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6044" w:rsidRDefault="00AD6044" w:rsidP="00AD6044">
      <w:pPr>
        <w:widowControl w:val="0"/>
        <w:suppressAutoHyphens/>
        <w:spacing w:after="0" w:line="240" w:lineRule="auto"/>
        <w:jc w:val="center"/>
        <w:rPr>
          <w:rFonts w:ascii="Century Gothic" w:eastAsia="SimSun" w:hAnsi="Century Gothic" w:cs="Arial"/>
          <w:b/>
          <w:bCs/>
          <w:kern w:val="1"/>
          <w:sz w:val="44"/>
          <w:szCs w:val="44"/>
          <w:lang w:eastAsia="hi-IN" w:bidi="hi-IN"/>
        </w:rPr>
      </w:pPr>
    </w:p>
    <w:p w:rsidR="00AD6044" w:rsidRDefault="00AD6044" w:rsidP="00AD6044">
      <w:pPr>
        <w:widowControl w:val="0"/>
        <w:suppressAutoHyphens/>
        <w:spacing w:after="0" w:line="240" w:lineRule="auto"/>
        <w:jc w:val="center"/>
        <w:rPr>
          <w:rFonts w:ascii="Century Gothic" w:eastAsia="SimSun" w:hAnsi="Century Gothic" w:cs="Arial"/>
          <w:b/>
          <w:bCs/>
          <w:kern w:val="1"/>
          <w:sz w:val="44"/>
          <w:szCs w:val="44"/>
          <w:lang w:eastAsia="hi-IN" w:bidi="hi-IN"/>
        </w:rPr>
      </w:pPr>
    </w:p>
    <w:p w:rsidR="00AD6044" w:rsidRPr="00AD6044" w:rsidRDefault="00AD6044" w:rsidP="00AD6044">
      <w:pPr>
        <w:widowControl w:val="0"/>
        <w:suppressAutoHyphens/>
        <w:spacing w:after="0" w:line="240" w:lineRule="auto"/>
        <w:jc w:val="center"/>
        <w:rPr>
          <w:rFonts w:ascii="Century Gothic" w:eastAsia="SimSun" w:hAnsi="Century Gothic" w:cs="Arial"/>
          <w:b/>
          <w:bCs/>
          <w:kern w:val="1"/>
          <w:sz w:val="44"/>
          <w:szCs w:val="44"/>
          <w:lang w:eastAsia="hi-IN" w:bidi="hi-IN"/>
        </w:rPr>
      </w:pPr>
      <w:r w:rsidRPr="00AD6044">
        <w:rPr>
          <w:rFonts w:ascii="Century Gothic" w:eastAsia="SimSun" w:hAnsi="Century Gothic" w:cs="Arial"/>
          <w:b/>
          <w:bCs/>
          <w:kern w:val="1"/>
          <w:sz w:val="44"/>
          <w:szCs w:val="44"/>
          <w:lang w:eastAsia="hi-IN" w:bidi="hi-IN"/>
        </w:rPr>
        <w:t xml:space="preserve">PLAN DOSTOSOWANIA OBIETKU SZKOLNO-PRZEDSZKOLNEGO DO WYMAGAŃ OSÓB </w:t>
      </w:r>
      <w:r w:rsidRPr="00AD6044">
        <w:rPr>
          <w:rFonts w:ascii="Century Gothic" w:eastAsia="SimSun" w:hAnsi="Century Gothic" w:cs="Arial"/>
          <w:b/>
          <w:bCs/>
          <w:kern w:val="1"/>
          <w:sz w:val="44"/>
          <w:szCs w:val="44"/>
          <w:lang w:eastAsia="hi-IN" w:bidi="hi-IN"/>
        </w:rPr>
        <w:br/>
        <w:t>ZE SZCZEGÓLNYMI POTRZEBAMI</w:t>
      </w:r>
    </w:p>
    <w:p w:rsidR="00AD6044" w:rsidRPr="00AD6044" w:rsidRDefault="00AD6044" w:rsidP="00AD6044">
      <w:pPr>
        <w:widowControl w:val="0"/>
        <w:suppressAutoHyphens/>
        <w:spacing w:after="0" w:line="240" w:lineRule="auto"/>
        <w:ind w:left="2148"/>
        <w:rPr>
          <w:rFonts w:ascii="Century Gothic" w:eastAsia="SimSun" w:hAnsi="Century Gothic" w:cs="Arial"/>
          <w:b/>
          <w:bCs/>
          <w:kern w:val="1"/>
          <w:sz w:val="32"/>
          <w:szCs w:val="24"/>
          <w:lang w:eastAsia="hi-IN" w:bidi="hi-IN"/>
        </w:rPr>
      </w:pPr>
    </w:p>
    <w:p w:rsidR="00AD6044" w:rsidRPr="00AD6044" w:rsidRDefault="00AD6044" w:rsidP="00AD6044">
      <w:pPr>
        <w:widowControl w:val="0"/>
        <w:suppressAutoHyphens/>
        <w:spacing w:after="0" w:line="240" w:lineRule="auto"/>
        <w:ind w:left="1080"/>
        <w:rPr>
          <w:rFonts w:ascii="Century Gothic" w:eastAsia="SimSun" w:hAnsi="Century Gothic" w:cs="Arial"/>
          <w:kern w:val="1"/>
          <w:lang w:eastAsia="hi-IN" w:bidi="hi-IN"/>
        </w:rPr>
      </w:pPr>
    </w:p>
    <w:tbl>
      <w:tblPr>
        <w:tblW w:w="936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4"/>
        <w:gridCol w:w="4394"/>
        <w:gridCol w:w="2552"/>
      </w:tblGrid>
      <w:tr w:rsidR="00AD6044" w:rsidRPr="00AD6044" w:rsidTr="002C04B3">
        <w:trPr>
          <w:cantSplit/>
          <w:trHeight w:val="1207"/>
          <w:jc w:val="center"/>
        </w:trPr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18" w:type="dxa"/>
              <w:left w:w="70" w:type="dxa"/>
              <w:bottom w:w="18" w:type="dxa"/>
              <w:right w:w="70" w:type="dxa"/>
            </w:tcMar>
            <w:hideMark/>
          </w:tcPr>
          <w:p w:rsidR="00AD6044" w:rsidRPr="00AD6044" w:rsidRDefault="00AD6044" w:rsidP="00AD6044">
            <w:pPr>
              <w:keepNext/>
              <w:tabs>
                <w:tab w:val="left" w:pos="1140"/>
              </w:tabs>
              <w:autoSpaceDE w:val="0"/>
              <w:autoSpaceDN w:val="0"/>
              <w:snapToGrid w:val="0"/>
              <w:spacing w:after="0" w:line="276" w:lineRule="auto"/>
              <w:ind w:left="-63" w:right="-77"/>
              <w:outlineLvl w:val="3"/>
              <w:rPr>
                <w:rFonts w:ascii="Arial" w:eastAsia="Times New Roman" w:hAnsi="Arial" w:cs="Arial"/>
                <w:lang w:eastAsia="pl-PL"/>
              </w:rPr>
            </w:pPr>
            <w:r w:rsidRPr="00AD6044">
              <w:rPr>
                <w:rFonts w:ascii="Arial" w:eastAsia="Times New Roman" w:hAnsi="Arial" w:cs="Arial"/>
                <w:lang w:eastAsia="pl-PL"/>
              </w:rPr>
              <w:t>Nazwa zamierzenia budowlanego:</w:t>
            </w:r>
          </w:p>
        </w:tc>
        <w:tc>
          <w:tcPr>
            <w:tcW w:w="69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  <w:hideMark/>
          </w:tcPr>
          <w:p w:rsidR="00AD6044" w:rsidRPr="00AD6044" w:rsidRDefault="00AD6044" w:rsidP="00AD6044">
            <w:pPr>
              <w:widowControl w:val="0"/>
              <w:suppressAutoHyphens/>
              <w:spacing w:after="0" w:line="276" w:lineRule="auto"/>
              <w:rPr>
                <w:rFonts w:ascii="Arial" w:eastAsia="Arial" w:hAnsi="Arial" w:cs="Arial"/>
                <w:b/>
                <w:bCs/>
                <w:kern w:val="1"/>
                <w:lang w:eastAsia="hi-IN" w:bidi="hi-IN"/>
              </w:rPr>
            </w:pPr>
            <w:bookmarkStart w:id="0" w:name="_Hlk165283997"/>
            <w:r w:rsidRPr="00AD6044">
              <w:rPr>
                <w:rFonts w:ascii="Arial" w:eastAsia="Arial" w:hAnsi="Arial" w:cs="Arial"/>
                <w:kern w:val="1"/>
                <w:lang w:eastAsia="hi-IN" w:bidi="hi-IN"/>
              </w:rPr>
              <w:t xml:space="preserve">„Modernizacja obiektu mieszczącego Zespół Szkolno-Przedszkolny </w:t>
            </w:r>
            <w:r w:rsidRPr="00AD6044">
              <w:rPr>
                <w:rFonts w:ascii="Arial" w:eastAsia="Arial" w:hAnsi="Arial" w:cs="Arial"/>
                <w:kern w:val="1"/>
                <w:lang w:eastAsia="hi-IN" w:bidi="hi-IN"/>
              </w:rPr>
              <w:br/>
              <w:t>i zespół mieszkań komunalnych w Braciejówce, w zakresie wymiany pokrycia dachowego wraz z ociepleniem, wymianą okien, instalacji c.o., OZE, dostosowaniem obiektu do potrzeb osób niepełnosprawnych wraz z niezbędnymi pracami towarzyszącymi.”</w:t>
            </w:r>
            <w:bookmarkEnd w:id="0"/>
          </w:p>
        </w:tc>
      </w:tr>
      <w:tr w:rsidR="00AD6044" w:rsidRPr="00AD6044" w:rsidTr="002C04B3">
        <w:trPr>
          <w:cantSplit/>
          <w:jc w:val="center"/>
        </w:trPr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18" w:type="dxa"/>
              <w:left w:w="70" w:type="dxa"/>
              <w:bottom w:w="18" w:type="dxa"/>
              <w:right w:w="70" w:type="dxa"/>
            </w:tcMar>
            <w:hideMark/>
          </w:tcPr>
          <w:p w:rsidR="00AD6044" w:rsidRPr="00AD6044" w:rsidRDefault="00AD6044" w:rsidP="00AD6044">
            <w:pPr>
              <w:tabs>
                <w:tab w:val="left" w:pos="708"/>
              </w:tabs>
              <w:suppressAutoHyphens/>
              <w:autoSpaceDN w:val="0"/>
              <w:snapToGrid w:val="0"/>
              <w:spacing w:after="0" w:line="276" w:lineRule="auto"/>
              <w:ind w:left="221" w:hanging="285"/>
              <w:jc w:val="both"/>
              <w:rPr>
                <w:rFonts w:ascii="Arial" w:eastAsia="HG Mincho Light J" w:hAnsi="Arial" w:cs="Arial"/>
                <w:color w:val="000000"/>
                <w:kern w:val="3"/>
                <w:lang w:eastAsia="zh-CN" w:bidi="hi-IN"/>
              </w:rPr>
            </w:pPr>
            <w:r w:rsidRPr="00AD6044">
              <w:rPr>
                <w:rFonts w:ascii="Arial" w:eastAsia="HG Mincho Light J" w:hAnsi="Arial" w:cs="Arial"/>
                <w:color w:val="000000"/>
                <w:kern w:val="3"/>
                <w:lang w:eastAsia="zh-CN" w:bidi="hi-IN"/>
              </w:rPr>
              <w:t>Adres obiektu:</w:t>
            </w:r>
          </w:p>
          <w:p w:rsidR="00AD6044" w:rsidRPr="00AD6044" w:rsidRDefault="00AD6044" w:rsidP="00AD6044">
            <w:pPr>
              <w:tabs>
                <w:tab w:val="left" w:pos="708"/>
              </w:tabs>
              <w:suppressAutoHyphens/>
              <w:autoSpaceDN w:val="0"/>
              <w:snapToGrid w:val="0"/>
              <w:spacing w:after="0" w:line="276" w:lineRule="auto"/>
              <w:ind w:left="221" w:hanging="285"/>
              <w:jc w:val="both"/>
              <w:rPr>
                <w:rFonts w:ascii="Arial" w:eastAsia="HG Mincho Light J" w:hAnsi="Arial" w:cs="Arial"/>
                <w:bCs/>
                <w:color w:val="000000"/>
                <w:kern w:val="3"/>
                <w:lang w:eastAsia="zh-CN" w:bidi="hi-IN"/>
              </w:rPr>
            </w:pPr>
            <w:r w:rsidRPr="00AD6044">
              <w:rPr>
                <w:rFonts w:ascii="Arial" w:eastAsia="HG Mincho Light J" w:hAnsi="Arial" w:cs="Arial"/>
                <w:bCs/>
                <w:color w:val="000000"/>
                <w:kern w:val="3"/>
                <w:lang w:eastAsia="zh-CN" w:bidi="hi-IN"/>
              </w:rPr>
              <w:t xml:space="preserve">Nr </w:t>
            </w:r>
            <w:proofErr w:type="spellStart"/>
            <w:r w:rsidRPr="00AD6044">
              <w:rPr>
                <w:rFonts w:ascii="Arial" w:eastAsia="HG Mincho Light J" w:hAnsi="Arial" w:cs="Arial"/>
                <w:bCs/>
                <w:color w:val="000000"/>
                <w:kern w:val="3"/>
                <w:lang w:eastAsia="zh-CN" w:bidi="hi-IN"/>
              </w:rPr>
              <w:t>ewid</w:t>
            </w:r>
            <w:proofErr w:type="spellEnd"/>
            <w:r w:rsidRPr="00AD6044">
              <w:rPr>
                <w:rFonts w:ascii="Arial" w:eastAsia="HG Mincho Light J" w:hAnsi="Arial" w:cs="Arial"/>
                <w:bCs/>
                <w:color w:val="000000"/>
                <w:kern w:val="3"/>
                <w:lang w:eastAsia="zh-CN" w:bidi="hi-IN"/>
              </w:rPr>
              <w:t>. działek; Obręb</w:t>
            </w:r>
          </w:p>
          <w:p w:rsidR="00AD6044" w:rsidRPr="00AD6044" w:rsidRDefault="00AD6044" w:rsidP="00AD6044">
            <w:pPr>
              <w:tabs>
                <w:tab w:val="left" w:pos="708"/>
              </w:tabs>
              <w:suppressAutoHyphens/>
              <w:autoSpaceDN w:val="0"/>
              <w:snapToGrid w:val="0"/>
              <w:spacing w:after="0" w:line="276" w:lineRule="auto"/>
              <w:ind w:left="221" w:hanging="285"/>
              <w:jc w:val="both"/>
              <w:rPr>
                <w:rFonts w:ascii="Arial" w:eastAsia="HG Mincho Light J" w:hAnsi="Arial" w:cs="Arial"/>
                <w:bCs/>
                <w:color w:val="000000"/>
                <w:kern w:val="3"/>
                <w:lang w:eastAsia="zh-CN" w:bidi="hi-IN"/>
              </w:rPr>
            </w:pPr>
            <w:r w:rsidRPr="00AD6044">
              <w:rPr>
                <w:rFonts w:ascii="Arial" w:eastAsia="HG Mincho Light J" w:hAnsi="Arial" w:cs="Arial"/>
                <w:bCs/>
                <w:color w:val="000000"/>
                <w:kern w:val="3"/>
                <w:lang w:eastAsia="zh-CN" w:bidi="hi-IN"/>
              </w:rPr>
              <w:t>Jednostka ewidencyjna</w:t>
            </w:r>
          </w:p>
          <w:p w:rsidR="00AD6044" w:rsidRPr="00AD6044" w:rsidRDefault="00AD6044" w:rsidP="00AD6044">
            <w:pPr>
              <w:tabs>
                <w:tab w:val="left" w:pos="708"/>
              </w:tabs>
              <w:suppressAutoHyphens/>
              <w:autoSpaceDN w:val="0"/>
              <w:snapToGrid w:val="0"/>
              <w:spacing w:after="0" w:line="276" w:lineRule="auto"/>
              <w:ind w:left="221" w:hanging="285"/>
              <w:jc w:val="both"/>
              <w:rPr>
                <w:rFonts w:ascii="Arial" w:eastAsia="HG Mincho Light J" w:hAnsi="Arial" w:cs="Arial"/>
                <w:color w:val="000000"/>
                <w:kern w:val="3"/>
                <w:lang w:eastAsia="zh-CN" w:bidi="hi-IN"/>
              </w:rPr>
            </w:pPr>
          </w:p>
        </w:tc>
        <w:tc>
          <w:tcPr>
            <w:tcW w:w="694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hideMark/>
          </w:tcPr>
          <w:p w:rsidR="00AD6044" w:rsidRPr="00AD6044" w:rsidRDefault="00AD6044" w:rsidP="00AD6044">
            <w:pPr>
              <w:tabs>
                <w:tab w:val="left" w:pos="708"/>
              </w:tabs>
              <w:suppressAutoHyphens/>
              <w:autoSpaceDN w:val="0"/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3"/>
                <w:lang w:eastAsia="zh-CN" w:bidi="hi-IN"/>
              </w:rPr>
            </w:pPr>
            <w:r w:rsidRPr="00AD6044">
              <w:rPr>
                <w:rFonts w:ascii="Arial" w:eastAsia="Arial" w:hAnsi="Arial" w:cs="Arial"/>
                <w:color w:val="000000"/>
                <w:kern w:val="3"/>
                <w:lang w:eastAsia="zh-CN" w:bidi="hi-IN"/>
              </w:rPr>
              <w:t xml:space="preserve">dz. </w:t>
            </w:r>
            <w:proofErr w:type="spellStart"/>
            <w:r w:rsidRPr="00AD6044">
              <w:rPr>
                <w:rFonts w:ascii="Arial" w:eastAsia="Arial" w:hAnsi="Arial" w:cs="Arial"/>
                <w:color w:val="000000"/>
                <w:kern w:val="3"/>
                <w:lang w:eastAsia="zh-CN" w:bidi="hi-IN"/>
              </w:rPr>
              <w:t>ewid</w:t>
            </w:r>
            <w:proofErr w:type="spellEnd"/>
            <w:r w:rsidRPr="00AD6044">
              <w:rPr>
                <w:rFonts w:ascii="Arial" w:eastAsia="Arial" w:hAnsi="Arial" w:cs="Arial"/>
                <w:color w:val="000000"/>
                <w:kern w:val="3"/>
                <w:lang w:eastAsia="zh-CN" w:bidi="hi-IN"/>
              </w:rPr>
              <w:t>. nr 944/14, 944/15</w:t>
            </w:r>
          </w:p>
          <w:p w:rsidR="00AD6044" w:rsidRPr="00AD6044" w:rsidRDefault="00AD6044" w:rsidP="00AD6044">
            <w:pPr>
              <w:tabs>
                <w:tab w:val="left" w:pos="708"/>
              </w:tabs>
              <w:suppressAutoHyphens/>
              <w:autoSpaceDN w:val="0"/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3"/>
                <w:lang w:eastAsia="zh-CN" w:bidi="hi-IN"/>
              </w:rPr>
            </w:pPr>
            <w:r w:rsidRPr="00AD6044">
              <w:rPr>
                <w:rFonts w:ascii="Arial" w:eastAsia="Arial" w:hAnsi="Arial" w:cs="Arial"/>
                <w:color w:val="000000"/>
                <w:kern w:val="3"/>
                <w:lang w:eastAsia="zh-CN" w:bidi="hi-IN"/>
              </w:rPr>
              <w:t xml:space="preserve">obręb 0005 Braciejówka </w:t>
            </w:r>
          </w:p>
          <w:p w:rsidR="00AD6044" w:rsidRPr="00AD6044" w:rsidRDefault="00AD6044" w:rsidP="00AD6044">
            <w:pPr>
              <w:tabs>
                <w:tab w:val="left" w:pos="708"/>
              </w:tabs>
              <w:suppressAutoHyphens/>
              <w:autoSpaceDN w:val="0"/>
              <w:spacing w:after="0" w:line="276" w:lineRule="auto"/>
              <w:jc w:val="both"/>
              <w:rPr>
                <w:rFonts w:ascii="Arial" w:eastAsia="HG Mincho Light J" w:hAnsi="Arial" w:cs="Arial"/>
                <w:color w:val="000000"/>
                <w:kern w:val="3"/>
                <w:lang w:eastAsia="zh-CN" w:bidi="hi-IN"/>
              </w:rPr>
            </w:pPr>
            <w:r w:rsidRPr="00AD6044">
              <w:rPr>
                <w:rFonts w:ascii="Arial" w:eastAsia="Arial" w:hAnsi="Arial" w:cs="Arial"/>
                <w:color w:val="000000"/>
                <w:kern w:val="3"/>
                <w:lang w:eastAsia="zh-CN" w:bidi="hi-IN"/>
              </w:rPr>
              <w:t>jednostka ewidencyjna 121205_5 Olkusz-G</w:t>
            </w:r>
          </w:p>
        </w:tc>
      </w:tr>
      <w:tr w:rsidR="00AD6044" w:rsidRPr="00AD6044" w:rsidTr="002C04B3">
        <w:trPr>
          <w:cantSplit/>
          <w:trHeight w:val="273"/>
          <w:jc w:val="center"/>
        </w:trPr>
        <w:tc>
          <w:tcPr>
            <w:tcW w:w="2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:rsidR="00AD6044" w:rsidRPr="00AD6044" w:rsidRDefault="00AD6044" w:rsidP="00AD6044">
            <w:pPr>
              <w:widowControl w:val="0"/>
              <w:suppressAutoHyphens/>
              <w:snapToGrid w:val="0"/>
              <w:spacing w:after="0" w:line="276" w:lineRule="auto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AD6044">
              <w:rPr>
                <w:rFonts w:ascii="Arial" w:eastAsia="SimSun" w:hAnsi="Arial" w:cs="Arial"/>
                <w:kern w:val="1"/>
                <w:lang w:eastAsia="hi-IN" w:bidi="hi-IN"/>
              </w:rPr>
              <w:t>Inwestor:</w:t>
            </w:r>
          </w:p>
        </w:tc>
        <w:tc>
          <w:tcPr>
            <w:tcW w:w="69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044" w:rsidRPr="00AD6044" w:rsidRDefault="00AD6044" w:rsidP="00AD6044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AD6044">
              <w:rPr>
                <w:rFonts w:ascii="Arial" w:eastAsia="SimSun" w:hAnsi="Arial" w:cs="Arial"/>
                <w:kern w:val="1"/>
                <w:lang w:eastAsia="hi-IN" w:bidi="hi-IN"/>
              </w:rPr>
              <w:t>Gmina Olkusz</w:t>
            </w:r>
          </w:p>
          <w:p w:rsidR="00AD6044" w:rsidRPr="00AD6044" w:rsidRDefault="00AD6044" w:rsidP="00AD6044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AD6044">
              <w:rPr>
                <w:rFonts w:ascii="Arial" w:eastAsia="SimSun" w:hAnsi="Arial" w:cs="Arial"/>
                <w:kern w:val="1"/>
                <w:lang w:eastAsia="hi-IN" w:bidi="hi-IN"/>
              </w:rPr>
              <w:t>Rynek 1</w:t>
            </w:r>
          </w:p>
          <w:p w:rsidR="00AD6044" w:rsidRPr="00AD6044" w:rsidRDefault="00AD6044" w:rsidP="00AD6044">
            <w:pPr>
              <w:widowControl w:val="0"/>
              <w:suppressAutoHyphens/>
              <w:snapToGrid w:val="0"/>
              <w:spacing w:after="0" w:line="276" w:lineRule="auto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AD6044">
              <w:rPr>
                <w:rFonts w:ascii="Arial" w:eastAsia="SimSun" w:hAnsi="Arial" w:cs="Arial"/>
                <w:kern w:val="1"/>
                <w:lang w:eastAsia="hi-IN" w:bidi="hi-IN"/>
              </w:rPr>
              <w:t>32-300 Olkusz</w:t>
            </w:r>
          </w:p>
        </w:tc>
      </w:tr>
      <w:tr w:rsidR="00AD6044" w:rsidRPr="00AD6044" w:rsidTr="002C04B3">
        <w:trPr>
          <w:cantSplit/>
          <w:trHeight w:val="273"/>
          <w:jc w:val="center"/>
        </w:trPr>
        <w:tc>
          <w:tcPr>
            <w:tcW w:w="936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:rsidR="00AD6044" w:rsidRPr="00AD6044" w:rsidRDefault="00AD6044" w:rsidP="00AD6044">
            <w:pPr>
              <w:widowControl w:val="0"/>
              <w:suppressAutoHyphens/>
              <w:snapToGrid w:val="0"/>
              <w:spacing w:after="0" w:line="276" w:lineRule="auto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AD6044">
              <w:rPr>
                <w:rFonts w:ascii="Arial" w:eastAsia="SimSun" w:hAnsi="Arial" w:cs="Arial"/>
                <w:kern w:val="1"/>
                <w:lang w:eastAsia="hi-IN" w:bidi="hi-IN"/>
              </w:rPr>
              <w:t>PROJEKTANCI:</w:t>
            </w:r>
          </w:p>
        </w:tc>
      </w:tr>
      <w:tr w:rsidR="00AD6044" w:rsidRPr="00AD6044" w:rsidTr="002C04B3">
        <w:trPr>
          <w:cantSplit/>
          <w:trHeight w:val="273"/>
          <w:jc w:val="center"/>
        </w:trPr>
        <w:tc>
          <w:tcPr>
            <w:tcW w:w="24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  <w:hideMark/>
          </w:tcPr>
          <w:p w:rsidR="00AD6044" w:rsidRPr="00AD6044" w:rsidRDefault="00AD6044" w:rsidP="00AD6044">
            <w:pPr>
              <w:widowControl w:val="0"/>
              <w:suppressAutoHyphens/>
              <w:snapToGrid w:val="0"/>
              <w:spacing w:after="0" w:line="276" w:lineRule="auto"/>
              <w:ind w:left="37" w:hanging="37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AD6044">
              <w:rPr>
                <w:rFonts w:ascii="Arial" w:eastAsia="SimSun" w:hAnsi="Arial" w:cs="Arial"/>
                <w:kern w:val="1"/>
                <w:lang w:eastAsia="hi-IN" w:bidi="hi-IN"/>
              </w:rPr>
              <w:t>Zakres opracowania: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  <w:hideMark/>
          </w:tcPr>
          <w:p w:rsidR="00AD6044" w:rsidRPr="00AD6044" w:rsidRDefault="00AD6044" w:rsidP="00AD6044">
            <w:pPr>
              <w:widowControl w:val="0"/>
              <w:suppressAutoHyphens/>
              <w:snapToGrid w:val="0"/>
              <w:spacing w:after="0" w:line="276" w:lineRule="auto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  <w:hideMark/>
          </w:tcPr>
          <w:p w:rsidR="00AD6044" w:rsidRPr="00AD6044" w:rsidRDefault="00AD6044" w:rsidP="00AD6044">
            <w:pPr>
              <w:widowControl w:val="0"/>
              <w:suppressAutoHyphens/>
              <w:snapToGrid w:val="0"/>
              <w:spacing w:after="0" w:line="276" w:lineRule="auto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AD6044">
              <w:rPr>
                <w:rFonts w:ascii="Arial" w:eastAsia="SimSun" w:hAnsi="Arial" w:cs="Arial"/>
                <w:kern w:val="1"/>
                <w:lang w:eastAsia="hi-IN" w:bidi="hi-IN"/>
              </w:rPr>
              <w:t xml:space="preserve">             Podpis</w:t>
            </w:r>
          </w:p>
        </w:tc>
      </w:tr>
      <w:tr w:rsidR="00AD6044" w:rsidRPr="00AD6044" w:rsidTr="002C04B3">
        <w:trPr>
          <w:cantSplit/>
          <w:trHeight w:val="273"/>
          <w:jc w:val="center"/>
        </w:trPr>
        <w:tc>
          <w:tcPr>
            <w:tcW w:w="24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  <w:hideMark/>
          </w:tcPr>
          <w:p w:rsidR="00AD6044" w:rsidRPr="00AD6044" w:rsidRDefault="00AD6044" w:rsidP="00AD6044">
            <w:pPr>
              <w:tabs>
                <w:tab w:val="left" w:pos="708"/>
              </w:tabs>
              <w:suppressAutoHyphens/>
              <w:autoSpaceDN w:val="0"/>
              <w:snapToGrid w:val="0"/>
              <w:spacing w:after="0" w:line="276" w:lineRule="auto"/>
              <w:ind w:left="37" w:hanging="37"/>
              <w:rPr>
                <w:rFonts w:ascii="Arial" w:eastAsia="HG Mincho Light J" w:hAnsi="Arial" w:cs="Arial"/>
                <w:color w:val="000000"/>
                <w:kern w:val="3"/>
                <w:lang w:eastAsia="zh-CN" w:bidi="hi-IN"/>
              </w:rPr>
            </w:pPr>
            <w:r w:rsidRPr="00AD6044">
              <w:rPr>
                <w:rFonts w:ascii="Arial" w:eastAsia="HG Mincho Light J" w:hAnsi="Arial" w:cs="Arial"/>
                <w:color w:val="000000"/>
                <w:kern w:val="3"/>
                <w:lang w:eastAsia="zh-CN" w:bidi="hi-IN"/>
              </w:rPr>
              <w:t>Opracował:</w:t>
            </w:r>
          </w:p>
          <w:p w:rsidR="00AD6044" w:rsidRPr="00AD6044" w:rsidRDefault="00AD6044" w:rsidP="00AD6044">
            <w:pPr>
              <w:tabs>
                <w:tab w:val="left" w:pos="708"/>
              </w:tabs>
              <w:suppressAutoHyphens/>
              <w:autoSpaceDN w:val="0"/>
              <w:snapToGrid w:val="0"/>
              <w:spacing w:after="0" w:line="276" w:lineRule="auto"/>
              <w:ind w:left="37" w:hanging="37"/>
              <w:rPr>
                <w:rFonts w:ascii="Arial" w:eastAsia="HG Mincho Light J" w:hAnsi="Arial" w:cs="Arial"/>
                <w:color w:val="000000"/>
                <w:kern w:val="3"/>
                <w:lang w:eastAsia="zh-CN" w:bidi="hi-IN"/>
              </w:rPr>
            </w:pPr>
            <w:r w:rsidRPr="00AD6044">
              <w:rPr>
                <w:rFonts w:ascii="Arial" w:eastAsia="HG Mincho Light J" w:hAnsi="Arial" w:cs="Arial"/>
                <w:color w:val="000000"/>
                <w:kern w:val="3"/>
                <w:lang w:eastAsia="zh-CN" w:bidi="hi-IN"/>
              </w:rPr>
              <w:t>Spec. uprawnień</w:t>
            </w:r>
          </w:p>
          <w:p w:rsidR="00AD6044" w:rsidRPr="00AD6044" w:rsidRDefault="00AD6044" w:rsidP="00AD6044">
            <w:pPr>
              <w:widowControl w:val="0"/>
              <w:suppressAutoHyphens/>
              <w:snapToGrid w:val="0"/>
              <w:spacing w:after="0" w:line="276" w:lineRule="auto"/>
              <w:ind w:left="37" w:hanging="37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AD6044">
              <w:rPr>
                <w:rFonts w:ascii="Arial" w:eastAsia="SimSun" w:hAnsi="Arial" w:cs="Arial"/>
                <w:kern w:val="1"/>
                <w:lang w:eastAsia="hi-IN" w:bidi="hi-IN"/>
              </w:rPr>
              <w:t xml:space="preserve">Nr </w:t>
            </w:r>
            <w:proofErr w:type="spellStart"/>
            <w:r w:rsidRPr="00AD6044">
              <w:rPr>
                <w:rFonts w:ascii="Arial" w:eastAsia="SimSun" w:hAnsi="Arial" w:cs="Arial"/>
                <w:kern w:val="1"/>
                <w:lang w:eastAsia="hi-IN" w:bidi="hi-IN"/>
              </w:rPr>
              <w:t>upr</w:t>
            </w:r>
            <w:proofErr w:type="spellEnd"/>
            <w:r w:rsidRPr="00AD6044">
              <w:rPr>
                <w:rFonts w:ascii="Arial" w:eastAsia="SimSun" w:hAnsi="Arial" w:cs="Arial"/>
                <w:kern w:val="1"/>
                <w:lang w:eastAsia="hi-IN" w:bidi="hi-IN"/>
              </w:rPr>
              <w:t>. budowlanych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:rsidR="00AD6044" w:rsidRPr="0071049F" w:rsidRDefault="00AD6044" w:rsidP="00AD6044">
            <w:pPr>
              <w:pStyle w:val="Textbody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71049F">
              <w:rPr>
                <w:rFonts w:ascii="Arial" w:hAnsi="Arial" w:cs="Arial"/>
                <w:sz w:val="22"/>
                <w:szCs w:val="22"/>
                <w:lang w:bidi="hi-IN"/>
              </w:rPr>
              <w:t xml:space="preserve">mgr inż. </w:t>
            </w:r>
            <w:r>
              <w:rPr>
                <w:rFonts w:ascii="Arial" w:hAnsi="Arial" w:cs="Arial"/>
                <w:sz w:val="22"/>
                <w:szCs w:val="22"/>
                <w:lang w:bidi="hi-IN"/>
              </w:rPr>
              <w:t>Izabela Kubicka</w:t>
            </w:r>
          </w:p>
          <w:p w:rsidR="00AD6044" w:rsidRPr="0071049F" w:rsidRDefault="00AD6044" w:rsidP="00AD6044">
            <w:pPr>
              <w:pStyle w:val="Textbody"/>
              <w:snapToGrid w:val="0"/>
              <w:spacing w:line="276" w:lineRule="auto"/>
              <w:rPr>
                <w:rFonts w:ascii="Arial" w:hAnsi="Arial" w:cs="Arial"/>
                <w:color w:val="070504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70504"/>
                <w:sz w:val="22"/>
                <w:szCs w:val="22"/>
                <w:lang w:bidi="hi-IN"/>
              </w:rPr>
              <w:t>architektoniczna</w:t>
            </w:r>
            <w:r w:rsidRPr="0071049F">
              <w:rPr>
                <w:rFonts w:ascii="Arial" w:hAnsi="Arial" w:cs="Arial"/>
                <w:color w:val="070504"/>
                <w:sz w:val="22"/>
                <w:szCs w:val="22"/>
                <w:lang w:bidi="hi-IN"/>
              </w:rPr>
              <w:t xml:space="preserve"> </w:t>
            </w:r>
          </w:p>
          <w:p w:rsidR="00AD6044" w:rsidRPr="00AD6044" w:rsidRDefault="00AD6044" w:rsidP="00AD6044">
            <w:pPr>
              <w:widowControl w:val="0"/>
              <w:suppressAutoHyphens/>
              <w:snapToGrid w:val="0"/>
              <w:spacing w:after="0" w:line="276" w:lineRule="auto"/>
              <w:rPr>
                <w:rFonts w:ascii="Arial" w:eastAsia="SimSun" w:hAnsi="Arial" w:cs="Arial"/>
                <w:kern w:val="1"/>
                <w:lang w:eastAsia="hi-IN" w:bidi="hi-IN"/>
              </w:rPr>
            </w:pPr>
            <w:proofErr w:type="spellStart"/>
            <w:r w:rsidRPr="0071049F">
              <w:rPr>
                <w:rFonts w:ascii="Arial" w:hAnsi="Arial"/>
              </w:rPr>
              <w:t>upr</w:t>
            </w:r>
            <w:proofErr w:type="spellEnd"/>
            <w:r w:rsidRPr="0071049F">
              <w:rPr>
                <w:rFonts w:ascii="Arial" w:hAnsi="Arial"/>
              </w:rPr>
              <w:t xml:space="preserve">. </w:t>
            </w:r>
            <w:r>
              <w:rPr>
                <w:rFonts w:ascii="Arial" w:hAnsi="Arial"/>
                <w:color w:val="000000"/>
              </w:rPr>
              <w:t>37/SLOKK/2012/II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:rsidR="00AD6044" w:rsidRPr="00AD6044" w:rsidRDefault="00AD6044" w:rsidP="00AD6044">
            <w:pPr>
              <w:widowControl w:val="0"/>
              <w:suppressAutoHyphens/>
              <w:snapToGrid w:val="0"/>
              <w:spacing w:after="0" w:line="276" w:lineRule="auto"/>
              <w:rPr>
                <w:rFonts w:ascii="Arial" w:eastAsia="SimSun" w:hAnsi="Arial" w:cs="Arial"/>
                <w:kern w:val="1"/>
                <w:lang w:eastAsia="hi-IN" w:bidi="hi-IN"/>
              </w:rPr>
            </w:pPr>
            <w:bookmarkStart w:id="1" w:name="_GoBack"/>
            <w:bookmarkEnd w:id="1"/>
          </w:p>
        </w:tc>
      </w:tr>
      <w:tr w:rsidR="00AD6044" w:rsidRPr="00AD6044" w:rsidTr="002C04B3">
        <w:trPr>
          <w:cantSplit/>
          <w:trHeight w:val="337"/>
          <w:jc w:val="center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  <w:hideMark/>
          </w:tcPr>
          <w:p w:rsidR="00AD6044" w:rsidRPr="00AD6044" w:rsidRDefault="00AD6044" w:rsidP="00AD6044">
            <w:pPr>
              <w:widowControl w:val="0"/>
              <w:suppressAutoHyphens/>
              <w:snapToGrid w:val="0"/>
              <w:spacing w:after="0" w:line="276" w:lineRule="auto"/>
              <w:rPr>
                <w:rFonts w:ascii="Arial" w:eastAsia="SimSun" w:hAnsi="Arial" w:cs="Arial"/>
                <w:kern w:val="3"/>
                <w:lang w:eastAsia="zh-CN" w:bidi="hi-IN"/>
              </w:rPr>
            </w:pPr>
            <w:r w:rsidRPr="00AD6044">
              <w:rPr>
                <w:rFonts w:ascii="Arial" w:eastAsia="SimSun" w:hAnsi="Arial" w:cs="Arial"/>
                <w:kern w:val="1"/>
                <w:lang w:eastAsia="hi-IN" w:bidi="hi-IN"/>
              </w:rPr>
              <w:t>Data</w:t>
            </w:r>
            <w:r w:rsidRPr="00AD6044">
              <w:rPr>
                <w:rFonts w:ascii="Arial" w:eastAsia="Arial" w:hAnsi="Arial" w:cs="Arial"/>
                <w:kern w:val="1"/>
                <w:lang w:eastAsia="hi-IN" w:bidi="hi-IN"/>
              </w:rPr>
              <w:t xml:space="preserve"> </w:t>
            </w:r>
            <w:r w:rsidRPr="00AD6044">
              <w:rPr>
                <w:rFonts w:ascii="Arial" w:eastAsia="SimSun" w:hAnsi="Arial" w:cs="Arial"/>
                <w:kern w:val="1"/>
                <w:lang w:eastAsia="hi-IN" w:bidi="hi-IN"/>
              </w:rPr>
              <w:t>opracowania: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  <w:hideMark/>
          </w:tcPr>
          <w:p w:rsidR="00AD6044" w:rsidRPr="00AD6044" w:rsidRDefault="00AD6044" w:rsidP="00AD6044">
            <w:pPr>
              <w:widowControl w:val="0"/>
              <w:suppressAutoHyphens/>
              <w:snapToGrid w:val="0"/>
              <w:spacing w:after="0" w:line="276" w:lineRule="auto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AD6044">
              <w:rPr>
                <w:rFonts w:ascii="Arial" w:eastAsia="SimSun" w:hAnsi="Arial" w:cs="Arial"/>
                <w:kern w:val="1"/>
                <w:lang w:eastAsia="hi-IN" w:bidi="hi-IN"/>
              </w:rPr>
              <w:t>04.2024 r.</w:t>
            </w:r>
          </w:p>
        </w:tc>
      </w:tr>
    </w:tbl>
    <w:p w:rsidR="00E77806" w:rsidRDefault="00AD6044">
      <w:r w:rsidRPr="00EF7591">
        <w:rPr>
          <w:rFonts w:ascii="Century Gothic" w:hAnsi="Century Gothic" w:cs="Arial"/>
          <w:b/>
          <w:bCs/>
          <w:noProof/>
          <w:sz w:val="32"/>
        </w:rPr>
        <w:drawing>
          <wp:anchor distT="0" distB="0" distL="114300" distR="114300" simplePos="0" relativeHeight="251659264" behindDoc="0" locked="0" layoutInCell="1" allowOverlap="1" wp14:anchorId="3F0C793F" wp14:editId="5C943B27">
            <wp:simplePos x="0" y="0"/>
            <wp:positionH relativeFrom="margin">
              <wp:posOffset>-419100</wp:posOffset>
            </wp:positionH>
            <wp:positionV relativeFrom="margin">
              <wp:posOffset>-323850</wp:posOffset>
            </wp:positionV>
            <wp:extent cx="6840000" cy="835581"/>
            <wp:effectExtent l="0" t="0" r="0" b="3175"/>
            <wp:wrapSquare wrapText="bothSides"/>
            <wp:docPr id="169245007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2450074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0000" cy="8355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778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044"/>
    <w:rsid w:val="007930BF"/>
    <w:rsid w:val="00AD6044"/>
    <w:rsid w:val="00F0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B62D2"/>
  <w15:chartTrackingRefBased/>
  <w15:docId w15:val="{6B0D8783-6AAC-45F3-88C2-9A7C99651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qFormat/>
    <w:rsid w:val="00AD6044"/>
    <w:pPr>
      <w:suppressAutoHyphens/>
      <w:autoSpaceDE w:val="0"/>
      <w:autoSpaceDN w:val="0"/>
      <w:spacing w:after="0" w:line="240" w:lineRule="auto"/>
    </w:pPr>
    <w:rPr>
      <w:rFonts w:ascii="Cambria Math" w:eastAsia="Cambria Math" w:hAnsi="Cambria Math" w:cs="Cambria Math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Kubicki</dc:creator>
  <cp:keywords/>
  <dc:description/>
  <cp:lastModifiedBy>Adam Kubicki</cp:lastModifiedBy>
  <cp:revision>1</cp:revision>
  <dcterms:created xsi:type="dcterms:W3CDTF">2024-05-10T03:17:00Z</dcterms:created>
  <dcterms:modified xsi:type="dcterms:W3CDTF">2024-05-10T03:20:00Z</dcterms:modified>
</cp:coreProperties>
</file>