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BBC7E" w14:textId="167B73AC" w:rsidR="000C1406" w:rsidRDefault="000C1406" w:rsidP="000C1406">
      <w:pPr>
        <w:spacing w:before="100" w:beforeAutospacing="1" w:after="100" w:afterAutospacing="1" w:line="276" w:lineRule="auto"/>
        <w:ind w:left="360" w:hanging="360"/>
        <w:jc w:val="right"/>
      </w:pPr>
      <w:bookmarkStart w:id="0" w:name="_Hlk169179482"/>
      <w:r>
        <w:t>Załącznik nr 1 do zapytania ofertowego</w:t>
      </w:r>
    </w:p>
    <w:p w14:paraId="4A108457" w14:textId="0355BE65" w:rsidR="00CA39A0" w:rsidRPr="00806DDD" w:rsidRDefault="00BC238A" w:rsidP="00E30DCF">
      <w:pPr>
        <w:pStyle w:val="Akapitzlist"/>
        <w:numPr>
          <w:ilvl w:val="0"/>
          <w:numId w:val="17"/>
        </w:numPr>
        <w:spacing w:before="100" w:beforeAutospacing="1" w:after="100" w:afterAutospacing="1" w:line="276" w:lineRule="auto"/>
        <w:jc w:val="both"/>
        <w:rPr>
          <w:rFonts w:ascii="Acumin Pro" w:eastAsia="Times New Roman" w:hAnsi="Acumin Pro" w:cs="Times New Roman"/>
          <w:sz w:val="20"/>
          <w:szCs w:val="20"/>
          <w:lang w:eastAsia="pl-PL"/>
        </w:rPr>
      </w:pP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Przedmiotem zapytania ofertowego jest</w:t>
      </w:r>
      <w:r w:rsidR="000E7EA6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:</w:t>
      </w: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 </w:t>
      </w:r>
      <w:r w:rsidR="00D905DF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kompleksowe</w:t>
      </w:r>
      <w:r w:rsidR="0048333A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 </w:t>
      </w:r>
      <w:r w:rsidR="00D905DF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wdrożeni</w:t>
      </w:r>
      <w:r w:rsidR="000A6B89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e</w:t>
      </w:r>
      <w:r w:rsidR="00D905DF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 usługi</w:t>
      </w:r>
      <w:r w:rsidR="0048333A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 Active Directory</w:t>
      </w:r>
      <w:r w:rsidR="005906BD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 oraz Exchange</w:t>
      </w:r>
      <w:r w:rsidR="0048333A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 w </w:t>
      </w:r>
      <w:r w:rsidR="00D905DF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Muzeum Narodowym w Poznaniu</w:t>
      </w: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 (dalej: Zamawiający lub Muzeum)</w:t>
      </w:r>
      <w:r w:rsidR="0048333A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. </w:t>
      </w:r>
    </w:p>
    <w:p w14:paraId="2075422A" w14:textId="77777777" w:rsidR="000A6B89" w:rsidRPr="00806DDD" w:rsidRDefault="000A6B89" w:rsidP="00E30DCF">
      <w:pPr>
        <w:pStyle w:val="Akapitzlist"/>
        <w:spacing w:before="100" w:beforeAutospacing="1" w:after="100" w:afterAutospacing="1" w:line="276" w:lineRule="auto"/>
        <w:ind w:left="360"/>
        <w:jc w:val="both"/>
        <w:rPr>
          <w:rFonts w:ascii="Acumin Pro" w:eastAsia="Times New Roman" w:hAnsi="Acumin Pro" w:cs="Times New Roman"/>
          <w:sz w:val="20"/>
          <w:szCs w:val="20"/>
          <w:lang w:eastAsia="pl-PL"/>
        </w:rPr>
      </w:pPr>
    </w:p>
    <w:p w14:paraId="44012347" w14:textId="0A5CAA53" w:rsidR="00CA39A0" w:rsidRPr="00806DDD" w:rsidRDefault="00D72BFD" w:rsidP="00B262D7">
      <w:pPr>
        <w:pStyle w:val="Akapitzlist"/>
        <w:numPr>
          <w:ilvl w:val="0"/>
          <w:numId w:val="17"/>
        </w:numPr>
        <w:spacing w:before="100" w:beforeAutospacing="1" w:after="100" w:afterAutospacing="1" w:line="276" w:lineRule="auto"/>
        <w:jc w:val="both"/>
        <w:rPr>
          <w:rFonts w:ascii="Acumin Pro" w:eastAsia="Times New Roman" w:hAnsi="Acumin Pro" w:cs="Times New Roman"/>
          <w:sz w:val="20"/>
          <w:szCs w:val="20"/>
          <w:lang w:eastAsia="pl-PL"/>
        </w:rPr>
      </w:pP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Zamawiający</w:t>
      </w:r>
      <w:r w:rsidR="00D905DF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 posiada 310 komputerów rozproszonych w 9 oddziałach, które są wykorzystywane przez pracowników. Wszystkie oddziały połączone są w technologii VPN.</w:t>
      </w:r>
      <w:r w:rsidR="00DF3A93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 </w:t>
      </w:r>
    </w:p>
    <w:p w14:paraId="309DF263" w14:textId="77777777" w:rsidR="000A6B89" w:rsidRPr="00806DDD" w:rsidRDefault="000A6B89" w:rsidP="00E30DCF">
      <w:pPr>
        <w:pStyle w:val="Akapitzlist"/>
        <w:spacing w:line="276" w:lineRule="auto"/>
        <w:rPr>
          <w:rFonts w:ascii="Acumin Pro" w:eastAsia="Times New Roman" w:hAnsi="Acumin Pro" w:cs="Times New Roman"/>
          <w:sz w:val="20"/>
          <w:szCs w:val="20"/>
          <w:lang w:eastAsia="pl-PL"/>
        </w:rPr>
      </w:pPr>
    </w:p>
    <w:p w14:paraId="0A75EF6D" w14:textId="3D1FFD4B" w:rsidR="00D905DF" w:rsidRPr="00806DDD" w:rsidRDefault="00BC238A" w:rsidP="00E30DCF">
      <w:pPr>
        <w:pStyle w:val="Akapitzlist"/>
        <w:numPr>
          <w:ilvl w:val="0"/>
          <w:numId w:val="17"/>
        </w:numPr>
        <w:spacing w:before="100" w:beforeAutospacing="1" w:after="100" w:afterAutospacing="1" w:line="276" w:lineRule="auto"/>
        <w:rPr>
          <w:rFonts w:ascii="Acumin Pro" w:eastAsia="Times New Roman" w:hAnsi="Acumin Pro" w:cs="Times New Roman"/>
          <w:sz w:val="20"/>
          <w:szCs w:val="20"/>
          <w:lang w:eastAsia="pl-PL"/>
        </w:rPr>
      </w:pP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Zamawiający posiada następujące </w:t>
      </w:r>
      <w:r w:rsidR="00CA39A0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licencje:</w:t>
      </w:r>
    </w:p>
    <w:p w14:paraId="7DA34BE1" w14:textId="77777777" w:rsidR="00BC5E8A" w:rsidRPr="00806DDD" w:rsidRDefault="00D905DF" w:rsidP="00E30DCF">
      <w:pPr>
        <w:pStyle w:val="Akapitzlist"/>
        <w:numPr>
          <w:ilvl w:val="0"/>
          <w:numId w:val="29"/>
        </w:numPr>
        <w:spacing w:before="100" w:beforeAutospacing="1" w:after="100" w:afterAutospacing="1" w:line="276" w:lineRule="auto"/>
        <w:rPr>
          <w:rFonts w:ascii="Acumin Pro" w:eastAsia="Times New Roman" w:hAnsi="Acumin Pro" w:cs="Times New Roman"/>
          <w:sz w:val="20"/>
          <w:szCs w:val="20"/>
          <w:lang w:eastAsia="pl-PL"/>
        </w:rPr>
      </w:pP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300 licencji Microsoft 365 Business Basic.</w:t>
      </w:r>
    </w:p>
    <w:p w14:paraId="14303CB2" w14:textId="40F477C3" w:rsidR="00D905DF" w:rsidRPr="00806DDD" w:rsidRDefault="00D905DF" w:rsidP="00E30DCF">
      <w:pPr>
        <w:pStyle w:val="Akapitzlist"/>
        <w:numPr>
          <w:ilvl w:val="0"/>
          <w:numId w:val="29"/>
        </w:numPr>
        <w:spacing w:before="100" w:beforeAutospacing="1" w:after="100" w:afterAutospacing="1" w:line="276" w:lineRule="auto"/>
        <w:rPr>
          <w:rFonts w:ascii="Acumin Pro" w:eastAsia="Times New Roman" w:hAnsi="Acumin Pro" w:cs="Times New Roman"/>
          <w:sz w:val="20"/>
          <w:szCs w:val="20"/>
          <w:lang w:eastAsia="pl-PL"/>
        </w:rPr>
      </w:pP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10 licencji Microsoft 365 Business Premium.</w:t>
      </w:r>
    </w:p>
    <w:p w14:paraId="721F1E86" w14:textId="77777777" w:rsidR="000A6B89" w:rsidRPr="00806DDD" w:rsidRDefault="000A6B89" w:rsidP="00E30DCF">
      <w:pPr>
        <w:pStyle w:val="Akapitzlist"/>
        <w:spacing w:before="100" w:beforeAutospacing="1" w:after="100" w:afterAutospacing="1" w:line="276" w:lineRule="auto"/>
        <w:rPr>
          <w:rFonts w:ascii="Acumin Pro" w:eastAsia="Times New Roman" w:hAnsi="Acumin Pro" w:cs="Times New Roman"/>
          <w:sz w:val="20"/>
          <w:szCs w:val="20"/>
          <w:lang w:eastAsia="pl-PL"/>
        </w:rPr>
      </w:pPr>
    </w:p>
    <w:p w14:paraId="447D6502" w14:textId="2EE2DD10" w:rsidR="0048333A" w:rsidRPr="00806DDD" w:rsidRDefault="00BD431D" w:rsidP="00E30DCF">
      <w:pPr>
        <w:pStyle w:val="Akapitzlist"/>
        <w:numPr>
          <w:ilvl w:val="0"/>
          <w:numId w:val="17"/>
        </w:numPr>
        <w:spacing w:before="100" w:beforeAutospacing="1" w:after="100" w:afterAutospacing="1" w:line="276" w:lineRule="auto"/>
        <w:rPr>
          <w:rFonts w:ascii="Acumin Pro" w:eastAsia="Times New Roman" w:hAnsi="Acumin Pro" w:cs="Times New Roman"/>
          <w:sz w:val="20"/>
          <w:szCs w:val="20"/>
          <w:lang w:eastAsia="pl-PL"/>
        </w:rPr>
      </w:pPr>
      <w:bookmarkStart w:id="1" w:name="_Hlk169179406"/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Zakres zamówienia</w:t>
      </w:r>
      <w:r w:rsidR="00BC238A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 obejmuje</w:t>
      </w:r>
      <w:r w:rsidR="0048333A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:</w:t>
      </w:r>
    </w:p>
    <w:p w14:paraId="50477552" w14:textId="77777777" w:rsidR="000A6B89" w:rsidRPr="00806DDD" w:rsidRDefault="000A6B89" w:rsidP="00E30DCF">
      <w:pPr>
        <w:pStyle w:val="Akapitzlist"/>
        <w:spacing w:before="100" w:beforeAutospacing="1" w:after="100" w:afterAutospacing="1" w:line="276" w:lineRule="auto"/>
        <w:ind w:left="360"/>
        <w:rPr>
          <w:rFonts w:ascii="Acumin Pro" w:eastAsia="Times New Roman" w:hAnsi="Acumin Pro" w:cs="Times New Roman"/>
          <w:sz w:val="20"/>
          <w:szCs w:val="20"/>
          <w:lang w:eastAsia="pl-PL"/>
        </w:rPr>
      </w:pPr>
    </w:p>
    <w:p w14:paraId="11034663" w14:textId="3FA3A09F" w:rsidR="001B1448" w:rsidRPr="00806DDD" w:rsidRDefault="000E7EA6" w:rsidP="00E30DCF">
      <w:pPr>
        <w:pStyle w:val="Akapitzlist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Acumin Pro" w:eastAsia="Times New Roman" w:hAnsi="Acumin Pro" w:cs="Times New Roman"/>
          <w:sz w:val="20"/>
          <w:szCs w:val="20"/>
          <w:lang w:eastAsia="pl-PL"/>
        </w:rPr>
      </w:pPr>
      <w:bookmarkStart w:id="2" w:name="_Hlk169179299"/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I</w:t>
      </w:r>
      <w:r w:rsidR="0048333A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nstalacj</w:t>
      </w:r>
      <w:r w:rsidR="00BC238A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ę</w:t>
      </w: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, </w:t>
      </w:r>
      <w:r w:rsidR="0048333A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konfiguracj</w:t>
      </w:r>
      <w:r w:rsidR="00BC238A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ę</w:t>
      </w:r>
      <w:r w:rsidR="0048333A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 </w:t>
      </w: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 i wdrożenie </w:t>
      </w:r>
      <w:r w:rsidR="0048333A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kontrolerów domeny Active Directory: </w:t>
      </w:r>
      <w:r w:rsidR="00BC238A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s</w:t>
      </w:r>
      <w:r w:rsidR="00CA39A0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tworzenie</w:t>
      </w:r>
      <w:r w:rsidR="0048333A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 po jednej wirtualnej maszynie na każdym hoście Hyper-V (łącznie 2 VM) i skonfigurowanie ich </w:t>
      </w:r>
      <w:r w:rsidR="005F57F2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pod</w:t>
      </w:r>
      <w:r w:rsidR="0048333A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 kontrolery domeny Active Directory</w:t>
      </w:r>
      <w:r w:rsidR="00D905DF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 (redundantne)</w:t>
      </w:r>
      <w:r w:rsidR="001B1448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 wraz z weryfikacją działania</w:t>
      </w:r>
      <w:r w:rsidR="00BC238A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;</w:t>
      </w:r>
    </w:p>
    <w:p w14:paraId="13421705" w14:textId="48ABD3AC" w:rsidR="00CA39A0" w:rsidRPr="00806DDD" w:rsidRDefault="00BC238A" w:rsidP="00E30DCF">
      <w:pPr>
        <w:pStyle w:val="Akapitzlist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Acumin Pro" w:eastAsia="Times New Roman" w:hAnsi="Acumin Pro" w:cs="Times New Roman"/>
          <w:sz w:val="20"/>
          <w:szCs w:val="20"/>
          <w:lang w:eastAsia="pl-PL"/>
        </w:rPr>
      </w:pP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k</w:t>
      </w:r>
      <w:r w:rsidR="00CA39A0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onfiguracj</w:t>
      </w: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ę</w:t>
      </w:r>
      <w:r w:rsidR="00CA39A0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 usług </w:t>
      </w:r>
      <w:r w:rsidR="003C0A39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domenowych takich jak: DNS, usługi wydruku sieciowego, </w:t>
      </w:r>
      <w:r w:rsidR="001D44DD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polityki GPO, obsług</w:t>
      </w: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ę</w:t>
      </w:r>
      <w:r w:rsidR="001D44DD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 użytkowników, DHCP, WSUS, FSRM, DFS, IPAM, NPS, usług</w:t>
      </w: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ę</w:t>
      </w:r>
      <w:r w:rsidR="001D44DD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 certyfikatów (CA), RADIUS, ADFS, ADCS</w:t>
      </w: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;</w:t>
      </w:r>
    </w:p>
    <w:p w14:paraId="327B545F" w14:textId="0D73CB97" w:rsidR="003C0A39" w:rsidRPr="00806DDD" w:rsidRDefault="00BC238A" w:rsidP="00E30DCF">
      <w:pPr>
        <w:pStyle w:val="Akapitzlist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Acumin Pro" w:eastAsia="Times New Roman" w:hAnsi="Acumin Pro" w:cs="Times New Roman"/>
          <w:sz w:val="20"/>
          <w:szCs w:val="20"/>
          <w:lang w:eastAsia="pl-PL"/>
        </w:rPr>
      </w:pP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d</w:t>
      </w:r>
      <w:r w:rsidR="003C0A39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ołączenie wskazanej grupy testowej użytkowników lokalnych do domeny oraz wsparcie testów</w:t>
      </w: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;</w:t>
      </w:r>
    </w:p>
    <w:p w14:paraId="19A8CB39" w14:textId="39611356" w:rsidR="003C0A39" w:rsidRPr="00806DDD" w:rsidRDefault="00BC238A" w:rsidP="00E30DCF">
      <w:pPr>
        <w:pStyle w:val="Akapitzlist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Acumin Pro" w:eastAsia="Times New Roman" w:hAnsi="Acumin Pro" w:cs="Times New Roman"/>
          <w:sz w:val="20"/>
          <w:szCs w:val="20"/>
          <w:lang w:eastAsia="pl-PL"/>
        </w:rPr>
      </w:pP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p</w:t>
      </w:r>
      <w:r w:rsidR="003C0A39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rzygotowanie skryptu do masowego dołączania do domeny wielu komputerów/użytkowników jednocześnie wraz ze zweryfikowaniem poprawności migracji</w:t>
      </w: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;</w:t>
      </w:r>
    </w:p>
    <w:p w14:paraId="26C3D327" w14:textId="4ACB83BC" w:rsidR="00D905DF" w:rsidRPr="00806DDD" w:rsidRDefault="00BC238A" w:rsidP="00E30DCF">
      <w:pPr>
        <w:pStyle w:val="Akapitzlist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Acumin Pro" w:eastAsia="Times New Roman" w:hAnsi="Acumin Pro" w:cs="Times New Roman"/>
          <w:sz w:val="20"/>
          <w:szCs w:val="20"/>
          <w:lang w:eastAsia="pl-PL"/>
        </w:rPr>
      </w:pP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m</w:t>
      </w:r>
      <w:r w:rsidR="003E036B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igracj</w:t>
      </w: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ę</w:t>
      </w:r>
      <w:r w:rsidR="00D905DF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 domeny mnp.art.pl </w:t>
      </w:r>
      <w:r w:rsidR="003E036B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do</w:t>
      </w:r>
      <w:r w:rsidR="00D905DF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 Microsoft 365 </w:t>
      </w:r>
      <w:r w:rsidR="003E036B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a następnie synchronizacj</w:t>
      </w: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ę</w:t>
      </w:r>
      <w:r w:rsidR="003E036B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 z </w:t>
      </w:r>
      <w:r w:rsidR="004118B1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istniejącą </w:t>
      </w:r>
      <w:r w:rsidR="003E036B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domeną onmicrosoft</w:t>
      </w:r>
      <w:r w:rsidR="000F0C7E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 (obejmując</w:t>
      </w: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ą</w:t>
      </w:r>
      <w:r w:rsidR="000F0C7E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 dane zawarte w Teams, Onedrive, Sharepoint)</w:t>
      </w: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;</w:t>
      </w:r>
    </w:p>
    <w:p w14:paraId="4B3CF3B2" w14:textId="48990F00" w:rsidR="00D905DF" w:rsidRPr="00806DDD" w:rsidRDefault="00BC238A" w:rsidP="00E30DCF">
      <w:pPr>
        <w:pStyle w:val="Akapitzlist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Acumin Pro" w:eastAsia="Times New Roman" w:hAnsi="Acumin Pro" w:cs="Times New Roman"/>
          <w:sz w:val="20"/>
          <w:szCs w:val="20"/>
          <w:lang w:eastAsia="pl-PL"/>
        </w:rPr>
      </w:pP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s</w:t>
      </w:r>
      <w:r w:rsidR="0048333A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ynchronizacj</w:t>
      </w: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ę</w:t>
      </w:r>
      <w:r w:rsidR="0048333A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 bazy użytkowników Active Directory z usługą Entra ID</w:t>
      </w:r>
      <w:r w:rsidR="005906BD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 </w:t>
      </w:r>
      <w:r w:rsidR="0048333A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w chmurze (na potrzeby usługi Microsoft 365)</w:t>
      </w: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;</w:t>
      </w:r>
      <w:r w:rsidR="00D905DF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 </w:t>
      </w:r>
    </w:p>
    <w:p w14:paraId="29828AE6" w14:textId="4931ABCB" w:rsidR="0048333A" w:rsidRPr="00806DDD" w:rsidRDefault="00BC238A" w:rsidP="00E30DCF">
      <w:pPr>
        <w:pStyle w:val="Akapitzlist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Acumin Pro" w:eastAsia="Times New Roman" w:hAnsi="Acumin Pro" w:cs="Times New Roman"/>
          <w:sz w:val="20"/>
          <w:szCs w:val="20"/>
          <w:lang w:eastAsia="pl-PL"/>
        </w:rPr>
      </w:pP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m</w:t>
      </w:r>
      <w:r w:rsidR="0048333A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igracj</w:t>
      </w: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ę</w:t>
      </w:r>
      <w:r w:rsidR="0048333A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 poczty elektronicznej z lokalnego serwera IMAP do usługi Exchange Onlin</w:t>
      </w:r>
      <w:r w:rsidR="002A6CAF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e wraz z konfiguracją backupu na wskazanym przez Zamawiającego serwerze</w:t>
      </w: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;</w:t>
      </w:r>
    </w:p>
    <w:p w14:paraId="59DB39F2" w14:textId="0EAA7328" w:rsidR="009D30A2" w:rsidRPr="00806DDD" w:rsidRDefault="00BC238A" w:rsidP="00E30DCF">
      <w:pPr>
        <w:pStyle w:val="Akapitzlist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Acumin Pro" w:eastAsia="Times New Roman" w:hAnsi="Acumin Pro" w:cs="Times New Roman"/>
          <w:sz w:val="20"/>
          <w:szCs w:val="20"/>
          <w:lang w:eastAsia="pl-PL"/>
        </w:rPr>
      </w:pP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m</w:t>
      </w:r>
      <w:r w:rsidR="009D30A2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igracj</w:t>
      </w: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ę</w:t>
      </w:r>
      <w:r w:rsidR="009D30A2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 plików z serwera Nextcloud (chmurowy hosting plików) do Microsoft 365</w:t>
      </w: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;</w:t>
      </w:r>
      <w:r w:rsidR="009D30A2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 </w:t>
      </w:r>
    </w:p>
    <w:p w14:paraId="1017567A" w14:textId="607D6232" w:rsidR="0048333A" w:rsidRPr="00806DDD" w:rsidRDefault="00BC238A" w:rsidP="00E30DCF">
      <w:pPr>
        <w:pStyle w:val="Akapitzlist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Acumin Pro" w:eastAsia="Times New Roman" w:hAnsi="Acumin Pro" w:cs="Times New Roman"/>
          <w:sz w:val="20"/>
          <w:szCs w:val="20"/>
          <w:lang w:eastAsia="pl-PL"/>
        </w:rPr>
      </w:pP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p</w:t>
      </w:r>
      <w:r w:rsidR="0048333A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omoc w migracji na nowe rozwiązanie, przygotowanie instrukcji dla użytkowników</w:t>
      </w: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;</w:t>
      </w:r>
    </w:p>
    <w:p w14:paraId="6A5D2D48" w14:textId="6C54D39B" w:rsidR="0048333A" w:rsidRPr="00806DDD" w:rsidRDefault="00BC238A" w:rsidP="00E30DCF">
      <w:pPr>
        <w:pStyle w:val="Akapitzlist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Acumin Pro" w:eastAsia="Times New Roman" w:hAnsi="Acumin Pro" w:cs="Times New Roman"/>
          <w:sz w:val="20"/>
          <w:szCs w:val="20"/>
          <w:lang w:eastAsia="pl-PL"/>
        </w:rPr>
      </w:pP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s</w:t>
      </w:r>
      <w:r w:rsidR="0048333A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porządzenie dokumentacji technicznej</w:t>
      </w:r>
      <w:r w:rsidR="009D30A2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 – powdrożeniowej dla każdej z usług</w:t>
      </w:r>
      <w:r w:rsidR="005906BD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.</w:t>
      </w:r>
      <w:r w:rsidR="00D72BFD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 Dokumentacja powinna obejmować procedurę awaryjnego odzyskiwania infrastruktury</w:t>
      </w: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;</w:t>
      </w:r>
    </w:p>
    <w:p w14:paraId="139F0E62" w14:textId="2EC68F7E" w:rsidR="0048333A" w:rsidRPr="00806DDD" w:rsidRDefault="00BC238A" w:rsidP="00E30DCF">
      <w:pPr>
        <w:pStyle w:val="Akapitzlist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Acumin Pro" w:eastAsia="Times New Roman" w:hAnsi="Acumin Pro" w:cs="Times New Roman"/>
          <w:sz w:val="20"/>
          <w:szCs w:val="20"/>
          <w:lang w:eastAsia="pl-PL"/>
        </w:rPr>
      </w:pP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p</w:t>
      </w:r>
      <w:r w:rsidR="00627167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rzeprowadzenie k</w:t>
      </w:r>
      <w:r w:rsidR="001B1448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ompleksowe</w:t>
      </w:r>
      <w:r w:rsidR="00627167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go</w:t>
      </w:r>
      <w:r w:rsidR="001B1448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 s</w:t>
      </w:r>
      <w:r w:rsidR="0048333A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zkoleni</w:t>
      </w:r>
      <w:r w:rsidR="00627167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a (10 godzin roboczych)</w:t>
      </w: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,</w:t>
      </w:r>
      <w:r w:rsidR="00627167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 </w:t>
      </w:r>
      <w:r w:rsidR="00F64097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stacjonar</w:t>
      </w:r>
      <w:r w:rsidR="00627167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ni</w:t>
      </w:r>
      <w:r w:rsidR="00F64097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e </w:t>
      </w: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w siedzibie Zamawiającego </w:t>
      </w:r>
      <w:r w:rsidR="0048333A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dla zespołu IT</w:t>
      </w:r>
      <w:r w:rsidR="00BD431D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 </w:t>
      </w:r>
      <w:r w:rsidR="00F64097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– administracja Active Directory</w:t>
      </w:r>
      <w:r w:rsidR="001B1448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, GPO</w:t>
      </w:r>
      <w:r w:rsidR="00F64097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, Exchange oraz MS 365</w:t>
      </w: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;</w:t>
      </w:r>
    </w:p>
    <w:p w14:paraId="23D19DCE" w14:textId="78A09528" w:rsidR="00B44E07" w:rsidRPr="00806DDD" w:rsidRDefault="00B44E07" w:rsidP="00E30DCF">
      <w:pPr>
        <w:pStyle w:val="Akapitzlist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Acumin Pro" w:eastAsia="Times New Roman" w:hAnsi="Acumin Pro" w:cs="Times New Roman"/>
          <w:sz w:val="20"/>
          <w:szCs w:val="20"/>
          <w:lang w:eastAsia="pl-PL"/>
        </w:rPr>
      </w:pP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Przygotowanie protokołu zdawczo-odbiorczego zawierającego poszczególne etapy wykonanych prac.</w:t>
      </w:r>
    </w:p>
    <w:p w14:paraId="29B8C13F" w14:textId="1368F0B6" w:rsidR="00837327" w:rsidRPr="00806DDD" w:rsidRDefault="00BC238A" w:rsidP="00E30DCF">
      <w:pPr>
        <w:pStyle w:val="Akapitzlist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Acumin Pro" w:eastAsia="Times New Roman" w:hAnsi="Acumin Pro" w:cs="Times New Roman"/>
          <w:sz w:val="20"/>
          <w:szCs w:val="20"/>
          <w:lang w:eastAsia="pl-PL"/>
        </w:rPr>
      </w:pP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w</w:t>
      </w:r>
      <w:r w:rsidR="005906BD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sparcie powdrożeniowe</w:t>
      </w:r>
      <w:r w:rsidR="00B44E07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 obowiązujące po odbiorze prac i podpisaniu protokołu zdawczo-odbiorczego</w:t>
      </w:r>
      <w:r w:rsidR="00837327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:</w:t>
      </w:r>
    </w:p>
    <w:p w14:paraId="57F7764E" w14:textId="7E5224F4" w:rsidR="0048333A" w:rsidRPr="00806DDD" w:rsidRDefault="000E7EA6" w:rsidP="0009266A">
      <w:pPr>
        <w:pStyle w:val="Akapitzlist"/>
        <w:numPr>
          <w:ilvl w:val="0"/>
          <w:numId w:val="27"/>
        </w:numPr>
        <w:spacing w:before="100" w:beforeAutospacing="1" w:after="100" w:afterAutospacing="1" w:line="276" w:lineRule="auto"/>
        <w:jc w:val="both"/>
        <w:rPr>
          <w:rFonts w:ascii="Acumin Pro" w:eastAsia="Times New Roman" w:hAnsi="Acumin Pro" w:cs="Times New Roman"/>
          <w:sz w:val="20"/>
          <w:szCs w:val="20"/>
          <w:lang w:eastAsia="pl-PL"/>
        </w:rPr>
      </w:pP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Administracyjne i zarządzające Active Directory (3 miesiące): Obejmuje bieżące zarządzanie użytkownikami, grupami, politykami oraz rozwiązywanie problemów administracyjnych.</w:t>
      </w:r>
    </w:p>
    <w:p w14:paraId="3E62E97A" w14:textId="30D95869" w:rsidR="00837327" w:rsidRPr="00806DDD" w:rsidRDefault="000E7EA6" w:rsidP="00E30DCF">
      <w:pPr>
        <w:pStyle w:val="Akapitzlist"/>
        <w:numPr>
          <w:ilvl w:val="0"/>
          <w:numId w:val="27"/>
        </w:numPr>
        <w:spacing w:before="100" w:beforeAutospacing="1" w:after="100" w:afterAutospacing="1" w:line="276" w:lineRule="auto"/>
        <w:jc w:val="both"/>
        <w:rPr>
          <w:rFonts w:ascii="Acumin Pro" w:eastAsia="Times New Roman" w:hAnsi="Acumin Pro" w:cs="Times New Roman"/>
          <w:sz w:val="20"/>
          <w:szCs w:val="20"/>
          <w:lang w:eastAsia="pl-PL"/>
        </w:rPr>
      </w:pP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Kluczowe aktualizacje Active Directory (12 miesięcy): Dotyczy instalacji krytycznych poprawek i aktualizacji systemu, które są niezbędne dla bezpieczeństwa i stabilności systemu.</w:t>
      </w:r>
    </w:p>
    <w:p w14:paraId="1D218DD6" w14:textId="325FB539" w:rsidR="000E7EA6" w:rsidRPr="00806DDD" w:rsidRDefault="000E7EA6" w:rsidP="00E30DCF">
      <w:pPr>
        <w:pStyle w:val="Akapitzlist"/>
        <w:numPr>
          <w:ilvl w:val="0"/>
          <w:numId w:val="27"/>
        </w:numPr>
        <w:spacing w:before="100" w:beforeAutospacing="1" w:after="100" w:afterAutospacing="1" w:line="276" w:lineRule="auto"/>
        <w:jc w:val="both"/>
        <w:rPr>
          <w:rFonts w:ascii="Acumin Pro" w:eastAsia="Times New Roman" w:hAnsi="Acumin Pro" w:cs="Times New Roman"/>
          <w:sz w:val="20"/>
          <w:szCs w:val="20"/>
          <w:lang w:eastAsia="pl-PL"/>
        </w:rPr>
      </w:pP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Czas reakcji na zgłaszane problemy (24 godziny</w:t>
      </w:r>
      <w:r w:rsidR="00A750C8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 / 1 dzień roboczy</w:t>
      </w: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): Wykonawca zobowiązuje się do podjęcia działań w ciągu 24 godzin</w:t>
      </w:r>
      <w:r w:rsidR="00A750C8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 / 1 dnia roboczego</w:t>
      </w: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 od momentu zgłoszenia problemu przez Zamawiającego.</w:t>
      </w:r>
      <w:r w:rsidR="00B44E07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 Czas rozwiązania problemu nie może być dłuższy niż </w:t>
      </w:r>
      <w:r w:rsidR="00A750C8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72 godziny / 3 dni robocze</w:t>
      </w:r>
      <w:r w:rsidR="00B44E07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 od podjęcia działań naprawczych.</w:t>
      </w:r>
    </w:p>
    <w:p w14:paraId="4BA6572F" w14:textId="22399C53" w:rsidR="00681261" w:rsidRPr="00806DDD" w:rsidRDefault="00681261" w:rsidP="00E30DCF">
      <w:pPr>
        <w:pStyle w:val="Akapitzlist"/>
        <w:numPr>
          <w:ilvl w:val="0"/>
          <w:numId w:val="27"/>
        </w:numPr>
        <w:spacing w:before="100" w:beforeAutospacing="1" w:after="100" w:afterAutospacing="1" w:line="276" w:lineRule="auto"/>
        <w:jc w:val="both"/>
        <w:rPr>
          <w:rFonts w:ascii="Acumin Pro" w:eastAsia="Times New Roman" w:hAnsi="Acumin Pro" w:cs="Times New Roman"/>
          <w:sz w:val="20"/>
          <w:szCs w:val="20"/>
          <w:lang w:eastAsia="pl-PL"/>
        </w:rPr>
      </w:pP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Wykonawca zobowiązany jest zasygnalizować</w:t>
      </w:r>
      <w:r w:rsidR="00806DDD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 Zamawiającemu</w:t>
      </w: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 </w:t>
      </w:r>
      <w:r w:rsidR="00DD144A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na adres email </w:t>
      </w:r>
      <w:r w:rsidR="00806DDD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l.marcinkowski@mnp.art.pl</w:t>
      </w:r>
      <w:r w:rsidR="00DD144A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 </w:t>
      </w: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przyjęcie zgłoszenia oraz wskazać terminy rozpoczęcia prac jak i ich zakończenia. Terminy te muszą spełniać wytyczne punktu 4</w:t>
      </w:r>
      <w:r w:rsidR="003F4292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.</w:t>
      </w: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 podpunkt 13</w:t>
      </w:r>
      <w:r w:rsidR="00DD144A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) </w:t>
      </w: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c</w:t>
      </w:r>
      <w:r w:rsidR="00DD144A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)</w:t>
      </w: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.</w:t>
      </w:r>
    </w:p>
    <w:p w14:paraId="4865043D" w14:textId="77777777" w:rsidR="000A6B89" w:rsidRPr="00806DDD" w:rsidRDefault="000A6B89" w:rsidP="00E30DCF">
      <w:pPr>
        <w:pStyle w:val="Akapitzlist"/>
        <w:spacing w:before="100" w:beforeAutospacing="1" w:after="100" w:afterAutospacing="1" w:line="276" w:lineRule="auto"/>
        <w:ind w:left="360"/>
        <w:jc w:val="both"/>
        <w:rPr>
          <w:rFonts w:ascii="Acumin Pro" w:eastAsia="Times New Roman" w:hAnsi="Acumin Pro" w:cs="Times New Roman"/>
          <w:sz w:val="20"/>
          <w:szCs w:val="20"/>
          <w:lang w:eastAsia="pl-PL"/>
        </w:rPr>
      </w:pPr>
    </w:p>
    <w:p w14:paraId="19970860" w14:textId="4DB7B0E1" w:rsidR="000E19BD" w:rsidRPr="00806DDD" w:rsidRDefault="00BC238A" w:rsidP="00E30DCF">
      <w:pPr>
        <w:pStyle w:val="Akapitzlist"/>
        <w:numPr>
          <w:ilvl w:val="0"/>
          <w:numId w:val="17"/>
        </w:numPr>
        <w:spacing w:before="100" w:beforeAutospacing="1" w:after="100" w:afterAutospacing="1" w:line="276" w:lineRule="auto"/>
        <w:jc w:val="both"/>
        <w:rPr>
          <w:rFonts w:ascii="Acumin Pro" w:eastAsia="Times New Roman" w:hAnsi="Acumin Pro" w:cs="Times New Roman"/>
          <w:sz w:val="20"/>
          <w:szCs w:val="20"/>
          <w:lang w:eastAsia="pl-PL"/>
        </w:rPr>
      </w:pP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Zamówienie</w:t>
      </w:r>
      <w:r w:rsidR="0048333A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 obejmuje </w:t>
      </w: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również</w:t>
      </w:r>
      <w:r w:rsidR="000E19BD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:</w:t>
      </w:r>
    </w:p>
    <w:p w14:paraId="1AAF3672" w14:textId="77777777" w:rsidR="000A6B89" w:rsidRPr="00806DDD" w:rsidRDefault="000A6B89" w:rsidP="00E30DCF">
      <w:pPr>
        <w:pStyle w:val="Akapitzlist"/>
        <w:spacing w:before="100" w:beforeAutospacing="1" w:after="100" w:afterAutospacing="1" w:line="276" w:lineRule="auto"/>
        <w:ind w:left="360"/>
        <w:jc w:val="both"/>
        <w:rPr>
          <w:rFonts w:ascii="Acumin Pro" w:eastAsia="Times New Roman" w:hAnsi="Acumin Pro" w:cs="Times New Roman"/>
          <w:sz w:val="20"/>
          <w:szCs w:val="20"/>
          <w:lang w:eastAsia="pl-PL"/>
        </w:rPr>
      </w:pPr>
    </w:p>
    <w:p w14:paraId="4B826AB9" w14:textId="1B098494" w:rsidR="0048333A" w:rsidRPr="00806DDD" w:rsidRDefault="00564754" w:rsidP="00E30DCF">
      <w:pPr>
        <w:pStyle w:val="Akapitzlist"/>
        <w:numPr>
          <w:ilvl w:val="0"/>
          <w:numId w:val="23"/>
        </w:numPr>
        <w:spacing w:before="100" w:beforeAutospacing="1" w:after="100" w:afterAutospacing="1" w:line="276" w:lineRule="auto"/>
        <w:ind w:left="720"/>
        <w:jc w:val="both"/>
        <w:rPr>
          <w:rFonts w:ascii="Acumin Pro" w:eastAsia="Times New Roman" w:hAnsi="Acumin Pro" w:cs="Times New Roman"/>
          <w:sz w:val="20"/>
          <w:szCs w:val="20"/>
          <w:lang w:eastAsia="pl-PL"/>
        </w:rPr>
      </w:pP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zakup </w:t>
      </w:r>
      <w:r w:rsidR="00BC238A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wraz z dostarczeniem i </w:t>
      </w: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aktywowanie</w:t>
      </w:r>
      <w:r w:rsidR="00BC238A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m</w:t>
      </w: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 nowych licencji</w:t>
      </w:r>
      <w:r w:rsidR="00627167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:</w:t>
      </w:r>
    </w:p>
    <w:p w14:paraId="6545139F" w14:textId="77777777" w:rsidR="0048333A" w:rsidRPr="00806DDD" w:rsidRDefault="0048333A" w:rsidP="00E30DCF">
      <w:pPr>
        <w:numPr>
          <w:ilvl w:val="0"/>
          <w:numId w:val="24"/>
        </w:numPr>
        <w:spacing w:before="100" w:beforeAutospacing="1" w:after="100" w:afterAutospacing="1" w:line="276" w:lineRule="auto"/>
        <w:ind w:left="1080"/>
        <w:jc w:val="both"/>
        <w:rPr>
          <w:rFonts w:ascii="Acumin Pro" w:eastAsia="Times New Roman" w:hAnsi="Acumin Pro" w:cs="Times New Roman"/>
          <w:sz w:val="20"/>
          <w:szCs w:val="20"/>
          <w:lang w:eastAsia="pl-PL"/>
        </w:rPr>
      </w:pP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Windows Server 2022 Standard 16 Core – 2 sztuki</w:t>
      </w:r>
    </w:p>
    <w:p w14:paraId="348F0A38" w14:textId="7047F9D1" w:rsidR="002712DA" w:rsidRPr="00806DDD" w:rsidRDefault="0048333A" w:rsidP="00E30DCF">
      <w:pPr>
        <w:numPr>
          <w:ilvl w:val="0"/>
          <w:numId w:val="24"/>
        </w:numPr>
        <w:spacing w:before="100" w:beforeAutospacing="1" w:after="100" w:afterAutospacing="1" w:line="276" w:lineRule="auto"/>
        <w:ind w:left="1080"/>
        <w:jc w:val="both"/>
        <w:rPr>
          <w:rFonts w:ascii="Acumin Pro" w:eastAsia="Times New Roman" w:hAnsi="Acumin Pro" w:cs="Times New Roman"/>
          <w:sz w:val="20"/>
          <w:szCs w:val="20"/>
          <w:lang w:eastAsia="pl-PL"/>
        </w:rPr>
      </w:pPr>
      <w:r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>Windows Server 2022 Device CAL – 310 sztuk</w:t>
      </w:r>
    </w:p>
    <w:p w14:paraId="0CE9C3AE" w14:textId="062AF608" w:rsidR="005906BD" w:rsidRPr="00806DDD" w:rsidRDefault="000A6B89" w:rsidP="00E30DCF">
      <w:pPr>
        <w:pStyle w:val="Akapitzlist"/>
        <w:numPr>
          <w:ilvl w:val="0"/>
          <w:numId w:val="23"/>
        </w:numPr>
        <w:spacing w:line="276" w:lineRule="auto"/>
        <w:ind w:left="720"/>
        <w:jc w:val="both"/>
        <w:rPr>
          <w:rFonts w:ascii="Acumin Pro" w:hAnsi="Acumin Pro" w:cs="Times New Roman"/>
          <w:sz w:val="20"/>
          <w:szCs w:val="20"/>
          <w:lang w:eastAsia="pl-PL"/>
        </w:rPr>
      </w:pPr>
      <w:r w:rsidRPr="00806DDD">
        <w:rPr>
          <w:rFonts w:ascii="Acumin Pro" w:hAnsi="Acumin Pro" w:cs="Times New Roman"/>
          <w:sz w:val="20"/>
          <w:szCs w:val="20"/>
          <w:lang w:eastAsia="pl-PL"/>
        </w:rPr>
        <w:t>o</w:t>
      </w:r>
      <w:r w:rsidR="005906BD" w:rsidRPr="00806DDD">
        <w:rPr>
          <w:rFonts w:ascii="Acumin Pro" w:hAnsi="Acumin Pro" w:cs="Times New Roman"/>
          <w:sz w:val="20"/>
          <w:szCs w:val="20"/>
          <w:lang w:eastAsia="pl-PL"/>
        </w:rPr>
        <w:t>ptymalizacj</w:t>
      </w:r>
      <w:r w:rsidRPr="00806DDD">
        <w:rPr>
          <w:rFonts w:ascii="Acumin Pro" w:hAnsi="Acumin Pro" w:cs="Times New Roman"/>
          <w:sz w:val="20"/>
          <w:szCs w:val="20"/>
          <w:lang w:eastAsia="pl-PL"/>
        </w:rPr>
        <w:t>ę</w:t>
      </w:r>
      <w:r w:rsidR="005906BD" w:rsidRPr="00806DDD">
        <w:rPr>
          <w:rFonts w:ascii="Acumin Pro" w:hAnsi="Acumin Pro" w:cs="Times New Roman"/>
          <w:sz w:val="20"/>
          <w:szCs w:val="20"/>
          <w:lang w:eastAsia="pl-PL"/>
        </w:rPr>
        <w:t xml:space="preserve"> konfiguracji Active Directory pod kątem bezpieczeństwa i wydajności</w:t>
      </w:r>
      <w:r w:rsidR="001B1448" w:rsidRPr="00806DDD">
        <w:rPr>
          <w:rFonts w:ascii="Acumin Pro" w:hAnsi="Acumin Pro" w:cs="Times New Roman"/>
          <w:sz w:val="20"/>
          <w:szCs w:val="20"/>
          <w:lang w:eastAsia="pl-PL"/>
        </w:rPr>
        <w:t xml:space="preserve"> i dobrych praktyk</w:t>
      </w:r>
    </w:p>
    <w:p w14:paraId="684492C5" w14:textId="515F81E7" w:rsidR="00806DDD" w:rsidRPr="00806DDD" w:rsidRDefault="000A6B89" w:rsidP="00806DDD">
      <w:pPr>
        <w:pStyle w:val="Akapitzlist"/>
        <w:numPr>
          <w:ilvl w:val="0"/>
          <w:numId w:val="23"/>
        </w:numPr>
        <w:spacing w:line="276" w:lineRule="auto"/>
        <w:ind w:left="720"/>
        <w:jc w:val="both"/>
        <w:rPr>
          <w:rFonts w:ascii="Acumin Pro" w:hAnsi="Acumin Pro" w:cs="Times New Roman"/>
          <w:sz w:val="20"/>
          <w:szCs w:val="20"/>
          <w:lang w:eastAsia="pl-PL"/>
        </w:rPr>
      </w:pPr>
      <w:r w:rsidRPr="00806DDD">
        <w:rPr>
          <w:rFonts w:ascii="Acumin Pro" w:hAnsi="Acumin Pro" w:cs="Times New Roman"/>
          <w:sz w:val="20"/>
          <w:szCs w:val="20"/>
          <w:lang w:eastAsia="pl-PL"/>
        </w:rPr>
        <w:t>i</w:t>
      </w:r>
      <w:r w:rsidR="005906BD" w:rsidRPr="00806DDD">
        <w:rPr>
          <w:rFonts w:ascii="Acumin Pro" w:hAnsi="Acumin Pro" w:cs="Times New Roman"/>
          <w:sz w:val="20"/>
          <w:szCs w:val="20"/>
          <w:lang w:eastAsia="pl-PL"/>
        </w:rPr>
        <w:t>ntegracj</w:t>
      </w:r>
      <w:r w:rsidRPr="00806DDD">
        <w:rPr>
          <w:rFonts w:ascii="Acumin Pro" w:hAnsi="Acumin Pro" w:cs="Times New Roman"/>
          <w:sz w:val="20"/>
          <w:szCs w:val="20"/>
          <w:lang w:eastAsia="pl-PL"/>
        </w:rPr>
        <w:t>ę</w:t>
      </w:r>
      <w:r w:rsidR="005906BD" w:rsidRPr="00806DDD">
        <w:rPr>
          <w:rFonts w:ascii="Acumin Pro" w:hAnsi="Acumin Pro" w:cs="Times New Roman"/>
          <w:sz w:val="20"/>
          <w:szCs w:val="20"/>
          <w:lang w:eastAsia="pl-PL"/>
        </w:rPr>
        <w:t xml:space="preserve"> Active Directory z istniejącymi systemami i aplikacjami.</w:t>
      </w:r>
    </w:p>
    <w:p w14:paraId="580757C1" w14:textId="77777777" w:rsidR="00806DDD" w:rsidRPr="00806DDD" w:rsidRDefault="00806DDD" w:rsidP="00806DDD">
      <w:pPr>
        <w:pStyle w:val="Akapitzlist"/>
        <w:spacing w:line="276" w:lineRule="auto"/>
        <w:jc w:val="both"/>
        <w:rPr>
          <w:rFonts w:ascii="Acumin Pro" w:hAnsi="Acumin Pro" w:cs="Times New Roman"/>
          <w:sz w:val="20"/>
          <w:szCs w:val="20"/>
          <w:lang w:eastAsia="pl-PL"/>
        </w:rPr>
      </w:pPr>
    </w:p>
    <w:p w14:paraId="2EFC1FAF" w14:textId="1638B88B" w:rsidR="00BC06E7" w:rsidRPr="00806DDD" w:rsidRDefault="00BC06E7" w:rsidP="00BC06E7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cumin Pro" w:hAnsi="Acumin Pro" w:cs="Times New Roman"/>
          <w:sz w:val="20"/>
          <w:szCs w:val="20"/>
          <w:lang w:eastAsia="pl-PL"/>
        </w:rPr>
      </w:pPr>
      <w:r w:rsidRPr="00806DDD">
        <w:rPr>
          <w:rFonts w:ascii="Acumin Pro" w:hAnsi="Acumin Pro" w:cs="Times New Roman"/>
          <w:sz w:val="20"/>
          <w:szCs w:val="20"/>
          <w:lang w:eastAsia="pl-PL"/>
        </w:rPr>
        <w:t>Podstawowe wymagania instalacji oraz prac wdrożeniowych:</w:t>
      </w:r>
    </w:p>
    <w:p w14:paraId="09FBAE72" w14:textId="36DCE502" w:rsidR="00BC06E7" w:rsidRPr="00806DDD" w:rsidRDefault="00BC06E7" w:rsidP="00BC06E7">
      <w:pPr>
        <w:pStyle w:val="Akapitzlist"/>
        <w:numPr>
          <w:ilvl w:val="1"/>
          <w:numId w:val="17"/>
        </w:numPr>
        <w:spacing w:line="276" w:lineRule="auto"/>
        <w:jc w:val="both"/>
        <w:rPr>
          <w:rFonts w:ascii="Acumin Pro" w:hAnsi="Acumin Pro" w:cs="Times New Roman"/>
          <w:sz w:val="20"/>
          <w:szCs w:val="20"/>
          <w:lang w:eastAsia="pl-PL"/>
        </w:rPr>
      </w:pPr>
      <w:r w:rsidRPr="00806DDD">
        <w:rPr>
          <w:rFonts w:ascii="Acumin Pro" w:hAnsi="Acumin Pro" w:cs="Times New Roman"/>
          <w:sz w:val="20"/>
          <w:szCs w:val="20"/>
          <w:lang w:eastAsia="pl-PL"/>
        </w:rPr>
        <w:t>Prace instalacyjne, konfiguracyjne oraz wdrożeniowe nie mogą wpływać na działanie Muzeum oraz tworzyć przestojów w pracy Muzeum.</w:t>
      </w:r>
    </w:p>
    <w:p w14:paraId="65C08AD6" w14:textId="3DD1200D" w:rsidR="00BC06E7" w:rsidRPr="00806DDD" w:rsidRDefault="00BC06E7" w:rsidP="00BC06E7">
      <w:pPr>
        <w:pStyle w:val="Akapitzlist"/>
        <w:numPr>
          <w:ilvl w:val="1"/>
          <w:numId w:val="17"/>
        </w:numPr>
        <w:spacing w:line="276" w:lineRule="auto"/>
        <w:jc w:val="both"/>
        <w:rPr>
          <w:rFonts w:ascii="Acumin Pro" w:hAnsi="Acumin Pro" w:cs="Times New Roman"/>
          <w:sz w:val="20"/>
          <w:szCs w:val="20"/>
          <w:lang w:eastAsia="pl-PL"/>
        </w:rPr>
      </w:pPr>
      <w:r w:rsidRPr="00806DDD">
        <w:rPr>
          <w:rFonts w:ascii="Acumin Pro" w:hAnsi="Acumin Pro" w:cs="Times New Roman"/>
          <w:sz w:val="20"/>
          <w:szCs w:val="20"/>
          <w:lang w:eastAsia="pl-PL"/>
        </w:rPr>
        <w:t xml:space="preserve">Muzeum zapewnia dostęp do infrastruktury w godzinach 8:00-15:00. Prace w innych godzinach np. migracyjne mogą </w:t>
      </w:r>
      <w:r w:rsidR="003F4292" w:rsidRPr="00806DDD">
        <w:rPr>
          <w:rFonts w:ascii="Acumin Pro" w:hAnsi="Acumin Pro" w:cs="Times New Roman"/>
          <w:sz w:val="20"/>
          <w:szCs w:val="20"/>
          <w:lang w:eastAsia="pl-PL"/>
        </w:rPr>
        <w:t xml:space="preserve">być </w:t>
      </w:r>
      <w:r w:rsidRPr="00806DDD">
        <w:rPr>
          <w:rFonts w:ascii="Acumin Pro" w:hAnsi="Acumin Pro" w:cs="Times New Roman"/>
          <w:sz w:val="20"/>
          <w:szCs w:val="20"/>
          <w:lang w:eastAsia="pl-PL"/>
        </w:rPr>
        <w:t xml:space="preserve">wykonywane po wcześniejszym </w:t>
      </w:r>
      <w:r w:rsidR="003F4292" w:rsidRPr="00806DDD">
        <w:rPr>
          <w:rFonts w:ascii="Acumin Pro" w:hAnsi="Acumin Pro" w:cs="Times New Roman"/>
          <w:sz w:val="20"/>
          <w:szCs w:val="20"/>
          <w:lang w:eastAsia="pl-PL"/>
        </w:rPr>
        <w:t>uzgodnieniu z</w:t>
      </w:r>
      <w:r w:rsidRPr="00806DDD">
        <w:rPr>
          <w:rFonts w:ascii="Acumin Pro" w:hAnsi="Acumin Pro" w:cs="Times New Roman"/>
          <w:sz w:val="20"/>
          <w:szCs w:val="20"/>
          <w:lang w:eastAsia="pl-PL"/>
        </w:rPr>
        <w:t xml:space="preserve"> </w:t>
      </w:r>
      <w:r w:rsidR="003F4292" w:rsidRPr="00806DDD">
        <w:rPr>
          <w:rFonts w:ascii="Acumin Pro" w:hAnsi="Acumin Pro" w:cs="Times New Roman"/>
          <w:sz w:val="20"/>
          <w:szCs w:val="20"/>
          <w:lang w:eastAsia="pl-PL"/>
        </w:rPr>
        <w:t>Zamawiającym</w:t>
      </w:r>
      <w:r w:rsidRPr="00806DDD">
        <w:rPr>
          <w:rFonts w:ascii="Acumin Pro" w:hAnsi="Acumin Pro" w:cs="Times New Roman"/>
          <w:sz w:val="20"/>
          <w:szCs w:val="20"/>
          <w:lang w:eastAsia="pl-PL"/>
        </w:rPr>
        <w:t>.</w:t>
      </w:r>
    </w:p>
    <w:p w14:paraId="21D1812A" w14:textId="7D716AA1" w:rsidR="002303F3" w:rsidRPr="00806DDD" w:rsidRDefault="00BC06E7" w:rsidP="002303F3">
      <w:pPr>
        <w:pStyle w:val="Akapitzlist"/>
        <w:numPr>
          <w:ilvl w:val="1"/>
          <w:numId w:val="17"/>
        </w:numPr>
        <w:spacing w:line="276" w:lineRule="auto"/>
        <w:jc w:val="both"/>
        <w:rPr>
          <w:rFonts w:ascii="Acumin Pro" w:hAnsi="Acumin Pro" w:cs="Times New Roman"/>
          <w:sz w:val="20"/>
          <w:szCs w:val="20"/>
          <w:lang w:eastAsia="pl-PL"/>
        </w:rPr>
      </w:pPr>
      <w:r w:rsidRPr="00806DDD">
        <w:rPr>
          <w:rFonts w:ascii="Acumin Pro" w:hAnsi="Acumin Pro" w:cs="Times New Roman"/>
          <w:sz w:val="20"/>
          <w:szCs w:val="20"/>
          <w:lang w:eastAsia="pl-PL"/>
        </w:rPr>
        <w:t xml:space="preserve">Wykonawca przedstawi Zamawiającemu </w:t>
      </w:r>
      <w:r w:rsidR="003F4292" w:rsidRPr="00806DDD">
        <w:rPr>
          <w:rFonts w:ascii="Acumin Pro" w:hAnsi="Acumin Pro" w:cs="Times New Roman"/>
          <w:sz w:val="20"/>
          <w:szCs w:val="20"/>
          <w:lang w:eastAsia="pl-PL"/>
        </w:rPr>
        <w:t>do zaakceptowania</w:t>
      </w:r>
      <w:r w:rsidR="003F4292" w:rsidRPr="00806DDD" w:rsidDel="003F4292">
        <w:rPr>
          <w:rFonts w:ascii="Acumin Pro" w:hAnsi="Acumin Pro" w:cs="Times New Roman"/>
          <w:sz w:val="20"/>
          <w:szCs w:val="20"/>
          <w:lang w:eastAsia="pl-PL"/>
        </w:rPr>
        <w:t xml:space="preserve"> </w:t>
      </w:r>
      <w:r w:rsidRPr="00806DDD">
        <w:rPr>
          <w:rFonts w:ascii="Acumin Pro" w:hAnsi="Acumin Pro" w:cs="Times New Roman"/>
          <w:sz w:val="20"/>
          <w:szCs w:val="20"/>
          <w:lang w:eastAsia="pl-PL"/>
        </w:rPr>
        <w:t xml:space="preserve">projekt instalacji, konfiguracji oraz wdrożenia systemu AD przed przystąpieniem do realizacji zamówienia. </w:t>
      </w:r>
      <w:r w:rsidR="003F4292" w:rsidRPr="00806DDD">
        <w:rPr>
          <w:rFonts w:ascii="Acumin Pro" w:hAnsi="Acumin Pro" w:cs="Times New Roman"/>
          <w:sz w:val="20"/>
          <w:szCs w:val="20"/>
          <w:lang w:eastAsia="pl-PL"/>
        </w:rPr>
        <w:t xml:space="preserve"> Ww. </w:t>
      </w:r>
      <w:r w:rsidRPr="00806DDD">
        <w:rPr>
          <w:rFonts w:ascii="Acumin Pro" w:hAnsi="Acumin Pro" w:cs="Times New Roman"/>
          <w:sz w:val="20"/>
          <w:szCs w:val="20"/>
          <w:lang w:eastAsia="pl-PL"/>
        </w:rPr>
        <w:t>projekt powinien zawierać</w:t>
      </w:r>
      <w:r w:rsidR="002303F3" w:rsidRPr="00806DDD">
        <w:rPr>
          <w:rFonts w:ascii="Acumin Pro" w:hAnsi="Acumin Pro" w:cs="Times New Roman"/>
          <w:sz w:val="20"/>
          <w:szCs w:val="20"/>
          <w:lang w:eastAsia="pl-PL"/>
        </w:rPr>
        <w:t xml:space="preserve"> przede wszystkim harmonogram prac oraz plan </w:t>
      </w:r>
      <w:r w:rsidR="003F4292" w:rsidRPr="00806DDD">
        <w:rPr>
          <w:rFonts w:ascii="Acumin Pro" w:hAnsi="Acumin Pro" w:cs="Times New Roman"/>
          <w:sz w:val="20"/>
          <w:szCs w:val="20"/>
          <w:lang w:eastAsia="pl-PL"/>
        </w:rPr>
        <w:t xml:space="preserve">wdrożenia </w:t>
      </w:r>
      <w:r w:rsidR="002303F3" w:rsidRPr="00806DDD">
        <w:rPr>
          <w:rFonts w:ascii="Acumin Pro" w:hAnsi="Acumin Pro" w:cs="Times New Roman"/>
          <w:sz w:val="20"/>
          <w:szCs w:val="20"/>
          <w:lang w:eastAsia="pl-PL"/>
        </w:rPr>
        <w:t>usług oraz migracji danych jak i poczty.</w:t>
      </w:r>
    </w:p>
    <w:p w14:paraId="7A6A9BA0" w14:textId="77777777" w:rsidR="000A6B89" w:rsidRPr="00806DDD" w:rsidRDefault="000A6B89" w:rsidP="00E30DCF">
      <w:pPr>
        <w:pStyle w:val="Akapitzlist"/>
        <w:spacing w:line="276" w:lineRule="auto"/>
        <w:ind w:left="360"/>
        <w:rPr>
          <w:rFonts w:ascii="Acumin Pro" w:hAnsi="Acumin Pro" w:cs="Times New Roman"/>
          <w:sz w:val="20"/>
          <w:szCs w:val="20"/>
          <w:lang w:eastAsia="pl-PL"/>
        </w:rPr>
      </w:pPr>
    </w:p>
    <w:p w14:paraId="5DF40FD5" w14:textId="5BFF0D5D" w:rsidR="000A6B89" w:rsidRPr="00806DDD" w:rsidRDefault="00627167" w:rsidP="00E30DCF">
      <w:pPr>
        <w:pStyle w:val="Akapitzlist"/>
        <w:numPr>
          <w:ilvl w:val="0"/>
          <w:numId w:val="17"/>
        </w:numPr>
        <w:spacing w:line="276" w:lineRule="auto"/>
        <w:rPr>
          <w:rStyle w:val="x193iq5w"/>
          <w:rFonts w:ascii="Acumin Pro" w:hAnsi="Acumin Pro"/>
          <w:sz w:val="20"/>
          <w:szCs w:val="20"/>
        </w:rPr>
      </w:pPr>
      <w:r w:rsidRPr="00806DDD">
        <w:rPr>
          <w:rStyle w:val="x193iq5w"/>
          <w:rFonts w:ascii="Acumin Pro" w:hAnsi="Acumin Pro"/>
          <w:sz w:val="20"/>
          <w:szCs w:val="20"/>
        </w:rPr>
        <w:t xml:space="preserve">Łączny czas wdrożenia: </w:t>
      </w:r>
      <w:r w:rsidR="00564754" w:rsidRPr="00806DDD">
        <w:rPr>
          <w:rStyle w:val="x193iq5w"/>
          <w:rFonts w:ascii="Acumin Pro" w:hAnsi="Acumin Pro"/>
          <w:sz w:val="20"/>
          <w:szCs w:val="20"/>
        </w:rPr>
        <w:t xml:space="preserve">do </w:t>
      </w:r>
      <w:r w:rsidRPr="00806DDD">
        <w:rPr>
          <w:rStyle w:val="x193iq5w"/>
          <w:rFonts w:ascii="Acumin Pro" w:hAnsi="Acumin Pro"/>
          <w:sz w:val="20"/>
          <w:szCs w:val="20"/>
        </w:rPr>
        <w:t>2</w:t>
      </w:r>
      <w:r w:rsidR="00837327" w:rsidRPr="00806DDD">
        <w:rPr>
          <w:rStyle w:val="x193iq5w"/>
          <w:rFonts w:ascii="Acumin Pro" w:hAnsi="Acumin Pro"/>
          <w:sz w:val="20"/>
          <w:szCs w:val="20"/>
        </w:rPr>
        <w:t>4</w:t>
      </w:r>
      <w:r w:rsidRPr="00806DDD">
        <w:rPr>
          <w:rStyle w:val="x193iq5w"/>
          <w:rFonts w:ascii="Acumin Pro" w:hAnsi="Acumin Pro"/>
          <w:sz w:val="20"/>
          <w:szCs w:val="20"/>
        </w:rPr>
        <w:t xml:space="preserve"> tygodni od momentu podpisania umowy.</w:t>
      </w:r>
    </w:p>
    <w:p w14:paraId="6490B1F0" w14:textId="77777777" w:rsidR="000A6B89" w:rsidRPr="00806DDD" w:rsidRDefault="000A6B89" w:rsidP="00E30DCF">
      <w:pPr>
        <w:pStyle w:val="Akapitzlist"/>
        <w:spacing w:line="276" w:lineRule="auto"/>
        <w:ind w:left="360"/>
        <w:rPr>
          <w:rFonts w:ascii="Acumin Pro" w:hAnsi="Acumin Pro" w:cs="Times New Roman"/>
          <w:sz w:val="20"/>
          <w:szCs w:val="20"/>
          <w:lang w:eastAsia="pl-PL"/>
        </w:rPr>
      </w:pPr>
    </w:p>
    <w:p w14:paraId="0A15A05B" w14:textId="281FC255" w:rsidR="000A6B89" w:rsidRDefault="00627167" w:rsidP="009725D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cumin Pro" w:hAnsi="Acumin Pro" w:cs="Times New Roman"/>
          <w:sz w:val="20"/>
          <w:szCs w:val="20"/>
          <w:lang w:eastAsia="pl-PL"/>
        </w:rPr>
      </w:pPr>
      <w:r w:rsidRPr="00FD20D4">
        <w:rPr>
          <w:rFonts w:ascii="Acumin Pro" w:hAnsi="Acumin Pro" w:cs="Times New Roman"/>
          <w:sz w:val="20"/>
          <w:szCs w:val="20"/>
          <w:lang w:eastAsia="pl-PL"/>
        </w:rPr>
        <w:t xml:space="preserve">Wymagane certyfikaty techniczne: </w:t>
      </w:r>
    </w:p>
    <w:p w14:paraId="6BCB0F19" w14:textId="77777777" w:rsidR="00FD20D4" w:rsidRPr="00FD20D4" w:rsidRDefault="00FD20D4" w:rsidP="00FD20D4">
      <w:pPr>
        <w:pStyle w:val="Akapitzlist"/>
        <w:rPr>
          <w:rFonts w:ascii="Acumin Pro" w:hAnsi="Acumin Pro" w:cs="Times New Roman"/>
          <w:sz w:val="20"/>
          <w:szCs w:val="20"/>
          <w:lang w:eastAsia="pl-PL"/>
        </w:rPr>
      </w:pPr>
    </w:p>
    <w:p w14:paraId="74F26000" w14:textId="77777777" w:rsidR="00627167" w:rsidRPr="00806DDD" w:rsidRDefault="00627167" w:rsidP="00E30DCF">
      <w:pPr>
        <w:pStyle w:val="Akapitzlist"/>
        <w:numPr>
          <w:ilvl w:val="0"/>
          <w:numId w:val="26"/>
        </w:numPr>
        <w:spacing w:line="276" w:lineRule="auto"/>
        <w:rPr>
          <w:rFonts w:ascii="Acumin Pro" w:hAnsi="Acumin Pro" w:cs="Times New Roman"/>
          <w:sz w:val="20"/>
          <w:szCs w:val="20"/>
          <w:lang w:val="en-US" w:eastAsia="pl-PL"/>
        </w:rPr>
      </w:pPr>
      <w:r w:rsidRPr="00806DDD">
        <w:rPr>
          <w:rFonts w:ascii="Acumin Pro" w:hAnsi="Acumin Pro" w:cs="Times New Roman"/>
          <w:sz w:val="20"/>
          <w:szCs w:val="20"/>
          <w:lang w:val="en-US" w:eastAsia="pl-PL"/>
        </w:rPr>
        <w:t xml:space="preserve">Microsoft Certified Solutions Associate (MCSA): Windows Server 2016 Microsoft </w:t>
      </w:r>
    </w:p>
    <w:p w14:paraId="409635A7" w14:textId="77777777" w:rsidR="00627167" w:rsidRPr="00806DDD" w:rsidRDefault="00627167" w:rsidP="00E30DCF">
      <w:pPr>
        <w:pStyle w:val="Akapitzlist"/>
        <w:numPr>
          <w:ilvl w:val="0"/>
          <w:numId w:val="26"/>
        </w:numPr>
        <w:spacing w:line="276" w:lineRule="auto"/>
        <w:rPr>
          <w:rFonts w:ascii="Acumin Pro" w:hAnsi="Acumin Pro" w:cs="Times New Roman"/>
          <w:sz w:val="20"/>
          <w:szCs w:val="20"/>
          <w:lang w:val="en-US" w:eastAsia="pl-PL"/>
        </w:rPr>
      </w:pPr>
      <w:r w:rsidRPr="00806DDD">
        <w:rPr>
          <w:rFonts w:ascii="Acumin Pro" w:hAnsi="Acumin Pro" w:cs="Times New Roman"/>
          <w:sz w:val="20"/>
          <w:szCs w:val="20"/>
          <w:lang w:val="en-US" w:eastAsia="pl-PL"/>
        </w:rPr>
        <w:t xml:space="preserve">Certified Solutions Expert (MCSE): Core Infrastructure </w:t>
      </w:r>
    </w:p>
    <w:p w14:paraId="40E2D7AC" w14:textId="77777777" w:rsidR="00A251C1" w:rsidRPr="00806DDD" w:rsidRDefault="00627167" w:rsidP="00E30DCF">
      <w:pPr>
        <w:pStyle w:val="Akapitzlist"/>
        <w:numPr>
          <w:ilvl w:val="0"/>
          <w:numId w:val="26"/>
        </w:numPr>
        <w:spacing w:line="276" w:lineRule="auto"/>
        <w:rPr>
          <w:rFonts w:ascii="Acumin Pro" w:hAnsi="Acumin Pro" w:cs="Times New Roman"/>
          <w:sz w:val="20"/>
          <w:szCs w:val="20"/>
          <w:lang w:eastAsia="pl-PL"/>
        </w:rPr>
      </w:pPr>
      <w:r w:rsidRPr="00806DDD">
        <w:rPr>
          <w:rFonts w:ascii="Acumin Pro" w:hAnsi="Acumin Pro" w:cs="Times New Roman"/>
          <w:sz w:val="20"/>
          <w:szCs w:val="20"/>
          <w:lang w:eastAsia="pl-PL"/>
        </w:rPr>
        <w:t xml:space="preserve">Microsoft Certified: Azure Administrator Associate </w:t>
      </w:r>
    </w:p>
    <w:p w14:paraId="2D79FE49" w14:textId="77777777" w:rsidR="00F9799C" w:rsidRPr="00806DDD" w:rsidRDefault="00627167" w:rsidP="00E30DCF">
      <w:pPr>
        <w:pStyle w:val="Akapitzlist"/>
        <w:numPr>
          <w:ilvl w:val="0"/>
          <w:numId w:val="26"/>
        </w:numPr>
        <w:spacing w:line="276" w:lineRule="auto"/>
        <w:rPr>
          <w:rFonts w:ascii="Acumin Pro" w:hAnsi="Acumin Pro" w:cs="Times New Roman"/>
          <w:sz w:val="20"/>
          <w:szCs w:val="20"/>
          <w:lang w:val="en-US" w:eastAsia="pl-PL"/>
        </w:rPr>
      </w:pPr>
      <w:r w:rsidRPr="00806DDD">
        <w:rPr>
          <w:rFonts w:ascii="Acumin Pro" w:hAnsi="Acumin Pro" w:cs="Times New Roman"/>
          <w:sz w:val="20"/>
          <w:szCs w:val="20"/>
          <w:lang w:val="en-US" w:eastAsia="pl-PL"/>
        </w:rPr>
        <w:t xml:space="preserve">Microsoft Certified: Azure Security Engineer Associate </w:t>
      </w:r>
    </w:p>
    <w:p w14:paraId="06103626" w14:textId="77777777" w:rsidR="00F9799C" w:rsidRPr="00806DDD" w:rsidRDefault="00F9799C" w:rsidP="00E30DCF">
      <w:pPr>
        <w:pStyle w:val="Akapitzlist"/>
        <w:numPr>
          <w:ilvl w:val="0"/>
          <w:numId w:val="26"/>
        </w:numPr>
        <w:spacing w:line="276" w:lineRule="auto"/>
        <w:rPr>
          <w:rFonts w:ascii="Acumin Pro" w:hAnsi="Acumin Pro" w:cs="Times New Roman"/>
          <w:sz w:val="20"/>
          <w:szCs w:val="20"/>
          <w:lang w:val="en-US" w:eastAsia="pl-PL"/>
        </w:rPr>
      </w:pPr>
      <w:r w:rsidRPr="00806DDD">
        <w:rPr>
          <w:rFonts w:ascii="Acumin Pro" w:hAnsi="Acumin Pro" w:cs="Times New Roman"/>
          <w:sz w:val="20"/>
          <w:szCs w:val="20"/>
          <w:lang w:val="en-US" w:eastAsia="pl-PL"/>
        </w:rPr>
        <w:t>Microsoft Certified: Azure Network Engineer Associate</w:t>
      </w:r>
    </w:p>
    <w:p w14:paraId="592964BD" w14:textId="0DE6D07B" w:rsidR="00B44E07" w:rsidRPr="00806DDD" w:rsidRDefault="00F9799C" w:rsidP="00B44E07">
      <w:pPr>
        <w:pStyle w:val="Akapitzlist"/>
        <w:numPr>
          <w:ilvl w:val="0"/>
          <w:numId w:val="26"/>
        </w:numPr>
        <w:spacing w:line="276" w:lineRule="auto"/>
        <w:rPr>
          <w:rFonts w:ascii="Acumin Pro" w:hAnsi="Acumin Pro" w:cs="Times New Roman"/>
          <w:sz w:val="20"/>
          <w:szCs w:val="20"/>
          <w:lang w:val="en-US" w:eastAsia="pl-PL"/>
        </w:rPr>
      </w:pPr>
      <w:r w:rsidRPr="00806DDD">
        <w:rPr>
          <w:rFonts w:ascii="Acumin Pro" w:hAnsi="Acumin Pro" w:cs="Times New Roman"/>
          <w:sz w:val="20"/>
          <w:szCs w:val="20"/>
          <w:lang w:val="en-US" w:eastAsia="pl-PL"/>
        </w:rPr>
        <w:t>Microsoft Certified: Azure Developer Associate</w:t>
      </w:r>
      <w:bookmarkEnd w:id="0"/>
      <w:bookmarkEnd w:id="1"/>
      <w:bookmarkEnd w:id="2"/>
    </w:p>
    <w:p w14:paraId="6C6E086A" w14:textId="77777777" w:rsidR="000E7EA6" w:rsidRPr="00806DDD" w:rsidRDefault="000E7EA6" w:rsidP="00E30DCF">
      <w:pPr>
        <w:pStyle w:val="Akapitzlist"/>
        <w:spacing w:line="276" w:lineRule="auto"/>
        <w:rPr>
          <w:rFonts w:ascii="Acumin Pro" w:hAnsi="Acumin Pro" w:cs="Times New Roman"/>
          <w:sz w:val="20"/>
          <w:szCs w:val="20"/>
          <w:lang w:val="en-US" w:eastAsia="pl-PL"/>
        </w:rPr>
      </w:pPr>
    </w:p>
    <w:p w14:paraId="18E0703F" w14:textId="63CE6E4E" w:rsidR="000E7EA6" w:rsidRPr="00806DDD" w:rsidRDefault="000E7EA6" w:rsidP="00E30DCF">
      <w:pPr>
        <w:pStyle w:val="Akapitzlist"/>
        <w:numPr>
          <w:ilvl w:val="0"/>
          <w:numId w:val="17"/>
        </w:numPr>
        <w:spacing w:line="276" w:lineRule="auto"/>
        <w:rPr>
          <w:rFonts w:ascii="Acumin Pro" w:hAnsi="Acumin Pro" w:cs="Times New Roman"/>
          <w:sz w:val="20"/>
          <w:szCs w:val="20"/>
          <w:lang w:val="en-US" w:eastAsia="pl-PL"/>
        </w:rPr>
      </w:pPr>
      <w:r w:rsidRPr="00806DDD">
        <w:rPr>
          <w:rFonts w:ascii="Acumin Pro" w:hAnsi="Acumin Pro" w:cs="Times New Roman"/>
          <w:sz w:val="20"/>
          <w:szCs w:val="20"/>
          <w:lang w:val="en-US" w:eastAsia="pl-PL"/>
        </w:rPr>
        <w:t>Gwarancja:</w:t>
      </w:r>
    </w:p>
    <w:p w14:paraId="016A8127" w14:textId="230AA14A" w:rsidR="000E7EA6" w:rsidRPr="00806DDD" w:rsidRDefault="000E7EA6" w:rsidP="00806DDD">
      <w:pPr>
        <w:pStyle w:val="Akapitzlist"/>
        <w:numPr>
          <w:ilvl w:val="1"/>
          <w:numId w:val="31"/>
        </w:numPr>
        <w:spacing w:line="276" w:lineRule="auto"/>
        <w:jc w:val="both"/>
        <w:rPr>
          <w:rFonts w:ascii="Acumin Pro" w:hAnsi="Acumin Pro" w:cs="Times New Roman"/>
          <w:sz w:val="20"/>
          <w:szCs w:val="20"/>
          <w:lang w:eastAsia="pl-PL"/>
        </w:rPr>
      </w:pPr>
      <w:r w:rsidRPr="00806DDD">
        <w:rPr>
          <w:rFonts w:ascii="Acumin Pro" w:hAnsi="Acumin Pro" w:cs="Times New Roman"/>
          <w:sz w:val="20"/>
          <w:szCs w:val="20"/>
          <w:lang w:eastAsia="pl-PL"/>
        </w:rPr>
        <w:t>12-miesięczna gwarancja obejmująca naprawę i usunięcie wszelkich wad systemów Active Directory i Exchange po zakończeniu okresu wsparcia.</w:t>
      </w:r>
      <w:r w:rsidR="00A750C8" w:rsidRPr="00806DDD">
        <w:rPr>
          <w:rFonts w:ascii="Acumin Pro" w:hAnsi="Acumin Pro" w:cs="Times New Roman"/>
          <w:sz w:val="20"/>
          <w:szCs w:val="20"/>
          <w:lang w:eastAsia="pl-PL"/>
        </w:rPr>
        <w:t xml:space="preserve"> Wykonawca zobowiązuje się podjąć działania w terminie jednego dnia roboczego </w:t>
      </w:r>
      <w:r w:rsidR="006B6BBB" w:rsidRPr="00806DDD">
        <w:rPr>
          <w:rFonts w:ascii="Acumin Pro" w:hAnsi="Acumin Pro" w:cs="Times New Roman"/>
          <w:sz w:val="20"/>
          <w:szCs w:val="20"/>
          <w:lang w:eastAsia="pl-PL"/>
        </w:rPr>
        <w:t>od dnia zgłoszenia przez Zamawiającego</w:t>
      </w:r>
      <w:r w:rsidR="003F4292" w:rsidRPr="00806DDD">
        <w:rPr>
          <w:rFonts w:ascii="Acumin Pro" w:hAnsi="Acumin Pro" w:cs="Times New Roman"/>
          <w:sz w:val="20"/>
          <w:szCs w:val="20"/>
          <w:lang w:eastAsia="pl-PL"/>
        </w:rPr>
        <w:t xml:space="preserve"> istnienia wady</w:t>
      </w:r>
      <w:r w:rsidR="006B6BBB" w:rsidRPr="00806DDD">
        <w:rPr>
          <w:rFonts w:ascii="Acumin Pro" w:hAnsi="Acumin Pro" w:cs="Times New Roman"/>
          <w:sz w:val="20"/>
          <w:szCs w:val="20"/>
          <w:lang w:eastAsia="pl-PL"/>
        </w:rPr>
        <w:t>.</w:t>
      </w:r>
      <w:r w:rsidR="00681261" w:rsidRPr="00806DDD">
        <w:rPr>
          <w:rFonts w:ascii="Acumin Pro" w:hAnsi="Acumin Pro" w:cs="Times New Roman"/>
          <w:sz w:val="20"/>
          <w:szCs w:val="20"/>
          <w:lang w:eastAsia="pl-PL"/>
        </w:rPr>
        <w:t xml:space="preserve"> Wykonawca zobowiązany jest zasygnalizować Zamawiającemu </w:t>
      </w:r>
      <w:r w:rsidR="003F4292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na adres email </w:t>
      </w:r>
      <w:hyperlink r:id="rId6" w:history="1">
        <w:r w:rsidR="00806DDD" w:rsidRPr="00806DDD">
          <w:rPr>
            <w:rStyle w:val="Hipercze"/>
            <w:rFonts w:ascii="Acumin Pro" w:eastAsia="Times New Roman" w:hAnsi="Acumin Pro" w:cs="Times New Roman"/>
            <w:color w:val="auto"/>
            <w:sz w:val="20"/>
            <w:szCs w:val="20"/>
            <w:lang w:eastAsia="pl-PL"/>
          </w:rPr>
          <w:t>l.marcinkowski@mnp.art.pl</w:t>
        </w:r>
      </w:hyperlink>
      <w:r w:rsidR="00806DDD" w:rsidRPr="00806DDD">
        <w:rPr>
          <w:rFonts w:ascii="Acumin Pro" w:eastAsia="Times New Roman" w:hAnsi="Acumin Pro" w:cs="Times New Roman"/>
          <w:sz w:val="20"/>
          <w:szCs w:val="20"/>
          <w:lang w:eastAsia="pl-PL"/>
        </w:rPr>
        <w:t xml:space="preserve"> </w:t>
      </w:r>
      <w:r w:rsidR="00681261" w:rsidRPr="00806DDD">
        <w:rPr>
          <w:rFonts w:ascii="Acumin Pro" w:hAnsi="Acumin Pro" w:cs="Times New Roman"/>
          <w:sz w:val="20"/>
          <w:szCs w:val="20"/>
          <w:lang w:eastAsia="pl-PL"/>
        </w:rPr>
        <w:t>przyjęcie zgłoszenia oraz poinformować o terminie przystąpienia oraz terminie zakończenia prac naprawczych.</w:t>
      </w:r>
    </w:p>
    <w:p w14:paraId="4D373373" w14:textId="25EDE07A" w:rsidR="000E7EA6" w:rsidRPr="00806DDD" w:rsidRDefault="000E7EA6" w:rsidP="00806DDD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cumin Pro" w:hAnsi="Acumin Pro" w:cs="Times New Roman"/>
          <w:sz w:val="20"/>
          <w:szCs w:val="20"/>
          <w:lang w:val="en-US" w:eastAsia="pl-PL"/>
        </w:rPr>
      </w:pPr>
      <w:r w:rsidRPr="00806DDD">
        <w:rPr>
          <w:rFonts w:ascii="Acumin Pro" w:hAnsi="Acumin Pro" w:cs="Times New Roman"/>
          <w:sz w:val="20"/>
          <w:szCs w:val="20"/>
          <w:lang w:val="en-US" w:eastAsia="pl-PL"/>
        </w:rPr>
        <w:t>Kary umowne:</w:t>
      </w:r>
    </w:p>
    <w:p w14:paraId="3B9A7260" w14:textId="330C1D67" w:rsidR="006B6BBB" w:rsidRPr="00806DDD" w:rsidRDefault="006B6BBB" w:rsidP="00806DDD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Acumin Pro" w:hAnsi="Acumin Pro" w:cs="Times New Roman"/>
          <w:sz w:val="20"/>
          <w:szCs w:val="20"/>
          <w:lang w:eastAsia="pl-PL"/>
        </w:rPr>
      </w:pPr>
      <w:r w:rsidRPr="00806DDD">
        <w:rPr>
          <w:rFonts w:ascii="Acumin Pro" w:hAnsi="Acumin Pro" w:cs="Times New Roman"/>
          <w:sz w:val="20"/>
          <w:szCs w:val="20"/>
          <w:lang w:eastAsia="pl-PL"/>
        </w:rPr>
        <w:t>Odstąpienie od umowy przez Zamawiającego lub Wykonawcę z przyczyn, za które odpowiada Wykonawca, w wysokości 20% wartości wynagrodzenia umownego brutto.</w:t>
      </w:r>
    </w:p>
    <w:p w14:paraId="1C3EAC77" w14:textId="72D0B794" w:rsidR="006B6BBB" w:rsidRPr="00806DDD" w:rsidRDefault="006B6BBB" w:rsidP="00806DDD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Acumin Pro" w:hAnsi="Acumin Pro" w:cs="Times New Roman"/>
          <w:sz w:val="20"/>
          <w:szCs w:val="20"/>
          <w:lang w:eastAsia="pl-PL"/>
        </w:rPr>
      </w:pPr>
      <w:r w:rsidRPr="00806DDD">
        <w:rPr>
          <w:rFonts w:ascii="Acumin Pro" w:hAnsi="Acumin Pro" w:cs="Times New Roman"/>
          <w:sz w:val="20"/>
          <w:szCs w:val="20"/>
          <w:lang w:eastAsia="pl-PL"/>
        </w:rPr>
        <w:t>Zwłokę w realizacji przedmiotu zamówienia w wysokości 0,5% wynagrodzenia umownego brutto za każdy dzień zwłoki.</w:t>
      </w:r>
    </w:p>
    <w:p w14:paraId="76571BC4" w14:textId="61EC4F45" w:rsidR="006B6BBB" w:rsidRPr="00806DDD" w:rsidRDefault="006B6BBB" w:rsidP="00806DDD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Acumin Pro" w:hAnsi="Acumin Pro" w:cs="Times New Roman"/>
          <w:sz w:val="20"/>
          <w:szCs w:val="20"/>
          <w:lang w:eastAsia="pl-PL"/>
        </w:rPr>
      </w:pPr>
      <w:r w:rsidRPr="00806DDD">
        <w:rPr>
          <w:rFonts w:ascii="Acumin Pro" w:hAnsi="Acumin Pro" w:cs="Times New Roman"/>
          <w:sz w:val="20"/>
          <w:szCs w:val="20"/>
          <w:lang w:eastAsia="pl-PL"/>
        </w:rPr>
        <w:t>Zwłokę w usunięciu wad stwierdzonych przy odbiorze w wysokości 0,5% wynagrodzenia umownego brutto za każdy dzień zwłoki, liczonej od dnia wyznaczonego na usunięcie wad i usterek.</w:t>
      </w:r>
    </w:p>
    <w:p w14:paraId="2DDB29FB" w14:textId="58651730" w:rsidR="006B6BBB" w:rsidRPr="00806DDD" w:rsidRDefault="006B6BBB" w:rsidP="00806DDD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Acumin Pro" w:hAnsi="Acumin Pro" w:cs="Times New Roman"/>
          <w:sz w:val="20"/>
          <w:szCs w:val="20"/>
          <w:lang w:eastAsia="pl-PL"/>
        </w:rPr>
      </w:pPr>
      <w:r w:rsidRPr="00806DDD">
        <w:rPr>
          <w:rFonts w:ascii="Acumin Pro" w:hAnsi="Acumin Pro" w:cs="Times New Roman"/>
          <w:sz w:val="20"/>
          <w:szCs w:val="20"/>
          <w:lang w:eastAsia="pl-PL"/>
        </w:rPr>
        <w:t>Zwłokę w usunięciu wad i usterek w trakcie jego użytkowania w okresie wsparcia powdrożeniowego oraz gwarancyjnego w wysokości 1% wartoś</w:t>
      </w:r>
      <w:r w:rsidR="00681261" w:rsidRPr="00806DDD">
        <w:rPr>
          <w:rFonts w:ascii="Acumin Pro" w:hAnsi="Acumin Pro" w:cs="Times New Roman"/>
          <w:sz w:val="20"/>
          <w:szCs w:val="20"/>
          <w:lang w:eastAsia="pl-PL"/>
        </w:rPr>
        <w:t>c</w:t>
      </w:r>
      <w:r w:rsidRPr="00806DDD">
        <w:rPr>
          <w:rFonts w:ascii="Acumin Pro" w:hAnsi="Acumin Pro" w:cs="Times New Roman"/>
          <w:sz w:val="20"/>
          <w:szCs w:val="20"/>
          <w:lang w:eastAsia="pl-PL"/>
        </w:rPr>
        <w:t xml:space="preserve">i wynagrodzenia </w:t>
      </w:r>
      <w:r w:rsidR="00681261" w:rsidRPr="00806DDD">
        <w:rPr>
          <w:rFonts w:ascii="Acumin Pro" w:hAnsi="Acumin Pro" w:cs="Times New Roman"/>
          <w:sz w:val="20"/>
          <w:szCs w:val="20"/>
          <w:lang w:eastAsia="pl-PL"/>
        </w:rPr>
        <w:t xml:space="preserve">umownego brutto, za każdy dzień </w:t>
      </w:r>
      <w:r w:rsidR="003F4292" w:rsidRPr="00806DDD">
        <w:rPr>
          <w:rFonts w:ascii="Acumin Pro" w:hAnsi="Acumin Pro" w:cs="Times New Roman"/>
          <w:sz w:val="20"/>
          <w:szCs w:val="20"/>
          <w:lang w:eastAsia="pl-PL"/>
        </w:rPr>
        <w:t xml:space="preserve">zwłoki </w:t>
      </w:r>
      <w:r w:rsidR="00681261" w:rsidRPr="00806DDD">
        <w:rPr>
          <w:rFonts w:ascii="Acumin Pro" w:hAnsi="Acumin Pro" w:cs="Times New Roman"/>
          <w:sz w:val="20"/>
          <w:szCs w:val="20"/>
          <w:lang w:eastAsia="pl-PL"/>
        </w:rPr>
        <w:t>w stosunku do zapisów z punktu 4</w:t>
      </w:r>
      <w:r w:rsidR="003F4292" w:rsidRPr="00806DDD">
        <w:rPr>
          <w:rFonts w:ascii="Acumin Pro" w:hAnsi="Acumin Pro" w:cs="Times New Roman"/>
          <w:sz w:val="20"/>
          <w:szCs w:val="20"/>
          <w:lang w:eastAsia="pl-PL"/>
        </w:rPr>
        <w:t>.</w:t>
      </w:r>
      <w:r w:rsidR="00681261" w:rsidRPr="00806DDD">
        <w:rPr>
          <w:rFonts w:ascii="Acumin Pro" w:hAnsi="Acumin Pro" w:cs="Times New Roman"/>
          <w:sz w:val="20"/>
          <w:szCs w:val="20"/>
          <w:lang w:eastAsia="pl-PL"/>
        </w:rPr>
        <w:t xml:space="preserve"> podpunkt 13</w:t>
      </w:r>
      <w:r w:rsidR="003F4292" w:rsidRPr="00806DDD">
        <w:rPr>
          <w:rFonts w:ascii="Acumin Pro" w:hAnsi="Acumin Pro" w:cs="Times New Roman"/>
          <w:sz w:val="20"/>
          <w:szCs w:val="20"/>
          <w:lang w:eastAsia="pl-PL"/>
        </w:rPr>
        <w:t>)</w:t>
      </w:r>
      <w:r w:rsidR="00681261" w:rsidRPr="00806DDD">
        <w:rPr>
          <w:rFonts w:ascii="Acumin Pro" w:hAnsi="Acumin Pro" w:cs="Times New Roman"/>
          <w:sz w:val="20"/>
          <w:szCs w:val="20"/>
          <w:lang w:eastAsia="pl-PL"/>
        </w:rPr>
        <w:t xml:space="preserve"> oraz punktu 9.</w:t>
      </w:r>
    </w:p>
    <w:p w14:paraId="686A67EE" w14:textId="39376022" w:rsidR="00663D13" w:rsidRPr="00806DDD" w:rsidRDefault="00663D13" w:rsidP="003F4292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Acumin Pro" w:hAnsi="Acumin Pro" w:cs="Times New Roman"/>
          <w:sz w:val="20"/>
          <w:szCs w:val="20"/>
          <w:lang w:eastAsia="pl-PL"/>
        </w:rPr>
      </w:pPr>
      <w:r w:rsidRPr="00806DDD">
        <w:rPr>
          <w:rFonts w:ascii="Acumin Pro" w:hAnsi="Acumin Pro" w:cs="Times New Roman"/>
          <w:sz w:val="20"/>
          <w:szCs w:val="20"/>
          <w:lang w:eastAsia="pl-PL"/>
        </w:rPr>
        <w:t xml:space="preserve">Wykonawca </w:t>
      </w:r>
      <w:r w:rsidR="003F4292" w:rsidRPr="00806DDD">
        <w:rPr>
          <w:rFonts w:ascii="Acumin Pro" w:hAnsi="Acumin Pro" w:cs="Times New Roman"/>
          <w:sz w:val="20"/>
          <w:szCs w:val="20"/>
          <w:lang w:eastAsia="pl-PL"/>
        </w:rPr>
        <w:t xml:space="preserve">zobowiązany jest do zapłaty </w:t>
      </w:r>
      <w:r w:rsidRPr="00806DDD">
        <w:rPr>
          <w:rFonts w:ascii="Acumin Pro" w:hAnsi="Acumin Pro" w:cs="Times New Roman"/>
          <w:sz w:val="20"/>
          <w:szCs w:val="20"/>
          <w:lang w:eastAsia="pl-PL"/>
        </w:rPr>
        <w:t>kary umowne</w:t>
      </w:r>
      <w:r w:rsidR="003F4292" w:rsidRPr="00806DDD">
        <w:rPr>
          <w:rFonts w:ascii="Acumin Pro" w:hAnsi="Acumin Pro" w:cs="Times New Roman"/>
          <w:sz w:val="20"/>
          <w:szCs w:val="20"/>
          <w:lang w:eastAsia="pl-PL"/>
        </w:rPr>
        <w:t>j</w:t>
      </w:r>
      <w:r w:rsidRPr="00806DDD">
        <w:rPr>
          <w:rFonts w:ascii="Acumin Pro" w:hAnsi="Acumin Pro" w:cs="Times New Roman"/>
          <w:sz w:val="20"/>
          <w:szCs w:val="20"/>
          <w:lang w:eastAsia="pl-PL"/>
        </w:rPr>
        <w:t xml:space="preserve"> na rachunek bankowy Zamawiającego w terminie </w:t>
      </w:r>
      <w:r w:rsidR="003F4292" w:rsidRPr="00806DDD">
        <w:rPr>
          <w:rFonts w:ascii="Acumin Pro" w:hAnsi="Acumin Pro" w:cs="Times New Roman"/>
          <w:sz w:val="20"/>
          <w:szCs w:val="20"/>
          <w:lang w:eastAsia="pl-PL"/>
        </w:rPr>
        <w:t xml:space="preserve">do </w:t>
      </w:r>
      <w:r w:rsidRPr="00806DDD">
        <w:rPr>
          <w:rFonts w:ascii="Acumin Pro" w:hAnsi="Acumin Pro" w:cs="Times New Roman"/>
          <w:sz w:val="20"/>
          <w:szCs w:val="20"/>
          <w:lang w:eastAsia="pl-PL"/>
        </w:rPr>
        <w:t>14 dni od dnia otrzymania noty księgowej.</w:t>
      </w:r>
    </w:p>
    <w:p w14:paraId="33503E29" w14:textId="77777777" w:rsidR="00CB67FB" w:rsidRPr="00806DDD" w:rsidRDefault="00CB67FB" w:rsidP="00CB67FB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Acumin Pro" w:hAnsi="Acumin Pro" w:cs="Times New Roman"/>
          <w:sz w:val="20"/>
          <w:szCs w:val="20"/>
          <w:lang w:eastAsia="pl-PL"/>
        </w:rPr>
      </w:pPr>
      <w:r w:rsidRPr="00806DDD">
        <w:rPr>
          <w:rFonts w:ascii="Acumin Pro" w:hAnsi="Acumin Pro" w:cs="Times New Roman"/>
          <w:sz w:val="20"/>
          <w:szCs w:val="20"/>
          <w:lang w:eastAsia="pl-PL"/>
        </w:rPr>
        <w:lastRenderedPageBreak/>
        <w:t>W przypadku nieterminowej zapłaty kar umownych Zamawiający obciąży Wykonawcę odsetkami ustawowymi za opóźnienie w transakcjach handlowych.</w:t>
      </w:r>
    </w:p>
    <w:p w14:paraId="286D87E2" w14:textId="77777777" w:rsidR="00CB67FB" w:rsidRPr="00806DDD" w:rsidRDefault="00CB67FB" w:rsidP="00CB67FB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Acumin Pro" w:hAnsi="Acumin Pro" w:cs="Times New Roman"/>
          <w:sz w:val="20"/>
          <w:szCs w:val="20"/>
          <w:lang w:eastAsia="pl-PL"/>
        </w:rPr>
      </w:pPr>
      <w:r w:rsidRPr="00806DDD">
        <w:rPr>
          <w:rFonts w:ascii="Acumin Pro" w:hAnsi="Acumin Pro" w:cs="Times New Roman"/>
          <w:sz w:val="20"/>
          <w:szCs w:val="20"/>
          <w:lang w:eastAsia="pl-PL"/>
        </w:rPr>
        <w:t>W przypadku nieterminowej zapłaty kar umownych Zamawiający obciąży Wykonawcę odsetkami ustawowymi za opóźnienie w transakcjach handlowych.</w:t>
      </w:r>
    </w:p>
    <w:p w14:paraId="51623585" w14:textId="4199887A" w:rsidR="00663D13" w:rsidRPr="00806DDD" w:rsidRDefault="00663D13" w:rsidP="00806DDD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Acumin Pro" w:hAnsi="Acumin Pro" w:cs="Times New Roman"/>
          <w:sz w:val="20"/>
          <w:szCs w:val="20"/>
          <w:lang w:eastAsia="pl-PL"/>
        </w:rPr>
      </w:pPr>
      <w:r w:rsidRPr="00806DDD">
        <w:rPr>
          <w:rFonts w:ascii="Acumin Pro" w:hAnsi="Acumin Pro" w:cs="Times New Roman"/>
          <w:sz w:val="20"/>
          <w:szCs w:val="20"/>
          <w:lang w:eastAsia="pl-PL"/>
        </w:rPr>
        <w:t>Maksymalna łączna wysokość kar umownych wynosi 100% wynagrodzenia umownego brutto.</w:t>
      </w:r>
    </w:p>
    <w:p w14:paraId="64377D09" w14:textId="4E3D025C" w:rsidR="00663D13" w:rsidRPr="00806DDD" w:rsidRDefault="00663D13" w:rsidP="00806DDD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Acumin Pro" w:hAnsi="Acumin Pro" w:cs="Times New Roman"/>
          <w:sz w:val="20"/>
          <w:szCs w:val="20"/>
          <w:lang w:eastAsia="pl-PL"/>
        </w:rPr>
      </w:pPr>
      <w:r w:rsidRPr="00806DDD">
        <w:rPr>
          <w:rFonts w:ascii="Acumin Pro" w:hAnsi="Acumin Pro" w:cs="Times New Roman"/>
          <w:sz w:val="20"/>
          <w:szCs w:val="20"/>
          <w:lang w:eastAsia="pl-PL"/>
        </w:rPr>
        <w:t xml:space="preserve">Jeśli Wykonawca nie </w:t>
      </w:r>
      <w:r w:rsidR="003F4292" w:rsidRPr="00806DDD">
        <w:rPr>
          <w:rFonts w:ascii="Acumin Pro" w:hAnsi="Acumin Pro" w:cs="Times New Roman"/>
          <w:sz w:val="20"/>
          <w:szCs w:val="20"/>
          <w:lang w:eastAsia="pl-PL"/>
        </w:rPr>
        <w:t xml:space="preserve">zapłaci </w:t>
      </w:r>
      <w:r w:rsidRPr="00806DDD">
        <w:rPr>
          <w:rFonts w:ascii="Acumin Pro" w:hAnsi="Acumin Pro" w:cs="Times New Roman"/>
          <w:sz w:val="20"/>
          <w:szCs w:val="20"/>
          <w:lang w:eastAsia="pl-PL"/>
        </w:rPr>
        <w:t xml:space="preserve">kar umownych w wyznaczonym terminie, Zamawiający zastrzega sobie prawo do potrącenia </w:t>
      </w:r>
      <w:r w:rsidR="003F4292" w:rsidRPr="00806DDD">
        <w:rPr>
          <w:rFonts w:ascii="Acumin Pro" w:hAnsi="Acumin Pro" w:cs="Times New Roman"/>
          <w:sz w:val="20"/>
          <w:szCs w:val="20"/>
          <w:lang w:eastAsia="pl-PL"/>
        </w:rPr>
        <w:t xml:space="preserve">naliczonych </w:t>
      </w:r>
      <w:r w:rsidRPr="00806DDD">
        <w:rPr>
          <w:rFonts w:ascii="Acumin Pro" w:hAnsi="Acumin Pro" w:cs="Times New Roman"/>
          <w:sz w:val="20"/>
          <w:szCs w:val="20"/>
          <w:lang w:eastAsia="pl-PL"/>
        </w:rPr>
        <w:t xml:space="preserve">kar umownych </w:t>
      </w:r>
      <w:r w:rsidR="00CB67FB" w:rsidRPr="00806DDD">
        <w:rPr>
          <w:rFonts w:ascii="Acumin Pro" w:hAnsi="Acumin Pro" w:cs="Times New Roman"/>
          <w:sz w:val="20"/>
          <w:szCs w:val="20"/>
          <w:lang w:eastAsia="pl-PL"/>
        </w:rPr>
        <w:t xml:space="preserve">wraz z ewentualnymi odsetkami </w:t>
      </w:r>
      <w:r w:rsidRPr="00806DDD">
        <w:rPr>
          <w:rFonts w:ascii="Acumin Pro" w:hAnsi="Acumin Pro" w:cs="Times New Roman"/>
          <w:sz w:val="20"/>
          <w:szCs w:val="20"/>
          <w:lang w:eastAsia="pl-PL"/>
        </w:rPr>
        <w:t xml:space="preserve">z </w:t>
      </w:r>
      <w:r w:rsidR="003F4292" w:rsidRPr="00806DDD">
        <w:rPr>
          <w:rFonts w:ascii="Acumin Pro" w:hAnsi="Acumin Pro" w:cs="Times New Roman"/>
          <w:sz w:val="20"/>
          <w:szCs w:val="20"/>
          <w:lang w:eastAsia="pl-PL"/>
        </w:rPr>
        <w:t xml:space="preserve">wynagrodzenia </w:t>
      </w:r>
      <w:r w:rsidR="00CB67FB" w:rsidRPr="00806DDD">
        <w:rPr>
          <w:rFonts w:ascii="Acumin Pro" w:hAnsi="Acumin Pro" w:cs="Times New Roman"/>
          <w:sz w:val="20"/>
          <w:szCs w:val="20"/>
          <w:lang w:eastAsia="pl-PL"/>
        </w:rPr>
        <w:t xml:space="preserve">umownego </w:t>
      </w:r>
      <w:r w:rsidR="003F4292" w:rsidRPr="00806DDD">
        <w:rPr>
          <w:rFonts w:ascii="Acumin Pro" w:hAnsi="Acumin Pro" w:cs="Times New Roman"/>
          <w:sz w:val="20"/>
          <w:szCs w:val="20"/>
          <w:lang w:eastAsia="pl-PL"/>
        </w:rPr>
        <w:t>Wykonawcy</w:t>
      </w:r>
      <w:r w:rsidRPr="00806DDD">
        <w:rPr>
          <w:rFonts w:ascii="Acumin Pro" w:hAnsi="Acumin Pro" w:cs="Times New Roman"/>
          <w:sz w:val="20"/>
          <w:szCs w:val="20"/>
          <w:lang w:eastAsia="pl-PL"/>
        </w:rPr>
        <w:t>, na co Wykonawca wyraża zgodę.</w:t>
      </w:r>
    </w:p>
    <w:p w14:paraId="3461EA50" w14:textId="17A70B26" w:rsidR="00663D13" w:rsidRPr="00806DDD" w:rsidRDefault="00663D13" w:rsidP="00806DDD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Acumin Pro" w:hAnsi="Acumin Pro" w:cs="Times New Roman"/>
          <w:sz w:val="20"/>
          <w:szCs w:val="20"/>
          <w:lang w:eastAsia="pl-PL"/>
        </w:rPr>
      </w:pPr>
      <w:r w:rsidRPr="00806DDD">
        <w:rPr>
          <w:rFonts w:ascii="Acumin Pro" w:hAnsi="Acumin Pro" w:cs="Times New Roman"/>
          <w:sz w:val="20"/>
          <w:szCs w:val="20"/>
          <w:lang w:eastAsia="pl-PL"/>
        </w:rPr>
        <w:t>Zamawiający zastrzega sobie prawo do dochodzenia odszkodowania uzupełniającego na zasadach ogólnych Kodeksu Cywilnego w przypadku gdy szkoda przewyższy wysokość kar umownych.</w:t>
      </w:r>
    </w:p>
    <w:p w14:paraId="4547789F" w14:textId="15906368" w:rsidR="00663D13" w:rsidRPr="00806DDD" w:rsidRDefault="00663D13" w:rsidP="00806DDD">
      <w:pPr>
        <w:pStyle w:val="Akapitzlist"/>
        <w:spacing w:line="276" w:lineRule="auto"/>
        <w:ind w:left="1080"/>
        <w:jc w:val="both"/>
        <w:rPr>
          <w:rFonts w:ascii="Acumin Pro" w:hAnsi="Acumin Pro" w:cs="Times New Roman"/>
          <w:sz w:val="20"/>
          <w:szCs w:val="20"/>
          <w:lang w:eastAsia="pl-PL"/>
        </w:rPr>
      </w:pPr>
    </w:p>
    <w:sectPr w:rsidR="00663D13" w:rsidRPr="00806DDD" w:rsidSect="00837327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4323D"/>
    <w:multiLevelType w:val="hybridMultilevel"/>
    <w:tmpl w:val="15826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06001"/>
    <w:multiLevelType w:val="hybridMultilevel"/>
    <w:tmpl w:val="899E1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90992"/>
    <w:multiLevelType w:val="hybridMultilevel"/>
    <w:tmpl w:val="BF28D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01B42"/>
    <w:multiLevelType w:val="hybridMultilevel"/>
    <w:tmpl w:val="2A788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C53EC"/>
    <w:multiLevelType w:val="hybridMultilevel"/>
    <w:tmpl w:val="8AFA3AA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EA6ACC"/>
    <w:multiLevelType w:val="multilevel"/>
    <w:tmpl w:val="BC00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336F5A"/>
    <w:multiLevelType w:val="hybridMultilevel"/>
    <w:tmpl w:val="BDDE87F0"/>
    <w:lvl w:ilvl="0" w:tplc="44689CC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023C8"/>
    <w:multiLevelType w:val="hybridMultilevel"/>
    <w:tmpl w:val="15105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E4F46"/>
    <w:multiLevelType w:val="hybridMultilevel"/>
    <w:tmpl w:val="0B76018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A80C9E"/>
    <w:multiLevelType w:val="multilevel"/>
    <w:tmpl w:val="887C60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EC6388"/>
    <w:multiLevelType w:val="hybridMultilevel"/>
    <w:tmpl w:val="8F7613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913CB6"/>
    <w:multiLevelType w:val="multilevel"/>
    <w:tmpl w:val="812CE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263F1E"/>
    <w:multiLevelType w:val="hybridMultilevel"/>
    <w:tmpl w:val="2ABE2B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225963"/>
    <w:multiLevelType w:val="hybridMultilevel"/>
    <w:tmpl w:val="EFAAD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05DDC"/>
    <w:multiLevelType w:val="multilevel"/>
    <w:tmpl w:val="2ED4C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763DE6"/>
    <w:multiLevelType w:val="hybridMultilevel"/>
    <w:tmpl w:val="A20AD1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E218E9"/>
    <w:multiLevelType w:val="hybridMultilevel"/>
    <w:tmpl w:val="B650C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02AE7"/>
    <w:multiLevelType w:val="hybridMultilevel"/>
    <w:tmpl w:val="3AAEB8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BF3374"/>
    <w:multiLevelType w:val="hybridMultilevel"/>
    <w:tmpl w:val="281289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38052F"/>
    <w:multiLevelType w:val="hybridMultilevel"/>
    <w:tmpl w:val="1DA0D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E7372"/>
    <w:multiLevelType w:val="multilevel"/>
    <w:tmpl w:val="C396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0170FB"/>
    <w:multiLevelType w:val="multilevel"/>
    <w:tmpl w:val="4B7EA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183758"/>
    <w:multiLevelType w:val="hybridMultilevel"/>
    <w:tmpl w:val="E0E06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258E7"/>
    <w:multiLevelType w:val="multilevel"/>
    <w:tmpl w:val="BD00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ED1F04"/>
    <w:multiLevelType w:val="multilevel"/>
    <w:tmpl w:val="282A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86281C"/>
    <w:multiLevelType w:val="multilevel"/>
    <w:tmpl w:val="C396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9C4B02"/>
    <w:multiLevelType w:val="multilevel"/>
    <w:tmpl w:val="AB34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DC49EA"/>
    <w:multiLevelType w:val="hybridMultilevel"/>
    <w:tmpl w:val="90D00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4315FE"/>
    <w:multiLevelType w:val="hybridMultilevel"/>
    <w:tmpl w:val="BDA033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81181"/>
    <w:multiLevelType w:val="hybridMultilevel"/>
    <w:tmpl w:val="622C9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73C23"/>
    <w:multiLevelType w:val="hybridMultilevel"/>
    <w:tmpl w:val="BB3EDF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3"/>
  </w:num>
  <w:num w:numId="3">
    <w:abstractNumId w:val="21"/>
  </w:num>
  <w:num w:numId="4">
    <w:abstractNumId w:val="25"/>
  </w:num>
  <w:num w:numId="5">
    <w:abstractNumId w:val="5"/>
  </w:num>
  <w:num w:numId="6">
    <w:abstractNumId w:val="26"/>
  </w:num>
  <w:num w:numId="7">
    <w:abstractNumId w:val="14"/>
    <w:lvlOverride w:ilvl="0">
      <w:startOverride w:val="5"/>
    </w:lvlOverride>
  </w:num>
  <w:num w:numId="8">
    <w:abstractNumId w:val="24"/>
  </w:num>
  <w:num w:numId="9">
    <w:abstractNumId w:val="20"/>
  </w:num>
  <w:num w:numId="10">
    <w:abstractNumId w:val="6"/>
  </w:num>
  <w:num w:numId="11">
    <w:abstractNumId w:val="2"/>
  </w:num>
  <w:num w:numId="12">
    <w:abstractNumId w:val="10"/>
  </w:num>
  <w:num w:numId="13">
    <w:abstractNumId w:val="22"/>
  </w:num>
  <w:num w:numId="14">
    <w:abstractNumId w:val="16"/>
  </w:num>
  <w:num w:numId="15">
    <w:abstractNumId w:val="0"/>
  </w:num>
  <w:num w:numId="16">
    <w:abstractNumId w:val="19"/>
  </w:num>
  <w:num w:numId="17">
    <w:abstractNumId w:val="12"/>
  </w:num>
  <w:num w:numId="18">
    <w:abstractNumId w:val="7"/>
  </w:num>
  <w:num w:numId="19">
    <w:abstractNumId w:val="1"/>
  </w:num>
  <w:num w:numId="20">
    <w:abstractNumId w:val="9"/>
  </w:num>
  <w:num w:numId="21">
    <w:abstractNumId w:val="8"/>
  </w:num>
  <w:num w:numId="22">
    <w:abstractNumId w:val="27"/>
  </w:num>
  <w:num w:numId="23">
    <w:abstractNumId w:val="15"/>
  </w:num>
  <w:num w:numId="24">
    <w:abstractNumId w:val="28"/>
  </w:num>
  <w:num w:numId="25">
    <w:abstractNumId w:val="13"/>
  </w:num>
  <w:num w:numId="26">
    <w:abstractNumId w:val="3"/>
  </w:num>
  <w:num w:numId="27">
    <w:abstractNumId w:val="17"/>
  </w:num>
  <w:num w:numId="28">
    <w:abstractNumId w:val="4"/>
  </w:num>
  <w:num w:numId="29">
    <w:abstractNumId w:val="29"/>
  </w:num>
  <w:num w:numId="30">
    <w:abstractNumId w:val="18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3A"/>
    <w:rsid w:val="00032575"/>
    <w:rsid w:val="0009266A"/>
    <w:rsid w:val="000A0AF2"/>
    <w:rsid w:val="000A6B89"/>
    <w:rsid w:val="000C1406"/>
    <w:rsid w:val="000E19BD"/>
    <w:rsid w:val="000E7EA6"/>
    <w:rsid w:val="000F0C7E"/>
    <w:rsid w:val="001317E5"/>
    <w:rsid w:val="0014414B"/>
    <w:rsid w:val="001B1448"/>
    <w:rsid w:val="001D44DD"/>
    <w:rsid w:val="002303F3"/>
    <w:rsid w:val="002712DA"/>
    <w:rsid w:val="002A48C4"/>
    <w:rsid w:val="002A51EA"/>
    <w:rsid w:val="002A6CAF"/>
    <w:rsid w:val="003C0A39"/>
    <w:rsid w:val="003E036B"/>
    <w:rsid w:val="003F4292"/>
    <w:rsid w:val="004118B1"/>
    <w:rsid w:val="0041449E"/>
    <w:rsid w:val="0047755C"/>
    <w:rsid w:val="004802AE"/>
    <w:rsid w:val="0048333A"/>
    <w:rsid w:val="00564754"/>
    <w:rsid w:val="005906BD"/>
    <w:rsid w:val="005F57F2"/>
    <w:rsid w:val="00623F00"/>
    <w:rsid w:val="00627167"/>
    <w:rsid w:val="0063483E"/>
    <w:rsid w:val="00663D13"/>
    <w:rsid w:val="00681261"/>
    <w:rsid w:val="006B6BBB"/>
    <w:rsid w:val="00746435"/>
    <w:rsid w:val="007625FB"/>
    <w:rsid w:val="00806DDD"/>
    <w:rsid w:val="00837327"/>
    <w:rsid w:val="008B7421"/>
    <w:rsid w:val="009D30A2"/>
    <w:rsid w:val="009D489D"/>
    <w:rsid w:val="00A251C1"/>
    <w:rsid w:val="00A43366"/>
    <w:rsid w:val="00A65519"/>
    <w:rsid w:val="00A750C8"/>
    <w:rsid w:val="00B262D7"/>
    <w:rsid w:val="00B44E07"/>
    <w:rsid w:val="00BC06E7"/>
    <w:rsid w:val="00BC238A"/>
    <w:rsid w:val="00BC5E8A"/>
    <w:rsid w:val="00BD431D"/>
    <w:rsid w:val="00CA39A0"/>
    <w:rsid w:val="00CB2C79"/>
    <w:rsid w:val="00CB67FB"/>
    <w:rsid w:val="00D72BFD"/>
    <w:rsid w:val="00D905DF"/>
    <w:rsid w:val="00DD144A"/>
    <w:rsid w:val="00DF3A93"/>
    <w:rsid w:val="00E30DCF"/>
    <w:rsid w:val="00E70D47"/>
    <w:rsid w:val="00E94E61"/>
    <w:rsid w:val="00EC6616"/>
    <w:rsid w:val="00F64097"/>
    <w:rsid w:val="00F9799C"/>
    <w:rsid w:val="00FD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137DE"/>
  <w15:chartTrackingRefBased/>
  <w15:docId w15:val="{AB0B67C2-BE15-4A3A-9320-E855C80A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833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hitespace-pre-wrap">
    <w:name w:val="whitespace-pre-wrap"/>
    <w:basedOn w:val="Normalny"/>
    <w:rsid w:val="0048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hitespace-normal">
    <w:name w:val="whitespace-normal"/>
    <w:basedOn w:val="Normalny"/>
    <w:rsid w:val="0048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8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8333A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8333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whitespace-nowrap">
    <w:name w:val="whitespace-nowrap"/>
    <w:basedOn w:val="Domylnaczcionkaakapitu"/>
    <w:rsid w:val="0048333A"/>
  </w:style>
  <w:style w:type="paragraph" w:styleId="Akapitzlist">
    <w:name w:val="List Paragraph"/>
    <w:basedOn w:val="Normalny"/>
    <w:uiPriority w:val="34"/>
    <w:qFormat/>
    <w:rsid w:val="005906BD"/>
    <w:pPr>
      <w:ind w:left="720"/>
      <w:contextualSpacing/>
    </w:pPr>
  </w:style>
  <w:style w:type="character" w:customStyle="1" w:styleId="x193iq5w">
    <w:name w:val="x193iq5w"/>
    <w:basedOn w:val="Domylnaczcionkaakapitu"/>
    <w:rsid w:val="00627167"/>
  </w:style>
  <w:style w:type="character" w:styleId="Odwoaniedokomentarza">
    <w:name w:val="annotation reference"/>
    <w:basedOn w:val="Domylnaczcionkaakapitu"/>
    <w:uiPriority w:val="99"/>
    <w:semiHidden/>
    <w:unhideWhenUsed/>
    <w:rsid w:val="003F42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42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42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42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429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29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06DD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6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.marcinkowski@mnp.ar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48831-1B60-4EF3-83D8-FF7180576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975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Marcinkowski</dc:creator>
  <cp:keywords/>
  <dc:description/>
  <cp:lastModifiedBy>KurkiewiczA</cp:lastModifiedBy>
  <cp:revision>6</cp:revision>
  <cp:lastPrinted>2024-05-28T09:27:00Z</cp:lastPrinted>
  <dcterms:created xsi:type="dcterms:W3CDTF">2024-07-16T08:27:00Z</dcterms:created>
  <dcterms:modified xsi:type="dcterms:W3CDTF">2024-07-16T10:05:00Z</dcterms:modified>
</cp:coreProperties>
</file>