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C" w:rsidRDefault="008B0D4C" w:rsidP="00F96406">
      <w:pPr>
        <w:tabs>
          <w:tab w:val="left" w:pos="4095"/>
        </w:tabs>
        <w:rPr>
          <w:rFonts w:ascii="Arial" w:hAnsi="Arial" w:cs="Arial"/>
        </w:rPr>
      </w:pPr>
    </w:p>
    <w:p w:rsidR="00B90F23" w:rsidRPr="00B90F23" w:rsidRDefault="00B90F23" w:rsidP="00B90F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FF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Załącznik nr </w:t>
      </w:r>
      <w:r w:rsidR="000C5FD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139</w:t>
      </w:r>
      <w:r w:rsidRPr="00B90F23">
        <w:rPr>
          <w:rFonts w:ascii="Times New Roman" w:eastAsia="Times New Roman" w:hAnsi="Times New Roman" w:cs="Times New Roman"/>
          <w:b/>
          <w:sz w:val="24"/>
          <w:szCs w:val="24"/>
        </w:rPr>
        <w:t xml:space="preserve"> - Szczegółowe warunki realizacji zamówienia wymagane od Wykonawców przez Kierownika Apteki</w:t>
      </w:r>
    </w:p>
    <w:p w:rsidR="00B90F23" w:rsidRPr="00B90F23" w:rsidRDefault="00B90F23" w:rsidP="00B90F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F23" w:rsidRPr="00B90F23" w:rsidRDefault="00B90F23" w:rsidP="00B90F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B90F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Warunki dostawy oferowanego asortymentu do Apteki Szpitala:</w:t>
      </w:r>
    </w:p>
    <w:p w:rsidR="00B90F23" w:rsidRPr="00B90F23" w:rsidRDefault="00B90F23" w:rsidP="00B90F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F23" w:rsidRPr="00B90F23" w:rsidRDefault="00B90F23" w:rsidP="00B90F23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F23">
        <w:rPr>
          <w:rFonts w:ascii="Times New Roman" w:eastAsia="Times New Roman" w:hAnsi="Times New Roman" w:cs="Times New Roman"/>
          <w:sz w:val="24"/>
          <w:szCs w:val="24"/>
        </w:rPr>
        <w:t>Warunki dostawy do Apteki:</w:t>
      </w:r>
    </w:p>
    <w:p w:rsidR="00B90F23" w:rsidRPr="00B90F23" w:rsidRDefault="00B90F23" w:rsidP="00B90F23">
      <w:pPr>
        <w:widowControl w:val="0"/>
        <w:numPr>
          <w:ilvl w:val="0"/>
          <w:numId w:val="7"/>
        </w:numPr>
        <w:tabs>
          <w:tab w:val="left" w:pos="352"/>
        </w:tabs>
        <w:autoSpaceDE w:val="0"/>
        <w:autoSpaceDN w:val="0"/>
        <w:spacing w:before="202" w:after="0" w:line="240" w:lineRule="auto"/>
        <w:ind w:right="728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W</w:t>
      </w:r>
      <w:r w:rsidRPr="00B90F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ofercie</w:t>
      </w:r>
      <w:r w:rsidRPr="00B90F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dostawca</w:t>
      </w:r>
      <w:r w:rsidRPr="00B90F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umieści</w:t>
      </w:r>
      <w:r w:rsidRPr="00B90F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nazwę</w:t>
      </w:r>
      <w:r w:rsidRPr="00B90F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oferowanego</w:t>
      </w:r>
      <w:r w:rsidRPr="00B90F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produktu</w:t>
      </w:r>
      <w:r w:rsidRPr="00B90F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i</w:t>
      </w:r>
      <w:r w:rsidRPr="00B90F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producenta</w:t>
      </w:r>
      <w:r w:rsidRPr="00B90F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-</w:t>
      </w:r>
      <w:r w:rsidRPr="00B90F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podanie</w:t>
      </w:r>
      <w:r w:rsidRPr="00B90F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nazwy</w:t>
      </w:r>
      <w:r w:rsidRPr="00B90F2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handlowej oraz</w:t>
      </w:r>
      <w:r w:rsidRPr="00B90F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ilości</w:t>
      </w:r>
      <w:r w:rsidRPr="00B90F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leku</w:t>
      </w:r>
      <w:r w:rsidRPr="00B90F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w</w:t>
      </w:r>
      <w:r w:rsidRPr="00B90F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opakowaniu</w:t>
      </w:r>
      <w:r w:rsidRPr="00B90F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w</w:t>
      </w:r>
      <w:r w:rsidRPr="00B90F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wyznaczonej</w:t>
      </w:r>
      <w:r w:rsidRPr="00B90F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kolumnie</w:t>
      </w:r>
      <w:r w:rsidRPr="00B90F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-</w:t>
      </w:r>
      <w:r w:rsidRPr="00B90F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nazwa</w:t>
      </w:r>
      <w:r w:rsidRPr="00B90F2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przedstawiona</w:t>
      </w:r>
      <w:r w:rsidRPr="00B90F2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przez</w:t>
      </w:r>
      <w:r w:rsidRPr="00B90F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Zamawiającego musi pozostać bez</w:t>
      </w:r>
      <w:r w:rsidRPr="00B90F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zmian.</w:t>
      </w:r>
    </w:p>
    <w:p w:rsidR="00481962" w:rsidRPr="00481962" w:rsidRDefault="00B90F23" w:rsidP="00481962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spacing w:before="120" w:after="0" w:line="240" w:lineRule="auto"/>
        <w:ind w:right="727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 xml:space="preserve">Do każdej </w:t>
      </w:r>
      <w:r w:rsidR="00481962">
        <w:rPr>
          <w:rFonts w:ascii="Times New Roman" w:eastAsia="Times New Roman" w:hAnsi="Times New Roman" w:cs="Times New Roman"/>
          <w:sz w:val="24"/>
        </w:rPr>
        <w:t xml:space="preserve">dostawy należy dołączyć fakturę lub przesłać jej wersję elektroniczną w formacie umożliwiającym jej wydrukowanie ma adres: </w:t>
      </w:r>
      <w:hyperlink r:id="rId9" w:history="1">
        <w:r w:rsidR="00481962" w:rsidRPr="00E43841">
          <w:rPr>
            <w:rStyle w:val="Hipercze"/>
            <w:rFonts w:ascii="Times New Roman" w:eastAsia="Times New Roman" w:hAnsi="Times New Roman" w:cs="Times New Roman"/>
            <w:sz w:val="24"/>
          </w:rPr>
          <w:t>apteka@skp.ump.edu.gov.pl</w:t>
        </w:r>
      </w:hyperlink>
      <w:r w:rsidR="00481962">
        <w:rPr>
          <w:rFonts w:ascii="Times New Roman" w:eastAsia="Times New Roman" w:hAnsi="Times New Roman" w:cs="Times New Roman"/>
          <w:sz w:val="24"/>
        </w:rPr>
        <w:t xml:space="preserve"> (nie później niż w dniu dostawy towaru) </w:t>
      </w:r>
      <w:r w:rsidR="009D0126">
        <w:rPr>
          <w:rFonts w:ascii="Times New Roman" w:eastAsia="Times New Roman" w:hAnsi="Times New Roman" w:cs="Times New Roman"/>
          <w:sz w:val="24"/>
        </w:rPr>
        <w:t xml:space="preserve">Zgodnie z umową fakturę można również </w:t>
      </w:r>
      <w:r w:rsidR="00FA2ABF">
        <w:rPr>
          <w:rFonts w:ascii="Times New Roman" w:eastAsia="Times New Roman" w:hAnsi="Times New Roman" w:cs="Times New Roman"/>
          <w:sz w:val="24"/>
        </w:rPr>
        <w:t xml:space="preserve">doręczyć </w:t>
      </w:r>
      <w:r w:rsidR="00481962" w:rsidRPr="00481962">
        <w:rPr>
          <w:rFonts w:ascii="Arial" w:hAnsi="Arial" w:cs="Arial"/>
          <w:sz w:val="20"/>
          <w:szCs w:val="20"/>
        </w:rPr>
        <w:t xml:space="preserve">w formie elektronicznej w trybie ustawy z dnia 9 listopada 2018 roku o elektronicznym fakturowaniu w zamówieniach publicznych, koncesjach na roboty budowlane lub usługi oraz partnerstwie publiczno-prywatnym (Dz. U. z 2018 roku poz. 2191) na adres: </w:t>
      </w:r>
      <w:hyperlink r:id="rId10" w:history="1">
        <w:r w:rsidR="00481962" w:rsidRPr="00481962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https://integrator.lab.brokerinfinite.efaktura.gov.pl/</w:t>
        </w:r>
      </w:hyperlink>
      <w:r w:rsidR="00481962" w:rsidRPr="004819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90F23" w:rsidRPr="00B90F23" w:rsidRDefault="00B90F23" w:rsidP="00B90F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F23" w:rsidRPr="00B90F23" w:rsidRDefault="00B90F23" w:rsidP="00B90F23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Równoważność</w:t>
      </w:r>
      <w:r w:rsidRPr="00B90F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:</w:t>
      </w:r>
    </w:p>
    <w:p w:rsidR="00B90F23" w:rsidRPr="00B90F23" w:rsidRDefault="00B90F23" w:rsidP="00B90F23">
      <w:pPr>
        <w:widowControl w:val="0"/>
        <w:numPr>
          <w:ilvl w:val="1"/>
          <w:numId w:val="6"/>
        </w:numPr>
        <w:tabs>
          <w:tab w:val="left" w:pos="835"/>
        </w:tabs>
        <w:autoSpaceDE w:val="0"/>
        <w:autoSpaceDN w:val="0"/>
        <w:spacing w:before="120" w:after="0" w:line="240" w:lineRule="auto"/>
        <w:ind w:left="834" w:right="735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Zamawiający dopuszcza zamienniki (produkty równoważne) do wymaganych produktów leczniczych.</w:t>
      </w:r>
    </w:p>
    <w:p w:rsidR="00B90F23" w:rsidRPr="00B90F23" w:rsidRDefault="00B90F23" w:rsidP="00B90F23">
      <w:pPr>
        <w:widowControl w:val="0"/>
        <w:numPr>
          <w:ilvl w:val="1"/>
          <w:numId w:val="6"/>
        </w:numPr>
        <w:tabs>
          <w:tab w:val="left" w:pos="835"/>
        </w:tabs>
        <w:autoSpaceDE w:val="0"/>
        <w:autoSpaceDN w:val="0"/>
        <w:spacing w:before="1" w:after="0" w:line="240" w:lineRule="auto"/>
        <w:ind w:left="834" w:right="738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Zamawiający określa następujące kryteria na podstawie których oceni zaproponowane rozwiązania równoważne :</w:t>
      </w:r>
    </w:p>
    <w:p w:rsidR="00B90F23" w:rsidRPr="00B90F23" w:rsidRDefault="00B90F23" w:rsidP="00B90F23">
      <w:pPr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pacing w:before="120" w:after="0" w:line="240" w:lineRule="auto"/>
        <w:ind w:right="736" w:firstLine="0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Leki zamienne/produkty lecznicze (równoważne), muszą znajdować się na Obwieszczeniu Ministra Zdrowia dotyczącego refundacji. (jeżeli</w:t>
      </w:r>
      <w:r w:rsidRPr="00B90F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dotyczy)</w:t>
      </w:r>
    </w:p>
    <w:p w:rsidR="00B90F23" w:rsidRPr="00B90F23" w:rsidRDefault="00B90F23" w:rsidP="00B90F23">
      <w:pPr>
        <w:widowControl w:val="0"/>
        <w:numPr>
          <w:ilvl w:val="0"/>
          <w:numId w:val="5"/>
        </w:numPr>
        <w:tabs>
          <w:tab w:val="left" w:pos="635"/>
        </w:tabs>
        <w:autoSpaceDE w:val="0"/>
        <w:autoSpaceDN w:val="0"/>
        <w:spacing w:before="120" w:after="0" w:line="240" w:lineRule="auto"/>
        <w:ind w:right="732" w:firstLine="0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Leki zamienne/produkty lecznicze/ wyroby medyczne (równoważne), muszą posiadać ten sam efekt farmakologiczny, profil bezpieczeństwa i wskazanie</w:t>
      </w:r>
      <w:r w:rsidRPr="00B90F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terapeutyczne.</w:t>
      </w:r>
    </w:p>
    <w:p w:rsidR="00B90F23" w:rsidRPr="00B90F23" w:rsidRDefault="00B90F23" w:rsidP="00B90F23">
      <w:pPr>
        <w:widowControl w:val="0"/>
        <w:numPr>
          <w:ilvl w:val="0"/>
          <w:numId w:val="5"/>
        </w:numPr>
        <w:tabs>
          <w:tab w:val="left" w:pos="722"/>
        </w:tabs>
        <w:autoSpaceDE w:val="0"/>
        <w:autoSpaceDN w:val="0"/>
        <w:spacing w:before="120" w:after="0" w:line="240" w:lineRule="auto"/>
        <w:ind w:right="731" w:firstLine="0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Nazwa międzynarodowa substancji czynnej musi być identyczna, dotyczy to również postaci leku oraz drogi podania, które nie mogą powodować różnic terapeutycznych. Dotyczy to również zastosowania w określonych grupach</w:t>
      </w:r>
      <w:r w:rsidRPr="00B90F2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wiekowych.</w:t>
      </w:r>
    </w:p>
    <w:p w:rsidR="00B90F23" w:rsidRPr="00B90F23" w:rsidRDefault="00B90F23" w:rsidP="00B90F23">
      <w:pPr>
        <w:widowControl w:val="0"/>
        <w:numPr>
          <w:ilvl w:val="1"/>
          <w:numId w:val="6"/>
        </w:numPr>
        <w:tabs>
          <w:tab w:val="left" w:pos="854"/>
        </w:tabs>
        <w:autoSpaceDE w:val="0"/>
        <w:autoSpaceDN w:val="0"/>
        <w:spacing w:before="120" w:after="0" w:line="240" w:lineRule="auto"/>
        <w:ind w:left="853" w:hanging="380"/>
        <w:jc w:val="both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Zamienniki leków w tabletkach, w opakowaniach innych niż przedstawione w</w:t>
      </w:r>
      <w:r w:rsidRPr="00B90F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specyfikacji</w:t>
      </w:r>
    </w:p>
    <w:p w:rsidR="00B90F23" w:rsidRPr="00B90F23" w:rsidRDefault="00B90F23" w:rsidP="00B90F23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24"/>
          <w:szCs w:val="24"/>
        </w:rPr>
      </w:pPr>
      <w:r w:rsidRPr="00B90F23">
        <w:rPr>
          <w:rFonts w:ascii="Times New Roman" w:eastAsia="Times New Roman" w:hAnsi="Times New Roman" w:cs="Times New Roman"/>
          <w:sz w:val="24"/>
          <w:szCs w:val="24"/>
        </w:rPr>
        <w:t>– dopuszcza się zmiany w ilości ok. +/- 15% wielkości opakowania.</w:t>
      </w:r>
    </w:p>
    <w:p w:rsidR="00B90F23" w:rsidRPr="00B90F23" w:rsidRDefault="00B90F23" w:rsidP="00B90F23">
      <w:pPr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pacing w:after="0" w:line="240" w:lineRule="auto"/>
        <w:ind w:right="1924" w:firstLine="0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leki w postaci płynnej – syropy, krople, roztwory – dopuszcza się zmianę wielkości opakowania w granicach ok. +/- 20% .</w:t>
      </w:r>
    </w:p>
    <w:p w:rsidR="00B90F23" w:rsidRPr="00B90F23" w:rsidRDefault="00B90F23" w:rsidP="00B90F23">
      <w:pPr>
        <w:widowControl w:val="0"/>
        <w:numPr>
          <w:ilvl w:val="0"/>
          <w:numId w:val="5"/>
        </w:numPr>
        <w:tabs>
          <w:tab w:val="left" w:pos="614"/>
        </w:tabs>
        <w:autoSpaceDE w:val="0"/>
        <w:autoSpaceDN w:val="0"/>
        <w:spacing w:after="0" w:line="240" w:lineRule="auto"/>
        <w:ind w:right="900" w:firstLine="0"/>
        <w:rPr>
          <w:rFonts w:ascii="Times New Roman" w:eastAsia="Times New Roman" w:hAnsi="Times New Roman" w:cs="Times New Roman"/>
          <w:sz w:val="24"/>
        </w:rPr>
      </w:pPr>
      <w:r w:rsidRPr="00B90F23">
        <w:rPr>
          <w:rFonts w:ascii="Times New Roman" w:eastAsia="Times New Roman" w:hAnsi="Times New Roman" w:cs="Times New Roman"/>
          <w:sz w:val="24"/>
        </w:rPr>
        <w:t>jeżeli ilość opakowań wynikająca z przeliczenia tabletek, roztworów nie jest liczbą całkowitą - Wykonawca przeliczy liczbę opakowań do drugiego miejsca po</w:t>
      </w:r>
      <w:r w:rsidRPr="00B90F2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90F23">
        <w:rPr>
          <w:rFonts w:ascii="Times New Roman" w:eastAsia="Times New Roman" w:hAnsi="Times New Roman" w:cs="Times New Roman"/>
          <w:sz w:val="24"/>
        </w:rPr>
        <w:t>przecinku.</w:t>
      </w:r>
    </w:p>
    <w:p w:rsidR="0033594A" w:rsidRPr="00552644" w:rsidRDefault="0033594A" w:rsidP="00F96406">
      <w:pPr>
        <w:tabs>
          <w:tab w:val="left" w:pos="4095"/>
        </w:tabs>
        <w:rPr>
          <w:rFonts w:ascii="Arial" w:hAnsi="Arial" w:cs="Arial"/>
        </w:rPr>
      </w:pPr>
      <w:bookmarkStart w:id="0" w:name="_GoBack"/>
      <w:bookmarkEnd w:id="0"/>
    </w:p>
    <w:sectPr w:rsidR="0033594A" w:rsidRPr="00552644" w:rsidSect="00797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709" w:left="993" w:header="568" w:footer="7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6C" w:rsidRDefault="001E376C" w:rsidP="00815B0C">
      <w:pPr>
        <w:spacing w:after="0" w:line="240" w:lineRule="auto"/>
      </w:pPr>
      <w:r>
        <w:separator/>
      </w:r>
    </w:p>
  </w:endnote>
  <w:endnote w:type="continuationSeparator" w:id="0">
    <w:p w:rsidR="001E376C" w:rsidRDefault="001E376C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94" w:rsidRDefault="00303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0C" w:rsidRDefault="00815B0C">
    <w:pPr>
      <w:pStyle w:val="Stopka"/>
      <w:rPr>
        <w:sz w:val="16"/>
      </w:rPr>
    </w:pPr>
  </w:p>
  <w:p w:rsidR="00815B0C" w:rsidRDefault="0039563C" w:rsidP="0039563C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A2A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F5E55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5"/>
      <w:gridCol w:w="2357"/>
      <w:gridCol w:w="2042"/>
      <w:gridCol w:w="2702"/>
    </w:tblGrid>
    <w:tr w:rsidR="002022D9" w:rsidTr="00B268AF">
      <w:trPr>
        <w:trHeight w:val="805"/>
      </w:trPr>
      <w:tc>
        <w:tcPr>
          <w:tcW w:w="2895" w:type="dxa"/>
        </w:tcPr>
        <w:p w:rsidR="00350982" w:rsidRPr="00B553DA" w:rsidRDefault="00350982" w:rsidP="00B268AF">
          <w:pPr>
            <w:pStyle w:val="Stopka"/>
            <w:rPr>
              <w:sz w:val="14"/>
            </w:rPr>
          </w:pPr>
        </w:p>
        <w:p w:rsidR="002022D9" w:rsidRPr="00A90188" w:rsidRDefault="002022D9" w:rsidP="00B268AF">
          <w:pPr>
            <w:pStyle w:val="Stopka"/>
            <w:rPr>
              <w:sz w:val="12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132" name="Obraz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Default="002022D9" w:rsidP="00B268AF">
          <w:pPr>
            <w:pStyle w:val="Stopka"/>
            <w:ind w:left="503"/>
            <w:rPr>
              <w:noProof/>
              <w:sz w:val="14"/>
              <w:lang w:eastAsia="pl-PL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39563C" w:rsidRPr="00C65B2C" w:rsidRDefault="0039563C" w:rsidP="0039563C">
          <w:pPr>
            <w:pStyle w:val="Stopka"/>
            <w:rPr>
              <w:sz w:val="14"/>
            </w:rPr>
          </w:pP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6C" w:rsidRDefault="001E376C" w:rsidP="00815B0C">
      <w:pPr>
        <w:spacing w:after="0" w:line="240" w:lineRule="auto"/>
      </w:pPr>
      <w:r>
        <w:separator/>
      </w:r>
    </w:p>
  </w:footnote>
  <w:footnote w:type="continuationSeparator" w:id="0">
    <w:p w:rsidR="001E376C" w:rsidRDefault="001E376C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94" w:rsidRDefault="00303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0C" w:rsidRDefault="00815B0C">
    <w:pPr>
      <w:pStyle w:val="Nagwek"/>
      <w:rPr>
        <w:noProof/>
        <w:lang w:eastAsia="pl-PL"/>
      </w:rPr>
    </w:pP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66ABC"/>
    <w:multiLevelType w:val="hybridMultilevel"/>
    <w:tmpl w:val="41167A74"/>
    <w:lvl w:ilvl="0" w:tplc="259E8D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6F99"/>
    <w:multiLevelType w:val="hybridMultilevel"/>
    <w:tmpl w:val="74044F88"/>
    <w:lvl w:ilvl="0" w:tplc="7B5C0E1C">
      <w:start w:val="1"/>
      <w:numFmt w:val="lowerLetter"/>
      <w:lvlText w:val="%1)"/>
      <w:lvlJc w:val="left"/>
      <w:pPr>
        <w:ind w:left="757" w:hanging="360"/>
      </w:pPr>
      <w:rPr>
        <w:rFonts w:eastAsia="SimSu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363136E"/>
    <w:multiLevelType w:val="multilevel"/>
    <w:tmpl w:val="176624B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4">
    <w:nsid w:val="34101365"/>
    <w:multiLevelType w:val="hybridMultilevel"/>
    <w:tmpl w:val="4128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AA3"/>
    <w:multiLevelType w:val="hybridMultilevel"/>
    <w:tmpl w:val="260E305C"/>
    <w:lvl w:ilvl="0" w:tplc="B620972C">
      <w:numFmt w:val="bullet"/>
      <w:lvlText w:val="-"/>
      <w:lvlJc w:val="left"/>
      <w:pPr>
        <w:ind w:left="474" w:hanging="2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1204DCC">
      <w:numFmt w:val="bullet"/>
      <w:lvlText w:val="•"/>
      <w:lvlJc w:val="left"/>
      <w:pPr>
        <w:ind w:left="1494" w:hanging="204"/>
      </w:pPr>
      <w:rPr>
        <w:rFonts w:hint="default"/>
        <w:lang w:val="pl-PL" w:eastAsia="en-US" w:bidi="ar-SA"/>
      </w:rPr>
    </w:lvl>
    <w:lvl w:ilvl="2" w:tplc="0136D234">
      <w:numFmt w:val="bullet"/>
      <w:lvlText w:val="•"/>
      <w:lvlJc w:val="left"/>
      <w:pPr>
        <w:ind w:left="2509" w:hanging="204"/>
      </w:pPr>
      <w:rPr>
        <w:rFonts w:hint="default"/>
        <w:lang w:val="pl-PL" w:eastAsia="en-US" w:bidi="ar-SA"/>
      </w:rPr>
    </w:lvl>
    <w:lvl w:ilvl="3" w:tplc="A0FC5CA0">
      <w:numFmt w:val="bullet"/>
      <w:lvlText w:val="•"/>
      <w:lvlJc w:val="left"/>
      <w:pPr>
        <w:ind w:left="3523" w:hanging="204"/>
      </w:pPr>
      <w:rPr>
        <w:rFonts w:hint="default"/>
        <w:lang w:val="pl-PL" w:eastAsia="en-US" w:bidi="ar-SA"/>
      </w:rPr>
    </w:lvl>
    <w:lvl w:ilvl="4" w:tplc="CBD2E6EC">
      <w:numFmt w:val="bullet"/>
      <w:lvlText w:val="•"/>
      <w:lvlJc w:val="left"/>
      <w:pPr>
        <w:ind w:left="4538" w:hanging="204"/>
      </w:pPr>
      <w:rPr>
        <w:rFonts w:hint="default"/>
        <w:lang w:val="pl-PL" w:eastAsia="en-US" w:bidi="ar-SA"/>
      </w:rPr>
    </w:lvl>
    <w:lvl w:ilvl="5" w:tplc="A75A9956">
      <w:numFmt w:val="bullet"/>
      <w:lvlText w:val="•"/>
      <w:lvlJc w:val="left"/>
      <w:pPr>
        <w:ind w:left="5553" w:hanging="204"/>
      </w:pPr>
      <w:rPr>
        <w:rFonts w:hint="default"/>
        <w:lang w:val="pl-PL" w:eastAsia="en-US" w:bidi="ar-SA"/>
      </w:rPr>
    </w:lvl>
    <w:lvl w:ilvl="6" w:tplc="18DC2B8E">
      <w:numFmt w:val="bullet"/>
      <w:lvlText w:val="•"/>
      <w:lvlJc w:val="left"/>
      <w:pPr>
        <w:ind w:left="6567" w:hanging="204"/>
      </w:pPr>
      <w:rPr>
        <w:rFonts w:hint="default"/>
        <w:lang w:val="pl-PL" w:eastAsia="en-US" w:bidi="ar-SA"/>
      </w:rPr>
    </w:lvl>
    <w:lvl w:ilvl="7" w:tplc="65D63ABE">
      <w:numFmt w:val="bullet"/>
      <w:lvlText w:val="•"/>
      <w:lvlJc w:val="left"/>
      <w:pPr>
        <w:ind w:left="7582" w:hanging="204"/>
      </w:pPr>
      <w:rPr>
        <w:rFonts w:hint="default"/>
        <w:lang w:val="pl-PL" w:eastAsia="en-US" w:bidi="ar-SA"/>
      </w:rPr>
    </w:lvl>
    <w:lvl w:ilvl="8" w:tplc="E858F7B8">
      <w:numFmt w:val="bullet"/>
      <w:lvlText w:val="•"/>
      <w:lvlJc w:val="left"/>
      <w:pPr>
        <w:ind w:left="8597" w:hanging="204"/>
      </w:pPr>
      <w:rPr>
        <w:rFonts w:hint="default"/>
        <w:lang w:val="pl-PL" w:eastAsia="en-US" w:bidi="ar-SA"/>
      </w:rPr>
    </w:lvl>
  </w:abstractNum>
  <w:abstractNum w:abstractNumId="6">
    <w:nsid w:val="45354944"/>
    <w:multiLevelType w:val="hybridMultilevel"/>
    <w:tmpl w:val="360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762"/>
    <w:multiLevelType w:val="hybridMultilevel"/>
    <w:tmpl w:val="562423A4"/>
    <w:lvl w:ilvl="0" w:tplc="B4E09CC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1" w:tplc="FF5CFC50">
      <w:start w:val="1"/>
      <w:numFmt w:val="decimal"/>
      <w:lvlText w:val="%2)"/>
      <w:lvlJc w:val="left"/>
      <w:pPr>
        <w:ind w:left="822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4698A134">
      <w:start w:val="1"/>
      <w:numFmt w:val="lowerLetter"/>
      <w:lvlText w:val="%3)"/>
      <w:lvlJc w:val="left"/>
      <w:pPr>
        <w:ind w:left="146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B93A6FD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DCC29058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EBD85C16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6" w:tplc="4CE8CF2A">
      <w:numFmt w:val="bullet"/>
      <w:lvlText w:val="•"/>
      <w:lvlJc w:val="left"/>
      <w:pPr>
        <w:ind w:left="5388" w:hanging="360"/>
      </w:pPr>
      <w:rPr>
        <w:rFonts w:hint="default"/>
        <w:lang w:val="pl-PL" w:eastAsia="en-US" w:bidi="ar-SA"/>
      </w:rPr>
    </w:lvl>
    <w:lvl w:ilvl="7" w:tplc="0D12B19E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6FE8B8DC">
      <w:numFmt w:val="bullet"/>
      <w:lvlText w:val="•"/>
      <w:lvlJc w:val="left"/>
      <w:pPr>
        <w:ind w:left="8007" w:hanging="360"/>
      </w:pPr>
      <w:rPr>
        <w:rFonts w:hint="default"/>
        <w:lang w:val="pl-PL" w:eastAsia="en-US" w:bidi="ar-SA"/>
      </w:rPr>
    </w:lvl>
  </w:abstractNum>
  <w:abstractNum w:abstractNumId="8">
    <w:nsid w:val="6BFE2CC6"/>
    <w:multiLevelType w:val="hybridMultilevel"/>
    <w:tmpl w:val="9EE4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0C"/>
    <w:rsid w:val="00014E6A"/>
    <w:rsid w:val="00015081"/>
    <w:rsid w:val="000423FC"/>
    <w:rsid w:val="00053AAB"/>
    <w:rsid w:val="000C5FD9"/>
    <w:rsid w:val="000D4DB4"/>
    <w:rsid w:val="000F7266"/>
    <w:rsid w:val="0011338F"/>
    <w:rsid w:val="00160D15"/>
    <w:rsid w:val="001D5F04"/>
    <w:rsid w:val="001E376C"/>
    <w:rsid w:val="001F345D"/>
    <w:rsid w:val="002022D9"/>
    <w:rsid w:val="002206F5"/>
    <w:rsid w:val="002D703D"/>
    <w:rsid w:val="002E637A"/>
    <w:rsid w:val="00303694"/>
    <w:rsid w:val="0033594A"/>
    <w:rsid w:val="003377A8"/>
    <w:rsid w:val="00350982"/>
    <w:rsid w:val="00354526"/>
    <w:rsid w:val="00376992"/>
    <w:rsid w:val="0039563C"/>
    <w:rsid w:val="003A3C90"/>
    <w:rsid w:val="003A7406"/>
    <w:rsid w:val="00433A81"/>
    <w:rsid w:val="00473F30"/>
    <w:rsid w:val="00481962"/>
    <w:rsid w:val="004A4C01"/>
    <w:rsid w:val="004B1D68"/>
    <w:rsid w:val="004E7156"/>
    <w:rsid w:val="00501C24"/>
    <w:rsid w:val="00504F6A"/>
    <w:rsid w:val="00552644"/>
    <w:rsid w:val="005D1FF6"/>
    <w:rsid w:val="00603DCC"/>
    <w:rsid w:val="00640C7F"/>
    <w:rsid w:val="00646AA3"/>
    <w:rsid w:val="0067245A"/>
    <w:rsid w:val="00690D6C"/>
    <w:rsid w:val="006B7618"/>
    <w:rsid w:val="006F58FA"/>
    <w:rsid w:val="00785823"/>
    <w:rsid w:val="007972BC"/>
    <w:rsid w:val="007D5BC9"/>
    <w:rsid w:val="007E322F"/>
    <w:rsid w:val="00815B0C"/>
    <w:rsid w:val="00852BB2"/>
    <w:rsid w:val="008B0D4C"/>
    <w:rsid w:val="008E5252"/>
    <w:rsid w:val="008F227C"/>
    <w:rsid w:val="0090349C"/>
    <w:rsid w:val="00933B75"/>
    <w:rsid w:val="009451FD"/>
    <w:rsid w:val="00956E78"/>
    <w:rsid w:val="00995E20"/>
    <w:rsid w:val="009D0126"/>
    <w:rsid w:val="00A90188"/>
    <w:rsid w:val="00A95033"/>
    <w:rsid w:val="00AB0785"/>
    <w:rsid w:val="00B553DA"/>
    <w:rsid w:val="00B87A69"/>
    <w:rsid w:val="00B90F23"/>
    <w:rsid w:val="00BA3796"/>
    <w:rsid w:val="00BA7272"/>
    <w:rsid w:val="00C24FFA"/>
    <w:rsid w:val="00C632B4"/>
    <w:rsid w:val="00C65B2C"/>
    <w:rsid w:val="00C9543B"/>
    <w:rsid w:val="00CA2571"/>
    <w:rsid w:val="00CB7F2E"/>
    <w:rsid w:val="00D1293E"/>
    <w:rsid w:val="00D85138"/>
    <w:rsid w:val="00E0085F"/>
    <w:rsid w:val="00E12D8A"/>
    <w:rsid w:val="00E47686"/>
    <w:rsid w:val="00E50566"/>
    <w:rsid w:val="00E91CA4"/>
    <w:rsid w:val="00EF427E"/>
    <w:rsid w:val="00EF49AA"/>
    <w:rsid w:val="00F104A9"/>
    <w:rsid w:val="00F10958"/>
    <w:rsid w:val="00F37A5D"/>
    <w:rsid w:val="00F96406"/>
    <w:rsid w:val="00FA2ABF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9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27C"/>
  </w:style>
  <w:style w:type="paragraph" w:customStyle="1" w:styleId="Default">
    <w:name w:val="Default"/>
    <w:rsid w:val="00785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F1095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2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23"/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8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9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27C"/>
  </w:style>
  <w:style w:type="paragraph" w:customStyle="1" w:styleId="Default">
    <w:name w:val="Default"/>
    <w:rsid w:val="00785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F1095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2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23"/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8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grator.lab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kp.ump.edu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2D3D-219B-4497-BF50-318178A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Krzysztof Dambek</cp:lastModifiedBy>
  <cp:revision>3</cp:revision>
  <cp:lastPrinted>2021-07-09T10:30:00Z</cp:lastPrinted>
  <dcterms:created xsi:type="dcterms:W3CDTF">2021-07-16T07:04:00Z</dcterms:created>
  <dcterms:modified xsi:type="dcterms:W3CDTF">2021-07-16T07:05:00Z</dcterms:modified>
</cp:coreProperties>
</file>