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9C6093">
        <w:trPr>
          <w:trHeight w:val="256"/>
        </w:trPr>
        <w:tc>
          <w:tcPr>
            <w:tcW w:w="9733" w:type="dxa"/>
            <w:shd w:val="clear" w:color="auto" w:fill="DEEAF6" w:themeFill="accent5" w:themeFillTint="33"/>
          </w:tcPr>
          <w:p w14:paraId="64A17455" w14:textId="77777777" w:rsidR="000B0AAE" w:rsidRPr="00E054BA" w:rsidRDefault="000B0AAE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bookmarkStart w:id="0" w:name="_Hlk151553426"/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7472FA94" w:rsidR="005B5871" w:rsidRPr="00E054BA" w:rsidRDefault="00E81D74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F01E4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6A2CEB" w:rsidRPr="006A2CE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systemu informacji prawnej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6063FEF0" w:rsidR="005B5871" w:rsidRPr="00E054BA" w:rsidRDefault="005B5871" w:rsidP="00432B95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bookmarkStart w:id="1" w:name="_Hlk151556288"/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610CF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2.1.95.2023</w:t>
            </w:r>
            <w:r w:rsidR="00B5771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</w:t>
            </w:r>
          </w:p>
          <w:bookmarkEnd w:id="0"/>
          <w:bookmarkEnd w:id="1"/>
          <w:p w14:paraId="4B8AB46C" w14:textId="77777777" w:rsidR="005B5871" w:rsidRPr="00E054BA" w:rsidRDefault="005B5871" w:rsidP="00432B95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6A7951" w14:textId="77777777" w:rsidR="007B551E" w:rsidRPr="00E054BA" w:rsidRDefault="007B551E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B68BA56" w14:textId="37667498" w:rsidR="008C0FA1" w:rsidRDefault="008C0FA1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5C1C6A" w14:textId="3799C944" w:rsidR="00B7608D" w:rsidRPr="00E054BA" w:rsidRDefault="008C0FA1" w:rsidP="00432B95">
      <w:pPr>
        <w:tabs>
          <w:tab w:val="left" w:pos="1680"/>
        </w:tabs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ab/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br w:type="textWrapping" w:clear="all"/>
      </w:r>
    </w:p>
    <w:p w14:paraId="02D2A0FE" w14:textId="77777777" w:rsidR="00B7608D" w:rsidRPr="00E054BA" w:rsidRDefault="00B7608D" w:rsidP="00432B95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6CF322D1" w:rsidR="00272E3F" w:rsidRPr="00F82455" w:rsidRDefault="00272E3F" w:rsidP="00432B95">
      <w:pPr>
        <w:ind w:left="4956" w:right="282" w:firstLine="708"/>
        <w:jc w:val="right"/>
        <w:rPr>
          <w:rFonts w:eastAsia="Calibri" w:cs="Arial"/>
          <w:b/>
          <w:szCs w:val="20"/>
          <w:lang w:eastAsia="pl-PL"/>
        </w:rPr>
      </w:pPr>
      <w:r w:rsidRPr="00F82455">
        <w:rPr>
          <w:rFonts w:eastAsia="Calibri" w:cs="Arial"/>
          <w:b/>
          <w:szCs w:val="20"/>
          <w:lang w:eastAsia="pl-PL"/>
        </w:rPr>
        <w:t xml:space="preserve"> </w:t>
      </w:r>
      <w:r w:rsidR="000B0AAE" w:rsidRPr="00F82455">
        <w:rPr>
          <w:rFonts w:eastAsia="Calibri" w:cs="Arial"/>
          <w:b/>
          <w:szCs w:val="20"/>
          <w:lang w:eastAsia="pl-PL"/>
        </w:rPr>
        <w:t xml:space="preserve">                             </w:t>
      </w:r>
      <w:r w:rsidRPr="00F82455">
        <w:rPr>
          <w:rFonts w:eastAsia="Calibri" w:cs="Arial"/>
          <w:b/>
          <w:szCs w:val="20"/>
          <w:lang w:eastAsia="pl-PL"/>
        </w:rPr>
        <w:t>Zatwierdzam:</w:t>
      </w:r>
    </w:p>
    <w:p w14:paraId="5ECD556C" w14:textId="7161D27A" w:rsidR="0077727A" w:rsidRPr="00ED5452" w:rsidRDefault="00F82455" w:rsidP="0077727A">
      <w:pPr>
        <w:spacing w:before="40" w:after="4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F82455">
        <w:rPr>
          <w:rFonts w:eastAsia="Calibri" w:cs="Arial"/>
          <w:color w:val="FFFFFF" w:themeColor="background1"/>
          <w:lang w:eastAsia="pl-PL"/>
        </w:rPr>
        <w:t xml:space="preserve">mgr Agnieszka </w:t>
      </w:r>
      <w:r w:rsidR="00F41FE9">
        <w:rPr>
          <w:rFonts w:eastAsia="Calibri" w:cs="Arial"/>
          <w:color w:val="FFFFFF" w:themeColor="background1"/>
          <w:lang w:eastAsia="pl-PL"/>
        </w:rPr>
        <w:t xml:space="preserve"> </w:t>
      </w:r>
      <w:r w:rsidR="0077727A" w:rsidRPr="00ED5452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06530AE5" w14:textId="77777777" w:rsidR="0077727A" w:rsidRPr="00ED5452" w:rsidRDefault="0077727A" w:rsidP="0077727A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ED5452">
        <w:rPr>
          <w:rFonts w:eastAsia="Calibri" w:cs="Arial"/>
          <w:b/>
          <w:szCs w:val="20"/>
          <w:lang w:eastAsia="pl-PL"/>
        </w:rPr>
        <w:t>Z-ca Kanclerza ds. Inwestycji</w:t>
      </w:r>
    </w:p>
    <w:p w14:paraId="2B369567" w14:textId="3AD5B3EE" w:rsidR="00E47936" w:rsidRPr="00F82455" w:rsidRDefault="0077727A" w:rsidP="0077727A">
      <w:pPr>
        <w:spacing w:before="40" w:after="40" w:line="240" w:lineRule="auto"/>
        <w:jc w:val="right"/>
        <w:rPr>
          <w:rFonts w:eastAsia="Calibri" w:cs="Arial"/>
          <w:lang w:eastAsia="pl-PL"/>
        </w:rPr>
      </w:pPr>
      <w:r w:rsidRPr="00ED5452">
        <w:rPr>
          <w:rFonts w:eastAsia="Calibri" w:cs="Arial"/>
          <w:b/>
          <w:szCs w:val="20"/>
          <w:lang w:eastAsia="pl-PL"/>
        </w:rPr>
        <w:t xml:space="preserve"> i Zarządzania Logistycznego</w:t>
      </w:r>
    </w:p>
    <w:p w14:paraId="07608D95" w14:textId="77777777" w:rsidR="00E47936" w:rsidRPr="00F82455" w:rsidRDefault="00E47936" w:rsidP="00432B95">
      <w:pPr>
        <w:spacing w:before="40" w:after="40" w:line="240" w:lineRule="auto"/>
        <w:jc w:val="center"/>
        <w:rPr>
          <w:rFonts w:eastAsia="Calibri" w:cs="Arial"/>
          <w:lang w:eastAsia="pl-PL"/>
        </w:rPr>
      </w:pPr>
    </w:p>
    <w:p w14:paraId="3B7C09F2" w14:textId="77777777" w:rsidR="00E054BA" w:rsidRDefault="00E054BA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609D1DD" w14:textId="77777777" w:rsidR="00CD0CA4" w:rsidRDefault="00CD0CA4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43E8BDB" w14:textId="77777777" w:rsidR="00CD0CA4" w:rsidRDefault="00CD0CA4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F27AAD7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662701A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A115141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DDA7407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0E2E0E3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4F64115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021B029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669960F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D828D88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2488BCE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57F7E70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68B89246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54E29DB8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1977686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F5EE214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7D58545F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8DA9AAE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3B937475" w14:textId="77777777" w:rsidR="00E31111" w:rsidRDefault="00E31111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056CD77C" w:rsidR="00F85C46" w:rsidRPr="00E054BA" w:rsidRDefault="00F85C46" w:rsidP="00432B95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0D7797">
        <w:rPr>
          <w:rFonts w:eastAsia="Calibri" w:cs="Arial"/>
          <w:color w:val="222A35" w:themeColor="text2" w:themeShade="80"/>
          <w:szCs w:val="20"/>
          <w:lang w:eastAsia="pl-PL"/>
        </w:rPr>
        <w:t>grudzień</w:t>
      </w:r>
      <w:r w:rsidR="00D9658A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</w:t>
      </w:r>
      <w:r w:rsidR="00D9658A">
        <w:rPr>
          <w:rFonts w:eastAsia="Calibri" w:cs="Arial"/>
          <w:color w:val="222A35" w:themeColor="text2" w:themeShade="80"/>
          <w:szCs w:val="20"/>
          <w:lang w:eastAsia="pl-PL"/>
        </w:rPr>
        <w:t>3</w:t>
      </w:r>
    </w:p>
    <w:p w14:paraId="23BA54DF" w14:textId="77777777" w:rsidR="00F85C46" w:rsidRPr="00FE10A7" w:rsidRDefault="00F85C46" w:rsidP="00432B95">
      <w:pPr>
        <w:pBdr>
          <w:bottom w:val="single" w:sz="2" w:space="2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68707642" w:rsidR="002E4CF0" w:rsidRPr="002E4CF0" w:rsidRDefault="00F85C46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6640070A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7C3B8E25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66A93194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6431BAF5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5FE8CA4D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0F686584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22EBBA35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43577083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12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6C0AEA2E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15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7B20FD4E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16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01C189F4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498A2368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53461545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19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2BEB13B9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20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19B285C1" w:rsidR="002E4CF0" w:rsidRPr="002E4CF0" w:rsidRDefault="007C7FEC" w:rsidP="00432B95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C504D3">
          <w:rPr>
            <w:rFonts w:ascii="Bahnschrift" w:hAnsi="Bahnschrift"/>
            <w:noProof/>
            <w:webHidden/>
            <w:sz w:val="20"/>
          </w:rPr>
          <w:t>21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726E90F2" w14:textId="77777777" w:rsidR="00F85C46" w:rsidRPr="00E054BA" w:rsidRDefault="00F85C46" w:rsidP="00432B95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</w:p>
    <w:p w14:paraId="16BB8F8C" w14:textId="6682D842" w:rsidR="00F85C46" w:rsidRPr="00F9784B" w:rsidRDefault="00F85C46" w:rsidP="00432B95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4F6730" w14:textId="77777777" w:rsidR="00015985" w:rsidRPr="0089464B" w:rsidRDefault="00015985" w:rsidP="00FC2932">
      <w:pPr>
        <w:numPr>
          <w:ilvl w:val="0"/>
          <w:numId w:val="2"/>
        </w:numPr>
        <w:tabs>
          <w:tab w:val="left" w:pos="6237"/>
        </w:tabs>
        <w:spacing w:before="360" w:line="480" w:lineRule="auto"/>
        <w:ind w:left="568" w:hanging="284"/>
        <w:rPr>
          <w:rFonts w:cs="Arial"/>
          <w:szCs w:val="20"/>
        </w:rPr>
      </w:pPr>
      <w:r w:rsidRPr="0089464B">
        <w:rPr>
          <w:rFonts w:cs="Arial"/>
          <w:szCs w:val="20"/>
        </w:rPr>
        <w:t xml:space="preserve">Formularz oferty </w:t>
      </w:r>
      <w:r w:rsidRPr="0089464B">
        <w:rPr>
          <w:rFonts w:cs="Arial"/>
          <w:i/>
          <w:szCs w:val="20"/>
        </w:rPr>
        <w:t>(wzór)................................................</w:t>
      </w:r>
      <w:r w:rsidRPr="0089464B">
        <w:rPr>
          <w:rFonts w:cs="Arial"/>
          <w:szCs w:val="20"/>
        </w:rPr>
        <w:t>...........................................................................załącznik nr 1A</w:t>
      </w:r>
    </w:p>
    <w:p w14:paraId="65366E08" w14:textId="77777777" w:rsidR="00015985" w:rsidRPr="0089464B" w:rsidRDefault="00015985" w:rsidP="00015985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szCs w:val="20"/>
        </w:rPr>
      </w:pPr>
      <w:r>
        <w:rPr>
          <w:rFonts w:cs="Arial"/>
          <w:szCs w:val="20"/>
        </w:rPr>
        <w:t>Wzór o</w:t>
      </w:r>
      <w:r w:rsidRPr="0089464B">
        <w:rPr>
          <w:rFonts w:cs="Arial"/>
          <w:szCs w:val="20"/>
        </w:rPr>
        <w:t>świadczenia o braku podstaw do wykluczenia ………………………………………………………………….załącznik nr 1B</w:t>
      </w:r>
    </w:p>
    <w:p w14:paraId="66A7C4F1" w14:textId="77777777" w:rsidR="00015985" w:rsidRPr="0089464B" w:rsidRDefault="00015985" w:rsidP="0001598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4"/>
        <w:rPr>
          <w:rFonts w:cs="Arial"/>
          <w:szCs w:val="20"/>
        </w:rPr>
      </w:pPr>
      <w:r w:rsidRPr="0089464B">
        <w:rPr>
          <w:rFonts w:cs="Arial"/>
          <w:szCs w:val="20"/>
        </w:rPr>
        <w:t xml:space="preserve">Szczegółowy opis przedmiotu zamówienia </w:t>
      </w:r>
      <w:r>
        <w:rPr>
          <w:rFonts w:cs="Arial"/>
          <w:szCs w:val="20"/>
        </w:rPr>
        <w:t xml:space="preserve"> ………………………………………</w:t>
      </w:r>
      <w:r w:rsidRPr="0089464B">
        <w:rPr>
          <w:rFonts w:cs="Arial"/>
          <w:szCs w:val="20"/>
        </w:rPr>
        <w:t>………………………</w:t>
      </w:r>
      <w:r>
        <w:rPr>
          <w:rFonts w:cs="Arial"/>
          <w:szCs w:val="20"/>
        </w:rPr>
        <w:t>…..</w:t>
      </w:r>
      <w:r w:rsidRPr="0089464B">
        <w:rPr>
          <w:rFonts w:cs="Arial"/>
          <w:szCs w:val="20"/>
        </w:rPr>
        <w:t>……………...….załącznik nr 2</w:t>
      </w:r>
    </w:p>
    <w:p w14:paraId="4D3B42EB" w14:textId="13692631" w:rsidR="00015985" w:rsidRDefault="00015985" w:rsidP="00015985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szCs w:val="20"/>
        </w:rPr>
      </w:pPr>
      <w:r w:rsidRPr="0089464B">
        <w:rPr>
          <w:rFonts w:cs="Arial"/>
          <w:szCs w:val="20"/>
        </w:rPr>
        <w:t>Wzór umowy …………………………………………………………………………………………………………………………………...…………......załącznik nr 3</w:t>
      </w:r>
    </w:p>
    <w:p w14:paraId="43EADDB3" w14:textId="77777777" w:rsidR="009566FC" w:rsidRPr="0089464B" w:rsidRDefault="009566FC" w:rsidP="009566FC">
      <w:pPr>
        <w:tabs>
          <w:tab w:val="left" w:pos="567"/>
          <w:tab w:val="left" w:pos="6237"/>
        </w:tabs>
        <w:spacing w:line="480" w:lineRule="auto"/>
        <w:ind w:left="644" w:firstLine="0"/>
        <w:rPr>
          <w:rFonts w:cs="Arial"/>
          <w:szCs w:val="20"/>
        </w:rPr>
      </w:pPr>
    </w:p>
    <w:p w14:paraId="5E8A35C2" w14:textId="5A5BBC33" w:rsidR="009F5C6B" w:rsidRDefault="009F5C6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0C4FD336" w14:textId="6D667A8F" w:rsidR="001D24F4" w:rsidRDefault="001D24F4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0F78A5C8" w14:textId="20F6E067" w:rsidR="001D24F4" w:rsidRDefault="001D24F4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845763E" w14:textId="77777777" w:rsidR="003205CB" w:rsidRDefault="003205CB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7DBD0DDA" w14:textId="77777777" w:rsidR="001D24F4" w:rsidRDefault="001D24F4" w:rsidP="00432B95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31E63F6" w:rsidR="00F85C46" w:rsidRPr="00FB1D1B" w:rsidRDefault="00F85C46" w:rsidP="00FB0D26">
      <w:pPr>
        <w:pStyle w:val="Nagwek1"/>
      </w:pPr>
      <w:bookmarkStart w:id="2" w:name="_Toc375581632"/>
      <w:bookmarkStart w:id="3" w:name="_Toc375581814"/>
      <w:bookmarkStart w:id="4" w:name="_Toc375582131"/>
      <w:bookmarkStart w:id="5" w:name="_Toc62396887"/>
      <w:r w:rsidRPr="00E054BA">
        <w:lastRenderedPageBreak/>
        <w:t>Postanowienia ogólne</w:t>
      </w:r>
      <w:bookmarkEnd w:id="2"/>
      <w:bookmarkEnd w:id="3"/>
      <w:bookmarkEnd w:id="4"/>
      <w:r w:rsidRPr="00E054BA">
        <w:t>.</w:t>
      </w:r>
      <w:bookmarkStart w:id="6" w:name="_Toc362736425"/>
      <w:bookmarkEnd w:id="5"/>
    </w:p>
    <w:p w14:paraId="050B2A24" w14:textId="47717530" w:rsidR="00F85C46" w:rsidRPr="00A912C9" w:rsidRDefault="009F5C6B" w:rsidP="00EC4A23">
      <w:pPr>
        <w:pStyle w:val="Nagwek2"/>
        <w:keepNext w:val="0"/>
        <w:widowControl w:val="0"/>
        <w:spacing w:after="0" w:line="360" w:lineRule="auto"/>
        <w:contextualSpacing w:val="0"/>
        <w:rPr>
          <w:color w:val="auto"/>
        </w:rPr>
      </w:pPr>
      <w:r w:rsidRPr="00A912C9">
        <w:rPr>
          <w:color w:val="auto"/>
        </w:rPr>
        <w:t>Nazwa</w:t>
      </w:r>
      <w:r w:rsidR="00F85C46" w:rsidRPr="00A912C9">
        <w:rPr>
          <w:color w:val="auto"/>
        </w:rPr>
        <w:t xml:space="preserve"> oraz adres Zamawiającego.</w:t>
      </w:r>
      <w:bookmarkEnd w:id="6"/>
    </w:p>
    <w:p w14:paraId="185C6951" w14:textId="0167BB80" w:rsidR="00F85C46" w:rsidRPr="00A912C9" w:rsidRDefault="00F85C46" w:rsidP="00EC4A23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A912C9">
        <w:rPr>
          <w:rFonts w:cs="Arial"/>
          <w:szCs w:val="20"/>
          <w:lang w:eastAsia="pl-PL"/>
        </w:rPr>
        <w:t>Uniwersytet Śląski w Katowicach</w:t>
      </w:r>
      <w:r w:rsidR="006A5F11" w:rsidRPr="00A912C9">
        <w:rPr>
          <w:rFonts w:cs="Arial"/>
          <w:szCs w:val="20"/>
          <w:lang w:eastAsia="pl-PL"/>
        </w:rPr>
        <w:t xml:space="preserve">   </w:t>
      </w:r>
    </w:p>
    <w:p w14:paraId="5753F8D3" w14:textId="5A172F25" w:rsidR="00F85C46" w:rsidRPr="00A912C9" w:rsidRDefault="00F85C46" w:rsidP="00EC4A23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A912C9">
        <w:rPr>
          <w:rFonts w:cs="Arial"/>
          <w:szCs w:val="20"/>
          <w:lang w:eastAsia="pl-PL"/>
        </w:rPr>
        <w:t>ul. Bankowa 12</w:t>
      </w:r>
      <w:r w:rsidR="008F73C7" w:rsidRPr="00A912C9">
        <w:rPr>
          <w:rFonts w:cs="Arial"/>
          <w:szCs w:val="20"/>
          <w:lang w:eastAsia="pl-PL"/>
        </w:rPr>
        <w:t xml:space="preserve">, </w:t>
      </w:r>
      <w:r w:rsidRPr="00A912C9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A912C9" w:rsidRDefault="009F5C6B" w:rsidP="00EC4A23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A912C9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A912C9" w:rsidRDefault="00F85C46" w:rsidP="00EC4A23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A912C9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A912C9">
          <w:rPr>
            <w:rStyle w:val="Hipercze"/>
            <w:rFonts w:cs="Arial"/>
            <w:color w:val="auto"/>
            <w:szCs w:val="20"/>
            <w:lang w:eastAsia="pl-PL"/>
          </w:rPr>
          <w:t>dzp@us.edu.pl</w:t>
        </w:r>
      </w:hyperlink>
      <w:r w:rsidR="009F5C6B" w:rsidRPr="00A912C9">
        <w:rPr>
          <w:rFonts w:cs="Arial"/>
          <w:szCs w:val="20"/>
          <w:lang w:eastAsia="pl-PL"/>
        </w:rPr>
        <w:t xml:space="preserve"> </w:t>
      </w:r>
    </w:p>
    <w:p w14:paraId="712730DE" w14:textId="77777777" w:rsidR="007736C6" w:rsidRPr="00A912C9" w:rsidRDefault="00F85C46" w:rsidP="00EC4A23">
      <w:pPr>
        <w:widowControl w:val="0"/>
        <w:tabs>
          <w:tab w:val="right" w:pos="9072"/>
        </w:tabs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A912C9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A912C9">
          <w:rPr>
            <w:rStyle w:val="Hipercze"/>
            <w:rFonts w:cs="Arial"/>
            <w:color w:val="auto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A912C9" w:rsidRDefault="007736C6" w:rsidP="00EC4A23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A912C9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A912C9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A912C9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A912C9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A912C9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Pr="00A912C9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01291E8C" w14:textId="467884B8" w:rsidR="00F85C46" w:rsidRPr="00A912C9" w:rsidRDefault="00F85C46" w:rsidP="00EC4A23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A912C9">
        <w:rPr>
          <w:rFonts w:cs="Arial"/>
          <w:szCs w:val="20"/>
          <w:lang w:eastAsia="pl-PL"/>
        </w:rPr>
        <w:t>NIP: 634-019-71-34</w:t>
      </w:r>
      <w:r w:rsidR="008F73C7" w:rsidRPr="00A912C9">
        <w:rPr>
          <w:rFonts w:cs="Arial"/>
          <w:szCs w:val="20"/>
          <w:lang w:eastAsia="pl-PL"/>
        </w:rPr>
        <w:t xml:space="preserve">, </w:t>
      </w:r>
      <w:r w:rsidRPr="00A912C9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A912C9" w:rsidRDefault="00F85C46" w:rsidP="00EC4A23">
      <w:pPr>
        <w:widowControl w:val="0"/>
        <w:tabs>
          <w:tab w:val="right" w:pos="9072"/>
        </w:tabs>
        <w:rPr>
          <w:rFonts w:cs="Arial"/>
          <w:szCs w:val="20"/>
          <w:lang w:eastAsia="pl-PL"/>
        </w:rPr>
      </w:pPr>
      <w:r w:rsidRPr="00A912C9">
        <w:rPr>
          <w:rFonts w:cs="Arial"/>
          <w:szCs w:val="20"/>
          <w:lang w:eastAsia="pl-PL"/>
        </w:rPr>
        <w:t>Godziny pracy Działu Zamó</w:t>
      </w:r>
      <w:r w:rsidR="008D6FBC" w:rsidRPr="00A912C9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A912C9" w:rsidRDefault="00F85C46" w:rsidP="00EC4A23">
      <w:pPr>
        <w:pStyle w:val="Nagwek2"/>
        <w:keepNext w:val="0"/>
        <w:widowControl w:val="0"/>
        <w:spacing w:before="0" w:after="0" w:line="360" w:lineRule="auto"/>
        <w:contextualSpacing w:val="0"/>
        <w:rPr>
          <w:color w:val="auto"/>
        </w:rPr>
      </w:pPr>
      <w:r w:rsidRPr="00A912C9">
        <w:rPr>
          <w:color w:val="auto"/>
        </w:rPr>
        <w:t>Tryb udzielenia zamówienia.</w:t>
      </w:r>
    </w:p>
    <w:p w14:paraId="5385CB41" w14:textId="55CA273E" w:rsidR="00384DA3" w:rsidRPr="00A912C9" w:rsidRDefault="00384DA3" w:rsidP="00EC4A23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A912C9">
        <w:rPr>
          <w:lang w:eastAsia="pl-PL"/>
        </w:rPr>
        <w:t>Podstawa prawna: Ustawa z dnia 11 września 2019 r. – Prawo zamówień publicznych (</w:t>
      </w:r>
      <w:bookmarkStart w:id="7" w:name="_Hlk146268019"/>
      <w:r w:rsidR="00D9658A" w:rsidRPr="00A912C9">
        <w:rPr>
          <w:lang w:eastAsia="pl-PL"/>
        </w:rPr>
        <w:t>Dz.U. 2023 poz. 1605</w:t>
      </w:r>
      <w:bookmarkEnd w:id="7"/>
      <w:r w:rsidR="00D9658A" w:rsidRPr="00A912C9">
        <w:rPr>
          <w:lang w:eastAsia="pl-PL"/>
        </w:rPr>
        <w:t xml:space="preserve"> ze zm</w:t>
      </w:r>
      <w:r w:rsidRPr="00A912C9">
        <w:rPr>
          <w:rFonts w:eastAsia="Calibri"/>
        </w:rPr>
        <w:t>.) zwana dalej „ustawą Pzp” wraz z akta</w:t>
      </w:r>
      <w:r w:rsidR="00722392" w:rsidRPr="00A912C9">
        <w:rPr>
          <w:rFonts w:eastAsia="Calibri"/>
        </w:rPr>
        <w:t>mi wykonawczymi do tejże ustawy;</w:t>
      </w:r>
    </w:p>
    <w:p w14:paraId="49AFC6A7" w14:textId="7C09E710" w:rsidR="00384DA3" w:rsidRPr="00A912C9" w:rsidRDefault="00E81D74" w:rsidP="00EC4A23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A912C9">
        <w:rPr>
          <w:lang w:eastAsia="pl-PL"/>
        </w:rPr>
        <w:t>Postępowanie dotyczy</w:t>
      </w:r>
      <w:r w:rsidR="00384DA3" w:rsidRPr="00A912C9">
        <w:rPr>
          <w:lang w:eastAsia="pl-PL"/>
        </w:rPr>
        <w:t xml:space="preserve"> zamówienia</w:t>
      </w:r>
      <w:r w:rsidRPr="00A912C9">
        <w:rPr>
          <w:lang w:eastAsia="pl-PL"/>
        </w:rPr>
        <w:t xml:space="preserve"> o wartości poniżej</w:t>
      </w:r>
      <w:r w:rsidR="00891B36" w:rsidRPr="00A912C9">
        <w:rPr>
          <w:lang w:eastAsia="pl-PL"/>
        </w:rPr>
        <w:t xml:space="preserve"> progu unijnego (poniżej</w:t>
      </w:r>
      <w:r w:rsidR="00384DA3" w:rsidRPr="00A912C9">
        <w:rPr>
          <w:lang w:eastAsia="pl-PL"/>
        </w:rPr>
        <w:t xml:space="preserve"> </w:t>
      </w:r>
      <w:r w:rsidR="001567CC" w:rsidRPr="00A912C9">
        <w:rPr>
          <w:lang w:eastAsia="pl-PL"/>
        </w:rPr>
        <w:t>215</w:t>
      </w:r>
      <w:r w:rsidR="00384DA3" w:rsidRPr="00A912C9">
        <w:rPr>
          <w:lang w:eastAsia="pl-PL"/>
        </w:rPr>
        <w:t> 000 euro)</w:t>
      </w:r>
      <w:r w:rsidRPr="00A912C9">
        <w:rPr>
          <w:rFonts w:eastAsia="Calibri"/>
          <w:b/>
        </w:rPr>
        <w:t xml:space="preserve"> </w:t>
      </w:r>
      <w:r w:rsidRPr="00A912C9">
        <w:rPr>
          <w:rFonts w:eastAsia="Calibri"/>
        </w:rPr>
        <w:t>i jest prowadzone w trybie podstawowym bez negocjacji w rozumieniu art. 275 pkt 1 ustawy Pzp (wariant I)</w:t>
      </w:r>
      <w:r w:rsidR="00AB6BBC" w:rsidRPr="00A912C9">
        <w:rPr>
          <w:rFonts w:eastAsia="Calibri"/>
        </w:rPr>
        <w:t xml:space="preserve"> oraz z uwzględnieniem przepisów Działu II ustawy Pzp, na podstawie przepisu art. 266 ustawy Pzp</w:t>
      </w:r>
      <w:r w:rsidRPr="00A912C9">
        <w:rPr>
          <w:rFonts w:eastAsia="Calibri"/>
        </w:rPr>
        <w:t>.</w:t>
      </w:r>
    </w:p>
    <w:p w14:paraId="427AF06D" w14:textId="065893AE" w:rsidR="00F85C46" w:rsidRPr="00A912C9" w:rsidRDefault="00F85C46" w:rsidP="00EC4A23">
      <w:pPr>
        <w:pStyle w:val="Nagwek2"/>
        <w:keepNext w:val="0"/>
        <w:widowControl w:val="0"/>
        <w:spacing w:before="0" w:after="0" w:line="360" w:lineRule="auto"/>
        <w:contextualSpacing w:val="0"/>
        <w:rPr>
          <w:color w:val="auto"/>
        </w:rPr>
      </w:pPr>
      <w:r w:rsidRPr="00A912C9">
        <w:rPr>
          <w:color w:val="auto"/>
        </w:rPr>
        <w:t>Oznaczenie postępowania.</w:t>
      </w:r>
    </w:p>
    <w:p w14:paraId="016662BD" w14:textId="7F8F85B6" w:rsidR="00F85C46" w:rsidRPr="00A912C9" w:rsidRDefault="00F85C46" w:rsidP="00EC4A23">
      <w:pPr>
        <w:pStyle w:val="Nagwek3"/>
        <w:widowControl w:val="0"/>
        <w:numPr>
          <w:ilvl w:val="0"/>
          <w:numId w:val="43"/>
        </w:numPr>
        <w:ind w:left="851" w:hanging="284"/>
        <w:contextualSpacing w:val="0"/>
        <w:rPr>
          <w:rFonts w:eastAsia="Calibri"/>
        </w:rPr>
      </w:pPr>
      <w:r w:rsidRPr="00A912C9">
        <w:rPr>
          <w:lang w:eastAsia="pl-PL"/>
        </w:rPr>
        <w:t>Nazwa zamówienia nadana przez Zamawiającego: „</w:t>
      </w:r>
      <w:r w:rsidR="00F01E4E" w:rsidRPr="00A912C9">
        <w:rPr>
          <w:rFonts w:eastAsia="Calibri"/>
          <w:b/>
        </w:rPr>
        <w:t xml:space="preserve">Dostawa </w:t>
      </w:r>
      <w:r w:rsidR="00015985" w:rsidRPr="00A912C9">
        <w:rPr>
          <w:rFonts w:eastAsia="Calibri"/>
          <w:b/>
        </w:rPr>
        <w:t>systemu informacji prawnej</w:t>
      </w:r>
      <w:r w:rsidR="00103256" w:rsidRPr="00A912C9">
        <w:rPr>
          <w:rFonts w:eastAsia="Calibri"/>
        </w:rPr>
        <w:t>”;</w:t>
      </w:r>
    </w:p>
    <w:p w14:paraId="0367ED41" w14:textId="04214277" w:rsidR="00DD4546" w:rsidRPr="00A912C9" w:rsidRDefault="00F85C46" w:rsidP="00EC4A23">
      <w:pPr>
        <w:pStyle w:val="Nagwek3"/>
        <w:widowControl w:val="0"/>
        <w:ind w:left="851" w:hanging="284"/>
        <w:contextualSpacing w:val="0"/>
        <w:rPr>
          <w:b/>
        </w:rPr>
      </w:pPr>
      <w:r w:rsidRPr="00A912C9">
        <w:t xml:space="preserve">Numer referencyjny sprawy nadany przez Zamawiającego: </w:t>
      </w:r>
      <w:r w:rsidR="004C22DC" w:rsidRPr="00A912C9">
        <w:rPr>
          <w:b/>
        </w:rPr>
        <w:t xml:space="preserve">DZP.382.1.95.2023. </w:t>
      </w:r>
      <w:r w:rsidRPr="00A912C9">
        <w:t xml:space="preserve">Wykonawcy </w:t>
      </w:r>
      <w:r w:rsidR="004C22DC" w:rsidRPr="00A912C9">
        <w:t>po</w:t>
      </w:r>
      <w:r w:rsidRPr="00A912C9">
        <w:t>winni w kontaktach z Zamawiającym powoływać się na ww. oznaczenie postępowania</w:t>
      </w:r>
      <w:r w:rsidR="00DD4546" w:rsidRPr="00A912C9">
        <w:t>.</w:t>
      </w:r>
    </w:p>
    <w:p w14:paraId="40AB1996" w14:textId="1C6752D2" w:rsidR="00F85C46" w:rsidRPr="00AF7FE4" w:rsidRDefault="00F85C46" w:rsidP="00EC4A23">
      <w:pPr>
        <w:pStyle w:val="Nagwek1"/>
        <w:spacing w:before="0"/>
      </w:pPr>
      <w:bookmarkStart w:id="8" w:name="_Toc375581633"/>
      <w:bookmarkStart w:id="9" w:name="_Toc375581815"/>
      <w:bookmarkStart w:id="10" w:name="_Toc375582132"/>
      <w:bookmarkStart w:id="11" w:name="_Toc62396888"/>
      <w:r w:rsidRPr="00AF7FE4">
        <w:t>Przedmiot zamówienia. Termin oraz pozostałe warunki realizacji zamówienia.</w:t>
      </w:r>
      <w:bookmarkEnd w:id="8"/>
      <w:bookmarkEnd w:id="9"/>
      <w:bookmarkEnd w:id="10"/>
      <w:bookmarkEnd w:id="11"/>
    </w:p>
    <w:p w14:paraId="552A53B6" w14:textId="089B0A58" w:rsidR="001D05CD" w:rsidRPr="00A912C9" w:rsidRDefault="00F85C46" w:rsidP="00603DDC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A912C9">
        <w:rPr>
          <w:color w:val="auto"/>
        </w:rPr>
        <w:t>Przedmiot zamówienia.</w:t>
      </w:r>
    </w:p>
    <w:p w14:paraId="65BF7D0B" w14:textId="796D2260" w:rsidR="006770B0" w:rsidRPr="00A912C9" w:rsidRDefault="00170642" w:rsidP="00EC4A23">
      <w:pPr>
        <w:pStyle w:val="Nagwek3"/>
        <w:widowControl w:val="0"/>
        <w:numPr>
          <w:ilvl w:val="0"/>
          <w:numId w:val="53"/>
        </w:numPr>
        <w:ind w:left="851" w:hanging="284"/>
        <w:contextualSpacing w:val="0"/>
        <w:rPr>
          <w:rFonts w:eastAsia="Calibri" w:cs="Arial"/>
          <w:szCs w:val="20"/>
        </w:rPr>
      </w:pPr>
      <w:r w:rsidRPr="00A912C9">
        <w:rPr>
          <w:rFonts w:eastAsia="Calibri" w:cs="Arial"/>
          <w:szCs w:val="20"/>
        </w:rPr>
        <w:t xml:space="preserve">Przedmiotem zamówienia jest </w:t>
      </w:r>
      <w:r w:rsidR="00F01E4E" w:rsidRPr="00A912C9">
        <w:rPr>
          <w:rFonts w:eastAsia="Calibri" w:cs="Arial"/>
          <w:szCs w:val="20"/>
        </w:rPr>
        <w:t xml:space="preserve">dostawa </w:t>
      </w:r>
      <w:r w:rsidR="00015985" w:rsidRPr="00A912C9">
        <w:rPr>
          <w:rFonts w:eastAsia="Calibri" w:cs="Arial"/>
          <w:szCs w:val="20"/>
        </w:rPr>
        <w:t>systemu informacji prawnej</w:t>
      </w:r>
      <w:r w:rsidR="00621EAA" w:rsidRPr="00A912C9">
        <w:rPr>
          <w:rFonts w:eastAsia="Calibri" w:cs="Arial"/>
          <w:szCs w:val="20"/>
        </w:rPr>
        <w:t xml:space="preserve">, </w:t>
      </w:r>
      <w:r w:rsidR="006770B0" w:rsidRPr="00A912C9">
        <w:rPr>
          <w:rFonts w:eastAsia="Calibri" w:cs="Arial"/>
          <w:szCs w:val="20"/>
        </w:rPr>
        <w:t xml:space="preserve">określonego w załączniku </w:t>
      </w:r>
      <w:r w:rsidR="00B53458">
        <w:rPr>
          <w:rFonts w:eastAsia="Calibri" w:cs="Arial"/>
          <w:szCs w:val="20"/>
        </w:rPr>
        <w:t xml:space="preserve">             </w:t>
      </w:r>
      <w:r w:rsidR="006770B0" w:rsidRPr="00A912C9">
        <w:rPr>
          <w:rFonts w:eastAsia="Calibri" w:cs="Arial"/>
          <w:szCs w:val="20"/>
        </w:rPr>
        <w:t>nr 2 do SWZ,  zwanego dalej „</w:t>
      </w:r>
      <w:r w:rsidR="00B53458">
        <w:rPr>
          <w:rFonts w:eastAsia="Calibri" w:cs="Arial"/>
          <w:szCs w:val="20"/>
        </w:rPr>
        <w:t>s</w:t>
      </w:r>
      <w:r w:rsidR="006770B0" w:rsidRPr="00A912C9">
        <w:rPr>
          <w:rFonts w:eastAsia="Calibri" w:cs="Arial"/>
          <w:szCs w:val="20"/>
        </w:rPr>
        <w:t>ystemem” lub „przedmiotem umowy”.</w:t>
      </w:r>
    </w:p>
    <w:p w14:paraId="20B768C6" w14:textId="070C36EF" w:rsidR="008D5BF0" w:rsidRPr="00A912C9" w:rsidRDefault="00170642" w:rsidP="00EC4A23">
      <w:pPr>
        <w:widowControl w:val="0"/>
        <w:numPr>
          <w:ilvl w:val="0"/>
          <w:numId w:val="9"/>
        </w:numPr>
        <w:ind w:left="851" w:hanging="284"/>
        <w:outlineLvl w:val="1"/>
        <w:rPr>
          <w:rFonts w:eastAsia="Calibri" w:cs="Arial"/>
          <w:bCs/>
          <w:szCs w:val="20"/>
        </w:rPr>
      </w:pPr>
      <w:r w:rsidRPr="00B53458">
        <w:rPr>
          <w:rFonts w:eastAsia="Calibri" w:cs="Arial"/>
          <w:b/>
          <w:bCs/>
          <w:szCs w:val="20"/>
        </w:rPr>
        <w:t>Zakres zamówienia obe</w:t>
      </w:r>
      <w:r w:rsidR="00842750" w:rsidRPr="00B53458">
        <w:rPr>
          <w:rFonts w:eastAsia="Calibri" w:cs="Arial"/>
          <w:b/>
          <w:bCs/>
          <w:szCs w:val="20"/>
        </w:rPr>
        <w:t>jmuje</w:t>
      </w:r>
      <w:r w:rsidR="008D5BF0" w:rsidRPr="00A912C9">
        <w:rPr>
          <w:rFonts w:eastAsia="Calibri" w:cs="Arial"/>
          <w:bCs/>
          <w:szCs w:val="20"/>
        </w:rPr>
        <w:t>:</w:t>
      </w:r>
    </w:p>
    <w:p w14:paraId="0A6BD9A8" w14:textId="2280CDD5" w:rsidR="006354C1" w:rsidRDefault="00D41C55" w:rsidP="00EC4A23">
      <w:pPr>
        <w:pStyle w:val="Akapitzlist"/>
        <w:widowControl w:val="0"/>
        <w:numPr>
          <w:ilvl w:val="0"/>
          <w:numId w:val="67"/>
        </w:numPr>
        <w:ind w:left="1134" w:hanging="283"/>
        <w:contextualSpacing w:val="0"/>
        <w:outlineLvl w:val="1"/>
        <w:rPr>
          <w:rFonts w:eastAsia="Calibri" w:cs="Arial"/>
          <w:bCs/>
          <w:szCs w:val="20"/>
        </w:rPr>
      </w:pPr>
      <w:r w:rsidRPr="006F637E">
        <w:rPr>
          <w:rFonts w:eastAsia="Calibri" w:cs="Arial"/>
          <w:b/>
          <w:bCs/>
          <w:szCs w:val="20"/>
        </w:rPr>
        <w:t>udzielenie Zamawiającemu licencji</w:t>
      </w:r>
      <w:r w:rsidRPr="00460999">
        <w:rPr>
          <w:rFonts w:eastAsia="Calibri" w:cs="Arial"/>
          <w:bCs/>
          <w:szCs w:val="20"/>
        </w:rPr>
        <w:t xml:space="preserve"> na korzystanie z </w:t>
      </w:r>
      <w:r w:rsidR="007D2B0A">
        <w:rPr>
          <w:rFonts w:eastAsia="Calibri" w:cs="Arial"/>
          <w:bCs/>
          <w:szCs w:val="20"/>
        </w:rPr>
        <w:t>s</w:t>
      </w:r>
      <w:r w:rsidRPr="00460999">
        <w:rPr>
          <w:rFonts w:eastAsia="Calibri" w:cs="Arial"/>
          <w:bCs/>
          <w:szCs w:val="20"/>
        </w:rPr>
        <w:t>ystemu w okresie 24 miesięcy od daty uruchomienia Systemu</w:t>
      </w:r>
      <w:r w:rsidR="00ED2945">
        <w:rPr>
          <w:rFonts w:eastAsia="Calibri" w:cs="Arial"/>
          <w:bCs/>
          <w:szCs w:val="20"/>
        </w:rPr>
        <w:t>;</w:t>
      </w:r>
    </w:p>
    <w:p w14:paraId="76B5A6AB" w14:textId="54DCBAD6" w:rsidR="006354C1" w:rsidRPr="006354C1" w:rsidRDefault="006354C1" w:rsidP="00EC4A23">
      <w:pPr>
        <w:pStyle w:val="Akapitzlist"/>
        <w:widowControl w:val="0"/>
        <w:numPr>
          <w:ilvl w:val="0"/>
          <w:numId w:val="67"/>
        </w:numPr>
        <w:ind w:left="1134" w:hanging="283"/>
        <w:contextualSpacing w:val="0"/>
        <w:outlineLvl w:val="1"/>
        <w:rPr>
          <w:rFonts w:eastAsia="Calibri" w:cs="Arial"/>
          <w:bCs/>
          <w:szCs w:val="20"/>
        </w:rPr>
      </w:pPr>
      <w:r w:rsidRPr="006F637E">
        <w:rPr>
          <w:rFonts w:eastAsia="Calibri" w:cs="Arial"/>
          <w:b/>
          <w:bCs/>
          <w:szCs w:val="20"/>
        </w:rPr>
        <w:t>udzielenie gwarancji</w:t>
      </w:r>
      <w:r w:rsidRPr="006354C1">
        <w:rPr>
          <w:rFonts w:eastAsia="Calibri" w:cs="Arial"/>
          <w:bCs/>
          <w:szCs w:val="20"/>
        </w:rPr>
        <w:t xml:space="preserve"> jakości na dostarczony Przedmiot sprzedaży;</w:t>
      </w:r>
    </w:p>
    <w:p w14:paraId="0213AE5E" w14:textId="0F14E33A" w:rsidR="00460999" w:rsidRDefault="008F73C7" w:rsidP="00EC4A23">
      <w:pPr>
        <w:pStyle w:val="Akapitzlist"/>
        <w:widowControl w:val="0"/>
        <w:numPr>
          <w:ilvl w:val="0"/>
          <w:numId w:val="67"/>
        </w:numPr>
        <w:ind w:left="1134" w:hanging="283"/>
        <w:contextualSpacing w:val="0"/>
        <w:outlineLvl w:val="1"/>
        <w:rPr>
          <w:rFonts w:eastAsia="Calibri" w:cs="Arial"/>
          <w:bCs/>
          <w:szCs w:val="20"/>
        </w:rPr>
      </w:pPr>
      <w:r w:rsidRPr="006F637E">
        <w:rPr>
          <w:rFonts w:eastAsia="Calibri" w:cs="Arial"/>
          <w:b/>
          <w:bCs/>
          <w:szCs w:val="20"/>
        </w:rPr>
        <w:t xml:space="preserve">uruchomienie </w:t>
      </w:r>
      <w:r w:rsidR="00FB5E7C">
        <w:rPr>
          <w:rFonts w:eastAsia="Calibri" w:cs="Arial"/>
          <w:b/>
          <w:bCs/>
          <w:szCs w:val="20"/>
        </w:rPr>
        <w:t>s</w:t>
      </w:r>
      <w:r w:rsidRPr="006F637E">
        <w:rPr>
          <w:rFonts w:eastAsia="Calibri" w:cs="Arial"/>
          <w:b/>
          <w:bCs/>
          <w:szCs w:val="20"/>
        </w:rPr>
        <w:t>ystemu (no limit) z aktualizacjami</w:t>
      </w:r>
      <w:r w:rsidRPr="00460999">
        <w:rPr>
          <w:rFonts w:eastAsia="Calibri" w:cs="Arial"/>
          <w:bCs/>
          <w:szCs w:val="20"/>
        </w:rPr>
        <w:t xml:space="preserve"> (przynajmniej trzy razy dziennie w dni robocze, od poniedziałku do piątku) oraz  dwudziestu dostępów on-line (imiennych na  login                       i hasło)</w:t>
      </w:r>
      <w:r w:rsidR="00B53458">
        <w:rPr>
          <w:rFonts w:eastAsia="Calibri" w:cs="Arial"/>
          <w:bCs/>
          <w:szCs w:val="20"/>
        </w:rPr>
        <w:t>;</w:t>
      </w:r>
    </w:p>
    <w:p w14:paraId="3EA79E58" w14:textId="575B1EEF" w:rsidR="00FB5E7C" w:rsidRDefault="00FB5E7C" w:rsidP="006F637E">
      <w:pPr>
        <w:pStyle w:val="Akapitzlist"/>
        <w:widowControl w:val="0"/>
        <w:numPr>
          <w:ilvl w:val="0"/>
          <w:numId w:val="67"/>
        </w:numPr>
        <w:ind w:left="1134" w:hanging="284"/>
        <w:outlineLvl w:val="1"/>
        <w:rPr>
          <w:rFonts w:eastAsia="Calibri" w:cs="Arial"/>
          <w:bCs/>
          <w:szCs w:val="20"/>
        </w:rPr>
      </w:pPr>
      <w:r w:rsidRPr="00FC67C9">
        <w:rPr>
          <w:rFonts w:eastAsia="Calibri" w:cs="Arial"/>
          <w:b/>
          <w:bCs/>
          <w:szCs w:val="20"/>
        </w:rPr>
        <w:t xml:space="preserve">zapewnienie możliwości korzystania z </w:t>
      </w:r>
      <w:r w:rsidR="006B1AC0" w:rsidRPr="00FC67C9">
        <w:rPr>
          <w:rFonts w:eastAsia="Calibri" w:cs="Arial"/>
          <w:b/>
          <w:bCs/>
          <w:szCs w:val="20"/>
        </w:rPr>
        <w:t>s</w:t>
      </w:r>
      <w:r w:rsidRPr="00FC67C9">
        <w:rPr>
          <w:rFonts w:eastAsia="Calibri" w:cs="Arial"/>
          <w:b/>
          <w:bCs/>
          <w:szCs w:val="20"/>
        </w:rPr>
        <w:t>ystemu przy użyciu jednej z aplikacji</w:t>
      </w:r>
      <w:r w:rsidRPr="00FB5E7C">
        <w:rPr>
          <w:rFonts w:eastAsia="Calibri" w:cs="Arial"/>
          <w:bCs/>
          <w:szCs w:val="20"/>
        </w:rPr>
        <w:t xml:space="preserve"> standardowo zintegrowanych z systemami operacyjnymi mającymi aktywne wsparcie z rodziny Windows </w:t>
      </w:r>
      <w:r>
        <w:rPr>
          <w:rFonts w:eastAsia="Calibri" w:cs="Arial"/>
          <w:bCs/>
          <w:szCs w:val="20"/>
        </w:rPr>
        <w:t xml:space="preserve">                    </w:t>
      </w:r>
      <w:r w:rsidRPr="00FB5E7C">
        <w:rPr>
          <w:rFonts w:eastAsia="Calibri" w:cs="Arial"/>
          <w:bCs/>
          <w:szCs w:val="20"/>
        </w:rPr>
        <w:t>i Mac Os  (architektura oferowanej aplikacji nie może implikować konieczności instalowania przez administratora lub użytkownika systemu dodatkowego oprogramowania do wyszukiwania danych), - typowo przeglądarka Edge w najnowszych wersjach dedykowanych przez Microsoft oraz najnowszych wersjach przeglądarek Safari, Chrome i Firefox;</w:t>
      </w:r>
    </w:p>
    <w:p w14:paraId="5DBEA8B7" w14:textId="765B51EA" w:rsidR="00E15B17" w:rsidRDefault="00E15B17" w:rsidP="00E15B17">
      <w:pPr>
        <w:pStyle w:val="Akapitzlist"/>
        <w:widowControl w:val="0"/>
        <w:ind w:left="1134" w:firstLine="0"/>
        <w:outlineLvl w:val="1"/>
        <w:rPr>
          <w:rFonts w:eastAsia="Calibri" w:cs="Arial"/>
          <w:b/>
          <w:bCs/>
          <w:szCs w:val="20"/>
        </w:rPr>
      </w:pPr>
    </w:p>
    <w:p w14:paraId="28626B41" w14:textId="77777777" w:rsidR="00E15B17" w:rsidRPr="00FB5E7C" w:rsidRDefault="00E15B17" w:rsidP="00E15B17">
      <w:pPr>
        <w:pStyle w:val="Akapitzlist"/>
        <w:widowControl w:val="0"/>
        <w:ind w:left="1134" w:firstLine="0"/>
        <w:outlineLvl w:val="1"/>
        <w:rPr>
          <w:rFonts w:eastAsia="Calibri" w:cs="Arial"/>
          <w:bCs/>
          <w:szCs w:val="20"/>
        </w:rPr>
      </w:pPr>
    </w:p>
    <w:p w14:paraId="0B594984" w14:textId="35DEC7E6" w:rsidR="00CE0DD5" w:rsidRPr="006354C1" w:rsidRDefault="00CE0DD5" w:rsidP="006F637E">
      <w:pPr>
        <w:pStyle w:val="Akapitzlist"/>
        <w:widowControl w:val="0"/>
        <w:numPr>
          <w:ilvl w:val="0"/>
          <w:numId w:val="67"/>
        </w:numPr>
        <w:ind w:left="1134" w:hanging="284"/>
        <w:outlineLvl w:val="1"/>
        <w:rPr>
          <w:rFonts w:eastAsia="Calibri" w:cs="Arial"/>
          <w:bCs/>
          <w:szCs w:val="20"/>
        </w:rPr>
      </w:pPr>
      <w:r w:rsidRPr="006F637E">
        <w:rPr>
          <w:rFonts w:eastAsia="Calibri" w:cs="Arial"/>
          <w:b/>
          <w:bCs/>
          <w:szCs w:val="20"/>
        </w:rPr>
        <w:lastRenderedPageBreak/>
        <w:t>przeprowadzenie, w trakcie trwania licencji</w:t>
      </w:r>
      <w:r w:rsidRPr="006354C1">
        <w:rPr>
          <w:rFonts w:eastAsia="Calibri" w:cs="Arial"/>
          <w:bCs/>
          <w:szCs w:val="20"/>
        </w:rPr>
        <w:t xml:space="preserve"> (na pisemny wniosek Zamawiającego) min. jednego szkolenia - instruktażu w zakresie wykorzystania </w:t>
      </w:r>
      <w:r w:rsidR="006F637E">
        <w:rPr>
          <w:rFonts w:eastAsia="Calibri" w:cs="Arial"/>
          <w:bCs/>
          <w:szCs w:val="20"/>
        </w:rPr>
        <w:t>s</w:t>
      </w:r>
      <w:r w:rsidRPr="006354C1">
        <w:rPr>
          <w:rFonts w:eastAsia="Calibri" w:cs="Arial"/>
          <w:bCs/>
          <w:szCs w:val="20"/>
        </w:rPr>
        <w:t xml:space="preserve">ystemu do wyszukiwania informacji prawnych dla minimum 25 użytkowników; Zamawiający poinformuje Wykonawcę </w:t>
      </w:r>
      <w:r w:rsidR="006F637E">
        <w:rPr>
          <w:rFonts w:eastAsia="Calibri" w:cs="Arial"/>
          <w:bCs/>
          <w:szCs w:val="20"/>
        </w:rPr>
        <w:t xml:space="preserve">                  </w:t>
      </w:r>
      <w:r w:rsidRPr="006354C1">
        <w:rPr>
          <w:rFonts w:eastAsia="Calibri" w:cs="Arial"/>
          <w:bCs/>
          <w:szCs w:val="20"/>
        </w:rPr>
        <w:t xml:space="preserve">o terminie przeprowadzenia instruktażu z co najmniej siedmiodniowym wyprzedzeniem, przy czym w razie zgłoszenia przez Wykonawcę, niezwłocznie po otrzymaniu ww. zawiadomienia, zastrzeżenia co do podanego przez Zamawiającego terminu, Strony mogą ustalić inny </w:t>
      </w:r>
      <w:r w:rsidR="006F637E">
        <w:rPr>
          <w:rFonts w:eastAsia="Calibri" w:cs="Arial"/>
          <w:bCs/>
          <w:szCs w:val="20"/>
        </w:rPr>
        <w:t xml:space="preserve">                      </w:t>
      </w:r>
      <w:r w:rsidRPr="006354C1">
        <w:rPr>
          <w:rFonts w:eastAsia="Calibri" w:cs="Arial"/>
          <w:bCs/>
          <w:szCs w:val="20"/>
        </w:rPr>
        <w:t>w stosunku do pierwotnie zaproponowanego, termin instruktażu, nie późniejszy jednak niż 3 dni od terminu pierwotnie wskazanego przez Zamawiającego w zawiadomieniu.</w:t>
      </w:r>
    </w:p>
    <w:p w14:paraId="7B65FA48" w14:textId="415D8A39" w:rsidR="00CE0DD5" w:rsidRPr="006F637E" w:rsidRDefault="00CE0DD5" w:rsidP="006F637E">
      <w:pPr>
        <w:widowControl w:val="0"/>
        <w:ind w:left="1134" w:firstLine="0"/>
        <w:outlineLvl w:val="1"/>
        <w:rPr>
          <w:rFonts w:eastAsia="Calibri" w:cs="Arial"/>
          <w:b/>
          <w:bCs/>
          <w:szCs w:val="20"/>
        </w:rPr>
      </w:pPr>
      <w:r w:rsidRPr="006F637E">
        <w:rPr>
          <w:rFonts w:eastAsia="Calibri" w:cs="Arial"/>
          <w:b/>
          <w:bCs/>
          <w:szCs w:val="20"/>
        </w:rPr>
        <w:t>Dodatkowe szkolenia stanowią pozacenowe kryterium oceny ofert – w przypadku zaoferowania większej liczby szkoleń (&gt;1), oferta Wykonawcy otrzyma dodatkowe punkty, zgodnie z zasadami określonymi w rozdz. XIII SWZ</w:t>
      </w:r>
      <w:r w:rsidR="006F637E" w:rsidRPr="006F637E">
        <w:rPr>
          <w:rFonts w:eastAsia="Calibri" w:cs="Arial"/>
          <w:b/>
          <w:bCs/>
          <w:szCs w:val="20"/>
        </w:rPr>
        <w:t>;</w:t>
      </w:r>
    </w:p>
    <w:p w14:paraId="0EA44DE8" w14:textId="6C3C9787" w:rsidR="00CE0DD5" w:rsidRDefault="00CE0DD5" w:rsidP="006F637E">
      <w:pPr>
        <w:pStyle w:val="Akapitzlist"/>
        <w:widowControl w:val="0"/>
        <w:numPr>
          <w:ilvl w:val="0"/>
          <w:numId w:val="67"/>
        </w:numPr>
        <w:ind w:left="1134" w:hanging="283"/>
        <w:outlineLvl w:val="1"/>
        <w:rPr>
          <w:rFonts w:eastAsia="Calibri" w:cs="Arial"/>
          <w:bCs/>
          <w:szCs w:val="20"/>
        </w:rPr>
      </w:pPr>
      <w:r w:rsidRPr="006F637E">
        <w:rPr>
          <w:rFonts w:eastAsia="Calibri" w:cs="Arial"/>
          <w:b/>
          <w:bCs/>
          <w:szCs w:val="20"/>
        </w:rPr>
        <w:t>udzielanie konsultacji i porad dla administratorów</w:t>
      </w:r>
      <w:r w:rsidRPr="00CE0DD5">
        <w:rPr>
          <w:rFonts w:eastAsia="Calibri" w:cs="Arial"/>
          <w:bCs/>
          <w:szCs w:val="20"/>
        </w:rPr>
        <w:t xml:space="preserve"> w okresie trwania licencji (w godzinach między 09:00 a 15:00 w dni robocze)</w:t>
      </w:r>
      <w:r w:rsidR="006F637E">
        <w:rPr>
          <w:rFonts w:eastAsia="Calibri" w:cs="Arial"/>
          <w:bCs/>
          <w:szCs w:val="20"/>
        </w:rPr>
        <w:t>;</w:t>
      </w:r>
    </w:p>
    <w:p w14:paraId="4395B670" w14:textId="0E6968D3" w:rsidR="00404C44" w:rsidRDefault="0055317F" w:rsidP="00D2567F">
      <w:pPr>
        <w:widowControl w:val="0"/>
        <w:numPr>
          <w:ilvl w:val="0"/>
          <w:numId w:val="9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A912C9">
        <w:rPr>
          <w:rFonts w:eastAsia="Calibri" w:cs="Arial"/>
          <w:bCs/>
          <w:szCs w:val="20"/>
        </w:rPr>
        <w:t xml:space="preserve">Rodzaj zamówienia: </w:t>
      </w:r>
      <w:r w:rsidRPr="001D243B">
        <w:rPr>
          <w:rFonts w:eastAsia="Calibri" w:cs="Arial"/>
          <w:b/>
          <w:bCs/>
          <w:szCs w:val="20"/>
        </w:rPr>
        <w:t>dostawa</w:t>
      </w:r>
      <w:r w:rsidRPr="00A912C9">
        <w:rPr>
          <w:rFonts w:eastAsia="Calibri" w:cs="Arial"/>
          <w:bCs/>
          <w:szCs w:val="20"/>
        </w:rPr>
        <w:t>;</w:t>
      </w:r>
    </w:p>
    <w:p w14:paraId="5DFCE7EA" w14:textId="1BD619D1" w:rsidR="00004E96" w:rsidRPr="00A912C9" w:rsidRDefault="00404C44" w:rsidP="00D2567F">
      <w:pPr>
        <w:widowControl w:val="0"/>
        <w:numPr>
          <w:ilvl w:val="0"/>
          <w:numId w:val="9"/>
        </w:numPr>
        <w:ind w:left="851" w:hanging="284"/>
        <w:outlineLvl w:val="1"/>
        <w:rPr>
          <w:rFonts w:eastAsia="Calibri" w:cs="Arial"/>
          <w:bCs/>
          <w:szCs w:val="20"/>
        </w:rPr>
      </w:pPr>
      <w:r w:rsidRPr="00A912C9">
        <w:rPr>
          <w:rFonts w:eastAsia="Calibri" w:cs="Arial"/>
          <w:bCs/>
          <w:szCs w:val="20"/>
        </w:rPr>
        <w:t xml:space="preserve">Nazwy i kody dotyczące przedmiotu zamówienia zgodnie z nomenklaturą określoną we Wspólnym Słowniku Zamówień (CPV): </w:t>
      </w:r>
      <w:r w:rsidR="008D5BF0" w:rsidRPr="00A912C9">
        <w:rPr>
          <w:rFonts w:cs="Arial"/>
          <w:b/>
          <w:szCs w:val="20"/>
          <w:lang w:eastAsia="pl-PL"/>
        </w:rPr>
        <w:t>48000000-8</w:t>
      </w:r>
      <w:r w:rsidR="008D5BF0" w:rsidRPr="00A912C9">
        <w:rPr>
          <w:rFonts w:cs="Arial"/>
          <w:szCs w:val="20"/>
          <w:lang w:eastAsia="pl-PL"/>
        </w:rPr>
        <w:t xml:space="preserve"> - Pakiety oprogramowania i systemy informatyczne</w:t>
      </w:r>
      <w:r w:rsidR="003205CB">
        <w:rPr>
          <w:rFonts w:cs="Arial"/>
          <w:szCs w:val="20"/>
          <w:lang w:eastAsia="pl-PL"/>
        </w:rPr>
        <w:t>.</w:t>
      </w:r>
    </w:p>
    <w:p w14:paraId="276985F9" w14:textId="6E05A2B4" w:rsidR="00170642" w:rsidRPr="00A912C9" w:rsidRDefault="00170642" w:rsidP="00257156">
      <w:pPr>
        <w:widowControl w:val="0"/>
        <w:numPr>
          <w:ilvl w:val="0"/>
          <w:numId w:val="9"/>
        </w:numPr>
        <w:ind w:left="851" w:hanging="284"/>
        <w:outlineLvl w:val="1"/>
        <w:rPr>
          <w:rFonts w:eastAsia="Calibri" w:cs="Arial"/>
          <w:b/>
          <w:bCs/>
          <w:szCs w:val="20"/>
        </w:rPr>
      </w:pPr>
      <w:r w:rsidRPr="00A912C9">
        <w:rPr>
          <w:rFonts w:eastAsia="Calibri" w:cs="Arial"/>
          <w:b/>
          <w:bCs/>
          <w:szCs w:val="20"/>
        </w:rPr>
        <w:t>Opis przedmiotu zamówienia</w:t>
      </w:r>
      <w:r w:rsidR="00A912C9">
        <w:rPr>
          <w:rFonts w:eastAsia="Calibri" w:cs="Arial"/>
          <w:b/>
          <w:bCs/>
          <w:szCs w:val="20"/>
        </w:rPr>
        <w:t>.</w:t>
      </w:r>
    </w:p>
    <w:p w14:paraId="02B53383" w14:textId="7D29E3F2" w:rsidR="00004E96" w:rsidRPr="00A912C9" w:rsidRDefault="00F84C6A" w:rsidP="00257156">
      <w:pPr>
        <w:pStyle w:val="Nagwek4"/>
        <w:widowControl w:val="0"/>
        <w:spacing w:before="0" w:after="0"/>
        <w:ind w:left="1134" w:hanging="283"/>
        <w:contextualSpacing w:val="0"/>
      </w:pPr>
      <w:r>
        <w:rPr>
          <w:lang w:val="pl-PL"/>
        </w:rPr>
        <w:t>S</w:t>
      </w:r>
      <w:r w:rsidR="00F85C46" w:rsidRPr="00A912C9">
        <w:t>zczegółowy opis przedmiotu zamówie</w:t>
      </w:r>
      <w:r w:rsidR="00170642" w:rsidRPr="00A912C9">
        <w:t>nia stanowi załącznik nr 2 do S</w:t>
      </w:r>
      <w:r w:rsidR="00F85C46" w:rsidRPr="00A912C9">
        <w:t>WZ;</w:t>
      </w:r>
    </w:p>
    <w:p w14:paraId="529A92C2" w14:textId="115FA7F7" w:rsidR="00F85C46" w:rsidRPr="00A912C9" w:rsidRDefault="00A912C9" w:rsidP="00257156">
      <w:pPr>
        <w:pStyle w:val="Nagwek4"/>
        <w:widowControl w:val="0"/>
        <w:spacing w:before="0" w:after="0"/>
        <w:ind w:left="1134" w:hanging="283"/>
        <w:contextualSpacing w:val="0"/>
      </w:pPr>
      <w:r>
        <w:rPr>
          <w:lang w:val="pl-PL"/>
        </w:rPr>
        <w:t>W</w:t>
      </w:r>
      <w:r w:rsidR="00F85C46" w:rsidRPr="00A912C9">
        <w:t xml:space="preserve"> przypadkach, kiedy w opisie przedmiotu zamówienia wskazane zostałyby znaki towarowe, patenty, pochodzenie, źródło lub szczególny proces, charakteryzujące określone produkty lub usługi, ozn</w:t>
      </w:r>
      <w:r w:rsidR="00515101" w:rsidRPr="00A912C9">
        <w:t>acza to, że Zamawiający nie może</w:t>
      </w:r>
      <w:r w:rsidR="00F85C46" w:rsidRPr="00A912C9">
        <w:t xml:space="preserve"> opisać przedmiotu zamówienia</w:t>
      </w:r>
      <w:r w:rsidR="00515101" w:rsidRPr="00A912C9">
        <w:t xml:space="preserve"> w</w:t>
      </w:r>
      <w:r w:rsidR="00382315" w:rsidRPr="00A912C9">
        <w:rPr>
          <w:lang w:val="pl-PL"/>
        </w:rPr>
        <w:t> </w:t>
      </w:r>
      <w:r w:rsidR="00515101" w:rsidRPr="00A912C9">
        <w:t xml:space="preserve">wystarczająco precyzyjny i zrozumiały sposób </w:t>
      </w:r>
      <w:r w:rsidR="00F85C46" w:rsidRPr="00A912C9">
        <w:t>i jest to uzasadnione specyfiką przedmiotu zamówienia. W</w:t>
      </w:r>
      <w:r w:rsidR="0055317F" w:rsidRPr="00A912C9">
        <w:rPr>
          <w:lang w:val="pl-PL"/>
        </w:rPr>
        <w:t> </w:t>
      </w:r>
      <w:r w:rsidR="00F85C46" w:rsidRPr="00A912C9">
        <w:t>takich</w:t>
      </w:r>
      <w:r w:rsidR="00515101" w:rsidRPr="00A912C9">
        <w:t xml:space="preserve"> sytuacjach ewentualne p</w:t>
      </w:r>
      <w:r w:rsidR="00120996" w:rsidRPr="00A912C9">
        <w:t>osłużenie się powyższymi wskazaniami</w:t>
      </w:r>
      <w:r w:rsidR="00F85C46" w:rsidRPr="00A912C9">
        <w:t>, należy odczy</w:t>
      </w:r>
      <w:r w:rsidR="00120996" w:rsidRPr="00A912C9">
        <w:t>tywać z</w:t>
      </w:r>
      <w:r w:rsidR="0055317F" w:rsidRPr="00A912C9">
        <w:rPr>
          <w:lang w:val="pl-PL"/>
        </w:rPr>
        <w:t> </w:t>
      </w:r>
      <w:r w:rsidR="00120996" w:rsidRPr="00A912C9">
        <w:t>wyrazami „lub równoważny</w:t>
      </w:r>
      <w:r w:rsidR="00F85C46" w:rsidRPr="00A912C9">
        <w:t xml:space="preserve">”. </w:t>
      </w:r>
      <w:r w:rsidR="00120996" w:rsidRPr="00A912C9">
        <w:t>Zamawiający wskazuje w opisie przedmiotu zamówienia kryteria stosowane w celu oceny równoważności;</w:t>
      </w:r>
    </w:p>
    <w:p w14:paraId="0EFCF8CB" w14:textId="7BE8827C" w:rsidR="00F85C46" w:rsidRPr="00A912C9" w:rsidRDefault="00A912C9" w:rsidP="00257156">
      <w:pPr>
        <w:pStyle w:val="Nagwek4"/>
        <w:widowControl w:val="0"/>
        <w:spacing w:before="0" w:after="0"/>
        <w:ind w:left="1134" w:hanging="283"/>
        <w:contextualSpacing w:val="0"/>
      </w:pPr>
      <w:r>
        <w:rPr>
          <w:lang w:val="pl-PL"/>
        </w:rPr>
        <w:t>W</w:t>
      </w:r>
      <w:r w:rsidR="00F85C46" w:rsidRPr="00A912C9">
        <w:t xml:space="preserve"> sytuacjach, kiedy Zamawiający opisuje przedmiot zamówienia poprzez </w:t>
      </w:r>
      <w:r w:rsidR="00602A59" w:rsidRPr="00A912C9">
        <w:t>odniesienie się</w:t>
      </w:r>
      <w:r w:rsidR="006E33C4" w:rsidRPr="00A912C9">
        <w:t xml:space="preserve"> do norm, ocen technicznych, specyfikacji technicznych i systemów referencji technicznych, o</w:t>
      </w:r>
      <w:r w:rsidR="00382315" w:rsidRPr="00A912C9">
        <w:rPr>
          <w:lang w:val="pl-PL"/>
        </w:rPr>
        <w:t> </w:t>
      </w:r>
      <w:r w:rsidR="006E33C4" w:rsidRPr="00A912C9">
        <w:t xml:space="preserve">których mowa w </w:t>
      </w:r>
      <w:r w:rsidR="00602A59" w:rsidRPr="00A912C9">
        <w:t xml:space="preserve">art. 101 ust. 1 pkt 2 </w:t>
      </w:r>
      <w:r w:rsidR="00C325E2" w:rsidRPr="00A912C9">
        <w:t>i</w:t>
      </w:r>
      <w:r w:rsidR="006E33C4" w:rsidRPr="00A912C9">
        <w:t xml:space="preserve"> ust</w:t>
      </w:r>
      <w:r w:rsidR="00602A59" w:rsidRPr="00A912C9">
        <w:t>. 3</w:t>
      </w:r>
      <w:r w:rsidR="0080582A" w:rsidRPr="00A912C9">
        <w:rPr>
          <w:lang w:val="pl-PL"/>
        </w:rPr>
        <w:t xml:space="preserve"> </w:t>
      </w:r>
      <w:r w:rsidR="00602A59" w:rsidRPr="00A912C9">
        <w:t>ustawy Pzp,</w:t>
      </w:r>
      <w:r w:rsidR="006E33C4" w:rsidRPr="00A912C9">
        <w:t xml:space="preserve"> dopuszcza rozwiązania równoważne opisy</w:t>
      </w:r>
      <w:r w:rsidR="00BB33A4" w:rsidRPr="00A912C9">
        <w:t xml:space="preserve">wanym. Wykonawca, który powołuje się na rozwiązania równoważne, jest zobowiązany wykazać, że oferowane przez niego rozwiązanie spełnia wymagania określone przez </w:t>
      </w:r>
      <w:r w:rsidR="00BB33A4" w:rsidRPr="00A912C9">
        <w:rPr>
          <w:lang w:val="pl-PL"/>
        </w:rPr>
        <w:t>Z</w:t>
      </w:r>
      <w:r w:rsidR="00BB33A4" w:rsidRPr="00A912C9">
        <w:t xml:space="preserve">amawiającego. W takim przypadku </w:t>
      </w:r>
      <w:r>
        <w:rPr>
          <w:lang w:val="pl-PL"/>
        </w:rPr>
        <w:t>W</w:t>
      </w:r>
      <w:r w:rsidR="00BB33A4" w:rsidRPr="00A912C9">
        <w:t xml:space="preserve">ykonawca załączy do oferty wykaz </w:t>
      </w:r>
      <w:r w:rsidR="00034894" w:rsidRPr="00A912C9">
        <w:rPr>
          <w:lang w:val="pl-PL"/>
        </w:rPr>
        <w:t xml:space="preserve">zaproponowanych </w:t>
      </w:r>
      <w:r w:rsidR="00BB33A4" w:rsidRPr="00A912C9">
        <w:t>rozwią</w:t>
      </w:r>
      <w:r w:rsidR="00034894" w:rsidRPr="00A912C9">
        <w:t xml:space="preserve">zań równoważnych wraz z ich </w:t>
      </w:r>
      <w:r w:rsidR="00BB33A4" w:rsidRPr="00A912C9">
        <w:t xml:space="preserve">opisem lub </w:t>
      </w:r>
      <w:r w:rsidR="00034894" w:rsidRPr="00A912C9">
        <w:rPr>
          <w:lang w:val="pl-PL"/>
        </w:rPr>
        <w:t xml:space="preserve">wskazaniem właściwych </w:t>
      </w:r>
      <w:r w:rsidR="00034894" w:rsidRPr="00A912C9">
        <w:t>norm</w:t>
      </w:r>
      <w:r w:rsidR="00BB33A4" w:rsidRPr="00A912C9">
        <w:t>;</w:t>
      </w:r>
    </w:p>
    <w:p w14:paraId="24854E9F" w14:textId="52D882C1" w:rsidR="00FB3F58" w:rsidRPr="00A912C9" w:rsidRDefault="00FB3F58" w:rsidP="00257156">
      <w:pPr>
        <w:pStyle w:val="Nagwek2"/>
        <w:keepNext w:val="0"/>
        <w:widowControl w:val="0"/>
        <w:numPr>
          <w:ilvl w:val="0"/>
          <w:numId w:val="8"/>
        </w:numPr>
        <w:spacing w:after="0" w:line="360" w:lineRule="auto"/>
        <w:ind w:left="567" w:hanging="283"/>
        <w:contextualSpacing w:val="0"/>
        <w:rPr>
          <w:color w:val="auto"/>
        </w:rPr>
      </w:pPr>
      <w:r w:rsidRPr="00A912C9">
        <w:rPr>
          <w:color w:val="auto"/>
        </w:rPr>
        <w:t>Opis części zamówienia. Oferty wariantowe.</w:t>
      </w:r>
    </w:p>
    <w:p w14:paraId="7EB13B12" w14:textId="4C6E5D30" w:rsidR="009F1A4A" w:rsidRPr="00081486" w:rsidRDefault="00081486" w:rsidP="00081486">
      <w:pPr>
        <w:pStyle w:val="Nagwek3"/>
        <w:numPr>
          <w:ilvl w:val="0"/>
          <w:numId w:val="54"/>
        </w:numPr>
        <w:ind w:left="851" w:hanging="283"/>
        <w:rPr>
          <w:rFonts w:eastAsia="Calibri"/>
        </w:rPr>
      </w:pPr>
      <w:r w:rsidRPr="00081486">
        <w:rPr>
          <w:rFonts w:eastAsia="Calibri"/>
        </w:rPr>
        <w:t>Zamawiający nie dopuszcza możliwości składania ofert częściowych:</w:t>
      </w:r>
      <w:r>
        <w:rPr>
          <w:rFonts w:eastAsia="Calibri"/>
        </w:rPr>
        <w:t xml:space="preserve"> </w:t>
      </w:r>
      <w:r w:rsidR="00F82455" w:rsidRPr="00081486">
        <w:rPr>
          <w:rFonts w:eastAsia="Calibri"/>
        </w:rPr>
        <w:t xml:space="preserve">Jeżeli chodzi o przyczyny braku podziału zamówienia na części, należy wskazać, iż co do zasady mamy do czynienia </w:t>
      </w:r>
      <w:r>
        <w:rPr>
          <w:rFonts w:eastAsia="Calibri"/>
        </w:rPr>
        <w:t xml:space="preserve">                      </w:t>
      </w:r>
      <w:r w:rsidR="00F82455" w:rsidRPr="00081486">
        <w:rPr>
          <w:rFonts w:eastAsia="Calibri"/>
        </w:rPr>
        <w:t>z zamówieniem jednorodnym i niepodzielnym. Trudno byłoby znaleźć obiektywne, techniczne, merytoryczne, organizacyjne i logistyczne uzasadnienie dla jeszcze większego podziału tego rodzaju zamówienia na części.</w:t>
      </w:r>
    </w:p>
    <w:p w14:paraId="4DCC4DC4" w14:textId="2A1C0237" w:rsidR="00BA7E0B" w:rsidRDefault="00BA7E0B" w:rsidP="00FB0D26">
      <w:pPr>
        <w:pStyle w:val="Nagwek3"/>
        <w:widowControl w:val="0"/>
        <w:ind w:left="851" w:hanging="284"/>
        <w:contextualSpacing w:val="0"/>
        <w:rPr>
          <w:rFonts w:eastAsia="Calibri"/>
        </w:rPr>
      </w:pPr>
      <w:r w:rsidRPr="00A912C9">
        <w:rPr>
          <w:rFonts w:eastAsia="Calibri"/>
        </w:rPr>
        <w:t>Zamawiający nie przewiduje możliwości składania ofert wariantowych.</w:t>
      </w:r>
    </w:p>
    <w:p w14:paraId="0F8DC54F" w14:textId="77777777" w:rsidR="001D243B" w:rsidRPr="001D243B" w:rsidRDefault="001D243B" w:rsidP="001D243B">
      <w:pPr>
        <w:pStyle w:val="Tekstpodstawowy"/>
        <w:rPr>
          <w:lang w:val="pl-PL" w:eastAsia="x-none"/>
        </w:rPr>
      </w:pPr>
    </w:p>
    <w:p w14:paraId="3FB04035" w14:textId="2F1A4852" w:rsidR="000518A0" w:rsidRPr="00743C97" w:rsidRDefault="00AF7FE4" w:rsidP="002B62DA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b w:val="0"/>
          <w:color w:val="auto"/>
        </w:rPr>
      </w:pPr>
      <w:r w:rsidRPr="00A912C9">
        <w:rPr>
          <w:color w:val="auto"/>
        </w:rPr>
        <w:lastRenderedPageBreak/>
        <w:t>Informacja o zamówieniach na dod</w:t>
      </w:r>
      <w:r w:rsidR="0055317F" w:rsidRPr="00A912C9">
        <w:rPr>
          <w:color w:val="auto"/>
        </w:rPr>
        <w:t>atkowe dostawy w rozumieniu</w:t>
      </w:r>
      <w:r w:rsidR="0080582A" w:rsidRPr="00A912C9">
        <w:rPr>
          <w:color w:val="auto"/>
        </w:rPr>
        <w:t xml:space="preserve"> art. 214 ust. 1 pkt 8 w zw. z art. 304 ustawy</w:t>
      </w:r>
      <w:r w:rsidRPr="00A912C9">
        <w:rPr>
          <w:color w:val="auto"/>
        </w:rPr>
        <w:t xml:space="preserve"> Pzp.</w:t>
      </w:r>
      <w:r w:rsidR="00257156" w:rsidRPr="00257156">
        <w:t xml:space="preserve"> </w:t>
      </w:r>
      <w:r w:rsidR="002B62DA" w:rsidRPr="00743C97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5B76E624" w14:textId="4F5EBAD5" w:rsidR="002B62DA" w:rsidRDefault="00F0343C" w:rsidP="002B62DA">
      <w:pPr>
        <w:pStyle w:val="Nagwek2"/>
        <w:keepNext w:val="0"/>
        <w:widowControl w:val="0"/>
        <w:spacing w:after="0" w:line="360" w:lineRule="auto"/>
        <w:contextualSpacing w:val="0"/>
        <w:rPr>
          <w:b w:val="0"/>
          <w:color w:val="auto"/>
        </w:rPr>
      </w:pPr>
      <w:r w:rsidRPr="00A912C9">
        <w:rPr>
          <w:color w:val="auto"/>
        </w:rPr>
        <w:t xml:space="preserve">Termin realizacji zamówienia: </w:t>
      </w:r>
      <w:r w:rsidR="004C1FE2" w:rsidRPr="000F04A0">
        <w:rPr>
          <w:b w:val="0"/>
          <w:color w:val="auto"/>
          <w:shd w:val="clear" w:color="auto" w:fill="FFFFFF" w:themeFill="background1"/>
        </w:rPr>
        <w:t>w okresie 24 miesięcy od daty uruchomienia</w:t>
      </w:r>
      <w:r w:rsidR="004C1FE2" w:rsidRPr="004C1FE2">
        <w:rPr>
          <w:b w:val="0"/>
          <w:color w:val="auto"/>
        </w:rPr>
        <w:t xml:space="preserve"> oferowanego </w:t>
      </w:r>
      <w:r w:rsidR="00DE79F2">
        <w:rPr>
          <w:b w:val="0"/>
          <w:color w:val="auto"/>
        </w:rPr>
        <w:t>s</w:t>
      </w:r>
      <w:r w:rsidR="004C1FE2" w:rsidRPr="004C1FE2">
        <w:rPr>
          <w:b w:val="0"/>
          <w:color w:val="auto"/>
        </w:rPr>
        <w:t xml:space="preserve">ystemu (przewidywany okres trwania licencji: </w:t>
      </w:r>
      <w:r w:rsidR="004C1FE2" w:rsidRPr="00642675">
        <w:rPr>
          <w:color w:val="auto"/>
        </w:rPr>
        <w:t xml:space="preserve">od </w:t>
      </w:r>
      <w:r w:rsidR="0021725B" w:rsidRPr="00642675">
        <w:rPr>
          <w:color w:val="auto"/>
        </w:rPr>
        <w:t>15.02.2024</w:t>
      </w:r>
      <w:r w:rsidR="00642675">
        <w:rPr>
          <w:color w:val="auto"/>
        </w:rPr>
        <w:t xml:space="preserve"> r.</w:t>
      </w:r>
      <w:r w:rsidR="0021725B" w:rsidRPr="00642675">
        <w:rPr>
          <w:color w:val="auto"/>
        </w:rPr>
        <w:t xml:space="preserve"> – 14.02.2026</w:t>
      </w:r>
      <w:r w:rsidR="005D1E49">
        <w:rPr>
          <w:color w:val="auto"/>
        </w:rPr>
        <w:t xml:space="preserve"> </w:t>
      </w:r>
      <w:r w:rsidR="004C1FE2" w:rsidRPr="00642675">
        <w:rPr>
          <w:color w:val="auto"/>
        </w:rPr>
        <w:t>r</w:t>
      </w:r>
      <w:r w:rsidR="004C1FE2" w:rsidRPr="004C1FE2">
        <w:rPr>
          <w:b w:val="0"/>
          <w:color w:val="auto"/>
        </w:rPr>
        <w:t xml:space="preserve">.). </w:t>
      </w:r>
      <w:r w:rsidR="00743C97">
        <w:rPr>
          <w:b w:val="0"/>
          <w:color w:val="auto"/>
        </w:rPr>
        <w:t xml:space="preserve">Wykonawca </w:t>
      </w:r>
      <w:r w:rsidR="004C1FE2" w:rsidRPr="004C1FE2">
        <w:rPr>
          <w:b w:val="0"/>
          <w:color w:val="auto"/>
        </w:rPr>
        <w:t>uruchomi oferowan</w:t>
      </w:r>
      <w:r w:rsidR="00AE3EBF">
        <w:rPr>
          <w:b w:val="0"/>
          <w:color w:val="auto"/>
        </w:rPr>
        <w:t>y</w:t>
      </w:r>
      <w:r w:rsidR="004C1FE2" w:rsidRPr="004C1FE2">
        <w:rPr>
          <w:b w:val="0"/>
          <w:color w:val="auto"/>
        </w:rPr>
        <w:t xml:space="preserve"> system informacji prawnej w dniu zawarcia umowy, jednak nie wcześniej niż </w:t>
      </w:r>
      <w:r w:rsidR="0021725B">
        <w:rPr>
          <w:b w:val="0"/>
          <w:color w:val="auto"/>
        </w:rPr>
        <w:t>15</w:t>
      </w:r>
      <w:r w:rsidR="004C1FE2" w:rsidRPr="004C1FE2">
        <w:rPr>
          <w:b w:val="0"/>
          <w:color w:val="auto"/>
        </w:rPr>
        <w:t>.02.202</w:t>
      </w:r>
      <w:r w:rsidR="004C1FE2">
        <w:rPr>
          <w:b w:val="0"/>
          <w:color w:val="auto"/>
        </w:rPr>
        <w:t>4</w:t>
      </w:r>
      <w:r w:rsidR="00F265F2">
        <w:rPr>
          <w:b w:val="0"/>
          <w:color w:val="auto"/>
        </w:rPr>
        <w:t xml:space="preserve"> </w:t>
      </w:r>
      <w:r w:rsidR="004C1FE2" w:rsidRPr="004C1FE2">
        <w:rPr>
          <w:b w:val="0"/>
          <w:color w:val="auto"/>
        </w:rPr>
        <w:t>r.</w:t>
      </w:r>
    </w:p>
    <w:p w14:paraId="21F074F7" w14:textId="27113DA7" w:rsidR="00F0343C" w:rsidRPr="002B62DA" w:rsidRDefault="00B61F3A" w:rsidP="002B62DA">
      <w:pPr>
        <w:pStyle w:val="Nagwek2"/>
        <w:keepNext w:val="0"/>
        <w:widowControl w:val="0"/>
        <w:spacing w:after="0" w:line="360" w:lineRule="auto"/>
        <w:contextualSpacing w:val="0"/>
        <w:rPr>
          <w:b w:val="0"/>
          <w:color w:val="auto"/>
        </w:rPr>
      </w:pPr>
      <w:r w:rsidRPr="002B62DA">
        <w:rPr>
          <w:color w:val="auto"/>
        </w:rPr>
        <w:t xml:space="preserve">Warunki realizacji zamówienia, termin gwarancji, warunki płatności. </w:t>
      </w:r>
    </w:p>
    <w:p w14:paraId="10EA5253" w14:textId="6789BE4B" w:rsidR="009B6DB8" w:rsidRPr="00A912C9" w:rsidRDefault="009F1A4A" w:rsidP="00FB0D26">
      <w:pPr>
        <w:pStyle w:val="Nagwek3"/>
        <w:widowControl w:val="0"/>
        <w:numPr>
          <w:ilvl w:val="0"/>
          <w:numId w:val="11"/>
        </w:numPr>
        <w:ind w:left="851" w:hanging="284"/>
        <w:contextualSpacing w:val="0"/>
      </w:pPr>
      <w:r w:rsidRPr="00FF7B09">
        <w:rPr>
          <w:b/>
        </w:rPr>
        <w:t xml:space="preserve">Wymagany minimalny </w:t>
      </w:r>
      <w:r w:rsidR="009B6DB8" w:rsidRPr="00FF7B09">
        <w:rPr>
          <w:b/>
        </w:rPr>
        <w:t>okres</w:t>
      </w:r>
      <w:r w:rsidRPr="00FF7B09">
        <w:rPr>
          <w:b/>
        </w:rPr>
        <w:t xml:space="preserve"> gwarancji</w:t>
      </w:r>
      <w:r w:rsidRPr="00A912C9">
        <w:t xml:space="preserve">: </w:t>
      </w:r>
      <w:r w:rsidR="00F95986" w:rsidRPr="00A912C9">
        <w:t>24 miesiące na poprawne działanie Systemu, począwszy od dnia uruchomienia Systemu. Bieg terminu gwarancji rozpoczyna się w dacie podpisania Protokołu Odbioru</w:t>
      </w:r>
      <w:r w:rsidRPr="00A912C9">
        <w:t>.</w:t>
      </w:r>
      <w:r w:rsidR="00F74455" w:rsidRPr="00A912C9">
        <w:t xml:space="preserve"> </w:t>
      </w:r>
      <w:r w:rsidR="001C5BF5" w:rsidRPr="00A912C9">
        <w:t xml:space="preserve"> </w:t>
      </w:r>
    </w:p>
    <w:p w14:paraId="440E065C" w14:textId="308E6458" w:rsidR="00F85C46" w:rsidRDefault="00F85C46" w:rsidP="00FB0D26">
      <w:pPr>
        <w:pStyle w:val="Nagwek3"/>
        <w:widowControl w:val="0"/>
        <w:ind w:left="851" w:hanging="284"/>
        <w:contextualSpacing w:val="0"/>
        <w:rPr>
          <w:rFonts w:eastAsia="Calibri"/>
          <w:noProof/>
        </w:rPr>
      </w:pPr>
      <w:r w:rsidRPr="00A912C9">
        <w:rPr>
          <w:rFonts w:eastAsia="Calibri"/>
          <w:noProof/>
        </w:rPr>
        <w:t>Szczegółowe warunki realizacji zamówienia oraz warunki płatności zawiera wzór umowy</w:t>
      </w:r>
      <w:r w:rsidR="000A2883" w:rsidRPr="00A912C9">
        <w:rPr>
          <w:rFonts w:eastAsia="Calibri"/>
        </w:rPr>
        <w:t xml:space="preserve"> stanowiący załącznik nr 3 do S</w:t>
      </w:r>
      <w:r w:rsidRPr="00A912C9">
        <w:rPr>
          <w:rFonts w:eastAsia="Calibri"/>
          <w:noProof/>
        </w:rPr>
        <w:t>WZ.</w:t>
      </w:r>
    </w:p>
    <w:p w14:paraId="43EEA720" w14:textId="41419DBE" w:rsidR="00CF6A08" w:rsidRPr="00496817" w:rsidRDefault="00CF6A08" w:rsidP="002B62DA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496817">
        <w:rPr>
          <w:rFonts w:eastAsia="Calibri"/>
          <w:color w:val="auto"/>
        </w:rPr>
        <w:t>Dodatkowe wymagania związane z realizacją zamówienia.</w:t>
      </w:r>
    </w:p>
    <w:p w14:paraId="22E0F8E8" w14:textId="1F751634" w:rsidR="00586657" w:rsidRPr="00496817" w:rsidRDefault="003B3416" w:rsidP="00FB0D26">
      <w:pPr>
        <w:pStyle w:val="Nagwek3"/>
        <w:widowControl w:val="0"/>
        <w:numPr>
          <w:ilvl w:val="0"/>
          <w:numId w:val="44"/>
        </w:numPr>
        <w:ind w:left="851" w:hanging="284"/>
        <w:contextualSpacing w:val="0"/>
        <w:rPr>
          <w:rFonts w:eastAsia="Calibri"/>
        </w:rPr>
      </w:pPr>
      <w:r w:rsidRPr="00496817">
        <w:rPr>
          <w:rFonts w:eastAsia="Calibri"/>
        </w:rPr>
        <w:t>Zamawiający nie przewiduje dodatkowych wymagań związanych z realizacją zamówienia</w:t>
      </w:r>
      <w:r w:rsidR="004F19BB" w:rsidRPr="00496817">
        <w:rPr>
          <w:rFonts w:eastAsia="Calibri"/>
        </w:rPr>
        <w:t xml:space="preserve">, w zakresie zatrudnienia osób, o których mowa w </w:t>
      </w:r>
      <w:r w:rsidR="0080582A" w:rsidRPr="00496817">
        <w:rPr>
          <w:rFonts w:eastAsia="Calibri"/>
        </w:rPr>
        <w:t>art. 96</w:t>
      </w:r>
      <w:r w:rsidR="004F19BB" w:rsidRPr="00496817">
        <w:rPr>
          <w:rFonts w:eastAsia="Calibri"/>
        </w:rPr>
        <w:t xml:space="preserve"> ust. 2 pkt 2</w:t>
      </w:r>
      <w:r w:rsidR="0080582A" w:rsidRPr="00496817">
        <w:rPr>
          <w:rFonts w:eastAsia="Calibri"/>
        </w:rPr>
        <w:t xml:space="preserve"> ustawy Pzp</w:t>
      </w:r>
      <w:r w:rsidR="00586657" w:rsidRPr="00496817">
        <w:rPr>
          <w:rFonts w:eastAsia="Calibri"/>
        </w:rPr>
        <w:t>;</w:t>
      </w:r>
    </w:p>
    <w:p w14:paraId="7B75B19A" w14:textId="20D9C51E" w:rsidR="00586657" w:rsidRPr="00496817" w:rsidRDefault="00586657" w:rsidP="00FB0D26">
      <w:pPr>
        <w:pStyle w:val="Nagwek3"/>
        <w:widowControl w:val="0"/>
        <w:numPr>
          <w:ilvl w:val="0"/>
          <w:numId w:val="44"/>
        </w:numPr>
        <w:ind w:left="851" w:hanging="284"/>
        <w:contextualSpacing w:val="0"/>
        <w:rPr>
          <w:rFonts w:eastAsia="Calibri"/>
        </w:rPr>
      </w:pPr>
      <w:r w:rsidRPr="00496817">
        <w:rPr>
          <w:rFonts w:eastAsia="Calibri"/>
        </w:rPr>
        <w:t xml:space="preserve">Zamawiający nie </w:t>
      </w:r>
      <w:r w:rsidR="00593C25" w:rsidRPr="00496817">
        <w:rPr>
          <w:rFonts w:eastAsia="Calibri"/>
        </w:rPr>
        <w:t xml:space="preserve">zastrzega możliwości ubiegania się o zamówienie wyłącznie dla </w:t>
      </w:r>
      <w:r w:rsidR="00E15600">
        <w:rPr>
          <w:rFonts w:eastAsia="Calibri"/>
        </w:rPr>
        <w:t>W</w:t>
      </w:r>
      <w:r w:rsidR="00593C25" w:rsidRPr="00496817">
        <w:rPr>
          <w:rFonts w:eastAsia="Calibri"/>
        </w:rPr>
        <w:t>ykonawców, o których mowa w</w:t>
      </w:r>
      <w:r w:rsidR="00794699" w:rsidRPr="00496817">
        <w:rPr>
          <w:rFonts w:eastAsia="Calibri"/>
        </w:rPr>
        <w:t xml:space="preserve"> art. 94</w:t>
      </w:r>
      <w:r w:rsidR="0080582A" w:rsidRPr="00496817">
        <w:rPr>
          <w:rFonts w:eastAsia="Calibri"/>
        </w:rPr>
        <w:t xml:space="preserve"> </w:t>
      </w:r>
      <w:r w:rsidR="00794699" w:rsidRPr="00496817">
        <w:rPr>
          <w:rFonts w:eastAsia="Calibri"/>
        </w:rPr>
        <w:t>ustawy Pzp</w:t>
      </w:r>
      <w:r w:rsidR="00593C25" w:rsidRPr="00496817">
        <w:rPr>
          <w:rFonts w:eastAsia="Calibri"/>
        </w:rPr>
        <w:t xml:space="preserve"> (klauzula zastrzeżona)</w:t>
      </w:r>
      <w:r w:rsidRPr="00496817">
        <w:rPr>
          <w:rFonts w:eastAsia="Calibri"/>
        </w:rPr>
        <w:t>;</w:t>
      </w:r>
    </w:p>
    <w:p w14:paraId="68B058F6" w14:textId="2F212EA9" w:rsidR="00CF6A08" w:rsidRPr="00496817" w:rsidRDefault="00586657" w:rsidP="00FB0D26">
      <w:pPr>
        <w:pStyle w:val="Nagwek3"/>
        <w:widowControl w:val="0"/>
        <w:numPr>
          <w:ilvl w:val="0"/>
          <w:numId w:val="44"/>
        </w:numPr>
        <w:ind w:left="851" w:hanging="284"/>
        <w:contextualSpacing w:val="0"/>
        <w:rPr>
          <w:rFonts w:eastAsia="Calibri"/>
        </w:rPr>
      </w:pPr>
      <w:r w:rsidRPr="00496817">
        <w:rPr>
          <w:rFonts w:eastAsia="Calibri"/>
        </w:rPr>
        <w:t>Z uwagi na rodzaj zamówienia, Zamawiający nie przewiduje</w:t>
      </w:r>
      <w:r w:rsidR="00593C25" w:rsidRPr="00496817">
        <w:rPr>
          <w:rFonts w:eastAsia="Calibri"/>
        </w:rPr>
        <w:t xml:space="preserve"> wymagań związanych z realizacją zamówienia w zakresie zatrudnienia przez </w:t>
      </w:r>
      <w:r w:rsidR="00E15600">
        <w:rPr>
          <w:rFonts w:eastAsia="Calibri"/>
        </w:rPr>
        <w:t>W</w:t>
      </w:r>
      <w:r w:rsidR="00593C25" w:rsidRPr="00496817">
        <w:rPr>
          <w:rFonts w:eastAsia="Calibri"/>
        </w:rPr>
        <w:t xml:space="preserve">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pracy, zgodnie z </w:t>
      </w:r>
      <w:r w:rsidR="00794699" w:rsidRPr="00496817">
        <w:rPr>
          <w:rFonts w:eastAsia="Calibri"/>
        </w:rPr>
        <w:t>art. 95</w:t>
      </w:r>
      <w:r w:rsidR="0080582A" w:rsidRPr="00496817">
        <w:rPr>
          <w:rFonts w:eastAsia="Calibri"/>
        </w:rPr>
        <w:t xml:space="preserve"> </w:t>
      </w:r>
      <w:r w:rsidR="00794699" w:rsidRPr="00496817">
        <w:rPr>
          <w:rFonts w:eastAsia="Calibri"/>
        </w:rPr>
        <w:t>ustawy Pzp.</w:t>
      </w:r>
    </w:p>
    <w:p w14:paraId="3F534929" w14:textId="572B60A4" w:rsidR="00AF756E" w:rsidRPr="00496817" w:rsidRDefault="00AF756E" w:rsidP="002B62DA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496817">
        <w:rPr>
          <w:rFonts w:eastAsia="Calibri"/>
          <w:color w:val="auto"/>
        </w:rPr>
        <w:t xml:space="preserve">Informacja o obowiązku osobistego wykonania przez </w:t>
      </w:r>
      <w:r w:rsidR="00E15600">
        <w:rPr>
          <w:rFonts w:eastAsia="Calibri"/>
          <w:color w:val="auto"/>
        </w:rPr>
        <w:t>W</w:t>
      </w:r>
      <w:r w:rsidRPr="00496817">
        <w:rPr>
          <w:rFonts w:eastAsia="Calibri"/>
          <w:color w:val="auto"/>
        </w:rPr>
        <w:t>ykonawcę kluczowych zadań.</w:t>
      </w:r>
    </w:p>
    <w:p w14:paraId="0CCB0C40" w14:textId="04A1E598" w:rsidR="00AF756E" w:rsidRPr="00D2567F" w:rsidRDefault="00AF756E" w:rsidP="00FB0D26">
      <w:pPr>
        <w:widowControl w:val="0"/>
        <w:ind w:left="567" w:firstLine="0"/>
        <w:rPr>
          <w:lang w:eastAsia="x-none"/>
        </w:rPr>
      </w:pPr>
      <w:r w:rsidRPr="00496817">
        <w:rPr>
          <w:lang w:eastAsia="x-none"/>
        </w:rPr>
        <w:t>Zamawiający nie przewiduje obowiązku osobistego wykonania zadań dotyczących prac związanych z </w:t>
      </w:r>
      <w:r w:rsidRPr="00D2567F">
        <w:rPr>
          <w:lang w:eastAsia="x-none"/>
        </w:rPr>
        <w:t xml:space="preserve">rozmieszczeniem i instalacją przez poszczególnych </w:t>
      </w:r>
      <w:r w:rsidR="0023635D">
        <w:rPr>
          <w:lang w:eastAsia="x-none"/>
        </w:rPr>
        <w:t>W</w:t>
      </w:r>
      <w:r w:rsidRPr="00D2567F">
        <w:rPr>
          <w:lang w:eastAsia="x-none"/>
        </w:rPr>
        <w:t>ykonawców wspólnie ubiegających się o</w:t>
      </w:r>
      <w:r w:rsidR="00586657" w:rsidRPr="00D2567F">
        <w:rPr>
          <w:lang w:eastAsia="x-none"/>
        </w:rPr>
        <w:t> </w:t>
      </w:r>
      <w:r w:rsidRPr="00D2567F">
        <w:rPr>
          <w:lang w:eastAsia="x-none"/>
        </w:rPr>
        <w:t>udzielenie zamówienia w rozumieniu art. 60 ustawy Pzp, ani związanych z udziałem podmiotów udostępniających zasoby w rozumieniu art. 121</w:t>
      </w:r>
      <w:r w:rsidR="0080582A" w:rsidRPr="00D2567F">
        <w:rPr>
          <w:lang w:eastAsia="x-none"/>
        </w:rPr>
        <w:t xml:space="preserve"> </w:t>
      </w:r>
      <w:r w:rsidRPr="00D2567F">
        <w:rPr>
          <w:lang w:eastAsia="x-none"/>
        </w:rPr>
        <w:t>ustawy P</w:t>
      </w:r>
      <w:r w:rsidR="00586657" w:rsidRPr="00D2567F">
        <w:rPr>
          <w:lang w:eastAsia="x-none"/>
        </w:rPr>
        <w:t>zp.</w:t>
      </w:r>
    </w:p>
    <w:p w14:paraId="30201699" w14:textId="26ADBEDB" w:rsidR="00593C25" w:rsidRPr="00D2567F" w:rsidRDefault="00593C25" w:rsidP="002B62DA">
      <w:pPr>
        <w:pStyle w:val="Nagwek2"/>
        <w:keepNext w:val="0"/>
        <w:widowControl w:val="0"/>
        <w:spacing w:after="0" w:line="360" w:lineRule="auto"/>
        <w:contextualSpacing w:val="0"/>
        <w:rPr>
          <w:color w:val="auto"/>
        </w:rPr>
      </w:pPr>
      <w:r w:rsidRPr="00D2567F">
        <w:rPr>
          <w:color w:val="auto"/>
        </w:rPr>
        <w:t>Podwykonawcy.</w:t>
      </w:r>
    </w:p>
    <w:p w14:paraId="4F992067" w14:textId="686C971B" w:rsidR="00593C25" w:rsidRPr="00D2567F" w:rsidRDefault="00593C25" w:rsidP="00FB0D26">
      <w:pPr>
        <w:pStyle w:val="Nagwek3"/>
        <w:widowControl w:val="0"/>
        <w:numPr>
          <w:ilvl w:val="0"/>
          <w:numId w:val="51"/>
        </w:numPr>
        <w:ind w:left="851" w:hanging="284"/>
        <w:contextualSpacing w:val="0"/>
      </w:pPr>
      <w:r w:rsidRPr="00D2567F">
        <w:rPr>
          <w:rStyle w:val="Nagwek3Znak"/>
        </w:rPr>
        <w:t>Wykonawca może powierzyć wykonanie części zamówienia podwykonawcom.</w:t>
      </w:r>
      <w:r w:rsidRPr="00D2567F">
        <w:t xml:space="preserve"> </w:t>
      </w:r>
    </w:p>
    <w:p w14:paraId="727FAA34" w14:textId="1289173D" w:rsidR="00593C25" w:rsidRPr="00D2567F" w:rsidRDefault="00593C25" w:rsidP="00FB0D26">
      <w:pPr>
        <w:pStyle w:val="Nagwek3"/>
        <w:widowControl w:val="0"/>
        <w:numPr>
          <w:ilvl w:val="0"/>
          <w:numId w:val="51"/>
        </w:numPr>
        <w:ind w:left="851" w:hanging="284"/>
        <w:contextualSpacing w:val="0"/>
      </w:pPr>
      <w:r w:rsidRPr="00D2567F">
        <w:t>Zamawiający nie zastrzega obowiązku osobistego wykonania przez Wykonaw</w:t>
      </w:r>
      <w:r w:rsidR="00DA216F" w:rsidRPr="00D2567F">
        <w:t>cę kluczowych części zamówienia;</w:t>
      </w:r>
    </w:p>
    <w:p w14:paraId="304D34BC" w14:textId="3A15F53A" w:rsidR="00DA216F" w:rsidRDefault="00DA216F" w:rsidP="00FB0D26">
      <w:pPr>
        <w:pStyle w:val="Nagwek3"/>
        <w:widowControl w:val="0"/>
        <w:ind w:left="851" w:hanging="284"/>
        <w:contextualSpacing w:val="0"/>
        <w:rPr>
          <w:lang w:val="pl"/>
        </w:rPr>
      </w:pPr>
      <w:r w:rsidRPr="00D2567F">
        <w:rPr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506CD1BE" w:rsidR="00473D30" w:rsidRPr="00D2567F" w:rsidRDefault="00473D30" w:rsidP="00FB0D26">
      <w:pPr>
        <w:pStyle w:val="Nagwek1"/>
      </w:pPr>
      <w:bookmarkStart w:id="12" w:name="_Toc62396889"/>
      <w:r w:rsidRPr="00D2567F">
        <w:t>Przedmiotowe środki dowodowe.</w:t>
      </w:r>
      <w:bookmarkEnd w:id="12"/>
    </w:p>
    <w:p w14:paraId="14D7CE7A" w14:textId="7B67CEF0" w:rsidR="00C25340" w:rsidRDefault="004C275E" w:rsidP="00FB0D26">
      <w:pPr>
        <w:widowControl w:val="0"/>
        <w:spacing w:before="120" w:after="240"/>
        <w:ind w:left="567" w:firstLine="0"/>
        <w:rPr>
          <w:lang w:eastAsia="x-none"/>
        </w:rPr>
      </w:pPr>
      <w:r w:rsidRPr="00D2567F">
        <w:rPr>
          <w:lang w:eastAsia="x-none"/>
        </w:rPr>
        <w:t>Zamawiający nie wymaga złożenia przedmiotowych środków dowodowych.</w:t>
      </w:r>
    </w:p>
    <w:p w14:paraId="587AC18D" w14:textId="77777777" w:rsidR="002B62DA" w:rsidRDefault="002B62DA" w:rsidP="00FB0D26">
      <w:pPr>
        <w:widowControl w:val="0"/>
        <w:spacing w:before="120" w:after="240"/>
        <w:ind w:left="567" w:firstLine="0"/>
        <w:rPr>
          <w:lang w:eastAsia="x-none"/>
        </w:rPr>
      </w:pPr>
    </w:p>
    <w:p w14:paraId="4B4B5760" w14:textId="121B349F" w:rsidR="00F85C46" w:rsidRPr="00E054BA" w:rsidRDefault="00F85C46" w:rsidP="00FB0D26">
      <w:pPr>
        <w:pStyle w:val="Nagwek1"/>
      </w:pPr>
      <w:bookmarkStart w:id="13" w:name="_Toc375581634"/>
      <w:bookmarkStart w:id="14" w:name="_Toc375581816"/>
      <w:bookmarkStart w:id="15" w:name="_Toc375582133"/>
      <w:bookmarkStart w:id="16" w:name="_Toc62396890"/>
      <w:r w:rsidRPr="00E054BA">
        <w:lastRenderedPageBreak/>
        <w:t>Kwalifikacja podmi</w:t>
      </w:r>
      <w:r w:rsidR="00F54060">
        <w:t xml:space="preserve">otowa – </w:t>
      </w:r>
      <w:r w:rsidRPr="00E054BA">
        <w:t>podstawy wykluczenia.</w:t>
      </w:r>
      <w:bookmarkEnd w:id="13"/>
      <w:bookmarkEnd w:id="14"/>
      <w:bookmarkEnd w:id="15"/>
      <w:bookmarkEnd w:id="16"/>
      <w:r w:rsidRPr="00E054BA">
        <w:t xml:space="preserve"> </w:t>
      </w:r>
    </w:p>
    <w:p w14:paraId="73543E18" w14:textId="372BAC86" w:rsidR="00D2567F" w:rsidRPr="00D2567F" w:rsidRDefault="00D2567F" w:rsidP="00070A1F">
      <w:pPr>
        <w:pStyle w:val="Nagwek2"/>
        <w:keepNext w:val="0"/>
        <w:widowControl w:val="0"/>
        <w:numPr>
          <w:ilvl w:val="0"/>
          <w:numId w:val="57"/>
        </w:numPr>
        <w:spacing w:after="0" w:line="360" w:lineRule="auto"/>
        <w:ind w:left="567" w:hanging="284"/>
        <w:contextualSpacing w:val="0"/>
        <w:rPr>
          <w:rFonts w:eastAsia="Calibri"/>
          <w:b w:val="0"/>
          <w:color w:val="auto"/>
        </w:rPr>
      </w:pPr>
      <w:r w:rsidRPr="00D2567F">
        <w:rPr>
          <w:rFonts w:eastAsia="Calibri"/>
          <w:color w:val="auto"/>
        </w:rPr>
        <w:t xml:space="preserve">Obligatoryjne podstawy wykluczenia. </w:t>
      </w:r>
      <w:r w:rsidRPr="00D2567F">
        <w:rPr>
          <w:b w:val="0"/>
          <w:color w:val="auto"/>
        </w:rPr>
        <w:t xml:space="preserve">O udzielenie zamówienia może ubiegać się wyłącznie Wykonawca, który nie podlega wykluczeniu z postępowania ze względu na okoliczności wymienione w art. 108 ust. 1 ustawy Pzp (obligatoryjne podstawy wykluczenia). Obligatoryjne przesłanki wykluczenia zostały wymienione w załączniku nr 1B do SWZ – wzorze formularza oświadczenia </w:t>
      </w:r>
      <w:r w:rsidR="00611274">
        <w:rPr>
          <w:b w:val="0"/>
          <w:color w:val="auto"/>
        </w:rPr>
        <w:t xml:space="preserve">                      </w:t>
      </w:r>
      <w:r w:rsidRPr="00D2567F">
        <w:rPr>
          <w:b w:val="0"/>
          <w:color w:val="auto"/>
        </w:rPr>
        <w:t>o braku podstaw do wykluczenia z postępowania.</w:t>
      </w:r>
    </w:p>
    <w:p w14:paraId="01DF1389" w14:textId="77777777" w:rsidR="00D2567F" w:rsidRPr="00D2567F" w:rsidRDefault="00D2567F" w:rsidP="00070A1F">
      <w:pPr>
        <w:widowControl w:val="0"/>
        <w:numPr>
          <w:ilvl w:val="0"/>
          <w:numId w:val="7"/>
        </w:numPr>
        <w:ind w:left="567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D2567F">
        <w:rPr>
          <w:rFonts w:eastAsia="Calibri" w:cs="Times New Roman"/>
          <w:b/>
          <w:bCs/>
          <w:noProof/>
          <w:szCs w:val="26"/>
          <w:lang w:eastAsia="x-none"/>
        </w:rPr>
        <w:t xml:space="preserve">Fakultatywne podstawy wykluczenia. </w:t>
      </w:r>
      <w:r w:rsidRPr="00D2567F">
        <w:rPr>
          <w:rFonts w:eastAsia="Times New Roman" w:cs="Times New Roman"/>
          <w:bCs/>
          <w:noProof/>
          <w:szCs w:val="26"/>
          <w:lang w:eastAsia="x-none"/>
        </w:rPr>
        <w:t>Zamawiający nie przewiduje fakultatywnych przesłanek wykluczenia, w oparciu o przepis art. 109 ust. 1 ustawy Pzp.</w:t>
      </w:r>
      <w:r w:rsidRPr="00D2567F">
        <w:rPr>
          <w:rFonts w:eastAsia="Times New Roman" w:cs="Times New Roman"/>
          <w:b/>
          <w:bCs/>
          <w:noProof/>
          <w:szCs w:val="26"/>
          <w:lang w:eastAsia="x-none"/>
        </w:rPr>
        <w:t xml:space="preserve"> </w:t>
      </w:r>
    </w:p>
    <w:p w14:paraId="3C2010AA" w14:textId="7568ACA0" w:rsidR="00D2567F" w:rsidRPr="003D0203" w:rsidRDefault="00D2567F" w:rsidP="00070A1F">
      <w:pPr>
        <w:widowControl w:val="0"/>
        <w:numPr>
          <w:ilvl w:val="0"/>
          <w:numId w:val="7"/>
        </w:numPr>
        <w:ind w:left="567" w:hanging="284"/>
        <w:outlineLvl w:val="1"/>
        <w:rPr>
          <w:rFonts w:eastAsia="Calibri" w:cs="Times New Roman"/>
          <w:b/>
          <w:bCs/>
          <w:noProof/>
          <w:szCs w:val="26"/>
          <w:lang w:eastAsia="x-none"/>
        </w:rPr>
      </w:pPr>
      <w:r w:rsidRPr="00D2567F">
        <w:rPr>
          <w:rFonts w:eastAsia="Calibri" w:cs="Times New Roman"/>
          <w:b/>
          <w:bCs/>
          <w:noProof/>
          <w:szCs w:val="26"/>
          <w:lang w:eastAsia="x-none"/>
        </w:rPr>
        <w:t xml:space="preserve">Self – cleaning. </w:t>
      </w:r>
      <w:r w:rsidRPr="003D0203">
        <w:rPr>
          <w:rFonts w:eastAsia="Calibri" w:cs="Times New Roman"/>
          <w:bCs/>
          <w:szCs w:val="26"/>
          <w:lang w:eastAsia="x-none"/>
        </w:rPr>
        <w:t>Wykonawca nie podlega wykluczeniu z postępowania w zakresie przesłanek obligatoryjnych z art. 108 ust. 1 pkt 1, 2 i 5 ustawy Pzp, je</w:t>
      </w:r>
      <w:r w:rsidRPr="003D0203">
        <w:rPr>
          <w:rFonts w:eastAsia="Calibri" w:cs="Bahnschrift"/>
          <w:bCs/>
          <w:szCs w:val="26"/>
          <w:lang w:eastAsia="x-none"/>
        </w:rPr>
        <w:t>ż</w:t>
      </w:r>
      <w:r w:rsidRPr="003D0203">
        <w:rPr>
          <w:rFonts w:eastAsia="Calibri" w:cs="Times New Roman"/>
          <w:bCs/>
          <w:szCs w:val="26"/>
          <w:lang w:eastAsia="x-none"/>
        </w:rPr>
        <w:t>eli udowodni Zamawiaj</w:t>
      </w:r>
      <w:r w:rsidRPr="003D0203">
        <w:rPr>
          <w:rFonts w:eastAsia="Calibri" w:cs="Bahnschrift"/>
          <w:bCs/>
          <w:szCs w:val="26"/>
          <w:lang w:eastAsia="x-none"/>
        </w:rPr>
        <w:t>ą</w:t>
      </w:r>
      <w:r w:rsidRPr="003D0203">
        <w:rPr>
          <w:rFonts w:eastAsia="Calibri" w:cs="Times New Roman"/>
          <w:bCs/>
          <w:szCs w:val="26"/>
          <w:lang w:eastAsia="x-none"/>
        </w:rPr>
        <w:t xml:space="preserve">cemu, </w:t>
      </w:r>
      <w:r w:rsidRPr="003D0203">
        <w:rPr>
          <w:rFonts w:eastAsia="Calibri" w:cs="Bahnschrift"/>
          <w:bCs/>
          <w:szCs w:val="26"/>
          <w:lang w:eastAsia="x-none"/>
        </w:rPr>
        <w:t>ż</w:t>
      </w:r>
      <w:r w:rsidRPr="003D0203">
        <w:rPr>
          <w:rFonts w:eastAsia="Calibri" w:cs="Times New Roman"/>
          <w:bCs/>
          <w:szCs w:val="26"/>
          <w:lang w:eastAsia="x-none"/>
        </w:rPr>
        <w:t>e spe</w:t>
      </w:r>
      <w:r w:rsidRPr="003D0203">
        <w:rPr>
          <w:rFonts w:eastAsia="Calibri" w:cs="Bahnschrift"/>
          <w:bCs/>
          <w:szCs w:val="26"/>
          <w:lang w:eastAsia="x-none"/>
        </w:rPr>
        <w:t>ł</w:t>
      </w:r>
      <w:r w:rsidRPr="003D0203">
        <w:rPr>
          <w:rFonts w:eastAsia="Calibri" w:cs="Times New Roman"/>
          <w:bCs/>
          <w:szCs w:val="26"/>
          <w:lang w:eastAsia="x-none"/>
        </w:rPr>
        <w:t>ni</w:t>
      </w:r>
      <w:r w:rsidRPr="003D0203">
        <w:rPr>
          <w:rFonts w:eastAsia="Calibri" w:cs="Bahnschrift"/>
          <w:bCs/>
          <w:szCs w:val="26"/>
          <w:lang w:eastAsia="x-none"/>
        </w:rPr>
        <w:t>ł</w:t>
      </w:r>
      <w:r w:rsidRPr="003D0203">
        <w:rPr>
          <w:rFonts w:eastAsia="Calibri" w:cs="Times New Roman"/>
          <w:bCs/>
          <w:szCs w:val="26"/>
          <w:lang w:eastAsia="x-none"/>
        </w:rPr>
        <w:t xml:space="preserve"> </w:t>
      </w:r>
      <w:r w:rsidRPr="003D0203">
        <w:rPr>
          <w:rFonts w:eastAsia="Calibri" w:cs="Bahnschrift"/>
          <w:bCs/>
          <w:szCs w:val="26"/>
          <w:lang w:eastAsia="x-none"/>
        </w:rPr>
        <w:t>łą</w:t>
      </w:r>
      <w:r w:rsidRPr="003D0203">
        <w:rPr>
          <w:rFonts w:eastAsia="Calibri" w:cs="Times New Roman"/>
          <w:bCs/>
          <w:szCs w:val="26"/>
          <w:lang w:eastAsia="x-none"/>
        </w:rPr>
        <w:t>cznie przes</w:t>
      </w:r>
      <w:r w:rsidRPr="003D0203">
        <w:rPr>
          <w:rFonts w:eastAsia="Calibri" w:cs="Bahnschrift"/>
          <w:bCs/>
          <w:szCs w:val="26"/>
          <w:lang w:eastAsia="x-none"/>
        </w:rPr>
        <w:t>ł</w:t>
      </w:r>
      <w:r w:rsidRPr="003D0203">
        <w:rPr>
          <w:rFonts w:eastAsia="Calibri" w:cs="Times New Roman"/>
          <w:bCs/>
          <w:szCs w:val="26"/>
          <w:lang w:eastAsia="x-none"/>
        </w:rPr>
        <w:t>anki wymienione w art. 110 ust. 2 ustawy Pzp (</w:t>
      </w:r>
      <w:proofErr w:type="spellStart"/>
      <w:r w:rsidRPr="003D0203">
        <w:rPr>
          <w:rFonts w:eastAsia="Calibri" w:cs="Times New Roman"/>
          <w:bCs/>
          <w:szCs w:val="26"/>
          <w:lang w:eastAsia="x-none"/>
        </w:rPr>
        <w:t>self</w:t>
      </w:r>
      <w:proofErr w:type="spellEnd"/>
      <w:r w:rsidRPr="003D0203">
        <w:rPr>
          <w:rFonts w:eastAsia="Calibri" w:cs="Times New Roman"/>
          <w:bCs/>
          <w:szCs w:val="26"/>
          <w:lang w:eastAsia="x-none"/>
        </w:rPr>
        <w:t xml:space="preserve"> – cleaning). Przesłanki zostały szczegółowo opisane  w załączniku 1B do SWZ.</w:t>
      </w:r>
    </w:p>
    <w:p w14:paraId="352C1849" w14:textId="77777777" w:rsidR="00D2567F" w:rsidRPr="00D2567F" w:rsidRDefault="00D2567F" w:rsidP="00070A1F">
      <w:pPr>
        <w:widowControl w:val="0"/>
        <w:numPr>
          <w:ilvl w:val="0"/>
          <w:numId w:val="7"/>
        </w:numPr>
        <w:ind w:left="567" w:hanging="284"/>
        <w:outlineLvl w:val="1"/>
        <w:rPr>
          <w:rFonts w:eastAsia="Calibri" w:cs="Times New Roman"/>
          <w:b/>
          <w:bCs/>
          <w:noProof/>
          <w:szCs w:val="26"/>
          <w:lang w:eastAsia="x-none"/>
        </w:rPr>
      </w:pPr>
      <w:r w:rsidRPr="00D2567F">
        <w:rPr>
          <w:rFonts w:eastAsia="Calibri" w:cs="Times New Roman"/>
          <w:b/>
          <w:bCs/>
          <w:noProof/>
          <w:szCs w:val="26"/>
          <w:lang w:eastAsia="x-none"/>
        </w:rPr>
        <w:t xml:space="preserve">Zasady dotyczące oceny podstaw wykluczenia przez Zamawiającego. </w:t>
      </w:r>
    </w:p>
    <w:p w14:paraId="77AC69C7" w14:textId="77777777" w:rsidR="00D2567F" w:rsidRPr="00D2567F" w:rsidRDefault="00D2567F" w:rsidP="00070A1F">
      <w:pPr>
        <w:pStyle w:val="Nagwek3"/>
        <w:widowControl w:val="0"/>
        <w:numPr>
          <w:ilvl w:val="0"/>
          <w:numId w:val="58"/>
        </w:numPr>
        <w:ind w:left="851" w:hanging="283"/>
        <w:contextualSpacing w:val="0"/>
        <w:rPr>
          <w:rFonts w:eastAsia="Calibri"/>
        </w:rPr>
      </w:pPr>
      <w:r w:rsidRPr="00D2567F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2C62FF84" w14:textId="77777777" w:rsidR="00D2567F" w:rsidRPr="00D2567F" w:rsidRDefault="00D2567F" w:rsidP="00070A1F">
      <w:pPr>
        <w:widowControl w:val="0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 w:rsidRPr="00D2567F">
        <w:rPr>
          <w:rFonts w:eastAsia="Calibri" w:cs="Times New Roman"/>
          <w:bCs/>
          <w:szCs w:val="26"/>
          <w:lang w:eastAsia="x-none"/>
        </w:rPr>
        <w:t>w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6CF1271E" w14:textId="7177D691" w:rsidR="00D2567F" w:rsidRPr="00D2567F" w:rsidRDefault="00D2567F" w:rsidP="00070A1F">
      <w:pPr>
        <w:widowControl w:val="0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 w:rsidRPr="00D2567F">
        <w:rPr>
          <w:rFonts w:eastAsia="Calibri" w:cs="Times New Roman"/>
          <w:bCs/>
          <w:szCs w:val="26"/>
          <w:lang w:eastAsia="x-none"/>
        </w:rPr>
        <w:t xml:space="preserve">W ślad za dyspozycją przepisu art. 273 ust. 1 pkt 1 ustawy Pzp, Zamawiający oceni czy wypełnione zostały przesłanki wykluczenia </w:t>
      </w:r>
      <w:r w:rsidR="00E15600">
        <w:rPr>
          <w:rFonts w:eastAsia="Calibri" w:cs="Times New Roman"/>
          <w:bCs/>
          <w:szCs w:val="26"/>
          <w:lang w:eastAsia="x-none"/>
        </w:rPr>
        <w:t>W</w:t>
      </w:r>
      <w:r w:rsidRPr="00D2567F">
        <w:rPr>
          <w:rFonts w:eastAsia="Calibri" w:cs="Times New Roman"/>
          <w:bCs/>
          <w:szCs w:val="26"/>
          <w:lang w:eastAsia="x-none"/>
        </w:rPr>
        <w:t xml:space="preserve">ykonawcy z postępowania wyłącznie na podstawie oświadczenia wstępnego, o którym mowa w art. 125 ust. 1 ustawy Pzp. Zamawiający nie będzie wymagał złożenia podmiotowych środków dowodowych w celu potwierdzenia braku podstaw do wykluczenia. </w:t>
      </w:r>
    </w:p>
    <w:p w14:paraId="7A76A4A1" w14:textId="77777777" w:rsidR="00D2567F" w:rsidRPr="00D2567F" w:rsidRDefault="00D2567F" w:rsidP="00070A1F">
      <w:pPr>
        <w:widowControl w:val="0"/>
        <w:numPr>
          <w:ilvl w:val="0"/>
          <w:numId w:val="7"/>
        </w:numPr>
        <w:ind w:left="567" w:hanging="283"/>
        <w:outlineLvl w:val="1"/>
        <w:rPr>
          <w:rFonts w:eastAsia="Calibri" w:cs="Times New Roman"/>
          <w:b/>
          <w:bCs/>
          <w:noProof/>
          <w:szCs w:val="26"/>
          <w:lang w:eastAsia="x-none"/>
        </w:rPr>
      </w:pPr>
      <w:r w:rsidRPr="00D2567F">
        <w:rPr>
          <w:rFonts w:eastAsia="Calibri" w:cs="Times New Roman"/>
          <w:b/>
          <w:bCs/>
          <w:noProof/>
          <w:szCs w:val="26"/>
          <w:lang w:eastAsia="x-none"/>
        </w:rPr>
        <w:t>W związku z wejściem w życie ustawy z dnia 13 kwietnia 2022 r. o szczególnych rozwiązaniach                           w zakresie przeciwdziałania wspieraniu agresji na Ukrainę oraz służących ochronie bezpieczeństwa narodowego (Dz. U. z 2023 poz. 129 ze zm.), która weszła w życie 16 kwietnia 2022 r., na podstawie przepisu art. 7 ust. 1 ww. ustawy Zamawiający wykluczy z postępowania o udzielenie zamówienia publicznego:</w:t>
      </w:r>
    </w:p>
    <w:p w14:paraId="3496A2B5" w14:textId="4CC2A353" w:rsidR="00D2567F" w:rsidRPr="00D2567F" w:rsidRDefault="00D2567F" w:rsidP="00070A1F">
      <w:pPr>
        <w:pStyle w:val="Nagwek3"/>
        <w:widowControl w:val="0"/>
        <w:numPr>
          <w:ilvl w:val="0"/>
          <w:numId w:val="59"/>
        </w:numPr>
        <w:ind w:left="851" w:hanging="283"/>
        <w:contextualSpacing w:val="0"/>
        <w:rPr>
          <w:szCs w:val="20"/>
        </w:rPr>
      </w:pPr>
      <w:r w:rsidRPr="00D2567F">
        <w:rPr>
          <w:szCs w:val="20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</w:t>
      </w:r>
      <w:r w:rsidR="00070A1F">
        <w:rPr>
          <w:szCs w:val="20"/>
        </w:rPr>
        <w:t xml:space="preserve">                            </w:t>
      </w:r>
      <w:r w:rsidRPr="00D2567F">
        <w:rPr>
          <w:szCs w:val="20"/>
        </w:rPr>
        <w:t xml:space="preserve">i rozporządzeniu Rady (UE) nr 269/2014 z dnia 17 marca 2014 r. w sprawie środków ograniczających w odniesieniu do działań podważających integralność terytorialną, suwerenność </w:t>
      </w:r>
      <w:r w:rsidR="00070A1F">
        <w:rPr>
          <w:szCs w:val="20"/>
        </w:rPr>
        <w:t xml:space="preserve">                       </w:t>
      </w:r>
      <w:r w:rsidRPr="00D2567F">
        <w:rPr>
          <w:szCs w:val="20"/>
        </w:rPr>
        <w:t xml:space="preserve">i nie-zależność Ukrainy lub im zagrażających (Dz. Urz. UE L 78 z 17.03.2014, str. 6, z późn. zm.) – </w:t>
      </w:r>
      <w:r w:rsidRPr="00D2567F">
        <w:rPr>
          <w:szCs w:val="20"/>
        </w:rPr>
        <w:lastRenderedPageBreak/>
        <w:t>„rozporządzenie 269/2014” albo wpisanego na listę na podstawie decyzji w sprawie wpisu na listę rozstrzygającej o zastosowaniu środka, o którym mowa w art. 1 pkt 3 Ustawy;</w:t>
      </w:r>
    </w:p>
    <w:p w14:paraId="11ECDB17" w14:textId="41BF4FB1" w:rsidR="00D2567F" w:rsidRPr="00D2567F" w:rsidRDefault="00D2567F" w:rsidP="00070A1F">
      <w:pPr>
        <w:widowControl w:val="0"/>
        <w:numPr>
          <w:ilvl w:val="0"/>
          <w:numId w:val="11"/>
        </w:numPr>
        <w:ind w:left="851" w:hanging="283"/>
        <w:outlineLvl w:val="2"/>
      </w:pPr>
      <w:r w:rsidRPr="00D2567F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Pr="00D2567F">
        <w:rPr>
          <w:lang w:val="x-none"/>
        </w:rPr>
        <w:t>Dz.U. 2023 poz. 1124 ze zm</w:t>
      </w:r>
      <w:r w:rsidRPr="00D2567F">
        <w:t>.</w:t>
      </w:r>
      <w:r w:rsidRPr="00D2567F">
        <w:rPr>
          <w:rFonts w:eastAsia="Times New Roman" w:cs="Times New Roman"/>
          <w:szCs w:val="20"/>
          <w:lang w:eastAsia="x-none"/>
        </w:rPr>
        <w:t xml:space="preserve"> </w:t>
      </w:r>
      <w:r w:rsidRPr="00D2567F">
        <w:t xml:space="preserve">) jest osoba wymieniona w wykazach określonych w rozporządzeniu 765/2006 i  rozporządzeniu 269/2014 albo wpisana na listę lub będąca takim beneficjentem rzeczywistym od dnia 24 lutego 2022 r., o ile została wpisana na listę na podstawie decyzji </w:t>
      </w:r>
      <w:r w:rsidR="00070A1F">
        <w:t xml:space="preserve">                      </w:t>
      </w:r>
      <w:r w:rsidRPr="00D2567F">
        <w:t>w sprawie wpisu na listę rozstrzygającej o zastosowaniu środka, o którym mowa w art. 1 pkt 3 Ustawy;</w:t>
      </w:r>
    </w:p>
    <w:p w14:paraId="469DB2F5" w14:textId="018C29FA" w:rsidR="00D2567F" w:rsidRPr="00D2567F" w:rsidRDefault="00D2567F" w:rsidP="00070A1F">
      <w:pPr>
        <w:widowControl w:val="0"/>
        <w:numPr>
          <w:ilvl w:val="0"/>
          <w:numId w:val="11"/>
        </w:numPr>
        <w:ind w:left="851" w:hanging="283"/>
        <w:outlineLvl w:val="2"/>
        <w:rPr>
          <w:rFonts w:eastAsia="Times New Roman" w:cs="Times New Roman"/>
          <w:szCs w:val="20"/>
          <w:lang w:eastAsia="x-none"/>
        </w:rPr>
      </w:pPr>
      <w:r w:rsidRPr="00D2567F">
        <w:rPr>
          <w:rFonts w:eastAsia="Times New Roman" w:cs="Times New Roman"/>
          <w:szCs w:val="20"/>
          <w:lang w:eastAsia="x-none"/>
        </w:rPr>
        <w:t xml:space="preserve">Wykonawcę oraz uczestnika konkursu, którego jednostką dominującą w rozumieniu art. 3 ust. 1 pkt 37 ustawy z dnia 29 września 1994 r. o rachunkowości (Dz.U. 2023 poz. 120 ze zm.) jest podmiot wymieniony w wykazach określonych w rozporządzeniu 765/2006 i rozporządzeniu 269/2014 albo wpisany na listę lub będący taką jednostką dominującą od dnia 24 lutego 2022 r., </w:t>
      </w:r>
      <w:r w:rsidR="00070A1F">
        <w:rPr>
          <w:rFonts w:eastAsia="Times New Roman" w:cs="Times New Roman"/>
          <w:szCs w:val="20"/>
          <w:lang w:eastAsia="x-none"/>
        </w:rPr>
        <w:t xml:space="preserve">                 </w:t>
      </w:r>
      <w:r w:rsidRPr="00D2567F">
        <w:rPr>
          <w:rFonts w:eastAsia="Times New Roman" w:cs="Times New Roman"/>
          <w:szCs w:val="20"/>
          <w:lang w:eastAsia="x-none"/>
        </w:rPr>
        <w:t xml:space="preserve">o ile został wpisany na listę na podstawie decyzji w sprawie wpisu na listę rozstrzygającej </w:t>
      </w:r>
      <w:r w:rsidR="00070A1F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D2567F">
        <w:rPr>
          <w:rFonts w:eastAsia="Times New Roman" w:cs="Times New Roman"/>
          <w:szCs w:val="20"/>
          <w:lang w:eastAsia="x-none"/>
        </w:rPr>
        <w:t>o zastosowaniu środka,  o którym mowa w art. 1 pkt 3 ww. ustawy.</w:t>
      </w:r>
    </w:p>
    <w:p w14:paraId="2AE74449" w14:textId="4AA0C87A" w:rsidR="00D2567F" w:rsidRDefault="00D2567F" w:rsidP="00C1053E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Times New Roman" w:cs="Times New Roman"/>
          <w:noProof/>
          <w:szCs w:val="20"/>
          <w:lang w:eastAsia="x-none"/>
        </w:rPr>
      </w:pPr>
      <w:r w:rsidRPr="00D2567F">
        <w:rPr>
          <w:rFonts w:eastAsia="Times New Roman" w:cs="Times New Roman"/>
          <w:noProof/>
          <w:szCs w:val="20"/>
          <w:lang w:eastAsia="x-none"/>
        </w:rPr>
        <w:t xml:space="preserve">Wykluczenie na podstawie przesłanek z art. 7 ust. 1 ustawy, o której mowa w ust. 5 następuje na okres trwania okoliczności określonych w tymże artykule. W przypadku Wykonawcy wykluczonego na podstawie przesłanek, o których mowa w ust. 5, </w:t>
      </w:r>
      <w:r w:rsidR="004628AB">
        <w:rPr>
          <w:rFonts w:eastAsia="Times New Roman" w:cs="Times New Roman"/>
          <w:noProof/>
          <w:szCs w:val="20"/>
          <w:lang w:eastAsia="x-none"/>
        </w:rPr>
        <w:t>Z</w:t>
      </w:r>
      <w:r w:rsidRPr="00D2567F">
        <w:rPr>
          <w:rFonts w:eastAsia="Times New Roman" w:cs="Times New Roman"/>
          <w:noProof/>
          <w:szCs w:val="20"/>
          <w:lang w:eastAsia="x-none"/>
        </w:rPr>
        <w:t xml:space="preserve">amawiający odrzuca ofertę takiego </w:t>
      </w:r>
      <w:r>
        <w:rPr>
          <w:rFonts w:eastAsia="Times New Roman" w:cs="Times New Roman"/>
          <w:noProof/>
          <w:szCs w:val="20"/>
          <w:lang w:eastAsia="x-none"/>
        </w:rPr>
        <w:t>W</w:t>
      </w:r>
      <w:r w:rsidRPr="00D2567F">
        <w:rPr>
          <w:rFonts w:eastAsia="Times New Roman" w:cs="Times New Roman"/>
          <w:noProof/>
          <w:szCs w:val="20"/>
          <w:lang w:eastAsia="x-none"/>
        </w:rPr>
        <w:t>ykonawcy.</w:t>
      </w:r>
    </w:p>
    <w:p w14:paraId="053371D9" w14:textId="77777777" w:rsidR="00D2567F" w:rsidRPr="00D2567F" w:rsidRDefault="00D2567F" w:rsidP="00C1053E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Times New Roman" w:cs="Times New Roman"/>
          <w:noProof/>
          <w:szCs w:val="20"/>
          <w:lang w:eastAsia="x-none"/>
        </w:rPr>
      </w:pPr>
      <w:r w:rsidRPr="00D2567F">
        <w:rPr>
          <w:rFonts w:eastAsia="Times New Roman" w:cs="Times New Roman"/>
          <w:noProof/>
          <w:szCs w:val="20"/>
          <w:lang w:eastAsia="x-none"/>
        </w:rPr>
        <w:t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                         w drodze decyzji, w wysokości do 20 000 000 zł.</w:t>
      </w:r>
    </w:p>
    <w:p w14:paraId="21A356B1" w14:textId="77777777" w:rsidR="00D2567F" w:rsidRPr="00D2567F" w:rsidRDefault="00D2567F" w:rsidP="00731601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D2567F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Default="007F1CC6" w:rsidP="00FB0D26">
      <w:pPr>
        <w:pStyle w:val="Nagwek1"/>
      </w:pPr>
      <w:bookmarkStart w:id="17" w:name="_Toc62396891"/>
      <w:r>
        <w:t>Kwalifikacja podmiotowa – warunki udziału w postępowaniu.</w:t>
      </w:r>
      <w:bookmarkEnd w:id="17"/>
    </w:p>
    <w:p w14:paraId="7009E474" w14:textId="4FAB1761" w:rsidR="00F95986" w:rsidRPr="00D2567F" w:rsidRDefault="00D2567F" w:rsidP="008D7C87">
      <w:pPr>
        <w:pStyle w:val="Nagwek2"/>
        <w:numPr>
          <w:ilvl w:val="0"/>
          <w:numId w:val="0"/>
        </w:numPr>
        <w:spacing w:before="240"/>
        <w:ind w:left="567"/>
        <w:rPr>
          <w:rFonts w:eastAsia="Calibri"/>
          <w:b w:val="0"/>
          <w:color w:val="auto"/>
        </w:rPr>
      </w:pPr>
      <w:bookmarkStart w:id="18" w:name="_Toc62396892"/>
      <w:r w:rsidRPr="00D2567F">
        <w:rPr>
          <w:rFonts w:eastAsia="Calibri"/>
          <w:b w:val="0"/>
          <w:color w:val="auto"/>
        </w:rPr>
        <w:t>Zgodnie z przepisem art. 112 ust. 1 oraz w zw. z art. 57 pkt 2 ustawy Pzp, Zamawiający nie określa warunków udziału w niniejszym postępowaniu.</w:t>
      </w:r>
    </w:p>
    <w:p w14:paraId="3E643AB9" w14:textId="0C66ECCA" w:rsidR="00990E43" w:rsidRPr="00E054BA" w:rsidRDefault="0001285D" w:rsidP="00FB0D26">
      <w:pPr>
        <w:pStyle w:val="Nagwek1"/>
        <w:rPr>
          <w:noProof/>
        </w:rPr>
      </w:pPr>
      <w:r>
        <w:rPr>
          <w:noProof/>
        </w:rPr>
        <w:t>Oświadczenie wstępne, podmiotowe środki dowodowe oraz inne dokumenty.</w:t>
      </w:r>
      <w:bookmarkEnd w:id="18"/>
    </w:p>
    <w:p w14:paraId="34D960B0" w14:textId="77777777" w:rsidR="00A824E9" w:rsidRDefault="00B376D2" w:rsidP="00731601">
      <w:pPr>
        <w:pStyle w:val="Nagwek2"/>
        <w:keepNext w:val="0"/>
        <w:numPr>
          <w:ilvl w:val="0"/>
          <w:numId w:val="12"/>
        </w:numPr>
        <w:ind w:left="567" w:hanging="283"/>
      </w:pPr>
      <w:r>
        <w:t>Oświadczenie wstępne, o którym mowa w a</w:t>
      </w:r>
      <w:r w:rsidR="006364F5">
        <w:t>rt. 125 ust. 1 ustawy Pzp</w:t>
      </w:r>
      <w:r>
        <w:t>.</w:t>
      </w:r>
    </w:p>
    <w:p w14:paraId="704F9D67" w14:textId="585265D5" w:rsidR="00B376D2" w:rsidRPr="008D7C87" w:rsidRDefault="008D7C87" w:rsidP="00A824E9">
      <w:pPr>
        <w:pStyle w:val="Nagwek2"/>
        <w:keepNext w:val="0"/>
        <w:numPr>
          <w:ilvl w:val="0"/>
          <w:numId w:val="0"/>
        </w:numPr>
        <w:ind w:left="284"/>
        <w:rPr>
          <w:b w:val="0"/>
          <w:color w:val="auto"/>
        </w:rPr>
      </w:pPr>
      <w:r>
        <w:rPr>
          <w:b w:val="0"/>
        </w:rPr>
        <w:t xml:space="preserve">     </w:t>
      </w:r>
      <w:r w:rsidR="006364F5" w:rsidRPr="008D7C87">
        <w:rPr>
          <w:b w:val="0"/>
          <w:color w:val="auto"/>
        </w:rPr>
        <w:t xml:space="preserve">Zgodnie z dyspozycją przepisu art. 273 ust. 2 ustawy Pzp, </w:t>
      </w:r>
      <w:r w:rsidR="00051C8F">
        <w:rPr>
          <w:b w:val="0"/>
          <w:color w:val="auto"/>
        </w:rPr>
        <w:t>W</w:t>
      </w:r>
      <w:r w:rsidR="00C812CA" w:rsidRPr="008D7C87">
        <w:rPr>
          <w:b w:val="0"/>
          <w:color w:val="auto"/>
        </w:rPr>
        <w:t>ykonawca dołączy do oferty</w:t>
      </w:r>
      <w:r w:rsidR="00635695" w:rsidRPr="008D7C87">
        <w:rPr>
          <w:b w:val="0"/>
          <w:color w:val="auto"/>
        </w:rPr>
        <w:t>:</w:t>
      </w:r>
      <w:r w:rsidR="00C812CA" w:rsidRPr="008D7C87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8D7C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432B95">
            <w:pPr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432B95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8D7C8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</w:tcPr>
          <w:p w14:paraId="709B5075" w14:textId="7499927D" w:rsidR="00C8603B" w:rsidRPr="00A953DB" w:rsidRDefault="00660EB4" w:rsidP="00660EB4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>
              <w:rPr>
                <w:b w:val="0"/>
                <w:sz w:val="18"/>
                <w:szCs w:val="18"/>
              </w:rPr>
              <w:t xml:space="preserve">świadczenie wstępne, o którym mowa w art. 125 ust. 1  ustawy Pzp, w celu potwierdzenia braku podstaw do wykluczenia z postępowania oraz spełniania warunków udziału w postępowaniu, zgodnie z treścią załącznika nr 1B </w:t>
            </w:r>
            <w:r w:rsidR="00A824E9">
              <w:rPr>
                <w:b w:val="0"/>
                <w:sz w:val="18"/>
                <w:szCs w:val="18"/>
              </w:rPr>
              <w:t>do SWZ.</w:t>
            </w:r>
          </w:p>
        </w:tc>
        <w:tc>
          <w:tcPr>
            <w:tcW w:w="4501" w:type="dxa"/>
            <w:shd w:val="clear" w:color="auto" w:fill="F2F2F2" w:themeFill="background1" w:themeFillShade="F2"/>
          </w:tcPr>
          <w:p w14:paraId="116A9C9B" w14:textId="4376E165" w:rsidR="00C8603B" w:rsidRPr="00A953DB" w:rsidRDefault="00DC2D61" w:rsidP="00A824E9">
            <w:pPr>
              <w:spacing w:before="120"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 xml:space="preserve">ormie elektronicznej (postać elektroniczna z podpisem kwalifikowanym), w postaci elektronicznej z podpisem zaufanym lub osobistym. </w:t>
            </w:r>
            <w:r w:rsidR="002F5524">
              <w:rPr>
                <w:sz w:val="18"/>
                <w:szCs w:val="18"/>
              </w:rPr>
              <w:t xml:space="preserve">Oświadczenie </w:t>
            </w:r>
            <w:r w:rsidR="00C8603B">
              <w:rPr>
                <w:sz w:val="18"/>
                <w:szCs w:val="18"/>
              </w:rPr>
              <w:t xml:space="preserve"> skł</w:t>
            </w:r>
            <w:r w:rsidR="002F5524">
              <w:rPr>
                <w:sz w:val="18"/>
                <w:szCs w:val="18"/>
              </w:rPr>
              <w:t>adane</w:t>
            </w:r>
            <w:r w:rsidR="00C8603B">
              <w:rPr>
                <w:sz w:val="18"/>
                <w:szCs w:val="18"/>
              </w:rPr>
              <w:t xml:space="preserve"> wraz z ofertą.</w:t>
            </w:r>
            <w:r w:rsidR="00B01AF8">
              <w:rPr>
                <w:sz w:val="18"/>
                <w:szCs w:val="18"/>
              </w:rPr>
              <w:t xml:space="preserve"> </w:t>
            </w:r>
          </w:p>
        </w:tc>
      </w:tr>
    </w:tbl>
    <w:p w14:paraId="0CAC063B" w14:textId="77777777" w:rsidR="00A824E9" w:rsidRDefault="00A824E9" w:rsidP="008D7C87">
      <w:pPr>
        <w:numPr>
          <w:ilvl w:val="0"/>
          <w:numId w:val="7"/>
        </w:numPr>
        <w:spacing w:before="240"/>
        <w:ind w:left="567" w:hanging="284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A824E9">
        <w:rPr>
          <w:rFonts w:eastAsia="Times New Roman" w:cs="Times New Roman"/>
          <w:b/>
          <w:bCs/>
          <w:noProof/>
          <w:szCs w:val="26"/>
          <w:lang w:eastAsia="x-none"/>
        </w:rPr>
        <w:lastRenderedPageBreak/>
        <w:t>Wymagane podmiotowe środki dowodowe potwierdzające brak podstaw do wykluczenia.</w:t>
      </w:r>
    </w:p>
    <w:p w14:paraId="4DC030A0" w14:textId="6EC3D476" w:rsidR="003205CB" w:rsidRPr="008D7C87" w:rsidRDefault="00A824E9" w:rsidP="008D7C87">
      <w:pPr>
        <w:ind w:left="567" w:firstLine="0"/>
        <w:outlineLvl w:val="1"/>
        <w:rPr>
          <w:rFonts w:eastAsia="Times New Roman" w:cs="Times New Roman"/>
          <w:bCs/>
          <w:szCs w:val="26"/>
          <w:lang w:eastAsia="x-none"/>
        </w:rPr>
      </w:pPr>
      <w:r w:rsidRPr="00A824E9">
        <w:rPr>
          <w:rFonts w:eastAsia="Times New Roman" w:cs="Times New Roman"/>
          <w:bCs/>
          <w:szCs w:val="26"/>
          <w:lang w:eastAsia="x-none"/>
        </w:rPr>
        <w:t>Zgodnie z dyspozycją przepisu art. 273 ust. 1 pkt 1 ustawy Pzp, Zamawiający nie będzie wymagał złożenia w niniejszym postępowaniu podmiotowych środków dowodowych na potwierdzenie braku podstaw do wykluczenia.</w:t>
      </w:r>
    </w:p>
    <w:p w14:paraId="289D0176" w14:textId="77777777" w:rsidR="00A824E9" w:rsidRPr="00A824E9" w:rsidRDefault="00A824E9" w:rsidP="00A60520">
      <w:pPr>
        <w:numPr>
          <w:ilvl w:val="0"/>
          <w:numId w:val="7"/>
        </w:numPr>
        <w:spacing w:before="120"/>
        <w:ind w:left="567" w:hanging="283"/>
        <w:outlineLvl w:val="1"/>
        <w:rPr>
          <w:rFonts w:eastAsia="Times New Roman" w:cs="Times New Roman"/>
          <w:b/>
          <w:bCs/>
          <w:noProof/>
          <w:szCs w:val="26"/>
          <w:lang w:eastAsia="x-none"/>
        </w:rPr>
      </w:pPr>
      <w:r w:rsidRPr="00A824E9">
        <w:rPr>
          <w:rFonts w:eastAsia="Times New Roman" w:cs="Times New Roman"/>
          <w:b/>
          <w:bCs/>
          <w:noProof/>
          <w:szCs w:val="26"/>
          <w:lang w:eastAsia="x-none"/>
        </w:rPr>
        <w:t xml:space="preserve">Pozostałe dokumenty wymagane przez Zamawiającego. </w:t>
      </w:r>
    </w:p>
    <w:p w14:paraId="2A4DCBB5" w14:textId="77777777" w:rsidR="00A824E9" w:rsidRPr="00A60520" w:rsidRDefault="00A824E9" w:rsidP="00731601">
      <w:pPr>
        <w:pStyle w:val="Nagwek3"/>
        <w:numPr>
          <w:ilvl w:val="0"/>
          <w:numId w:val="60"/>
        </w:numPr>
        <w:ind w:left="851" w:hanging="283"/>
        <w:rPr>
          <w:rFonts w:eastAsia="Calibri"/>
          <w:noProof/>
        </w:rPr>
      </w:pPr>
      <w:r w:rsidRPr="00A60520">
        <w:rPr>
          <w:rFonts w:eastAsia="Calibri"/>
          <w:noProof/>
        </w:rPr>
        <w:t>W celu potwierdzenia, że osoba działająca w imieniu Wykonawcy jest umocowana do jego reprezentowania, Zamawiający żąda od Wykonawcy: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A824E9" w:rsidRPr="00A824E9" w14:paraId="5CE669C6" w14:textId="77777777" w:rsidTr="00FB0D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58CAF4E" w14:textId="77777777" w:rsidR="00A824E9" w:rsidRPr="00A824E9" w:rsidRDefault="00A824E9" w:rsidP="00A824E9">
            <w:pPr>
              <w:tabs>
                <w:tab w:val="left" w:pos="426"/>
              </w:tabs>
              <w:spacing w:before="120" w:line="360" w:lineRule="auto"/>
              <w:ind w:left="1450" w:firstLine="316"/>
              <w:contextualSpacing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A824E9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12E00EE" w14:textId="77777777" w:rsidR="00A824E9" w:rsidRPr="00A824E9" w:rsidRDefault="00A824E9" w:rsidP="00A824E9">
            <w:pPr>
              <w:tabs>
                <w:tab w:val="left" w:pos="426"/>
              </w:tabs>
              <w:spacing w:before="120" w:line="360" w:lineRule="auto"/>
              <w:ind w:hanging="81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A824E9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A824E9" w:rsidRPr="00A824E9" w14:paraId="7C76666E" w14:textId="77777777" w:rsidTr="00FB0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0E74BD6E" w14:textId="2A6596A9" w:rsidR="00A824E9" w:rsidRPr="00A824E9" w:rsidRDefault="00A824E9" w:rsidP="00CF340B">
            <w:pPr>
              <w:tabs>
                <w:tab w:val="left" w:pos="426"/>
              </w:tabs>
              <w:spacing w:before="240" w:line="360" w:lineRule="auto"/>
              <w:ind w:left="33" w:hanging="33"/>
              <w:contextualSpacing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A824E9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Odpisu lub informacji z Krajowego Rejestru Sądowego, Centralnej Ewidencji i Informacjio Działalności Gospodarczej lub innego właściwego rejestru. Wykonawca nie jest zobowiązany do złożenia ww. dokumentów, jeżeli zamawiający może je uzyskać za pomocą bezpłatnych i ogólnodostępnych baz danych,                    o ile </w:t>
            </w:r>
            <w:r w:rsidR="00051C8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</w:t>
            </w:r>
            <w:r w:rsidRPr="00A824E9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5D8CC535" w14:textId="6EC28D4B" w:rsidR="00A824E9" w:rsidRPr="00A824E9" w:rsidRDefault="00A824E9" w:rsidP="00CF340B">
            <w:pPr>
              <w:tabs>
                <w:tab w:val="left" w:pos="426"/>
              </w:tabs>
              <w:spacing w:before="600" w:line="360" w:lineRule="auto"/>
              <w:ind w:left="0" w:firstLine="0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A824E9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051C8F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A824E9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A60520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A824E9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6544848B" w14:textId="47EDCE91" w:rsidR="00A824E9" w:rsidRPr="00A824E9" w:rsidRDefault="00A824E9" w:rsidP="00A16FBF">
      <w:pPr>
        <w:widowControl w:val="0"/>
        <w:numPr>
          <w:ilvl w:val="0"/>
          <w:numId w:val="11"/>
        </w:numPr>
        <w:spacing w:before="240"/>
        <w:ind w:left="567" w:hanging="283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A824E9">
        <w:rPr>
          <w:rFonts w:eastAsia="Calibri" w:cs="Times New Roman"/>
          <w:bCs/>
          <w:noProof/>
          <w:szCs w:val="26"/>
          <w:lang w:eastAsia="x-none"/>
        </w:rPr>
        <w:t xml:space="preserve">Jeżeli w imieniu Wykonawcy działa osoba, której umocowanie do jego reprezentowania nie wynika               z dokumentów, o których mowa w pkt 1, Zamawiający żąda od Wykonawcy złożenia: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A824E9" w:rsidRPr="00A824E9" w14:paraId="3DB73F37" w14:textId="77777777" w:rsidTr="00FB0D2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09DA8A2" w14:textId="77777777" w:rsidR="00A824E9" w:rsidRPr="00A824E9" w:rsidRDefault="00A824E9" w:rsidP="00A60520">
            <w:pPr>
              <w:widowControl w:val="0"/>
              <w:spacing w:line="360" w:lineRule="auto"/>
              <w:ind w:left="1167" w:firstLine="0"/>
              <w:outlineLvl w:val="2"/>
              <w:rPr>
                <w:rFonts w:eastAsia="Calibri" w:cs="Times New Roman"/>
                <w:b w:val="0"/>
                <w:noProof/>
                <w:sz w:val="18"/>
                <w:szCs w:val="18"/>
                <w:lang w:eastAsia="x-none"/>
              </w:rPr>
            </w:pPr>
            <w:r w:rsidRPr="00A824E9">
              <w:rPr>
                <w:rFonts w:eastAsia="Calibri" w:cs="Times New Roman"/>
                <w:b w:val="0"/>
                <w:noProof/>
                <w:sz w:val="18"/>
                <w:szCs w:val="18"/>
                <w:lang w:eastAsia="x-none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0B5B040E" w14:textId="77777777" w:rsidR="00A824E9" w:rsidRPr="00A824E9" w:rsidRDefault="00A824E9" w:rsidP="00A60520">
            <w:pPr>
              <w:widowControl w:val="0"/>
              <w:spacing w:line="360" w:lineRule="auto"/>
              <w:ind w:left="363" w:firstLine="0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Times New Roman"/>
                <w:b w:val="0"/>
                <w:noProof/>
                <w:sz w:val="18"/>
                <w:szCs w:val="18"/>
                <w:lang w:eastAsia="x-none"/>
              </w:rPr>
            </w:pPr>
            <w:r w:rsidRPr="00A824E9">
              <w:rPr>
                <w:rFonts w:eastAsia="Calibri" w:cs="Times New Roman"/>
                <w:b w:val="0"/>
                <w:noProof/>
                <w:sz w:val="18"/>
                <w:szCs w:val="18"/>
                <w:lang w:eastAsia="x-none"/>
              </w:rPr>
              <w:t>Wymagana forma i moment złożenia</w:t>
            </w:r>
          </w:p>
        </w:tc>
      </w:tr>
      <w:tr w:rsidR="00A824E9" w:rsidRPr="00A824E9" w14:paraId="6E1BC613" w14:textId="77777777" w:rsidTr="00FB0D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00E850" w14:textId="6BC92AD0" w:rsidR="00A824E9" w:rsidRPr="00A824E9" w:rsidRDefault="00A824E9" w:rsidP="00A60520">
            <w:pPr>
              <w:widowControl w:val="0"/>
              <w:spacing w:line="360" w:lineRule="auto"/>
              <w:ind w:left="34" w:firstLine="0"/>
              <w:outlineLvl w:val="2"/>
              <w:rPr>
                <w:rFonts w:eastAsia="Calibri" w:cs="Times New Roman"/>
                <w:b w:val="0"/>
                <w:noProof/>
                <w:sz w:val="18"/>
                <w:szCs w:val="18"/>
                <w:lang w:eastAsia="x-none"/>
              </w:rPr>
            </w:pPr>
            <w:r w:rsidRPr="00A824E9">
              <w:rPr>
                <w:rFonts w:eastAsia="Calibri" w:cs="Times New Roman"/>
                <w:noProof/>
                <w:sz w:val="18"/>
                <w:szCs w:val="18"/>
                <w:lang w:eastAsia="x-none"/>
              </w:rPr>
              <w:t>Pełnomocnictwa</w:t>
            </w:r>
            <w:r w:rsidRPr="00A824E9">
              <w:rPr>
                <w:rFonts w:eastAsia="Calibri" w:cs="Times New Roman"/>
                <w:b w:val="0"/>
                <w:noProof/>
                <w:sz w:val="18"/>
                <w:szCs w:val="18"/>
                <w:lang w:eastAsia="x-none"/>
              </w:rPr>
              <w:t xml:space="preserve"> lub innego dokumentu potwierdzającego umocowanie do reprezentowania </w:t>
            </w:r>
            <w:r w:rsidR="00051C8F">
              <w:rPr>
                <w:rFonts w:eastAsia="Calibri" w:cs="Times New Roman"/>
                <w:b w:val="0"/>
                <w:noProof/>
                <w:sz w:val="18"/>
                <w:szCs w:val="18"/>
                <w:lang w:eastAsia="x-none"/>
              </w:rPr>
              <w:t>W</w:t>
            </w:r>
            <w:r w:rsidRPr="00A824E9">
              <w:rPr>
                <w:rFonts w:eastAsia="Calibri" w:cs="Times New Roman"/>
                <w:b w:val="0"/>
                <w:noProof/>
                <w:sz w:val="18"/>
                <w:szCs w:val="18"/>
                <w:lang w:eastAsia="x-none"/>
              </w:rPr>
              <w:t xml:space="preserve">ykonawcy. Wymóg powyższy ma zastosowanie odpowiednio do osoby działającej w imieniu </w:t>
            </w:r>
            <w:r w:rsidR="00051C8F">
              <w:rPr>
                <w:rFonts w:eastAsia="Calibri" w:cs="Times New Roman"/>
                <w:b w:val="0"/>
                <w:noProof/>
                <w:sz w:val="18"/>
                <w:szCs w:val="18"/>
                <w:lang w:eastAsia="x-none"/>
              </w:rPr>
              <w:t>W</w:t>
            </w:r>
            <w:r w:rsidRPr="00A824E9">
              <w:rPr>
                <w:rFonts w:eastAsia="Calibri" w:cs="Times New Roman"/>
                <w:b w:val="0"/>
                <w:noProof/>
                <w:sz w:val="18"/>
                <w:szCs w:val="18"/>
                <w:lang w:eastAsia="x-none"/>
              </w:rPr>
              <w:t>ykonawców wspólnie ubiegających się                            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0845AC3" w14:textId="77777777" w:rsidR="00A824E9" w:rsidRPr="00A824E9" w:rsidRDefault="00A824E9" w:rsidP="00044BAA">
            <w:pPr>
              <w:widowControl w:val="0"/>
              <w:spacing w:before="120" w:line="360" w:lineRule="auto"/>
              <w:ind w:left="36" w:firstLine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bCs/>
                <w:noProof/>
                <w:sz w:val="18"/>
                <w:szCs w:val="18"/>
                <w:lang w:eastAsia="x-none"/>
              </w:rPr>
            </w:pPr>
            <w:r w:rsidRPr="00A824E9">
              <w:rPr>
                <w:rFonts w:eastAsia="Calibri" w:cs="Times New Roman"/>
                <w:bCs/>
                <w:noProof/>
                <w:sz w:val="18"/>
                <w:szCs w:val="18"/>
                <w:lang w:eastAsia="x-none"/>
              </w:rPr>
              <w:t xml:space="preserve">Oryginał w formie elektronicznej, w postaci elektronicznej z podpisem zaufanym lub osobistym albo kopia w postaci cyfrowego odwzorowania dokumentu papierowego, której zgodność                         z oryginałem poświadcza mocodawca podpisem kwalifikowanym, zaufanym lub osobistym lub notariusz podpisem kwalifikowanym. </w:t>
            </w:r>
          </w:p>
          <w:p w14:paraId="209ACF9F" w14:textId="77777777" w:rsidR="00A824E9" w:rsidRPr="00A824E9" w:rsidRDefault="00A824E9" w:rsidP="00A60520">
            <w:pPr>
              <w:widowControl w:val="0"/>
              <w:spacing w:line="360" w:lineRule="auto"/>
              <w:ind w:left="0" w:firstLine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Times New Roman"/>
                <w:bCs/>
                <w:noProof/>
                <w:sz w:val="18"/>
                <w:szCs w:val="18"/>
                <w:lang w:eastAsia="x-none"/>
              </w:rPr>
            </w:pPr>
            <w:r w:rsidRPr="00A824E9">
              <w:rPr>
                <w:rFonts w:eastAsia="Calibri" w:cs="Times New Roman"/>
                <w:bCs/>
                <w:noProof/>
                <w:sz w:val="18"/>
                <w:szCs w:val="18"/>
                <w:lang w:eastAsia="x-none"/>
              </w:rPr>
              <w:t>Dokument składany wraz ofertą.</w:t>
            </w:r>
          </w:p>
        </w:tc>
      </w:tr>
    </w:tbl>
    <w:p w14:paraId="3A8AB366" w14:textId="77777777" w:rsidR="00A824E9" w:rsidRPr="00A824E9" w:rsidRDefault="00A824E9" w:rsidP="00A60520">
      <w:pPr>
        <w:widowControl w:val="0"/>
        <w:numPr>
          <w:ilvl w:val="0"/>
          <w:numId w:val="7"/>
        </w:numPr>
        <w:spacing w:before="100" w:beforeAutospacing="1"/>
        <w:ind w:left="499" w:hanging="215"/>
        <w:outlineLvl w:val="1"/>
        <w:rPr>
          <w:rFonts w:eastAsia="Calibri" w:cs="Times New Roman"/>
          <w:b/>
          <w:bCs/>
          <w:noProof/>
          <w:szCs w:val="26"/>
          <w:lang w:eastAsia="x-none"/>
        </w:rPr>
      </w:pPr>
      <w:r w:rsidRPr="00A824E9">
        <w:rPr>
          <w:rFonts w:eastAsia="Calibri" w:cs="Times New Roman"/>
          <w:b/>
          <w:bCs/>
          <w:noProof/>
          <w:szCs w:val="26"/>
          <w:lang w:eastAsia="x-none"/>
        </w:rPr>
        <w:t xml:space="preserve">Forma dokumentów. </w:t>
      </w:r>
    </w:p>
    <w:p w14:paraId="76112A7D" w14:textId="0B17BC85" w:rsidR="00A824E9" w:rsidRPr="00A824E9" w:rsidRDefault="00A824E9" w:rsidP="00A60520">
      <w:pPr>
        <w:widowControl w:val="0"/>
        <w:ind w:left="567" w:firstLine="0"/>
      </w:pPr>
      <w:r w:rsidRPr="00A824E9">
        <w:t xml:space="preserve"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Zamawiający od </w:t>
      </w:r>
      <w:r w:rsidR="002D5A44">
        <w:t>W</w:t>
      </w:r>
      <w:r w:rsidRPr="00A824E9">
        <w:t>ykonawcy, a także postanowienia rozdziałów VIII i IX dotyczących zasad komunikacji w postępowaniu i przygotowania oferty oraz innych dokumentów.</w:t>
      </w:r>
    </w:p>
    <w:p w14:paraId="1CA7C02B" w14:textId="1626A93B" w:rsidR="00F85C46" w:rsidRPr="00733EB6" w:rsidRDefault="00F85C46" w:rsidP="00FB0D26">
      <w:pPr>
        <w:pStyle w:val="Nagwek1"/>
      </w:pPr>
      <w:bookmarkStart w:id="19" w:name="_Toc62396893"/>
      <w:r w:rsidRPr="00E054BA">
        <w:t>Wymagania dotyczące wadium.</w:t>
      </w:r>
      <w:bookmarkStart w:id="20" w:name="OLE_LINK1"/>
      <w:bookmarkEnd w:id="19"/>
      <w:r w:rsidRPr="00E054BA">
        <w:t xml:space="preserve"> </w:t>
      </w:r>
    </w:p>
    <w:p w14:paraId="66CB1781" w14:textId="6A50DD34" w:rsidR="001A32D7" w:rsidRDefault="001A32D7" w:rsidP="007E6711">
      <w:pPr>
        <w:spacing w:before="120"/>
        <w:ind w:left="567"/>
      </w:pPr>
      <w:r>
        <w:t>Zamawiający nie wymaga wniesienia wadium w niniejszym postępowaniu.</w:t>
      </w:r>
    </w:p>
    <w:p w14:paraId="3B42FB71" w14:textId="77777777" w:rsidR="00C74A91" w:rsidRDefault="00C74A91" w:rsidP="007E6711">
      <w:pPr>
        <w:spacing w:before="120"/>
        <w:ind w:left="567"/>
      </w:pPr>
    </w:p>
    <w:p w14:paraId="465D6F2C" w14:textId="22CFC335" w:rsidR="00044BAA" w:rsidRDefault="00044BAA" w:rsidP="007E6711">
      <w:pPr>
        <w:spacing w:before="120"/>
        <w:ind w:left="567"/>
      </w:pPr>
    </w:p>
    <w:p w14:paraId="17808E77" w14:textId="77777777" w:rsidR="00044BAA" w:rsidRDefault="00044BAA" w:rsidP="007E6711">
      <w:pPr>
        <w:spacing w:before="120"/>
        <w:ind w:left="567"/>
      </w:pPr>
    </w:p>
    <w:p w14:paraId="4043A489" w14:textId="7AF1D64D" w:rsidR="00F85C46" w:rsidRPr="00E054BA" w:rsidRDefault="004B4CE9" w:rsidP="00FB0D26">
      <w:pPr>
        <w:pStyle w:val="Nagwek1"/>
      </w:pPr>
      <w:bookmarkStart w:id="21" w:name="_Toc62396894"/>
      <w:bookmarkEnd w:id="20"/>
      <w:r>
        <w:rPr>
          <w:lang w:val="pl-PL"/>
        </w:rPr>
        <w:lastRenderedPageBreak/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="004A52C2">
        <w:rPr>
          <w:lang w:val="pl-PL"/>
        </w:rPr>
        <w:t>W</w:t>
      </w:r>
      <w:r w:rsidRPr="004B4CE9">
        <w:t>ykonawcami</w:t>
      </w:r>
      <w:r>
        <w:rPr>
          <w:lang w:val="pl-PL"/>
        </w:rPr>
        <w:t>.</w:t>
      </w:r>
      <w:bookmarkEnd w:id="21"/>
    </w:p>
    <w:p w14:paraId="618711CE" w14:textId="047E12BE" w:rsidR="00907E2D" w:rsidRDefault="00907E2D" w:rsidP="00E34978">
      <w:pPr>
        <w:pStyle w:val="Nagwek2"/>
        <w:keepNext w:val="0"/>
        <w:widowControl w:val="0"/>
        <w:numPr>
          <w:ilvl w:val="0"/>
          <w:numId w:val="13"/>
        </w:numPr>
        <w:spacing w:before="0" w:after="0" w:line="360" w:lineRule="auto"/>
        <w:ind w:left="567" w:hanging="283"/>
        <w:contextualSpacing w:val="0"/>
      </w:pPr>
      <w:r>
        <w:t>Zasady komunikacji.</w:t>
      </w:r>
    </w:p>
    <w:p w14:paraId="78B94DD5" w14:textId="77777777" w:rsidR="00070081" w:rsidRPr="00070081" w:rsidRDefault="00070081" w:rsidP="00E34978">
      <w:pPr>
        <w:pStyle w:val="Nagwek3"/>
        <w:widowControl w:val="0"/>
        <w:numPr>
          <w:ilvl w:val="0"/>
          <w:numId w:val="61"/>
        </w:numPr>
        <w:ind w:left="851" w:hanging="283"/>
        <w:contextualSpacing w:val="0"/>
        <w:rPr>
          <w:lang w:val="pl"/>
        </w:rPr>
      </w:pPr>
      <w:r w:rsidRPr="00070081">
        <w:t>Komunikacja w niniejszym postępowaniu o udzielenie zamówienia, w tym składanie ofert, wymiana informacji oraz przekazywanie dokumentów lub oświadczeń między Zamawiającym a Wykonawcami, odbywa się przy użyciu środków komunikacji elektronicznej;</w:t>
      </w:r>
    </w:p>
    <w:p w14:paraId="77EBD657" w14:textId="01937DAE" w:rsidR="00070081" w:rsidRPr="00070081" w:rsidRDefault="00070081" w:rsidP="00E34978">
      <w:pPr>
        <w:widowControl w:val="0"/>
        <w:numPr>
          <w:ilvl w:val="0"/>
          <w:numId w:val="14"/>
        </w:numPr>
        <w:ind w:left="851" w:hanging="284"/>
        <w:rPr>
          <w:bCs/>
          <w:lang w:val="pl" w:eastAsia="x-none"/>
        </w:rPr>
      </w:pPr>
      <w:r w:rsidRPr="00070081">
        <w:rPr>
          <w:bCs/>
          <w:lang w:val="pl" w:eastAsia="x-none"/>
        </w:rPr>
        <w:t xml:space="preserve">Postępowanie prowadzone jest w języku polskim, za pośrednictwem platformy zakupowej </w:t>
      </w:r>
      <w:r>
        <w:rPr>
          <w:bCs/>
          <w:lang w:val="pl" w:eastAsia="x-none"/>
        </w:rPr>
        <w:t xml:space="preserve">                       </w:t>
      </w:r>
      <w:r w:rsidRPr="00070081">
        <w:rPr>
          <w:bCs/>
          <w:lang w:val="pl" w:eastAsia="x-none"/>
        </w:rPr>
        <w:t xml:space="preserve">o nazwie </w:t>
      </w:r>
      <w:hyperlink r:id="rId11">
        <w:r w:rsidRPr="00070081">
          <w:rPr>
            <w:rStyle w:val="Hipercze"/>
            <w:bCs/>
            <w:lang w:val="pl" w:eastAsia="x-none"/>
          </w:rPr>
          <w:t>platformazakupowa.pl</w:t>
        </w:r>
      </w:hyperlink>
      <w:r w:rsidRPr="00070081">
        <w:rPr>
          <w:bCs/>
          <w:lang w:eastAsia="x-none"/>
        </w:rPr>
        <w:t xml:space="preserve"> (zwanej dalej także: „platformą”)</w:t>
      </w:r>
      <w:r w:rsidRPr="00070081">
        <w:rPr>
          <w:bCs/>
          <w:lang w:val="pl" w:eastAsia="x-none"/>
        </w:rPr>
        <w:t xml:space="preserve"> pod adresem: </w:t>
      </w:r>
      <w:hyperlink r:id="rId12" w:history="1">
        <w:r w:rsidRPr="00070081">
          <w:rPr>
            <w:rStyle w:val="Hipercze"/>
            <w:bCs/>
            <w:lang w:eastAsia="x-none"/>
          </w:rPr>
          <w:t>https://platformazakupowa.pl/pn/us</w:t>
        </w:r>
      </w:hyperlink>
      <w:r w:rsidRPr="00070081">
        <w:rPr>
          <w:bCs/>
          <w:lang w:val="pl" w:eastAsia="x-none"/>
        </w:rPr>
        <w:t xml:space="preserve"> </w:t>
      </w:r>
    </w:p>
    <w:p w14:paraId="2D8AD273" w14:textId="77777777" w:rsidR="00070081" w:rsidRPr="00070081" w:rsidRDefault="00070081" w:rsidP="00E34978">
      <w:pPr>
        <w:widowControl w:val="0"/>
        <w:numPr>
          <w:ilvl w:val="0"/>
          <w:numId w:val="14"/>
        </w:numPr>
        <w:ind w:left="851" w:hanging="284"/>
        <w:rPr>
          <w:bCs/>
          <w:lang w:val="pl" w:eastAsia="x-none"/>
        </w:rPr>
      </w:pPr>
      <w:r w:rsidRPr="00070081">
        <w:rPr>
          <w:bCs/>
          <w:lang w:val="pl" w:eastAsia="x-none"/>
        </w:rPr>
        <w:t xml:space="preserve">W celu skrócenia czasu udzielenia odpowiedzi na pytania, preferowanym kanałem komunikacji między Zamawiającym a Wykonawcami, w tym składania wszelkich oświadczeń, wniosków, zawiadomień oraz informacji w formie elektronicznej jest formularz o nazwie: „Wyślij wiadomość do Zamawiającego” na  </w:t>
      </w:r>
      <w:hyperlink r:id="rId13" w:history="1">
        <w:r w:rsidRPr="00070081">
          <w:rPr>
            <w:rStyle w:val="Hipercze"/>
            <w:bCs/>
            <w:lang w:eastAsia="x-none"/>
          </w:rPr>
          <w:t>https://platformazakupowa.pl/pn/us</w:t>
        </w:r>
      </w:hyperlink>
    </w:p>
    <w:p w14:paraId="41B84F95" w14:textId="0F115EBE" w:rsidR="00070081" w:rsidRDefault="00070081" w:rsidP="00E34978">
      <w:pPr>
        <w:widowControl w:val="0"/>
        <w:numPr>
          <w:ilvl w:val="0"/>
          <w:numId w:val="14"/>
        </w:numPr>
        <w:ind w:left="851" w:hanging="284"/>
        <w:rPr>
          <w:bCs/>
          <w:lang w:val="pl" w:eastAsia="x-none"/>
        </w:rPr>
      </w:pPr>
      <w:r w:rsidRPr="00070081">
        <w:rPr>
          <w:bCs/>
          <w:lang w:val="pl" w:eastAsia="x-none"/>
        </w:rPr>
        <w:t>Za datę przekazania (wpływu) oświadczeń, wniosków, zawiadomień oraz informacji do</w:t>
      </w:r>
      <w:r w:rsidR="00A6651C">
        <w:rPr>
          <w:bCs/>
          <w:lang w:val="pl" w:eastAsia="x-none"/>
        </w:rPr>
        <w:t xml:space="preserve"> </w:t>
      </w:r>
      <w:r w:rsidRPr="00070081">
        <w:rPr>
          <w:bCs/>
          <w:lang w:val="pl" w:eastAsia="x-none"/>
        </w:rPr>
        <w:t xml:space="preserve">Zamawiającego, przyjmuje się datę ich przesłania za pośrednictwem </w:t>
      </w:r>
      <w:hyperlink r:id="rId14" w:history="1">
        <w:r w:rsidRPr="00070081">
          <w:rPr>
            <w:rStyle w:val="Hipercze"/>
            <w:bCs/>
            <w:lang w:eastAsia="x-none"/>
          </w:rPr>
          <w:t>https://platformazakupowa.pl/pn/us</w:t>
        </w:r>
      </w:hyperlink>
      <w:r w:rsidRPr="00070081">
        <w:rPr>
          <w:bCs/>
          <w:lang w:val="pl" w:eastAsia="x-none"/>
        </w:rPr>
        <w:t xml:space="preserve"> przy użyciu przycisku:  „Wyślij wiadomość do</w:t>
      </w:r>
      <w:r w:rsidR="00A6651C">
        <w:rPr>
          <w:bCs/>
          <w:lang w:val="pl" w:eastAsia="x-none"/>
        </w:rPr>
        <w:t xml:space="preserve"> </w:t>
      </w:r>
      <w:r w:rsidRPr="00070081">
        <w:rPr>
          <w:bCs/>
          <w:lang w:val="pl" w:eastAsia="x-none"/>
        </w:rPr>
        <w:t>Zamawiającego”. Następstwem skorzystania z powyższej funkcji jest pojawienie się komunikatu informującego, że wiadomość została wysłana do Zamawiającego;</w:t>
      </w:r>
    </w:p>
    <w:p w14:paraId="56D1DDBF" w14:textId="77777777" w:rsidR="00070081" w:rsidRPr="00070081" w:rsidRDefault="00070081" w:rsidP="00E34978">
      <w:pPr>
        <w:widowControl w:val="0"/>
        <w:numPr>
          <w:ilvl w:val="0"/>
          <w:numId w:val="14"/>
        </w:numPr>
        <w:ind w:left="851" w:hanging="284"/>
        <w:rPr>
          <w:bCs/>
          <w:lang w:val="pl" w:eastAsia="x-none"/>
        </w:rPr>
      </w:pPr>
      <w:r w:rsidRPr="00070081">
        <w:rPr>
          <w:bCs/>
          <w:lang w:val="pl" w:eastAsia="x-none"/>
        </w:rPr>
        <w:t>Wykonawca może zwrócić się do Zamawiającego z wnioskiem o wyjaśnienie treści SWZ.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ofert;</w:t>
      </w:r>
    </w:p>
    <w:p w14:paraId="4C34C154" w14:textId="77777777" w:rsidR="00070081" w:rsidRPr="00070081" w:rsidRDefault="00070081" w:rsidP="00E34978">
      <w:pPr>
        <w:widowControl w:val="0"/>
        <w:numPr>
          <w:ilvl w:val="0"/>
          <w:numId w:val="14"/>
        </w:numPr>
        <w:ind w:left="851" w:hanging="284"/>
        <w:rPr>
          <w:bCs/>
          <w:lang w:val="pl" w:eastAsia="x-none"/>
        </w:rPr>
      </w:pPr>
      <w:r w:rsidRPr="00070081">
        <w:rPr>
          <w:bCs/>
          <w:lang w:val="pl" w:eastAsia="x-none"/>
        </w:rPr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1EE97E4C" w14:textId="77777777" w:rsidR="00070081" w:rsidRPr="00070081" w:rsidRDefault="00070081" w:rsidP="00E34978">
      <w:pPr>
        <w:widowControl w:val="0"/>
        <w:numPr>
          <w:ilvl w:val="0"/>
          <w:numId w:val="14"/>
        </w:numPr>
        <w:ind w:left="851" w:hanging="284"/>
        <w:rPr>
          <w:bCs/>
          <w:lang w:val="pl" w:eastAsia="x-none"/>
        </w:rPr>
      </w:pPr>
      <w:r w:rsidRPr="00070081">
        <w:rPr>
          <w:bCs/>
          <w:lang w:val="pl" w:eastAsia="x-none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312C944D" w14:textId="77777777" w:rsidR="00070081" w:rsidRPr="00070081" w:rsidRDefault="00070081" w:rsidP="00E34978">
      <w:pPr>
        <w:widowControl w:val="0"/>
        <w:numPr>
          <w:ilvl w:val="0"/>
          <w:numId w:val="14"/>
        </w:numPr>
        <w:ind w:left="851" w:hanging="284"/>
        <w:rPr>
          <w:bCs/>
          <w:lang w:val="pl" w:eastAsia="x-none"/>
        </w:rPr>
      </w:pPr>
      <w:r w:rsidRPr="00070081">
        <w:rPr>
          <w:bCs/>
          <w:lang w:eastAsia="x-none"/>
        </w:rPr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16421DA0" w14:textId="0673008C" w:rsidR="00070081" w:rsidRPr="00070081" w:rsidRDefault="00070081" w:rsidP="00E34978">
      <w:pPr>
        <w:widowControl w:val="0"/>
        <w:numPr>
          <w:ilvl w:val="0"/>
          <w:numId w:val="14"/>
        </w:numPr>
        <w:ind w:left="851" w:hanging="284"/>
        <w:rPr>
          <w:bCs/>
          <w:lang w:val="pl" w:eastAsia="x-none"/>
        </w:rPr>
      </w:pPr>
      <w:r w:rsidRPr="00070081">
        <w:rPr>
          <w:bCs/>
          <w:lang w:val="pl" w:eastAsia="x-none"/>
        </w:rPr>
        <w:t xml:space="preserve">Zamawiający będzie przekazywał Wykonawcom informacje w formie elektronicznej za pośrednictwem platformy. Informacje dotyczące wniosków o wyjaśnienie treści SWZ, zmiany treści SWZ, zmiany terminu składania i otwarcia ofert, Zamawiający będzie zamieszczał na platformie w sekcji “Komunikaty” oraz na stronie internetowej prowadzonego postępowania. Korespondencja, której zgodnie z obowiązującymi przepisami adresatem jest konkretny Wykonawca, będzie przekazywana w formie elektronicznej za pośrednictwem </w:t>
      </w:r>
      <w:hyperlink r:id="rId15">
        <w:r w:rsidRPr="00070081">
          <w:rPr>
            <w:rStyle w:val="Hipercze"/>
            <w:bCs/>
            <w:lang w:val="pl" w:eastAsia="x-none"/>
          </w:rPr>
          <w:t>platformazakupowa.pl</w:t>
        </w:r>
      </w:hyperlink>
      <w:r w:rsidRPr="00070081">
        <w:rPr>
          <w:bCs/>
          <w:lang w:val="pl" w:eastAsia="x-none"/>
        </w:rPr>
        <w:t xml:space="preserve"> do konkretnego Wykonawcy;</w:t>
      </w:r>
    </w:p>
    <w:p w14:paraId="017739D4" w14:textId="77777777" w:rsidR="00070081" w:rsidRPr="00070081" w:rsidRDefault="00070081" w:rsidP="006C4C09">
      <w:pPr>
        <w:widowControl w:val="0"/>
        <w:numPr>
          <w:ilvl w:val="0"/>
          <w:numId w:val="14"/>
        </w:numPr>
        <w:ind w:left="851" w:hanging="284"/>
        <w:rPr>
          <w:bCs/>
          <w:lang w:val="pl" w:eastAsia="x-none"/>
        </w:rPr>
      </w:pPr>
      <w:r w:rsidRPr="00070081">
        <w:rPr>
          <w:bCs/>
          <w:lang w:val="pl" w:eastAsia="x-none"/>
        </w:rPr>
        <w:lastRenderedPageBreak/>
        <w:t>Wykonawca jako podmiot profesjonalny ma obowiązek weryfikacji komunikatów i wiadomości bezpośrednio na platformie przesłanych przez Zamawiającego, z uwagi na fakt, iż możliwa jest awaria  systemu lub możliwe jest przekierowanie powiadomienia do folderu SPAM;</w:t>
      </w:r>
    </w:p>
    <w:p w14:paraId="55F21E0E" w14:textId="77777777" w:rsidR="00070081" w:rsidRPr="00070081" w:rsidRDefault="00070081" w:rsidP="006C4C09">
      <w:pPr>
        <w:widowControl w:val="0"/>
        <w:numPr>
          <w:ilvl w:val="0"/>
          <w:numId w:val="14"/>
        </w:numPr>
        <w:ind w:left="851" w:hanging="284"/>
        <w:rPr>
          <w:bCs/>
          <w:lang w:val="pl" w:eastAsia="x-none"/>
        </w:rPr>
      </w:pPr>
      <w:r w:rsidRPr="00070081">
        <w:rPr>
          <w:bCs/>
          <w:lang w:val="pl" w:eastAsia="x-none"/>
        </w:rPr>
        <w:t xml:space="preserve">Osobami uprawnionymi do kontaktu z Wykonawcami są: </w:t>
      </w:r>
      <w:r w:rsidRPr="00070081">
        <w:rPr>
          <w:b/>
          <w:bCs/>
          <w:lang w:val="pl" w:eastAsia="x-none"/>
        </w:rPr>
        <w:t>mgr Kalina Rożek, mgr Damian Ludwikowski, mgr Małgorzata Wróblewska, mgr Justyna Rutkowska – Zawada</w:t>
      </w:r>
      <w:r w:rsidRPr="00070081">
        <w:rPr>
          <w:bCs/>
          <w:lang w:val="pl" w:eastAsia="x-none"/>
        </w:rPr>
        <w:t xml:space="preserve">. Adres mailowy: </w:t>
      </w:r>
      <w:hyperlink r:id="rId16" w:history="1">
        <w:r w:rsidRPr="00070081">
          <w:rPr>
            <w:rStyle w:val="Hipercze"/>
            <w:bCs/>
            <w:lang w:val="pl" w:eastAsia="x-none"/>
          </w:rPr>
          <w:t>dzp@us.edu.pl</w:t>
        </w:r>
      </w:hyperlink>
      <w:r w:rsidRPr="00070081">
        <w:rPr>
          <w:bCs/>
          <w:lang w:val="pl" w:eastAsia="x-none"/>
        </w:rPr>
        <w:t>. W korespondencji z Zamawiającym należy posługiwać się sygnaturą postępowania;</w:t>
      </w:r>
    </w:p>
    <w:p w14:paraId="4477E716" w14:textId="77777777" w:rsidR="00070081" w:rsidRPr="00070081" w:rsidRDefault="00070081" w:rsidP="006C4C09">
      <w:pPr>
        <w:widowControl w:val="0"/>
        <w:numPr>
          <w:ilvl w:val="0"/>
          <w:numId w:val="14"/>
        </w:numPr>
        <w:ind w:left="851" w:hanging="284"/>
        <w:rPr>
          <w:bCs/>
          <w:lang w:val="pl" w:eastAsia="x-none"/>
        </w:rPr>
      </w:pPr>
      <w:r w:rsidRPr="00070081">
        <w:rPr>
          <w:bCs/>
          <w:lang w:val="pl" w:eastAsia="x-none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0B096C71" w:rsidR="00907E2D" w:rsidRDefault="006D6009" w:rsidP="006C4C0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10C7738D" w14:textId="77777777" w:rsidR="00A6651C" w:rsidRPr="00A6651C" w:rsidRDefault="00A6651C" w:rsidP="006C4C09">
      <w:pPr>
        <w:pStyle w:val="Nagwek3"/>
        <w:widowControl w:val="0"/>
        <w:numPr>
          <w:ilvl w:val="0"/>
          <w:numId w:val="62"/>
        </w:numPr>
        <w:ind w:left="1134" w:hanging="283"/>
        <w:contextualSpacing w:val="0"/>
        <w:rPr>
          <w:rFonts w:eastAsia="Calibri"/>
          <w:color w:val="222A35" w:themeColor="text2" w:themeShade="80"/>
          <w:lang w:val="pl"/>
        </w:rPr>
      </w:pPr>
      <w:r w:rsidRPr="00A6651C">
        <w:rPr>
          <w:rFonts w:eastAsia="Calibri"/>
          <w:lang w:val="pl"/>
        </w:rPr>
        <w:t xml:space="preserve"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konkursie; dalej: “Rozporządzenie w sprawie środków komunikacji”), określa niezbędne wymagania sprzętowo - aplikacyjne umożliwiające pracę na </w:t>
      </w:r>
      <w:hyperlink r:id="rId17">
        <w:r w:rsidRPr="00A6651C">
          <w:rPr>
            <w:rFonts w:eastAsia="Calibri" w:cs="Arial"/>
            <w:color w:val="0563C1" w:themeColor="hyperlink"/>
            <w:szCs w:val="20"/>
            <w:u w:val="single"/>
            <w:lang w:val="pl" w:eastAsia="pl-PL"/>
          </w:rPr>
          <w:t>platformazakupowa.pl</w:t>
        </w:r>
      </w:hyperlink>
      <w:r w:rsidRPr="00A6651C">
        <w:rPr>
          <w:rFonts w:eastAsia="Calibri"/>
          <w:color w:val="222A35" w:themeColor="text2" w:themeShade="80"/>
          <w:lang w:val="pl"/>
        </w:rPr>
        <w:t>, tj.:</w:t>
      </w:r>
    </w:p>
    <w:p w14:paraId="4EA89F85" w14:textId="77777777" w:rsidR="00A6651C" w:rsidRPr="00A6651C" w:rsidRDefault="00A6651C" w:rsidP="006C4C09">
      <w:pPr>
        <w:pStyle w:val="Nagwek4"/>
        <w:widowControl w:val="0"/>
        <w:numPr>
          <w:ilvl w:val="0"/>
          <w:numId w:val="63"/>
        </w:numPr>
        <w:tabs>
          <w:tab w:val="left" w:pos="851"/>
        </w:tabs>
        <w:spacing w:before="0" w:after="0"/>
        <w:ind w:left="1134" w:hanging="283"/>
        <w:contextualSpacing w:val="0"/>
        <w:rPr>
          <w:rFonts w:eastAsia="Calibri"/>
        </w:rPr>
      </w:pPr>
      <w:r w:rsidRPr="00A6651C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A6651C">
        <w:rPr>
          <w:rFonts w:eastAsia="Calibri"/>
        </w:rPr>
        <w:t>kb</w:t>
      </w:r>
      <w:proofErr w:type="spellEnd"/>
      <w:r w:rsidRPr="00A6651C">
        <w:rPr>
          <w:rFonts w:eastAsia="Calibri"/>
        </w:rPr>
        <w:t>/s,</w:t>
      </w:r>
    </w:p>
    <w:p w14:paraId="35FC8D1B" w14:textId="77777777" w:rsidR="00A6651C" w:rsidRPr="00A6651C" w:rsidRDefault="00A6651C" w:rsidP="006C4C09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A6651C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20668370" w14:textId="77777777" w:rsidR="00A6651C" w:rsidRDefault="00A6651C" w:rsidP="006C4C09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A6651C">
        <w:rPr>
          <w:rFonts w:eastAsia="Calibri"/>
        </w:rPr>
        <w:t>zainstalowana dowolna przeglądarka internetowa, w przypadku Internet Explorer minimalnie wersja 10 0.,</w:t>
      </w:r>
    </w:p>
    <w:p w14:paraId="363F149F" w14:textId="77777777" w:rsidR="00A6651C" w:rsidRDefault="00A6651C" w:rsidP="006C4C09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A6651C">
        <w:rPr>
          <w:rFonts w:eastAsia="Calibri"/>
        </w:rPr>
        <w:t>włączona obsługa JavaScript,</w:t>
      </w:r>
    </w:p>
    <w:p w14:paraId="56C12290" w14:textId="77777777" w:rsidR="00A6651C" w:rsidRDefault="00A6651C" w:rsidP="006C4C09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A6651C">
        <w:rPr>
          <w:rFonts w:eastAsia="Calibri"/>
        </w:rPr>
        <w:t>zainstalowany program Adobe Acrobat Reader lub inny obsługujący format plików .pdf,</w:t>
      </w:r>
    </w:p>
    <w:p w14:paraId="34D4E219" w14:textId="00299837" w:rsidR="00A6651C" w:rsidRPr="00A6651C" w:rsidRDefault="00A6651C" w:rsidP="006C4C09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A6651C">
        <w:rPr>
          <w:rFonts w:eastAsia="Calibri"/>
        </w:rPr>
        <w:t>platforma działa według standardu przyjętego w komunikacji sieciowej - kodowanie UTF8,</w:t>
      </w:r>
    </w:p>
    <w:p w14:paraId="65F2B458" w14:textId="750D6CBA" w:rsidR="00A6651C" w:rsidRDefault="00A6651C" w:rsidP="006C4C09">
      <w:pPr>
        <w:pStyle w:val="Nagwek4"/>
        <w:widowControl w:val="0"/>
        <w:spacing w:before="0" w:after="0"/>
        <w:ind w:left="1134" w:hanging="283"/>
        <w:contextualSpacing w:val="0"/>
        <w:rPr>
          <w:rFonts w:eastAsia="Calibri"/>
        </w:rPr>
      </w:pPr>
      <w:r w:rsidRPr="00A6651C">
        <w:rPr>
          <w:rFonts w:eastAsia="Calibri"/>
        </w:rPr>
        <w:t>oznaczenie czasu odbioru danych przez platformę zakupową stanowi datę oraz dokładny czas (</w:t>
      </w:r>
      <w:proofErr w:type="spellStart"/>
      <w:r w:rsidRPr="00A6651C">
        <w:rPr>
          <w:rFonts w:eastAsia="Calibri"/>
        </w:rPr>
        <w:t>hh:mm:ss</w:t>
      </w:r>
      <w:proofErr w:type="spellEnd"/>
      <w:r w:rsidRPr="00A6651C">
        <w:rPr>
          <w:rFonts w:eastAsia="Calibri"/>
        </w:rPr>
        <w:t>) generowany wg. czasu lokalnego serwera synchronizowanego z zegarem Głównego Urzędu Miar.</w:t>
      </w:r>
    </w:p>
    <w:p w14:paraId="6C2D063A" w14:textId="77777777" w:rsidR="00731601" w:rsidRPr="00731601" w:rsidRDefault="00731601" w:rsidP="006C4C09">
      <w:pPr>
        <w:widowControl w:val="0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 w:rsidRPr="00731601">
        <w:rPr>
          <w:rFonts w:eastAsia="Calibri" w:cs="Times New Roman"/>
          <w:bCs/>
          <w:szCs w:val="26"/>
          <w:lang w:eastAsia="x-none"/>
        </w:rPr>
        <w:t>Wykonawca, przystępując do niniejszego postępowania o udzielenie zamówienia publicznego:</w:t>
      </w:r>
    </w:p>
    <w:p w14:paraId="1654CC9E" w14:textId="77777777" w:rsidR="00731601" w:rsidRPr="00731601" w:rsidRDefault="00731601" w:rsidP="006C4C09">
      <w:pPr>
        <w:pStyle w:val="Akapitzlist"/>
        <w:widowControl w:val="0"/>
        <w:numPr>
          <w:ilvl w:val="0"/>
          <w:numId w:val="65"/>
        </w:numPr>
        <w:ind w:left="1134" w:hanging="284"/>
        <w:contextualSpacing w:val="0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731601">
        <w:rPr>
          <w:rFonts w:eastAsia="Times New Roman" w:cs="Times New Roman"/>
          <w:bCs/>
          <w:iCs/>
          <w:szCs w:val="20"/>
          <w:lang w:val="x-none" w:eastAsia="x-none"/>
        </w:rPr>
        <w:t xml:space="preserve">akceptuje warunki korzystania z </w:t>
      </w:r>
      <w:hyperlink r:id="rId18">
        <w:r w:rsidRPr="00731601">
          <w:rPr>
            <w:rFonts w:eastAsia="Times New Roman" w:cs="Arial"/>
            <w:bCs/>
            <w:iCs/>
            <w:color w:val="0563C1" w:themeColor="hyperlink"/>
            <w:szCs w:val="20"/>
            <w:u w:val="single"/>
            <w:lang w:val="pl" w:eastAsia="pl-PL"/>
          </w:rPr>
          <w:t>platformazakupowa.pl</w:t>
        </w:r>
      </w:hyperlink>
      <w:r w:rsidRPr="00731601">
        <w:rPr>
          <w:rFonts w:eastAsia="Times New Roman" w:cs="Times New Roman"/>
          <w:bCs/>
          <w:iCs/>
          <w:szCs w:val="20"/>
          <w:lang w:val="x-none" w:eastAsia="x-none"/>
        </w:rPr>
        <w:t xml:space="preserve"> określone w Regulaminie zamieszczonym na stronie internetowej </w:t>
      </w:r>
      <w:r w:rsidRPr="00731601">
        <w:rPr>
          <w:rFonts w:eastAsia="Times New Roman" w:cs="Arial"/>
          <w:bCs/>
          <w:iCs/>
          <w:szCs w:val="20"/>
          <w:lang w:val="pl" w:eastAsia="pl-PL"/>
        </w:rPr>
        <w:t xml:space="preserve">pod adresem: </w:t>
      </w:r>
      <w:hyperlink r:id="rId19" w:history="1">
        <w:r w:rsidRPr="00731601">
          <w:rPr>
            <w:rFonts w:eastAsia="Times New Roman" w:cs="Arial"/>
            <w:bCs/>
            <w:iCs/>
            <w:color w:val="0563C1" w:themeColor="hyperlink"/>
            <w:szCs w:val="20"/>
            <w:u w:val="single"/>
            <w:lang w:val="pl" w:eastAsia="pl-PL"/>
          </w:rPr>
          <w:t>https://platformazakupowa.pl/strona/1-regulamin</w:t>
        </w:r>
      </w:hyperlink>
      <w:r w:rsidRPr="00731601">
        <w:rPr>
          <w:rFonts w:eastAsia="Times New Roman" w:cs="Arial"/>
          <w:bCs/>
          <w:iCs/>
          <w:szCs w:val="20"/>
          <w:lang w:val="pl" w:eastAsia="pl-PL"/>
        </w:rPr>
        <w:t xml:space="preserve"> </w:t>
      </w:r>
      <w:r w:rsidRPr="00731601">
        <w:rPr>
          <w:rFonts w:eastAsia="Times New Roman" w:cs="Times New Roman"/>
          <w:bCs/>
          <w:iCs/>
          <w:szCs w:val="20"/>
          <w:lang w:val="x-none" w:eastAsia="x-none"/>
        </w:rPr>
        <w:t xml:space="preserve">  w</w:t>
      </w:r>
      <w:r w:rsidRPr="00731601">
        <w:rPr>
          <w:rFonts w:eastAsia="Times New Roman" w:cs="Times New Roman"/>
          <w:bCs/>
          <w:iCs/>
          <w:szCs w:val="20"/>
          <w:lang w:eastAsia="x-none"/>
        </w:rPr>
        <w:t> </w:t>
      </w:r>
      <w:r w:rsidRPr="00731601">
        <w:rPr>
          <w:rFonts w:eastAsia="Times New Roman" w:cs="Times New Roman"/>
          <w:bCs/>
          <w:iCs/>
          <w:szCs w:val="20"/>
          <w:lang w:val="x-none" w:eastAsia="x-none"/>
        </w:rPr>
        <w:t>zakładce „Regulamin" oraz uznaje go za wiążący,</w:t>
      </w:r>
    </w:p>
    <w:p w14:paraId="4E3A9274" w14:textId="77777777" w:rsidR="00731601" w:rsidRPr="00731601" w:rsidRDefault="00731601" w:rsidP="006C4C09">
      <w:pPr>
        <w:pStyle w:val="Nagwek4"/>
        <w:widowControl w:val="0"/>
        <w:numPr>
          <w:ilvl w:val="0"/>
          <w:numId w:val="65"/>
        </w:numPr>
        <w:spacing w:before="0" w:after="0"/>
        <w:ind w:left="1134" w:hanging="284"/>
        <w:contextualSpacing w:val="0"/>
      </w:pPr>
      <w:r w:rsidRPr="00731601">
        <w:t xml:space="preserve">zapoznał i stosuje się do Instrukcji składania ofert dostępnej </w:t>
      </w:r>
      <w:r w:rsidRPr="00731601">
        <w:rPr>
          <w:rFonts w:cs="Arial"/>
          <w:lang w:eastAsia="pl-PL"/>
        </w:rPr>
        <w:t xml:space="preserve">pod adresem: </w:t>
      </w:r>
      <w:hyperlink r:id="rId20" w:history="1">
        <w:r w:rsidRPr="00731601">
          <w:rPr>
            <w:rFonts w:cs="Arial"/>
            <w:color w:val="0563C1" w:themeColor="hyperlink"/>
            <w:u w:val="single"/>
            <w:lang w:val="pl" w:eastAsia="pl-PL"/>
          </w:rPr>
          <w:t>https://drive.google.com/file/d/1Kd1DttbBeiNWt4q4slS4t76lZVKPbkyD/view</w:t>
        </w:r>
      </w:hyperlink>
      <w:r w:rsidRPr="00731601">
        <w:rPr>
          <w:rFonts w:cs="Arial"/>
          <w:color w:val="0563C1" w:themeColor="hyperlink"/>
          <w:u w:val="single"/>
          <w:lang w:val="pl" w:eastAsia="pl-PL"/>
        </w:rPr>
        <w:t>.</w:t>
      </w:r>
      <w:r w:rsidRPr="00731601">
        <w:rPr>
          <w:rFonts w:cs="Arial"/>
          <w:lang w:val="pl" w:eastAsia="pl-PL"/>
        </w:rPr>
        <w:t xml:space="preserve"> </w:t>
      </w:r>
    </w:p>
    <w:p w14:paraId="5FB378DD" w14:textId="77777777" w:rsidR="00731601" w:rsidRDefault="00731601" w:rsidP="006C4C09">
      <w:pPr>
        <w:pStyle w:val="Nagwek3"/>
        <w:widowControl w:val="0"/>
        <w:numPr>
          <w:ilvl w:val="0"/>
          <w:numId w:val="64"/>
        </w:numPr>
        <w:ind w:left="851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poprzez złożenie oferty w zakładce „Wyślij wiadomość do Zamawiającego”). Taka oferta zostanie uznana przez Zamawiającego za ofertę handlową i nie będzie brana pod uwagę w przedmiotowym postępowaniu, z uwagi na brak </w:t>
      </w:r>
      <w:r w:rsidRPr="005B5BDF">
        <w:rPr>
          <w:lang w:val="pl"/>
        </w:rPr>
        <w:lastRenderedPageBreak/>
        <w:t>dotrzymania wymogu braku możliwości zapoznania się z ofertą przed terminem jej złożenia, o którym mowa w art. 221 ustawy Pzp.</w:t>
      </w:r>
    </w:p>
    <w:p w14:paraId="368ADFFA" w14:textId="23466C3F" w:rsidR="00731601" w:rsidRPr="00731601" w:rsidRDefault="00731601" w:rsidP="006C4C09">
      <w:pPr>
        <w:pStyle w:val="Nagwek3"/>
        <w:widowControl w:val="0"/>
        <w:numPr>
          <w:ilvl w:val="0"/>
          <w:numId w:val="64"/>
        </w:numPr>
        <w:ind w:left="851" w:hanging="283"/>
        <w:contextualSpacing w:val="0"/>
        <w:rPr>
          <w:rStyle w:val="Hipercze"/>
          <w:color w:val="auto"/>
          <w:u w:val="none"/>
          <w:lang w:val="pl"/>
        </w:rPr>
      </w:pPr>
      <w:r w:rsidRPr="00731601">
        <w:rPr>
          <w:rFonts w:eastAsia="Calibri"/>
          <w:lang w:val="pl"/>
        </w:rPr>
        <w:t xml:space="preserve">Zamawiający informuje, że instrukcje korzystania z platformy dotyczące w szczególności logowania, składania wniosków o wyjaśnienie treści SWZ, składania ofert oraz innych czynności podejmowanych w niniejszym postępowaniu przy użyciu </w:t>
      </w:r>
      <w:hyperlink r:id="rId21">
        <w:r w:rsidRPr="0073160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731601">
        <w:rPr>
          <w:rFonts w:eastAsia="Calibri"/>
          <w:lang w:val="pl"/>
        </w:rPr>
        <w:t xml:space="preserve"> znajdują się w zakładce „Instrukcje dla Wykonawców" na stronie internetowej pod adresem: </w:t>
      </w:r>
      <w:hyperlink r:id="rId22">
        <w:r w:rsidRPr="00731601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Pr="00731601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290F05E6" w:rsidR="00D05F0F" w:rsidRDefault="003439DD" w:rsidP="006C4C09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029EC612" w14:textId="77777777" w:rsidR="006C4C09" w:rsidRPr="006C4C09" w:rsidRDefault="006C4C09" w:rsidP="006C4C09">
      <w:pPr>
        <w:pStyle w:val="Nagwek3"/>
        <w:numPr>
          <w:ilvl w:val="0"/>
          <w:numId w:val="66"/>
        </w:numPr>
        <w:ind w:left="851" w:hanging="284"/>
      </w:pPr>
      <w:r w:rsidRPr="006C4C09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20214DA6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 xml:space="preserve">Zamawiający rekomenduje wykorzystanie formatów: .pdf .doc .xls .jpg (.jpeg) </w:t>
      </w:r>
      <w:r w:rsidRPr="006C4C09">
        <w:rPr>
          <w:rFonts w:eastAsia="Times New Roman" w:cs="Times New Roman"/>
          <w:b/>
          <w:bCs/>
          <w:szCs w:val="26"/>
          <w:lang w:val="pl" w:eastAsia="x-none"/>
        </w:rPr>
        <w:t>ze szczególnym wskazaniem na .pdf;</w:t>
      </w:r>
    </w:p>
    <w:p w14:paraId="38AC9A1F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>W celu ewentualnej kompresji danych Zamawiający rekomenduje wykorzystanie jednego z formatów:</w:t>
      </w:r>
    </w:p>
    <w:p w14:paraId="50A1664F" w14:textId="77777777" w:rsidR="006C4C09" w:rsidRPr="006C4C09" w:rsidRDefault="006C4C09" w:rsidP="006C4C09">
      <w:pPr>
        <w:numPr>
          <w:ilvl w:val="1"/>
          <w:numId w:val="10"/>
        </w:numPr>
        <w:ind w:left="1134" w:hanging="284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6C4C09">
        <w:rPr>
          <w:rFonts w:eastAsia="Times New Roman" w:cs="Times New Roman"/>
          <w:bCs/>
          <w:iCs/>
          <w:szCs w:val="20"/>
          <w:lang w:val="x-none" w:eastAsia="x-none"/>
        </w:rPr>
        <w:t xml:space="preserve">.zip </w:t>
      </w:r>
    </w:p>
    <w:p w14:paraId="5ADED6BD" w14:textId="77777777" w:rsidR="006C4C09" w:rsidRPr="006C4C09" w:rsidRDefault="006C4C09" w:rsidP="006C4C09">
      <w:pPr>
        <w:numPr>
          <w:ilvl w:val="1"/>
          <w:numId w:val="10"/>
        </w:numPr>
        <w:ind w:left="1134" w:hanging="284"/>
        <w:outlineLvl w:val="3"/>
        <w:rPr>
          <w:rFonts w:eastAsia="Times New Roman" w:cs="Times New Roman"/>
          <w:bCs/>
          <w:iCs/>
          <w:szCs w:val="20"/>
          <w:lang w:val="x-none" w:eastAsia="x-none"/>
        </w:rPr>
      </w:pPr>
      <w:r w:rsidRPr="006C4C09">
        <w:rPr>
          <w:rFonts w:eastAsia="Times New Roman" w:cs="Times New Roman"/>
          <w:bCs/>
          <w:iCs/>
          <w:szCs w:val="20"/>
          <w:lang w:val="x-none" w:eastAsia="x-none"/>
        </w:rPr>
        <w:t>.7Z</w:t>
      </w:r>
    </w:p>
    <w:p w14:paraId="31E0FC09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1F31A3E9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4E69F5CA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52071F8C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>Pliki w innych formatach niż PDF zaleca się opatrzyć zewnętrznym podpisem XAdES. Wykonawca powinien pamiętać, aby plik z podpisem przekazywać łącznie z dokumentem podpisywanym;</w:t>
      </w:r>
    </w:p>
    <w:p w14:paraId="76521D8A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4744359D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>Zamawiający zaleca, aby Wykonawca z odpowiednim wyprzedzeniem przetestował możliwość prawidłowego wykorzystania wybranej metody podpisania plików oferty;</w:t>
      </w:r>
    </w:p>
    <w:p w14:paraId="1EC992E4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>Zaleca się, aby komunikacja z Wykonawcami odbywała się tylko na platformie za pośrednictwem formularza “Wyślij wiadomość do Zamawiającego”;</w:t>
      </w:r>
    </w:p>
    <w:p w14:paraId="3614F9EA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>Ofertę należy przygotować z należytą starannością i z zachowaniem odpowiedniego odstępu czasu do daty zakończenia przyjmowania ofert;</w:t>
      </w:r>
    </w:p>
    <w:p w14:paraId="5DC44B9D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 xml:space="preserve">Podczas podpisywania plików zaleca się stosowanie algorytmu skrótu SHA2 zamiast SHA1; </w:t>
      </w:r>
    </w:p>
    <w:p w14:paraId="4E95BC6C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>W przypadku kompresowania dokumentów np. w plik ZIP zaleca się wcześniejsze podpisanie każdego ze skompresowanych plików;</w:t>
      </w:r>
    </w:p>
    <w:p w14:paraId="616A54C6" w14:textId="77777777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lastRenderedPageBreak/>
        <w:t>Zamawiający rekomenduje wykorzystanie podpisu z kwalifikowanym znacznikiem czasu;</w:t>
      </w:r>
    </w:p>
    <w:p w14:paraId="47430C17" w14:textId="1AAC044B" w:rsidR="006C4C09" w:rsidRPr="006C4C09" w:rsidRDefault="006C4C09" w:rsidP="006C4C09">
      <w:pPr>
        <w:numPr>
          <w:ilvl w:val="0"/>
          <w:numId w:val="10"/>
        </w:numPr>
        <w:ind w:left="851" w:hanging="284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>Zamawiający zaleca, aby nie wprowadzać jakichkolwiek zmian w plikach po podpisaniu ich podpisem kwalifikowanym. Może to skutkować naruszeniem integralności plików co równoważne będzie z koniecznością odrzucenia oferty w postępowaniu;</w:t>
      </w:r>
    </w:p>
    <w:p w14:paraId="7233B83A" w14:textId="77777777" w:rsidR="006C4C09" w:rsidRPr="006C4C09" w:rsidRDefault="006C4C09" w:rsidP="006C4C09">
      <w:pPr>
        <w:numPr>
          <w:ilvl w:val="0"/>
          <w:numId w:val="10"/>
        </w:numPr>
        <w:spacing w:after="240"/>
        <w:ind w:left="851"/>
        <w:outlineLvl w:val="2"/>
        <w:rPr>
          <w:rFonts w:eastAsia="Times New Roman" w:cs="Times New Roman"/>
          <w:bCs/>
          <w:szCs w:val="26"/>
          <w:lang w:val="pl" w:eastAsia="x-none"/>
        </w:rPr>
      </w:pPr>
      <w:r w:rsidRPr="006C4C09">
        <w:rPr>
          <w:rFonts w:eastAsia="Times New Roman" w:cs="Times New Roman"/>
          <w:bCs/>
          <w:szCs w:val="26"/>
          <w:lang w:val="pl" w:eastAsia="x-none"/>
        </w:rPr>
        <w:t>Zamawiający nie przewiduje form komunikowania się z Wykonawcami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Default="001C43D0" w:rsidP="00FB0D26">
      <w:pPr>
        <w:pStyle w:val="Nagwek1"/>
      </w:pPr>
      <w:bookmarkStart w:id="22" w:name="_wp2umuqo1p7z" w:colFirst="0" w:colLast="0"/>
      <w:bookmarkStart w:id="23" w:name="_Toc62396895"/>
      <w:bookmarkEnd w:id="22"/>
      <w:r>
        <w:t>Opis sposobu przygotowania ofert.</w:t>
      </w:r>
      <w:bookmarkEnd w:id="23"/>
    </w:p>
    <w:p w14:paraId="5F379EB3" w14:textId="44C82CE4" w:rsidR="00C540B8" w:rsidRDefault="00C540B8" w:rsidP="00731601">
      <w:pPr>
        <w:pStyle w:val="Nagwek2"/>
        <w:keepNext w:val="0"/>
        <w:numPr>
          <w:ilvl w:val="0"/>
          <w:numId w:val="17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67858DA1" w:rsidR="00C540B8" w:rsidRDefault="00C540B8" w:rsidP="00731601">
      <w:pPr>
        <w:pStyle w:val="Nagwek3"/>
        <w:numPr>
          <w:ilvl w:val="0"/>
          <w:numId w:val="18"/>
        </w:numPr>
        <w:ind w:left="851" w:hanging="284"/>
      </w:pPr>
      <w:r w:rsidRPr="00C540B8">
        <w:t xml:space="preserve">Wykonawca może złożyć tylko jedną ofertę w zakresie </w:t>
      </w:r>
      <w:r>
        <w:t>niniejszego postępowania;</w:t>
      </w:r>
    </w:p>
    <w:p w14:paraId="4849800E" w14:textId="6FEA1259" w:rsidR="008B0002" w:rsidRDefault="008B0002" w:rsidP="000745B4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F45551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ykonawcę w toku postępowania </w:t>
      </w:r>
      <w:r w:rsidR="00F45551">
        <w:rPr>
          <w:rFonts w:eastAsia="Arial Unicode MS"/>
        </w:rPr>
        <w:t>po</w:t>
      </w:r>
      <w:r w:rsidRPr="008B0002">
        <w:rPr>
          <w:rFonts w:eastAsia="Arial Unicode MS"/>
        </w:rPr>
        <w:t>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F45551">
        <w:rPr>
          <w:rFonts w:eastAsia="Arial Unicode MS"/>
        </w:rPr>
        <w:t>W</w:t>
      </w:r>
      <w:r w:rsidRPr="008B0002">
        <w:rPr>
          <w:rFonts w:eastAsia="Arial Unicode MS"/>
        </w:rPr>
        <w:t>ykonawcy, zgodnie 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2EB5F6E7" w:rsidR="00A57F79" w:rsidRDefault="00A57F79" w:rsidP="000745B4">
      <w:pPr>
        <w:pStyle w:val="Nagwek3"/>
        <w:ind w:left="851" w:hanging="284"/>
      </w:pPr>
      <w:r w:rsidRPr="00A57F79">
        <w:t xml:space="preserve">W przypadku Wykonawców wspólnie ubiegających się o zamówienie (np. konsorcja, spółki cywilne) – </w:t>
      </w:r>
      <w:r w:rsidR="0024548D">
        <w:t>po</w:t>
      </w:r>
      <w:r w:rsidRPr="00A57F79">
        <w:t>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11D98452" w:rsidR="00E23287" w:rsidRPr="00E23287" w:rsidRDefault="00E23287" w:rsidP="000745B4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 xml:space="preserve">wykonają poszczególni </w:t>
      </w:r>
      <w:r w:rsidR="0024548D">
        <w:rPr>
          <w:rFonts w:eastAsia="Arial Unicode MS"/>
        </w:rPr>
        <w:t>W</w:t>
      </w:r>
      <w:r w:rsidRPr="00E23287">
        <w:rPr>
          <w:rFonts w:eastAsia="Arial Unicode MS"/>
        </w:rPr>
        <w:t>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02752C31" w:rsidR="00915A9C" w:rsidRDefault="00915A9C" w:rsidP="000745B4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którym mowa </w:t>
      </w:r>
      <w:r w:rsidR="0024548D">
        <w:rPr>
          <w:rFonts w:eastAsia="Arial Unicode MS"/>
        </w:rPr>
        <w:t xml:space="preserve">                    </w:t>
      </w:r>
      <w:r w:rsidRPr="00915A9C">
        <w:rPr>
          <w:rFonts w:eastAsia="Arial Unicode MS"/>
        </w:rPr>
        <w:t>w art. 118 ust. 3</w:t>
      </w:r>
      <w:r w:rsidR="00125FCF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 xml:space="preserve">postaci elektronicznej, w formatach danych określonych </w:t>
      </w:r>
      <w:r w:rsidR="0024548D">
        <w:rPr>
          <w:rFonts w:eastAsia="Arial Unicode MS"/>
        </w:rPr>
        <w:t xml:space="preserve">                        </w:t>
      </w:r>
      <w:r w:rsidRPr="00915A9C">
        <w:rPr>
          <w:rFonts w:eastAsia="Arial Unicode MS"/>
        </w:rPr>
        <w:t>w 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0745B4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3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4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0745B4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671AD459" w:rsidR="00297EB3" w:rsidRPr="00297EB3" w:rsidRDefault="00297EB3" w:rsidP="000745B4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postępowaniu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 xml:space="preserve">W przypadku gdy podmiotowe środki dowodowe, przedmiotowe środki dowodowe, inne dokumenty, w tym dokumenty potwierdzające </w:t>
      </w:r>
      <w:r w:rsidRPr="00297EB3">
        <w:lastRenderedPageBreak/>
        <w:t>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273DB0">
      <w:pPr>
        <w:pStyle w:val="Nagwek3"/>
        <w:widowControl w:val="0"/>
        <w:ind w:left="851" w:hanging="284"/>
        <w:contextualSpacing w:val="0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4C8DC5CE" w:rsidR="00297EB3" w:rsidRDefault="00297EB3" w:rsidP="00273DB0">
      <w:pPr>
        <w:pStyle w:val="Nagwek4"/>
        <w:widowControl w:val="0"/>
        <w:numPr>
          <w:ilvl w:val="0"/>
          <w:numId w:val="19"/>
        </w:numPr>
        <w:spacing w:before="0" w:after="0"/>
        <w:ind w:left="1134" w:hanging="283"/>
        <w:contextualSpacing w:val="0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</w:t>
      </w:r>
      <w:r w:rsidR="00051C8F">
        <w:rPr>
          <w:lang w:val="pl-PL"/>
        </w:rPr>
        <w:t>W</w:t>
      </w:r>
      <w:r>
        <w:t xml:space="preserve">ykonawca, </w:t>
      </w:r>
      <w:r w:rsidR="00051C8F">
        <w:rPr>
          <w:lang w:val="pl-PL"/>
        </w:rPr>
        <w:t>W</w:t>
      </w:r>
      <w:r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F1965A3" w:rsidR="00297EB3" w:rsidRDefault="00297EB3" w:rsidP="00273DB0">
      <w:pPr>
        <w:pStyle w:val="Nagwek4"/>
        <w:widowControl w:val="0"/>
        <w:spacing w:before="0" w:after="0"/>
        <w:ind w:left="1134" w:hanging="283"/>
        <w:contextualSpacing w:val="0"/>
      </w:pPr>
      <w:r>
        <w:t xml:space="preserve">przedmiotowych środków dowodowych – odpowiednio </w:t>
      </w:r>
      <w:r w:rsidR="00051C8F">
        <w:rPr>
          <w:lang w:val="pl-PL"/>
        </w:rPr>
        <w:t>W</w:t>
      </w:r>
      <w:r>
        <w:t xml:space="preserve">ykonawca lub </w:t>
      </w:r>
      <w:r w:rsidR="00051C8F">
        <w:rPr>
          <w:lang w:val="pl-PL"/>
        </w:rPr>
        <w:t>W</w:t>
      </w:r>
      <w:r>
        <w:t>ykonawca wspólnie ubiegający się o udzielenie zamówienia;</w:t>
      </w:r>
    </w:p>
    <w:p w14:paraId="7493399A" w14:textId="79BF612D" w:rsidR="00297EB3" w:rsidRDefault="00297EB3" w:rsidP="00273DB0">
      <w:pPr>
        <w:pStyle w:val="Nagwek4"/>
        <w:widowControl w:val="0"/>
        <w:spacing w:before="0" w:after="0"/>
        <w:ind w:left="1134" w:hanging="283"/>
        <w:contextualSpacing w:val="0"/>
      </w:pPr>
      <w:r>
        <w:t xml:space="preserve">innych dokumentów – odpowiednio </w:t>
      </w:r>
      <w:r w:rsidR="00051C8F">
        <w:rPr>
          <w:lang w:val="pl-PL"/>
        </w:rPr>
        <w:t>W</w:t>
      </w:r>
      <w:r>
        <w:t xml:space="preserve">ykonawca lub </w:t>
      </w:r>
      <w:r w:rsidR="00051C8F">
        <w:rPr>
          <w:lang w:val="pl-PL"/>
        </w:rPr>
        <w:t>W</w:t>
      </w:r>
      <w:r>
        <w:t>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273DB0">
      <w:pPr>
        <w:pStyle w:val="Nagwek4"/>
        <w:widowControl w:val="0"/>
        <w:spacing w:before="0" w:after="0"/>
        <w:ind w:left="1134" w:hanging="283"/>
        <w:contextualSpacing w:val="0"/>
      </w:pPr>
      <w:r>
        <w:t>w każdym wypadku poświadczenia z</w:t>
      </w:r>
      <w:r w:rsidR="00CE7E76">
        <w:t>godności może dokonać notariusz;</w:t>
      </w:r>
    </w:p>
    <w:p w14:paraId="10091DA2" w14:textId="676BB99C" w:rsidR="00002F1C" w:rsidRDefault="007213C6" w:rsidP="00273DB0">
      <w:pPr>
        <w:pStyle w:val="Nagwek3"/>
        <w:widowControl w:val="0"/>
        <w:ind w:left="851" w:hanging="284"/>
        <w:contextualSpacing w:val="0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</w:t>
      </w:r>
      <w:r w:rsidR="0024548D">
        <w:t>W</w:t>
      </w:r>
      <w:r w:rsidRPr="007213C6">
        <w:t>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273DB0">
      <w:pPr>
        <w:pStyle w:val="Nagwek3"/>
        <w:widowControl w:val="0"/>
        <w:ind w:left="851" w:hanging="284"/>
        <w:contextualSpacing w:val="0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1C8A09AF" w:rsidR="007213C6" w:rsidRDefault="007213C6" w:rsidP="00273DB0">
      <w:pPr>
        <w:pStyle w:val="Nagwek3"/>
        <w:widowControl w:val="0"/>
        <w:ind w:left="851" w:hanging="284"/>
        <w:contextualSpacing w:val="0"/>
      </w:pPr>
      <w:r w:rsidRPr="00490CBC">
        <w:t xml:space="preserve">Podpisy kwalifikowane wykorzystywane przez </w:t>
      </w:r>
      <w:r w:rsidR="0024548D">
        <w:t>W</w:t>
      </w:r>
      <w:r w:rsidRPr="00490CBC">
        <w:t>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273DB0">
      <w:pPr>
        <w:pStyle w:val="Nagwek3"/>
        <w:widowControl w:val="0"/>
        <w:ind w:left="851" w:hanging="284"/>
        <w:contextualSpacing w:val="0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273DB0">
      <w:pPr>
        <w:pStyle w:val="Nagwek3"/>
        <w:widowControl w:val="0"/>
        <w:ind w:left="851" w:hanging="284"/>
        <w:contextualSpacing w:val="0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13DD05AF" w:rsidR="00EE444D" w:rsidRPr="00EE444D" w:rsidRDefault="00002F1C" w:rsidP="00AF13F3">
      <w:pPr>
        <w:pStyle w:val="Nagwek3"/>
        <w:widowControl w:val="0"/>
        <w:shd w:val="clear" w:color="auto" w:fill="DEEAF6" w:themeFill="accent5" w:themeFillTint="33"/>
        <w:ind w:left="851" w:hanging="284"/>
        <w:contextualSpacing w:val="0"/>
      </w:pPr>
      <w:r w:rsidRPr="00AF13F3">
        <w:rPr>
          <w:b/>
          <w:shd w:val="clear" w:color="auto" w:fill="DEEAF6" w:themeFill="accent5" w:themeFillTint="33"/>
        </w:rPr>
        <w:t>Oferta powinna być złożona z</w:t>
      </w:r>
      <w:r w:rsidR="00EE444D" w:rsidRPr="00AF13F3">
        <w:rPr>
          <w:b/>
          <w:shd w:val="clear" w:color="auto" w:fill="DEEAF6" w:themeFill="accent5" w:themeFillTint="33"/>
        </w:rPr>
        <w:t>godnie z treścią formularza oferty</w:t>
      </w:r>
      <w:r w:rsidR="00EE444D" w:rsidRPr="00AF13F3">
        <w:rPr>
          <w:shd w:val="clear" w:color="auto" w:fill="DEEAF6" w:themeFill="accent5" w:themeFillTint="33"/>
        </w:rPr>
        <w:t xml:space="preserve">, stanowiącego załącznik nr 1A do niniejszej specyfikacji (Zamawiający dopuszcza odtworzenie tekstu formularza) z podaniem </w:t>
      </w:r>
      <w:r w:rsidR="00EE444D" w:rsidRPr="00AF13F3">
        <w:rPr>
          <w:b/>
          <w:shd w:val="clear" w:color="auto" w:fill="DEEAF6" w:themeFill="accent5" w:themeFillTint="33"/>
        </w:rPr>
        <w:t xml:space="preserve">wartości netto, stawki i doliczonej wartości podatku VAT, ceny brutto za </w:t>
      </w:r>
      <w:r w:rsidR="008E7565" w:rsidRPr="00AF13F3">
        <w:rPr>
          <w:b/>
          <w:shd w:val="clear" w:color="auto" w:fill="DEEAF6" w:themeFill="accent5" w:themeFillTint="33"/>
        </w:rPr>
        <w:t>pierwsze i drugie 12 miesięcy obowiązywania licencji,  łącznej wartości netto, stawki i doliczonej wartości podatku</w:t>
      </w:r>
      <w:r w:rsidR="008E7565" w:rsidRPr="008E7565">
        <w:rPr>
          <w:b/>
        </w:rPr>
        <w:t xml:space="preserve"> </w:t>
      </w:r>
      <w:r w:rsidR="008E7565" w:rsidRPr="008E7565">
        <w:rPr>
          <w:b/>
        </w:rPr>
        <w:lastRenderedPageBreak/>
        <w:t xml:space="preserve">VAT, ceny brutto </w:t>
      </w:r>
      <w:r w:rsidR="00EE444D" w:rsidRPr="0024548D">
        <w:rPr>
          <w:b/>
        </w:rPr>
        <w:t>przedmiot zamówienia</w:t>
      </w:r>
      <w:r w:rsidR="00EE444D" w:rsidRPr="00EE444D">
        <w:t>, a</w:t>
      </w:r>
      <w:r w:rsidR="00EE444D">
        <w:t> </w:t>
      </w:r>
      <w:r w:rsidR="00EE444D" w:rsidRPr="00EE444D">
        <w:t>także terminu, warunków realizacj</w:t>
      </w:r>
      <w:r w:rsidR="00EE444D">
        <w:t>i zamówienia</w:t>
      </w:r>
      <w:r w:rsidR="000745B4">
        <w:t xml:space="preserve">, </w:t>
      </w:r>
      <w:r w:rsidR="00EE444D">
        <w:t>okresu gwarancji</w:t>
      </w:r>
      <w:r w:rsidR="004C71C5">
        <w:t xml:space="preserve">. </w:t>
      </w:r>
      <w:r w:rsidR="004C71C5" w:rsidRPr="00F53812">
        <w:rPr>
          <w:b/>
        </w:rPr>
        <w:t>Oferta powinna zawierać informację na temat: ilości oferowanych szkoleń, możliwości tworzenia indywidualnych kont, możliwości ustalenia aktu prawnego w brzmieniu obowiązującym na wybrany dzień</w:t>
      </w:r>
      <w:r w:rsidR="00C10297">
        <w:rPr>
          <w:b/>
        </w:rPr>
        <w:t xml:space="preserve">, a także </w:t>
      </w:r>
      <w:r w:rsidR="00C10297" w:rsidRPr="00C10297">
        <w:rPr>
          <w:b/>
        </w:rPr>
        <w:t xml:space="preserve">tytuły czasopism, </w:t>
      </w:r>
      <w:r w:rsidR="00C10297">
        <w:rPr>
          <w:b/>
        </w:rPr>
        <w:t xml:space="preserve">które </w:t>
      </w:r>
      <w:r w:rsidR="00C10297" w:rsidRPr="00C10297">
        <w:rPr>
          <w:b/>
        </w:rPr>
        <w:t>będą podlegać ewentualnej karencji</w:t>
      </w:r>
      <w:r w:rsidR="00C10297">
        <w:rPr>
          <w:b/>
        </w:rPr>
        <w:t xml:space="preserve"> oraz </w:t>
      </w:r>
      <w:r w:rsidR="008E7565">
        <w:rPr>
          <w:b/>
        </w:rPr>
        <w:t>czas</w:t>
      </w:r>
      <w:r w:rsidR="00C10297">
        <w:rPr>
          <w:b/>
        </w:rPr>
        <w:t xml:space="preserve"> </w:t>
      </w:r>
      <w:r w:rsidR="00C10297" w:rsidRPr="00C10297">
        <w:rPr>
          <w:b/>
        </w:rPr>
        <w:t>karencji</w:t>
      </w:r>
      <w:r w:rsidR="00C10297">
        <w:rPr>
          <w:b/>
        </w:rPr>
        <w:t>.</w:t>
      </w:r>
    </w:p>
    <w:p w14:paraId="5EF5C307" w14:textId="1583430C" w:rsidR="00EE444D" w:rsidRPr="00EE444D" w:rsidRDefault="00273DB0" w:rsidP="00273DB0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>
        <w:rPr>
          <w:rFonts w:eastAsia="Arial Unicode MS"/>
        </w:rPr>
        <w:t>L</w:t>
      </w:r>
      <w:r w:rsidR="004C71C5" w:rsidRPr="004C71C5">
        <w:t>iczb</w:t>
      </w:r>
      <w:r w:rsidR="004C71C5">
        <w:t>a</w:t>
      </w:r>
      <w:r w:rsidR="004C71C5" w:rsidRPr="004C71C5">
        <w:t xml:space="preserve"> szkoleń </w:t>
      </w:r>
      <w:r w:rsidR="008B0002">
        <w:rPr>
          <w:rFonts w:eastAsia="Arial Unicode MS"/>
        </w:rPr>
        <w:t>powin</w:t>
      </w:r>
      <w:r w:rsidR="00EE444D" w:rsidRPr="00EE444D">
        <w:rPr>
          <w:rFonts w:eastAsia="Arial Unicode MS"/>
        </w:rPr>
        <w:t>n</w:t>
      </w:r>
      <w:r w:rsidR="008B0002"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 w:rsidR="008B0002"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5B6774EB" w14:textId="45508B70" w:rsidR="005061DF" w:rsidRPr="00D6386D" w:rsidRDefault="00EE444D" w:rsidP="004C70AF">
      <w:pPr>
        <w:pStyle w:val="Nagwek3"/>
        <w:widowControl w:val="0"/>
        <w:ind w:left="851" w:hanging="284"/>
        <w:contextualSpacing w:val="0"/>
        <w:rPr>
          <w:rFonts w:eastAsia="Arial Unicode MS"/>
        </w:rPr>
      </w:pPr>
      <w:r w:rsidRPr="00EE444D">
        <w:rPr>
          <w:rFonts w:eastAsia="Arial Unicode MS"/>
        </w:rPr>
        <w:t xml:space="preserve">Wykonawca </w:t>
      </w:r>
      <w:r w:rsidR="00051C8F">
        <w:rPr>
          <w:rFonts w:eastAsia="Arial Unicode MS"/>
        </w:rPr>
        <w:t>po</w:t>
      </w:r>
      <w:r w:rsidRPr="00EE444D">
        <w:rPr>
          <w:rFonts w:eastAsia="Arial Unicode MS"/>
        </w:rPr>
        <w:t>winien skonkretyzować w formular</w:t>
      </w:r>
      <w:r w:rsidR="009B5DBA">
        <w:rPr>
          <w:rFonts w:eastAsia="Arial Unicode MS"/>
        </w:rPr>
        <w:t>zu oferty (załącznik nr 1A do S</w:t>
      </w:r>
      <w:r w:rsidR="008B0002">
        <w:rPr>
          <w:rFonts w:eastAsia="Arial Unicode MS"/>
        </w:rPr>
        <w:t xml:space="preserve">WZ) oferowany </w:t>
      </w:r>
      <w:r w:rsidR="00C273CC">
        <w:t>s</w:t>
      </w:r>
      <w:r w:rsidR="004C71C5" w:rsidRPr="004C71C5">
        <w:t>ystem</w:t>
      </w:r>
      <w:r>
        <w:rPr>
          <w:rFonts w:eastAsia="Arial Unicode MS"/>
        </w:rPr>
        <w:t>, podając nazwę producenta,</w:t>
      </w:r>
      <w:r w:rsidRPr="00EE444D">
        <w:rPr>
          <w:rFonts w:eastAsia="Arial Unicode MS"/>
        </w:rPr>
        <w:t xml:space="preserve"> </w:t>
      </w:r>
      <w:r w:rsidR="004C71C5">
        <w:rPr>
          <w:rFonts w:eastAsia="Arial Unicode MS"/>
        </w:rPr>
        <w:t>wersję</w:t>
      </w:r>
      <w:r w:rsidRPr="00EE444D">
        <w:rPr>
          <w:rFonts w:eastAsia="Arial Unicode MS"/>
        </w:rPr>
        <w:t xml:space="preserve"> lub  innych, przypisanych wyłącznie temu produktowi cech, jednoznacznie identyfikujący zaoferowan</w:t>
      </w:r>
      <w:r w:rsidR="000745B4">
        <w:rPr>
          <w:rFonts w:eastAsia="Arial Unicode MS"/>
        </w:rPr>
        <w:t>y</w:t>
      </w:r>
      <w:r w:rsidR="005B5BA7">
        <w:rPr>
          <w:rFonts w:eastAsia="Arial Unicode MS"/>
        </w:rPr>
        <w:t xml:space="preserve"> </w:t>
      </w:r>
      <w:r w:rsidR="00C273CC">
        <w:rPr>
          <w:rFonts w:eastAsia="Arial Unicode MS"/>
        </w:rPr>
        <w:t>s</w:t>
      </w:r>
      <w:r w:rsidR="004C71C5">
        <w:rPr>
          <w:rFonts w:eastAsia="Arial Unicode MS"/>
        </w:rPr>
        <w:t>ystem</w:t>
      </w:r>
      <w:r w:rsidR="00D6386D">
        <w:rPr>
          <w:rFonts w:eastAsia="Arial Unicode MS"/>
        </w:rPr>
        <w:t xml:space="preserve">. </w:t>
      </w:r>
    </w:p>
    <w:p w14:paraId="1D73CE36" w14:textId="58E68729" w:rsidR="00C540B8" w:rsidRDefault="00915A9C" w:rsidP="004C70AF">
      <w:pPr>
        <w:pStyle w:val="Nagwek3"/>
        <w:widowControl w:val="0"/>
        <w:ind w:left="851" w:hanging="284"/>
        <w:contextualSpacing w:val="0"/>
      </w:pPr>
      <w:r w:rsidRPr="00915A9C"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669EECC5" w:rsidR="00E23287" w:rsidRPr="00E23287" w:rsidRDefault="00E23287" w:rsidP="004C70AF">
      <w:pPr>
        <w:pStyle w:val="Nagwek2"/>
        <w:keepNext w:val="0"/>
        <w:widowControl w:val="0"/>
        <w:spacing w:before="0" w:after="0" w:line="360" w:lineRule="auto"/>
        <w:contextualSpacing w:val="0"/>
      </w:pPr>
      <w:r>
        <w:t>Wizja lokalna.</w:t>
      </w:r>
    </w:p>
    <w:p w14:paraId="4B7E9633" w14:textId="7D01A6A6" w:rsidR="00CE7E76" w:rsidRDefault="00CE7E76" w:rsidP="004C70AF">
      <w:pPr>
        <w:pStyle w:val="Nagwek3"/>
        <w:widowControl w:val="0"/>
        <w:numPr>
          <w:ilvl w:val="0"/>
          <w:numId w:val="0"/>
        </w:numPr>
        <w:ind w:left="567"/>
        <w:contextualSpacing w:val="0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5B5BA7">
        <w:t xml:space="preserve"> </w:t>
      </w:r>
      <w:r w:rsidR="00EE6932">
        <w:t>ustawy Pzp</w:t>
      </w:r>
      <w:r w:rsidRPr="00CE7E76">
        <w:t>;</w:t>
      </w:r>
    </w:p>
    <w:p w14:paraId="4DF2C4B9" w14:textId="1939732F" w:rsidR="00A57F79" w:rsidRPr="00A57F79" w:rsidRDefault="00A57F79" w:rsidP="004C70AF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 w:rsidRPr="00A57F79">
        <w:t>Opi</w:t>
      </w:r>
      <w:r>
        <w:t>s sposobu obliczenia ceny.</w:t>
      </w:r>
    </w:p>
    <w:p w14:paraId="79586CF7" w14:textId="0604AE55" w:rsidR="00A57F79" w:rsidRPr="00A57F79" w:rsidRDefault="00A57F79" w:rsidP="004C70AF">
      <w:pPr>
        <w:pStyle w:val="Nagwek3"/>
        <w:widowControl w:val="0"/>
        <w:numPr>
          <w:ilvl w:val="0"/>
          <w:numId w:val="20"/>
        </w:numPr>
        <w:ind w:left="851" w:hanging="284"/>
        <w:contextualSpacing w:val="0"/>
      </w:pPr>
      <w:r>
        <w:t>C</w:t>
      </w:r>
      <w:r w:rsidRPr="00A57F79">
        <w:t xml:space="preserve">ena podana w ofercie </w:t>
      </w:r>
      <w:r w:rsidR="00051C8F">
        <w:t>po</w:t>
      </w:r>
      <w:r w:rsidRPr="00A57F79">
        <w:t>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 xml:space="preserve">, </w:t>
      </w:r>
      <w:r w:rsidR="0024548D">
        <w:t xml:space="preserve">                      </w:t>
      </w:r>
      <w:r w:rsidR="005B5BA7">
        <w:t xml:space="preserve">w szczególności: </w:t>
      </w:r>
      <w:r w:rsidR="000763E3" w:rsidRPr="00AF13F3">
        <w:rPr>
          <w:b/>
          <w:shd w:val="clear" w:color="auto" w:fill="DEEAF6" w:themeFill="accent5" w:themeFillTint="33"/>
        </w:rPr>
        <w:t>całkowite wynagrodzenie należne Wykonawcy z tytułu realizacji umowy w okresie jej obowiązywania, w tym z tytułu udzielenia licencji w niej określonych, aktualizacji Systemu, przeprowadzenia instruktażu na zasadach wskazanych w umowie, a także pozostałych świadczeń określonych w umowie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</w:t>
      </w:r>
      <w:r w:rsidR="00051C8F">
        <w:t>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4C70AF">
      <w:pPr>
        <w:pStyle w:val="Nagwek3"/>
        <w:widowControl w:val="0"/>
        <w:ind w:left="851" w:hanging="284"/>
        <w:contextualSpacing w:val="0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07E00910" w14:textId="253CB9F5" w:rsidR="00A57F79" w:rsidRPr="00E054BA" w:rsidRDefault="00473F6B" w:rsidP="004C70AF">
      <w:pPr>
        <w:pStyle w:val="Nagwek3"/>
        <w:widowControl w:val="0"/>
        <w:ind w:left="851" w:hanging="284"/>
        <w:contextualSpacing w:val="0"/>
      </w:pPr>
      <w:r>
        <w:t>C</w:t>
      </w:r>
      <w:r w:rsidR="00A57F79" w:rsidRPr="00E054BA">
        <w:t xml:space="preserve">ena </w:t>
      </w:r>
      <w:r w:rsidR="00985532">
        <w:t>po</w:t>
      </w:r>
      <w:r w:rsidR="00A57F79" w:rsidRPr="00E054BA">
        <w:t>winna być wyrażona w złotych polskich. Rozli</w:t>
      </w:r>
      <w:r w:rsidR="00066CCC">
        <w:t xml:space="preserve">czenia pomiędzy Zamawiającym </w:t>
      </w:r>
      <w:r w:rsidR="00985532">
        <w:t xml:space="preserve">                              </w:t>
      </w:r>
      <w:r w:rsidR="00066CCC">
        <w:t xml:space="preserve">a </w:t>
      </w:r>
      <w:r w:rsidR="00051C8F">
        <w:t>W</w:t>
      </w:r>
      <w:r w:rsidR="00A57F79" w:rsidRPr="00E054BA">
        <w:t>ykonawcą będą prowadzone w złotych polskich;</w:t>
      </w:r>
    </w:p>
    <w:p w14:paraId="38C87298" w14:textId="257151B4" w:rsidR="00A57F79" w:rsidRPr="00E054BA" w:rsidRDefault="00473F6B" w:rsidP="004C70AF">
      <w:pPr>
        <w:pStyle w:val="Nagwek3"/>
        <w:widowControl w:val="0"/>
        <w:ind w:left="851" w:hanging="284"/>
        <w:contextualSpacing w:val="0"/>
      </w:pPr>
      <w:r>
        <w:t>W</w:t>
      </w:r>
      <w:r w:rsidR="00A57F79" w:rsidRPr="00E054BA">
        <w:t xml:space="preserve">szystkie wartości określone w formularzu oferty </w:t>
      </w:r>
      <w:r w:rsidR="00985532">
        <w:t>po</w:t>
      </w:r>
      <w:r w:rsidR="00A57F79" w:rsidRPr="00E054BA">
        <w:t>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4C70AF">
      <w:pPr>
        <w:pStyle w:val="Nagwek3"/>
        <w:widowControl w:val="0"/>
        <w:ind w:left="851" w:hanging="284"/>
        <w:contextualSpacing w:val="0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5F99699F" w:rsidR="00A57F79" w:rsidRPr="00E054BA" w:rsidRDefault="00473F6B" w:rsidP="004C70AF">
      <w:pPr>
        <w:pStyle w:val="Nagwek3"/>
        <w:widowControl w:val="0"/>
        <w:ind w:left="851" w:hanging="284"/>
        <w:contextualSpacing w:val="0"/>
      </w:pPr>
      <w:r>
        <w:t>D</w:t>
      </w:r>
      <w:r w:rsidR="00A57F79" w:rsidRPr="00E054BA">
        <w:t>o podanej ceny Wykonawca do</w:t>
      </w:r>
      <w:r w:rsidR="00AD7B52">
        <w:t xml:space="preserve">liczy podatek VAT (nie dotyczy </w:t>
      </w:r>
      <w:r w:rsidR="00985532">
        <w:t>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4C70AF">
      <w:pPr>
        <w:pStyle w:val="Nagwek3"/>
        <w:widowControl w:val="0"/>
        <w:ind w:left="851" w:hanging="284"/>
        <w:contextualSpacing w:val="0"/>
      </w:pPr>
      <w:r>
        <w:t>C</w:t>
      </w:r>
      <w:r w:rsidR="00A57F79" w:rsidRPr="00E054BA">
        <w:t>ena oferty brutto powinna być podana liczbowo i słownie;</w:t>
      </w:r>
    </w:p>
    <w:p w14:paraId="7C5D0C1B" w14:textId="7B020DEF" w:rsidR="00A57F79" w:rsidRDefault="00473F6B" w:rsidP="004C70AF">
      <w:pPr>
        <w:pStyle w:val="Nagwek3"/>
        <w:widowControl w:val="0"/>
        <w:ind w:left="851" w:hanging="284"/>
        <w:contextualSpacing w:val="0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</w:t>
      </w:r>
      <w:r w:rsidR="00A57F79" w:rsidRPr="00E054BA">
        <w:lastRenderedPageBreak/>
        <w:t xml:space="preserve">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 w:rsidR="00AD7B52">
        <w:t xml:space="preserve">c ich wartość bez kwoty podatku, a także stawkę podatku, która według wiedzy </w:t>
      </w:r>
      <w:r w:rsidR="00051C8F">
        <w:t>W</w:t>
      </w:r>
      <w:r w:rsidR="00AD7B52">
        <w:t>ykonawcy, będzie miała w tym wypadku zastosowanie.</w:t>
      </w:r>
    </w:p>
    <w:p w14:paraId="51DED062" w14:textId="178FE07C" w:rsidR="00CF4850" w:rsidRPr="00CF4850" w:rsidRDefault="00CF4850" w:rsidP="004C70AF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>
        <w:t>Tajemnica przedsiębiorstwa.</w:t>
      </w:r>
    </w:p>
    <w:p w14:paraId="348E823F" w14:textId="35C7621B" w:rsidR="007667C8" w:rsidRPr="00985532" w:rsidRDefault="00CF4850" w:rsidP="004C70AF">
      <w:pPr>
        <w:pStyle w:val="Nagwek3"/>
        <w:widowControl w:val="0"/>
        <w:numPr>
          <w:ilvl w:val="0"/>
          <w:numId w:val="21"/>
        </w:numPr>
        <w:ind w:left="851" w:hanging="283"/>
        <w:contextualSpacing w:val="0"/>
      </w:pPr>
      <w:r w:rsidRPr="00985532">
        <w:t xml:space="preserve">Nie ujawnia się informacji stanowiących tajemnicę przedsiębiorstwa w rozumieniu przepisów ustawy z dnia 16 kwietnia 1993 r. o zwalczaniu nieuczciwej konkurencji, jeżeli </w:t>
      </w:r>
      <w:r w:rsidR="00790561">
        <w:t>W</w:t>
      </w:r>
      <w:r w:rsidRPr="00985532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051C8F">
        <w:t>W</w:t>
      </w:r>
      <w:r w:rsidRPr="00985532">
        <w:t>ykonawców, a także informacje o cenach lub kosztach zawartych w ofertach);</w:t>
      </w:r>
    </w:p>
    <w:p w14:paraId="08CA0F58" w14:textId="5ED70F83" w:rsidR="00197885" w:rsidRDefault="00197885" w:rsidP="00E93F00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B54DA07" w:rsidR="00197885" w:rsidRPr="00197885" w:rsidRDefault="00197885" w:rsidP="00E93F00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 xml:space="preserve">, </w:t>
      </w:r>
      <w:r w:rsidR="00790561">
        <w:t>W</w:t>
      </w:r>
      <w:r w:rsidRPr="00197885">
        <w:t>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FB0D26">
      <w:pPr>
        <w:pStyle w:val="Nagwek1"/>
      </w:pPr>
      <w:bookmarkStart w:id="24" w:name="_Toc62396896"/>
      <w:r>
        <w:t>Sposób oraz termin składania ofert.</w:t>
      </w:r>
      <w:bookmarkEnd w:id="24"/>
    </w:p>
    <w:p w14:paraId="3FE1B093" w14:textId="7502386F" w:rsidR="0031115A" w:rsidRPr="00ED6871" w:rsidRDefault="0031115A" w:rsidP="00731601">
      <w:pPr>
        <w:pStyle w:val="Nagwek2"/>
        <w:keepNext w:val="0"/>
        <w:numPr>
          <w:ilvl w:val="0"/>
          <w:numId w:val="2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5AEAFB66" w:rsidR="0031115A" w:rsidRDefault="0031115A" w:rsidP="00432B95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do dnia </w:t>
      </w:r>
      <w:r w:rsidR="00F41FE9" w:rsidRPr="00F41FE9">
        <w:rPr>
          <w:b/>
          <w:u w:val="single"/>
          <w:lang w:eastAsia="x-none"/>
        </w:rPr>
        <w:t>18.12.2023 r.</w:t>
      </w:r>
      <w:r w:rsidRPr="00F41FE9">
        <w:rPr>
          <w:b/>
          <w:u w:val="single"/>
          <w:lang w:eastAsia="x-none"/>
        </w:rPr>
        <w:t xml:space="preserve"> do godziny </w:t>
      </w:r>
      <w:r w:rsidR="00CF1AF8" w:rsidRPr="00F41FE9">
        <w:rPr>
          <w:b/>
          <w:u w:val="single"/>
          <w:lang w:eastAsia="x-none"/>
        </w:rPr>
        <w:t>09:30</w:t>
      </w:r>
      <w:r w:rsidR="00195B0B">
        <w:rPr>
          <w:lang w:eastAsia="x-none"/>
        </w:rPr>
        <w:t xml:space="preserve">.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31115A" w:rsidRDefault="00B173C4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731601">
      <w:pPr>
        <w:pStyle w:val="Nagwek3"/>
        <w:numPr>
          <w:ilvl w:val="0"/>
          <w:numId w:val="23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617AA3EC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lastRenderedPageBreak/>
        <w:t xml:space="preserve">Ofertę wraz z wymaganymi dokumentami należy umieścić na </w:t>
      </w:r>
      <w:hyperlink r:id="rId26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7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  do upływu terminu składania ofert, o któ</w:t>
      </w:r>
      <w:r w:rsidR="00A0368D">
        <w:rPr>
          <w:rFonts w:eastAsia="Calibri"/>
        </w:rPr>
        <w:t>rym mowa w ust. 1;</w:t>
      </w:r>
    </w:p>
    <w:p w14:paraId="6086E4D3" w14:textId="622DCB8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504656D4" w:rsid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 W procesie składania oferty za pośrednictwem </w:t>
      </w:r>
      <w:hyperlink r:id="rId28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790561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E93F00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0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0465DDC8" w:rsidR="00F85C46" w:rsidRPr="00E054BA" w:rsidRDefault="00F85C46" w:rsidP="00FB0D26">
      <w:pPr>
        <w:pStyle w:val="Nagwek1"/>
      </w:pPr>
      <w:bookmarkStart w:id="25" w:name="_Toc62396897"/>
      <w:r w:rsidRPr="00E054BA">
        <w:t>Termin i tryb otwarcia ofert.</w:t>
      </w:r>
      <w:bookmarkEnd w:id="25"/>
    </w:p>
    <w:p w14:paraId="7D3146F9" w14:textId="4946C3EC" w:rsidR="0003593D" w:rsidRPr="00ED6871" w:rsidRDefault="0003593D" w:rsidP="00731601">
      <w:pPr>
        <w:pStyle w:val="Nagwek2"/>
        <w:keepNext w:val="0"/>
        <w:numPr>
          <w:ilvl w:val="0"/>
          <w:numId w:val="24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6A86E0CF" w:rsidR="0003593D" w:rsidRPr="00AD4095" w:rsidRDefault="0003593D" w:rsidP="00731601">
      <w:pPr>
        <w:pStyle w:val="Nagwek3"/>
        <w:numPr>
          <w:ilvl w:val="0"/>
          <w:numId w:val="25"/>
        </w:numPr>
        <w:ind w:left="851" w:hanging="284"/>
        <w:rPr>
          <w:rFonts w:eastAsia="Calibri"/>
          <w:u w:val="single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w dniu  </w:t>
      </w:r>
      <w:r w:rsidR="00F41FE9" w:rsidRPr="00AD4095">
        <w:rPr>
          <w:b/>
          <w:u w:val="single"/>
        </w:rPr>
        <w:t xml:space="preserve">18.12.2023 </w:t>
      </w:r>
      <w:r w:rsidR="00F41FE9" w:rsidRPr="00AD4095">
        <w:rPr>
          <w:b/>
          <w:u w:val="single"/>
        </w:rPr>
        <w:t xml:space="preserve">r. </w:t>
      </w:r>
      <w:r w:rsidR="009A7AB0" w:rsidRPr="00AD4095">
        <w:rPr>
          <w:rFonts w:eastAsia="Calibri"/>
          <w:b/>
          <w:u w:val="single"/>
        </w:rPr>
        <w:t xml:space="preserve">o godz. </w:t>
      </w:r>
      <w:r w:rsidR="00195B0B" w:rsidRPr="00AD4095">
        <w:rPr>
          <w:rFonts w:eastAsia="Calibri"/>
          <w:b/>
          <w:u w:val="single"/>
        </w:rPr>
        <w:t>10:</w:t>
      </w:r>
      <w:r w:rsidR="00CF1AF8" w:rsidRPr="00AD4095">
        <w:rPr>
          <w:rFonts w:eastAsia="Calibri"/>
          <w:b/>
          <w:u w:val="single"/>
        </w:rPr>
        <w:t>00</w:t>
      </w:r>
      <w:r w:rsidR="00F41FE9" w:rsidRPr="00AD4095">
        <w:rPr>
          <w:rFonts w:eastAsia="Calibri"/>
          <w:b/>
          <w:u w:val="single"/>
        </w:rPr>
        <w:t>.</w:t>
      </w:r>
    </w:p>
    <w:p w14:paraId="31305ACC" w14:textId="6A4122A8" w:rsidR="009A7AB0" w:rsidRPr="009A7AB0" w:rsidRDefault="009A7AB0" w:rsidP="00E93F00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432B95">
      <w:pPr>
        <w:pStyle w:val="Nagwek2"/>
        <w:keepNext w:val="0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731601">
      <w:pPr>
        <w:pStyle w:val="Nagwek3"/>
        <w:numPr>
          <w:ilvl w:val="0"/>
          <w:numId w:val="26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E93F00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1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B8F2C80" w:rsidR="0003593D" w:rsidRPr="00A62983" w:rsidRDefault="0003593D" w:rsidP="00731601">
      <w:pPr>
        <w:pStyle w:val="Nagwek4"/>
        <w:numPr>
          <w:ilvl w:val="0"/>
          <w:numId w:val="45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790561">
        <w:rPr>
          <w:rFonts w:eastAsia="Calibri"/>
          <w:lang w:val="pl-PL"/>
        </w:rPr>
        <w:t>W</w:t>
      </w:r>
      <w:r w:rsidRPr="00A62983">
        <w:rPr>
          <w:rFonts w:eastAsia="Calibri"/>
        </w:rPr>
        <w:t>ykonawców, których oferty zostały otwarte;</w:t>
      </w:r>
    </w:p>
    <w:p w14:paraId="314CC5AD" w14:textId="3041C823" w:rsidR="0003593D" w:rsidRDefault="0003593D" w:rsidP="00432B95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3A1E3442" w:rsidR="0003593D" w:rsidRDefault="00B1250E" w:rsidP="00574D77">
      <w:pPr>
        <w:pStyle w:val="Nagwek3"/>
        <w:spacing w:after="240"/>
        <w:ind w:left="851" w:hanging="284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</w:t>
      </w:r>
      <w:r w:rsidR="00790561">
        <w:rPr>
          <w:rFonts w:eastAsia="Calibri"/>
        </w:rPr>
        <w:t>W</w:t>
      </w:r>
      <w:r w:rsidR="0003593D">
        <w:rPr>
          <w:rFonts w:eastAsia="Calibri"/>
        </w:rPr>
        <w:t xml:space="preserve">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75B18954" w:rsidR="0003593D" w:rsidRPr="0003593D" w:rsidRDefault="00B1250E" w:rsidP="00FB0D26">
      <w:pPr>
        <w:pStyle w:val="Nagwek1"/>
      </w:pPr>
      <w:bookmarkStart w:id="26" w:name="_Toc62396898"/>
      <w:r>
        <w:lastRenderedPageBreak/>
        <w:t>Termin związania ofertą.</w:t>
      </w:r>
      <w:bookmarkEnd w:id="26"/>
      <w:r>
        <w:t xml:space="preserve"> </w:t>
      </w:r>
    </w:p>
    <w:p w14:paraId="2B839405" w14:textId="0FA7F6F1" w:rsidR="00D06776" w:rsidRDefault="00D06776" w:rsidP="00731601">
      <w:pPr>
        <w:pStyle w:val="Nagwek2"/>
        <w:keepNext w:val="0"/>
        <w:numPr>
          <w:ilvl w:val="0"/>
          <w:numId w:val="27"/>
        </w:numPr>
        <w:ind w:left="567" w:hanging="283"/>
      </w:pPr>
      <w:r>
        <w:t>Określenie terminu związania ofertą.</w:t>
      </w:r>
    </w:p>
    <w:p w14:paraId="39B93014" w14:textId="6D3215A9" w:rsidR="00D06776" w:rsidRDefault="00D06776" w:rsidP="00AE3658">
      <w:pPr>
        <w:pStyle w:val="Nagwek3"/>
        <w:widowControl w:val="0"/>
        <w:numPr>
          <w:ilvl w:val="0"/>
          <w:numId w:val="0"/>
        </w:numPr>
        <w:ind w:left="567"/>
        <w:contextualSpacing w:val="0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do dnia </w:t>
      </w:r>
      <w:r w:rsidR="007C7FEC">
        <w:t>16.01.2024r.</w:t>
      </w:r>
      <w:bookmarkStart w:id="27" w:name="_GoBack"/>
      <w:bookmarkEnd w:id="27"/>
    </w:p>
    <w:p w14:paraId="2A2BB542" w14:textId="5D40E593" w:rsidR="00782008" w:rsidRDefault="00782008" w:rsidP="00AE3658">
      <w:pPr>
        <w:pStyle w:val="Nagwek2"/>
        <w:keepNext w:val="0"/>
        <w:widowControl w:val="0"/>
        <w:spacing w:before="0" w:after="0" w:line="360" w:lineRule="auto"/>
        <w:contextualSpacing w:val="0"/>
      </w:pPr>
      <w:r>
        <w:t>Przedłużenie terminu związania ofertą.</w:t>
      </w:r>
    </w:p>
    <w:p w14:paraId="1DB40FB2" w14:textId="043C5BB7" w:rsidR="00782008" w:rsidRDefault="00782008" w:rsidP="00AE3658">
      <w:pPr>
        <w:pStyle w:val="Nagwek3"/>
        <w:widowControl w:val="0"/>
        <w:numPr>
          <w:ilvl w:val="0"/>
          <w:numId w:val="28"/>
        </w:numPr>
        <w:ind w:left="851" w:hanging="284"/>
        <w:contextualSpacing w:val="0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</w:t>
      </w:r>
      <w:r w:rsidR="00AE3658">
        <w:t xml:space="preserve"> W</w:t>
      </w:r>
      <w:r w:rsidRPr="00782008">
        <w:t>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0E6F90A3" w:rsidR="00782008" w:rsidRDefault="00782008" w:rsidP="00AE3658">
      <w:pPr>
        <w:pStyle w:val="Nagwek3"/>
        <w:widowControl w:val="0"/>
        <w:ind w:left="851" w:hanging="284"/>
        <w:contextualSpacing w:val="0"/>
      </w:pPr>
      <w:r w:rsidRPr="00782008">
        <w:t>Przedłużenie terminu związani</w:t>
      </w:r>
      <w:r>
        <w:t>a ofertą, o którym mowa w pkt 1</w:t>
      </w:r>
      <w:r w:rsidRPr="00782008">
        <w:t xml:space="preserve">, wymaga złożenia przez </w:t>
      </w:r>
      <w:r w:rsidR="00AE3658">
        <w:t>W</w:t>
      </w:r>
      <w:r w:rsidRPr="00782008">
        <w:t>ykonawcę pisemnego oświadczenia o wyrażeniu zgody na przedł</w:t>
      </w:r>
      <w:r>
        <w:t>użenie terminu związania ofertą;</w:t>
      </w:r>
    </w:p>
    <w:p w14:paraId="4DBDD770" w14:textId="20EF5E13" w:rsidR="003636A2" w:rsidRPr="003636A2" w:rsidRDefault="003636A2" w:rsidP="00AE3658">
      <w:pPr>
        <w:pStyle w:val="Nagwek3"/>
        <w:widowControl w:val="0"/>
        <w:ind w:left="851" w:hanging="284"/>
        <w:contextualSpacing w:val="0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</w:t>
      </w:r>
      <w:r w:rsidR="00AE3658">
        <w:t>W</w:t>
      </w:r>
      <w:r w:rsidRPr="003636A2">
        <w:t xml:space="preserve">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FB0D26">
      <w:pPr>
        <w:pStyle w:val="Nagwek1"/>
      </w:pPr>
      <w:bookmarkStart w:id="28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8"/>
    </w:p>
    <w:p w14:paraId="60A11A2F" w14:textId="1EF2A4B7" w:rsidR="00F85C46" w:rsidRPr="00E054BA" w:rsidRDefault="00D00A2F" w:rsidP="008A7ABC">
      <w:pPr>
        <w:widowControl w:val="0"/>
        <w:numPr>
          <w:ilvl w:val="0"/>
          <w:numId w:val="1"/>
        </w:numPr>
        <w:spacing w:before="120"/>
        <w:ind w:left="567" w:hanging="283"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6F31F155" w:rsidR="00F85C46" w:rsidRDefault="003C094D" w:rsidP="008A7ABC">
      <w:pPr>
        <w:pStyle w:val="Nagwek3"/>
        <w:widowControl w:val="0"/>
        <w:numPr>
          <w:ilvl w:val="0"/>
          <w:numId w:val="32"/>
        </w:numPr>
        <w:ind w:left="851" w:hanging="284"/>
        <w:contextualSpacing w:val="0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8A7ABC" w:rsidRPr="00957C9F" w14:paraId="799A8D4A" w14:textId="77777777" w:rsidTr="00FB0D26">
        <w:tc>
          <w:tcPr>
            <w:tcW w:w="534" w:type="dxa"/>
            <w:shd w:val="clear" w:color="auto" w:fill="323E4F" w:themeFill="text2" w:themeFillShade="BF"/>
            <w:vAlign w:val="center"/>
          </w:tcPr>
          <w:p w14:paraId="50C9690C" w14:textId="77777777" w:rsidR="008A7ABC" w:rsidRPr="00957C9F" w:rsidRDefault="008A7ABC" w:rsidP="00FB0D26">
            <w:pPr>
              <w:widowControl w:val="0"/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9CFE379" w14:textId="77777777" w:rsidR="008A7ABC" w:rsidRPr="00957C9F" w:rsidRDefault="008A7ABC" w:rsidP="00FB0D26">
            <w:pPr>
              <w:widowControl w:val="0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17568B4D" w14:textId="77777777" w:rsidR="008A7ABC" w:rsidRPr="00957C9F" w:rsidRDefault="008A7ABC" w:rsidP="00FB0D26">
            <w:pPr>
              <w:widowControl w:val="0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6E2AC37D" w14:textId="77777777" w:rsidR="008A7ABC" w:rsidRPr="00957C9F" w:rsidRDefault="008A7ABC" w:rsidP="00FB0D26">
            <w:pPr>
              <w:widowControl w:val="0"/>
              <w:ind w:left="0" w:firstLine="0"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8A7ABC" w:rsidRPr="00E054BA" w14:paraId="67C6BE32" w14:textId="77777777" w:rsidTr="00FB0D26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92B4BE4" w14:textId="77777777" w:rsidR="008A7ABC" w:rsidRPr="00791BE2" w:rsidRDefault="008A7ABC" w:rsidP="00FB0D26">
            <w:pPr>
              <w:widowControl w:val="0"/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4D0B34FB" w14:textId="77777777" w:rsidR="008A7ABC" w:rsidRPr="00957C9F" w:rsidRDefault="008A7ABC" w:rsidP="00FB0D26">
            <w:pPr>
              <w:widowControl w:val="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Cena brutto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1FC6224" w14:textId="77777777" w:rsidR="008A7ABC" w:rsidRPr="00957C9F" w:rsidRDefault="008A7ABC" w:rsidP="00FB0D26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0A4DDA92" w14:textId="77777777" w:rsidR="008A7ABC" w:rsidRPr="00957C9F" w:rsidRDefault="008A7ABC" w:rsidP="00FB0D26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8A7ABC" w:rsidRPr="00E054BA" w14:paraId="778E8A76" w14:textId="77777777" w:rsidTr="00FB0D26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4E7B75FB" w14:textId="77777777" w:rsidR="008A7ABC" w:rsidRPr="00791BE2" w:rsidRDefault="008A7ABC" w:rsidP="00FB0D26">
            <w:pPr>
              <w:widowControl w:val="0"/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7169F4A6" w14:textId="77777777" w:rsidR="008A7ABC" w:rsidRPr="00957C9F" w:rsidRDefault="008A7ABC" w:rsidP="00FB0D26">
            <w:pPr>
              <w:widowControl w:val="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Dodatkowe szkolenia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08DB75AD" w14:textId="77777777" w:rsidR="008A7ABC" w:rsidRPr="00957C9F" w:rsidRDefault="008A7ABC" w:rsidP="00FB0D26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663E1A94" w14:textId="77777777" w:rsidR="008A7ABC" w:rsidRPr="00957C9F" w:rsidRDefault="008A7ABC" w:rsidP="00FB0D26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8A7ABC" w:rsidRPr="00E054BA" w14:paraId="55177BA7" w14:textId="77777777" w:rsidTr="00FB0D26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3262C3E2" w14:textId="77777777" w:rsidR="008A7ABC" w:rsidRPr="00791BE2" w:rsidRDefault="008A7ABC" w:rsidP="00FB0D26">
            <w:pPr>
              <w:widowControl w:val="0"/>
              <w:tabs>
                <w:tab w:val="left" w:pos="606"/>
              </w:tabs>
              <w:ind w:left="0" w:firstLine="0"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1201880D" w14:textId="77777777" w:rsidR="008A7ABC" w:rsidRDefault="008A7ABC" w:rsidP="00FB0D26">
            <w:pPr>
              <w:widowControl w:val="0"/>
              <w:ind w:left="0" w:firstLine="0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Rozwiązania funkcjonalne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5FCD111E" w14:textId="77777777" w:rsidR="008A7ABC" w:rsidRDefault="008A7ABC" w:rsidP="00FB0D26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5916A727" w14:textId="77777777" w:rsidR="008A7ABC" w:rsidRDefault="008A7ABC" w:rsidP="00FB0D26">
            <w:pPr>
              <w:widowControl w:val="0"/>
              <w:ind w:left="0" w:firstLine="0"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78F45978" w14:textId="51194242" w:rsidR="008A7ABC" w:rsidRDefault="008A7ABC" w:rsidP="008A7ABC">
      <w:pPr>
        <w:pStyle w:val="Tekstpodstawowy"/>
        <w:ind w:left="0" w:firstLine="0"/>
        <w:rPr>
          <w:lang w:val="pl-PL" w:eastAsia="x-none"/>
        </w:rPr>
      </w:pPr>
    </w:p>
    <w:p w14:paraId="226A73DD" w14:textId="77777777" w:rsidR="008A7ABC" w:rsidRPr="00E054BA" w:rsidRDefault="008A7ABC" w:rsidP="008A7ABC">
      <w:pPr>
        <w:pStyle w:val="Nagwek3"/>
        <w:widowControl w:val="0"/>
        <w:numPr>
          <w:ilvl w:val="0"/>
          <w:numId w:val="29"/>
        </w:numPr>
        <w:spacing w:before="240"/>
        <w:ind w:left="851" w:hanging="284"/>
        <w:contextualSpacing w:val="0"/>
      </w:pPr>
      <w:r>
        <w:t>O</w:t>
      </w:r>
      <w:r w:rsidRPr="00E054BA">
        <w:t>pis stosowanych kryteriów oraz sposób oceny ofert:</w:t>
      </w:r>
    </w:p>
    <w:p w14:paraId="68EBB562" w14:textId="28995679" w:rsidR="008A7ABC" w:rsidRPr="00E054BA" w:rsidRDefault="00310510" w:rsidP="008A7ABC">
      <w:pPr>
        <w:pStyle w:val="Nagwek4"/>
        <w:widowControl w:val="0"/>
        <w:numPr>
          <w:ilvl w:val="0"/>
          <w:numId w:val="31"/>
        </w:numPr>
        <w:spacing w:before="0" w:after="0"/>
        <w:ind w:left="1134" w:hanging="284"/>
        <w:contextualSpacing w:val="0"/>
      </w:pPr>
      <w:r>
        <w:rPr>
          <w:lang w:val="pl-PL"/>
        </w:rPr>
        <w:t>Z</w:t>
      </w:r>
      <w:r w:rsidR="008A7ABC" w:rsidRPr="00E054BA">
        <w:t>asady przyznawania punktów w kryterium</w:t>
      </w:r>
      <w:r w:rsidR="008A7ABC" w:rsidRPr="00CE4834">
        <w:rPr>
          <w:b/>
        </w:rPr>
        <w:t xml:space="preserve"> „</w:t>
      </w:r>
      <w:r>
        <w:rPr>
          <w:b/>
          <w:lang w:val="pl-PL"/>
        </w:rPr>
        <w:t>C</w:t>
      </w:r>
      <w:r w:rsidR="008A7ABC" w:rsidRPr="00CE4834">
        <w:rPr>
          <w:b/>
        </w:rPr>
        <w:t>ena brutto”:</w:t>
      </w:r>
    </w:p>
    <w:p w14:paraId="359A511C" w14:textId="77777777" w:rsidR="008A7ABC" w:rsidRPr="00CE4834" w:rsidRDefault="008A7ABC" w:rsidP="008A7ABC">
      <w:pPr>
        <w:pStyle w:val="Akapitzlist"/>
        <w:numPr>
          <w:ilvl w:val="0"/>
          <w:numId w:val="30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zamówienia zgodnie z dokumentami zamówienia. Cena wskazana w formularzu oferty oceniana będzie w następujący sposób:</w:t>
      </w:r>
    </w:p>
    <w:p w14:paraId="7C267736" w14:textId="77777777" w:rsidR="008A7ABC" w:rsidRPr="00CE4834" w:rsidRDefault="008A7ABC" w:rsidP="008A7ABC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6AB83CDD" w14:textId="77777777" w:rsidR="008A7ABC" w:rsidRPr="00CE4834" w:rsidRDefault="008A7ABC" w:rsidP="008A7ABC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Pr="00CE4834">
        <w:rPr>
          <w:rFonts w:cs="Arial"/>
          <w:color w:val="000000" w:themeColor="text1"/>
          <w:szCs w:val="20"/>
          <w:lang w:eastAsia="pl-PL"/>
        </w:rPr>
        <w:t>C pkt – suma punktów za kryterium „cena”</w:t>
      </w:r>
    </w:p>
    <w:p w14:paraId="3903DA01" w14:textId="77777777" w:rsidR="008A7ABC" w:rsidRPr="00CE4834" w:rsidRDefault="008A7ABC" w:rsidP="008A7ABC">
      <w:pPr>
        <w:pStyle w:val="Akapitzlist"/>
        <w:numPr>
          <w:ilvl w:val="0"/>
          <w:numId w:val="30"/>
        </w:numPr>
        <w:spacing w:after="120"/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63CF2B88" w14:textId="4DB0B75C" w:rsidR="008A7ABC" w:rsidRPr="00CE4834" w:rsidRDefault="00310510" w:rsidP="008A7ABC">
      <w:pPr>
        <w:pStyle w:val="Nagwek4"/>
        <w:ind w:left="1134" w:hanging="284"/>
        <w:rPr>
          <w:color w:val="000000" w:themeColor="text1"/>
        </w:rPr>
      </w:pPr>
      <w:r>
        <w:rPr>
          <w:color w:val="000000" w:themeColor="text1"/>
          <w:lang w:val="pl-PL"/>
        </w:rPr>
        <w:t>Z</w:t>
      </w:r>
      <w:r w:rsidR="008A7ABC" w:rsidRPr="00CE4834">
        <w:rPr>
          <w:color w:val="000000" w:themeColor="text1"/>
        </w:rPr>
        <w:t xml:space="preserve">asady przyznawania punktów w kryterium </w:t>
      </w:r>
      <w:r w:rsidR="008A7ABC" w:rsidRPr="00CE4834">
        <w:rPr>
          <w:b/>
          <w:color w:val="000000" w:themeColor="text1"/>
        </w:rPr>
        <w:t>„</w:t>
      </w:r>
      <w:r>
        <w:rPr>
          <w:b/>
          <w:color w:val="000000" w:themeColor="text1"/>
          <w:lang w:val="pl-PL"/>
        </w:rPr>
        <w:t>D</w:t>
      </w:r>
      <w:r w:rsidR="008A7ABC">
        <w:rPr>
          <w:b/>
          <w:color w:val="000000" w:themeColor="text1"/>
          <w:lang w:val="pl-PL"/>
        </w:rPr>
        <w:t>odatkowe szkolenia</w:t>
      </w:r>
      <w:r w:rsidR="008A7ABC" w:rsidRPr="00CE4834">
        <w:rPr>
          <w:b/>
          <w:color w:val="000000" w:themeColor="text1"/>
        </w:rPr>
        <w:t>”:</w:t>
      </w:r>
    </w:p>
    <w:p w14:paraId="585F2620" w14:textId="2B58BE20" w:rsidR="00310510" w:rsidRDefault="00310510" w:rsidP="00310510">
      <w:pPr>
        <w:pStyle w:val="Tekstpodstawowywcity2"/>
        <w:widowControl w:val="0"/>
        <w:spacing w:line="360" w:lineRule="auto"/>
        <w:ind w:left="1134"/>
        <w:rPr>
          <w:rFonts w:ascii="Bahnschrift" w:hAnsi="Bahnschrift" w:cs="Arial"/>
          <w:szCs w:val="20"/>
        </w:rPr>
      </w:pPr>
      <w:r>
        <w:rPr>
          <w:rFonts w:ascii="Bahnschrift" w:hAnsi="Bahnschrift" w:cs="Arial"/>
          <w:szCs w:val="20"/>
          <w:lang w:val="pl-PL"/>
        </w:rPr>
        <w:t xml:space="preserve">     </w:t>
      </w:r>
      <w:r w:rsidR="008A7ABC" w:rsidRPr="004C71C5">
        <w:rPr>
          <w:rFonts w:ascii="Bahnschrift" w:hAnsi="Bahnschrift" w:cs="Arial"/>
          <w:szCs w:val="20"/>
          <w:lang w:val="pl-PL"/>
        </w:rPr>
        <w:t xml:space="preserve">Zamawiający wymaga przeprowadzenia, w trakcie trwania licencji </w:t>
      </w:r>
      <w:r w:rsidR="008A7ABC" w:rsidRPr="008A7ABC">
        <w:rPr>
          <w:rFonts w:ascii="Bahnschrift" w:hAnsi="Bahnschrift" w:cs="Arial"/>
          <w:szCs w:val="20"/>
          <w:lang w:val="pl-PL"/>
        </w:rPr>
        <w:t xml:space="preserve">(na pisemny wniosek </w:t>
      </w:r>
      <w:r w:rsidR="008A7ABC" w:rsidRPr="008A7ABC">
        <w:rPr>
          <w:rFonts w:ascii="Bahnschrift" w:hAnsi="Bahnschrift" w:cs="Arial"/>
          <w:iCs/>
          <w:szCs w:val="20"/>
          <w:lang w:val="pl-PL"/>
        </w:rPr>
        <w:t>Zamawiającego</w:t>
      </w:r>
      <w:r w:rsidR="008A7ABC" w:rsidRPr="008A7ABC">
        <w:rPr>
          <w:rFonts w:ascii="Bahnschrift" w:hAnsi="Bahnschrift" w:cs="Arial"/>
          <w:szCs w:val="20"/>
          <w:lang w:val="pl-PL"/>
        </w:rPr>
        <w:t>)</w:t>
      </w:r>
      <w:r w:rsidR="008A7ABC" w:rsidRPr="004C71C5">
        <w:rPr>
          <w:rFonts w:ascii="Bahnschrift" w:hAnsi="Bahnschrift" w:cs="Arial"/>
          <w:szCs w:val="20"/>
          <w:lang w:val="pl-PL"/>
        </w:rPr>
        <w:t xml:space="preserve"> min. jednego szkolenia - instruktażu w zakresie wykorzystania </w:t>
      </w:r>
      <w:r w:rsidR="00E852A3">
        <w:rPr>
          <w:rFonts w:ascii="Bahnschrift" w:hAnsi="Bahnschrift" w:cs="Arial"/>
          <w:szCs w:val="20"/>
          <w:lang w:val="pl-PL"/>
        </w:rPr>
        <w:t>s</w:t>
      </w:r>
      <w:r w:rsidR="008A7ABC" w:rsidRPr="004C71C5">
        <w:rPr>
          <w:rFonts w:ascii="Bahnschrift" w:hAnsi="Bahnschrift" w:cs="Arial"/>
          <w:szCs w:val="20"/>
          <w:lang w:val="pl-PL"/>
        </w:rPr>
        <w:t>ystemu do wyszukiwania informacji prawnych dla minimum 25 użytkowników</w:t>
      </w:r>
      <w:r w:rsidR="008A7ABC" w:rsidRPr="00573A48">
        <w:rPr>
          <w:rFonts w:ascii="Bahnschrift" w:hAnsi="Bahnschrift" w:cs="Arial"/>
          <w:szCs w:val="20"/>
        </w:rPr>
        <w:t xml:space="preserve">. </w:t>
      </w:r>
    </w:p>
    <w:p w14:paraId="0682A89F" w14:textId="77777777" w:rsidR="00310510" w:rsidRDefault="00310510" w:rsidP="00310510">
      <w:pPr>
        <w:pStyle w:val="Tekstpodstawowywcity2"/>
        <w:widowControl w:val="0"/>
        <w:spacing w:line="360" w:lineRule="auto"/>
        <w:ind w:left="1134"/>
        <w:rPr>
          <w:rFonts w:ascii="Bahnschrift" w:hAnsi="Bahnschrift" w:cs="Arial"/>
          <w:szCs w:val="20"/>
        </w:rPr>
      </w:pPr>
    </w:p>
    <w:p w14:paraId="66AB2811" w14:textId="77777777" w:rsidR="00310510" w:rsidRDefault="00310510" w:rsidP="00310510">
      <w:pPr>
        <w:pStyle w:val="Tekstpodstawowywcity2"/>
        <w:widowControl w:val="0"/>
        <w:spacing w:line="360" w:lineRule="auto"/>
        <w:ind w:left="1134"/>
      </w:pPr>
      <w:r>
        <w:rPr>
          <w:rFonts w:ascii="Bahnschrift" w:hAnsi="Bahnschrift" w:cs="Arial"/>
          <w:bCs/>
          <w:szCs w:val="20"/>
          <w:lang w:val="pl-PL"/>
        </w:rPr>
        <w:lastRenderedPageBreak/>
        <w:t xml:space="preserve">     </w:t>
      </w:r>
      <w:r w:rsidR="00CE0DD5" w:rsidRPr="00E852A3">
        <w:rPr>
          <w:rFonts w:ascii="Bahnschrift" w:hAnsi="Bahnschrift" w:cs="Arial"/>
          <w:bCs/>
          <w:szCs w:val="20"/>
          <w:lang w:val="pl-PL"/>
        </w:rPr>
        <w:t xml:space="preserve">Dodatkowe szkolenia stanowią pozacenowe kryterium oceny ofert – w przypadku </w:t>
      </w:r>
      <w:r w:rsidR="00CE0DD5" w:rsidRPr="00310510">
        <w:rPr>
          <w:rFonts w:ascii="Bahnschrift" w:hAnsi="Bahnschrift" w:cs="Arial"/>
          <w:bCs/>
          <w:szCs w:val="20"/>
          <w:lang w:val="pl-PL"/>
        </w:rPr>
        <w:t>zaoferowania większej liczby szkoleń (&gt;1)</w:t>
      </w:r>
      <w:r w:rsidRPr="00310510">
        <w:rPr>
          <w:rFonts w:ascii="Bahnschrift" w:hAnsi="Bahnschrift" w:cs="Arial"/>
          <w:bCs/>
          <w:szCs w:val="20"/>
          <w:lang w:val="pl-PL"/>
        </w:rPr>
        <w:t>,</w:t>
      </w:r>
      <w:r w:rsidR="00CE0DD5" w:rsidRPr="00310510">
        <w:rPr>
          <w:rFonts w:ascii="Bahnschrift" w:hAnsi="Bahnschrift" w:cs="Arial"/>
          <w:bCs/>
          <w:szCs w:val="20"/>
          <w:lang w:val="pl-PL"/>
        </w:rPr>
        <w:t xml:space="preserve"> oferta Wykonawcy otrzyma dodatkowe punkty</w:t>
      </w:r>
      <w:r w:rsidR="00E852A3" w:rsidRPr="00310510">
        <w:rPr>
          <w:rFonts w:ascii="Bahnschrift" w:hAnsi="Bahnschrift" w:cs="Arial"/>
          <w:bCs/>
          <w:szCs w:val="20"/>
          <w:lang w:val="pl-PL"/>
        </w:rPr>
        <w:t>.</w:t>
      </w:r>
      <w:r w:rsidR="00CE0DD5" w:rsidRPr="00310510">
        <w:rPr>
          <w:rFonts w:ascii="Bahnschrift" w:hAnsi="Bahnschrift" w:cs="Arial"/>
          <w:bCs/>
          <w:szCs w:val="20"/>
          <w:lang w:val="pl-PL"/>
        </w:rPr>
        <w:t xml:space="preserve"> </w:t>
      </w:r>
      <w:r w:rsidRPr="00310510">
        <w:rPr>
          <w:rFonts w:ascii="Bahnschrift" w:hAnsi="Bahnschrift" w:cs="Arial"/>
          <w:bCs/>
          <w:szCs w:val="20"/>
          <w:lang w:val="pl-PL"/>
        </w:rPr>
        <w:t>O</w:t>
      </w:r>
      <w:r w:rsidR="008A7ABC" w:rsidRPr="00310510">
        <w:rPr>
          <w:rFonts w:ascii="Bahnschrift" w:hAnsi="Bahnschrift" w:cs="Arial"/>
          <w:bCs/>
          <w:szCs w:val="20"/>
        </w:rPr>
        <w:t>cena dla tego kryterium będzie obliczana na podstawie złożonego przez Wykonawcę oświadczenia  w formularzu oferty;</w:t>
      </w:r>
      <w:r w:rsidRPr="00310510">
        <w:t xml:space="preserve"> </w:t>
      </w:r>
    </w:p>
    <w:p w14:paraId="31C63627" w14:textId="77777777" w:rsidR="00310510" w:rsidRDefault="00310510" w:rsidP="00310510">
      <w:pPr>
        <w:pStyle w:val="Tekstpodstawowywcity2"/>
        <w:widowControl w:val="0"/>
        <w:spacing w:line="360" w:lineRule="auto"/>
        <w:ind w:left="1134"/>
        <w:rPr>
          <w:rFonts w:ascii="Bahnschrift" w:hAnsi="Bahnschrift" w:cs="Arial"/>
          <w:bCs/>
          <w:szCs w:val="20"/>
        </w:rPr>
      </w:pPr>
      <w:r>
        <w:rPr>
          <w:rFonts w:ascii="Bahnschrift" w:hAnsi="Bahnschrift" w:cs="Arial"/>
          <w:bCs/>
          <w:szCs w:val="20"/>
          <w:lang w:val="pl-PL"/>
        </w:rPr>
        <w:t xml:space="preserve">     </w:t>
      </w:r>
      <w:r w:rsidRPr="00310510">
        <w:rPr>
          <w:rFonts w:ascii="Bahnschrift" w:hAnsi="Bahnschrift" w:cs="Arial"/>
          <w:bCs/>
          <w:szCs w:val="20"/>
        </w:rPr>
        <w:t>Zamawiający w ramach tego kryterium przyzna maksymalnie 20 pkt;</w:t>
      </w:r>
    </w:p>
    <w:p w14:paraId="6C44574F" w14:textId="7E23B750" w:rsidR="008A7ABC" w:rsidRPr="00310510" w:rsidRDefault="00310510" w:rsidP="00310510">
      <w:pPr>
        <w:pStyle w:val="Tekstpodstawowywcity2"/>
        <w:widowControl w:val="0"/>
        <w:spacing w:line="360" w:lineRule="auto"/>
        <w:ind w:left="1134"/>
        <w:rPr>
          <w:rFonts w:ascii="Bahnschrift" w:hAnsi="Bahnschrift" w:cs="Arial"/>
          <w:bCs/>
          <w:szCs w:val="20"/>
        </w:rPr>
      </w:pPr>
      <w:r w:rsidRPr="00310510">
        <w:rPr>
          <w:rFonts w:ascii="Bahnschrift" w:hAnsi="Bahnschrift" w:cs="Arial"/>
          <w:b/>
          <w:szCs w:val="20"/>
          <w:lang w:val="pl-PL" w:eastAsia="pl-PL"/>
        </w:rPr>
        <w:t xml:space="preserve">     </w:t>
      </w:r>
      <w:r w:rsidRPr="00310510">
        <w:rPr>
          <w:rFonts w:ascii="Bahnschrift" w:hAnsi="Bahnschrift" w:cs="Arial"/>
          <w:b/>
          <w:szCs w:val="20"/>
          <w:lang w:eastAsia="pl-PL"/>
        </w:rPr>
        <w:t>Punkty za kryterium „</w:t>
      </w:r>
      <w:r w:rsidR="004C70AF">
        <w:rPr>
          <w:rFonts w:ascii="Bahnschrift" w:hAnsi="Bahnschrift" w:cs="Arial"/>
          <w:b/>
          <w:szCs w:val="20"/>
          <w:lang w:val="pl-PL" w:eastAsia="pl-PL"/>
        </w:rPr>
        <w:t>D</w:t>
      </w:r>
      <w:r w:rsidR="00BE7727" w:rsidRPr="00310510">
        <w:rPr>
          <w:rFonts w:ascii="Bahnschrift" w:hAnsi="Bahnschrift" w:cs="Arial"/>
          <w:b/>
          <w:szCs w:val="20"/>
          <w:lang w:eastAsia="pl-PL"/>
        </w:rPr>
        <w:t>odatkowe</w:t>
      </w:r>
      <w:r w:rsidRPr="00310510">
        <w:rPr>
          <w:rFonts w:ascii="Bahnschrift" w:hAnsi="Bahnschrift" w:cs="Arial"/>
          <w:b/>
          <w:szCs w:val="20"/>
          <w:lang w:eastAsia="pl-PL"/>
        </w:rPr>
        <w:t xml:space="preserve"> szkolenia” zostaną przyznane w następujący sposób:</w:t>
      </w:r>
      <w:r w:rsidRPr="00310510">
        <w:rPr>
          <w:rFonts w:ascii="Bahnschrift" w:hAnsi="Bahnschrift" w:cs="Arial"/>
          <w:b/>
          <w:szCs w:val="20"/>
          <w:lang w:val="pl-PL" w:eastAsia="pl-PL"/>
        </w:rPr>
        <w:t xml:space="preserve"> </w:t>
      </w:r>
      <w:r w:rsidR="008A7ABC" w:rsidRPr="00310510">
        <w:rPr>
          <w:rFonts w:ascii="Bahnschrift" w:hAnsi="Bahnschrift" w:cs="Arial"/>
          <w:szCs w:val="20"/>
        </w:rPr>
        <w:t>Jeżeli Wykonawca zaoferuje:</w:t>
      </w:r>
    </w:p>
    <w:p w14:paraId="14D65C7A" w14:textId="53FC8D1D" w:rsidR="008A7ABC" w:rsidRPr="00310510" w:rsidRDefault="008A7ABC" w:rsidP="00310510">
      <w:pPr>
        <w:pStyle w:val="Tekstpodstawowywcity2"/>
        <w:widowControl w:val="0"/>
        <w:numPr>
          <w:ilvl w:val="0"/>
          <w:numId w:val="52"/>
        </w:numPr>
        <w:spacing w:line="360" w:lineRule="auto"/>
        <w:ind w:left="1418" w:hanging="284"/>
        <w:rPr>
          <w:rFonts w:ascii="Bahnschrift" w:hAnsi="Bahnschrift" w:cs="Arial"/>
          <w:szCs w:val="20"/>
        </w:rPr>
      </w:pPr>
      <w:r w:rsidRPr="00310510">
        <w:rPr>
          <w:rFonts w:ascii="Bahnschrift" w:hAnsi="Bahnschrift" w:cs="Arial"/>
          <w:szCs w:val="20"/>
          <w:lang w:val="pl-PL"/>
        </w:rPr>
        <w:t xml:space="preserve">wyłącznie 1 szkolenie w trakcie trwania licencji </w:t>
      </w:r>
      <w:r w:rsidRPr="00310510">
        <w:rPr>
          <w:rFonts w:ascii="Bahnschrift" w:hAnsi="Bahnschrift" w:cs="Arial"/>
          <w:b/>
          <w:szCs w:val="20"/>
          <w:lang w:val="pl-PL"/>
        </w:rPr>
        <w:t>otrzyma 0 pkt.</w:t>
      </w:r>
    </w:p>
    <w:p w14:paraId="7EA661A6" w14:textId="77777777" w:rsidR="008A7ABC" w:rsidRPr="00310510" w:rsidRDefault="008A7ABC" w:rsidP="00310510">
      <w:pPr>
        <w:pStyle w:val="Tekstpodstawowywcity2"/>
        <w:widowControl w:val="0"/>
        <w:numPr>
          <w:ilvl w:val="0"/>
          <w:numId w:val="52"/>
        </w:numPr>
        <w:spacing w:line="360" w:lineRule="auto"/>
        <w:ind w:left="1418" w:hanging="284"/>
        <w:rPr>
          <w:rFonts w:ascii="Bahnschrift" w:hAnsi="Bahnschrift" w:cs="Arial"/>
          <w:szCs w:val="20"/>
        </w:rPr>
      </w:pPr>
      <w:r w:rsidRPr="00310510">
        <w:rPr>
          <w:rFonts w:ascii="Bahnschrift" w:hAnsi="Bahnschrift" w:cs="Arial"/>
          <w:szCs w:val="20"/>
          <w:lang w:val="pl-PL"/>
        </w:rPr>
        <w:t>co najmniej 2 szkolenia</w:t>
      </w:r>
      <w:r w:rsidRPr="00310510">
        <w:rPr>
          <w:rFonts w:ascii="Bahnschrift" w:hAnsi="Bahnschrift" w:cs="Arial"/>
          <w:b/>
          <w:szCs w:val="20"/>
          <w:lang w:val="pl-PL"/>
        </w:rPr>
        <w:t xml:space="preserve"> </w:t>
      </w:r>
      <w:r w:rsidRPr="00310510">
        <w:rPr>
          <w:rFonts w:ascii="Bahnschrift" w:hAnsi="Bahnschrift" w:cs="Arial"/>
          <w:szCs w:val="20"/>
          <w:lang w:val="pl-PL"/>
        </w:rPr>
        <w:t xml:space="preserve">w trakcie trwania licencji </w:t>
      </w:r>
      <w:r w:rsidRPr="00310510">
        <w:rPr>
          <w:rFonts w:ascii="Bahnschrift" w:hAnsi="Bahnschrift" w:cs="Arial"/>
          <w:b/>
          <w:szCs w:val="20"/>
          <w:lang w:val="pl-PL"/>
        </w:rPr>
        <w:t>otrzyma 5 pkt</w:t>
      </w:r>
      <w:r w:rsidRPr="00310510">
        <w:rPr>
          <w:rFonts w:ascii="Bahnschrift" w:hAnsi="Bahnschrift" w:cs="Arial"/>
          <w:szCs w:val="20"/>
          <w:lang w:val="pl-PL"/>
        </w:rPr>
        <w:t>.</w:t>
      </w:r>
    </w:p>
    <w:p w14:paraId="4FFD1963" w14:textId="77777777" w:rsidR="008A7ABC" w:rsidRPr="00310510" w:rsidRDefault="008A7ABC" w:rsidP="00310510">
      <w:pPr>
        <w:pStyle w:val="Tekstpodstawowywcity2"/>
        <w:widowControl w:val="0"/>
        <w:numPr>
          <w:ilvl w:val="0"/>
          <w:numId w:val="52"/>
        </w:numPr>
        <w:spacing w:line="360" w:lineRule="auto"/>
        <w:ind w:left="1418" w:hanging="284"/>
        <w:rPr>
          <w:rFonts w:ascii="Bahnschrift" w:hAnsi="Bahnschrift" w:cs="Arial"/>
          <w:szCs w:val="20"/>
          <w:lang w:val="pl-PL"/>
        </w:rPr>
      </w:pPr>
      <w:r w:rsidRPr="00310510">
        <w:rPr>
          <w:rFonts w:ascii="Bahnschrift" w:hAnsi="Bahnschrift" w:cs="Arial"/>
          <w:szCs w:val="20"/>
          <w:lang w:val="pl-PL"/>
        </w:rPr>
        <w:t xml:space="preserve">co najmniej 3 szkolenia w trakcie trwania licencji </w:t>
      </w:r>
      <w:r w:rsidRPr="00310510">
        <w:rPr>
          <w:rFonts w:ascii="Bahnschrift" w:hAnsi="Bahnschrift" w:cs="Arial"/>
          <w:b/>
          <w:szCs w:val="20"/>
          <w:lang w:val="pl-PL"/>
        </w:rPr>
        <w:t>otrzyma 10 pkt.</w:t>
      </w:r>
      <w:r w:rsidRPr="00310510">
        <w:rPr>
          <w:rFonts w:ascii="Bahnschrift" w:hAnsi="Bahnschrift" w:cs="Arial"/>
          <w:szCs w:val="20"/>
          <w:lang w:val="pl-PL"/>
        </w:rPr>
        <w:t xml:space="preserve"> </w:t>
      </w:r>
    </w:p>
    <w:p w14:paraId="3BC3BD03" w14:textId="77777777" w:rsidR="008A7ABC" w:rsidRPr="00310510" w:rsidRDefault="008A7ABC" w:rsidP="00310510">
      <w:pPr>
        <w:pStyle w:val="Tekstpodstawowywcity2"/>
        <w:widowControl w:val="0"/>
        <w:numPr>
          <w:ilvl w:val="0"/>
          <w:numId w:val="52"/>
        </w:numPr>
        <w:spacing w:line="360" w:lineRule="auto"/>
        <w:ind w:left="1418" w:hanging="284"/>
        <w:rPr>
          <w:rFonts w:ascii="Bahnschrift" w:hAnsi="Bahnschrift" w:cs="Arial"/>
          <w:szCs w:val="20"/>
          <w:lang w:val="pl-PL"/>
        </w:rPr>
      </w:pPr>
      <w:r w:rsidRPr="00310510">
        <w:rPr>
          <w:rFonts w:ascii="Bahnschrift" w:hAnsi="Bahnschrift" w:cs="Arial"/>
          <w:szCs w:val="20"/>
          <w:lang w:val="pl-PL"/>
        </w:rPr>
        <w:t xml:space="preserve">co najmniej 4 szkolenia w trakcie trwania licencji </w:t>
      </w:r>
      <w:r w:rsidRPr="00310510">
        <w:rPr>
          <w:rFonts w:ascii="Bahnschrift" w:hAnsi="Bahnschrift" w:cs="Arial"/>
          <w:b/>
          <w:szCs w:val="20"/>
          <w:lang w:val="pl-PL"/>
        </w:rPr>
        <w:t>otrzyma 15 pkt.</w:t>
      </w:r>
      <w:r w:rsidRPr="00310510">
        <w:rPr>
          <w:rFonts w:ascii="Bahnschrift" w:hAnsi="Bahnschrift" w:cs="Arial"/>
          <w:szCs w:val="20"/>
          <w:lang w:val="pl-PL"/>
        </w:rPr>
        <w:t xml:space="preserve"> </w:t>
      </w:r>
    </w:p>
    <w:p w14:paraId="5F36F1F5" w14:textId="77777777" w:rsidR="008A7ABC" w:rsidRPr="00310510" w:rsidRDefault="008A7ABC" w:rsidP="00310510">
      <w:pPr>
        <w:pStyle w:val="Tekstpodstawowywcity2"/>
        <w:widowControl w:val="0"/>
        <w:numPr>
          <w:ilvl w:val="0"/>
          <w:numId w:val="52"/>
        </w:numPr>
        <w:spacing w:line="360" w:lineRule="auto"/>
        <w:ind w:left="1418" w:hanging="284"/>
        <w:rPr>
          <w:rFonts w:ascii="Bahnschrift" w:hAnsi="Bahnschrift" w:cs="Arial"/>
          <w:szCs w:val="20"/>
          <w:lang w:val="pl-PL"/>
        </w:rPr>
      </w:pPr>
      <w:r w:rsidRPr="00310510">
        <w:rPr>
          <w:rFonts w:ascii="Bahnschrift" w:hAnsi="Bahnschrift" w:cs="Arial"/>
          <w:szCs w:val="20"/>
          <w:lang w:val="pl-PL"/>
        </w:rPr>
        <w:t xml:space="preserve">co najmniej 5 szkoleń w trakcie trwania licencji </w:t>
      </w:r>
      <w:r w:rsidRPr="00310510">
        <w:rPr>
          <w:rFonts w:ascii="Bahnschrift" w:hAnsi="Bahnschrift" w:cs="Arial"/>
          <w:b/>
          <w:szCs w:val="20"/>
          <w:lang w:val="pl-PL"/>
        </w:rPr>
        <w:t>otrzyma 20 pkt.</w:t>
      </w:r>
      <w:r w:rsidRPr="00310510">
        <w:rPr>
          <w:rFonts w:ascii="Bahnschrift" w:hAnsi="Bahnschrift" w:cs="Arial"/>
          <w:szCs w:val="20"/>
          <w:lang w:val="pl-PL"/>
        </w:rPr>
        <w:t xml:space="preserve"> </w:t>
      </w:r>
    </w:p>
    <w:p w14:paraId="59ED23FC" w14:textId="33926314" w:rsidR="008A7ABC" w:rsidRDefault="008A7ABC" w:rsidP="00310510">
      <w:pPr>
        <w:pStyle w:val="Tekstpodstawowywcity2"/>
        <w:widowControl w:val="0"/>
        <w:numPr>
          <w:ilvl w:val="0"/>
          <w:numId w:val="52"/>
        </w:numPr>
        <w:spacing w:line="360" w:lineRule="auto"/>
        <w:ind w:left="1418" w:hanging="284"/>
        <w:rPr>
          <w:rFonts w:ascii="Bahnschrift" w:hAnsi="Bahnschrift" w:cs="Arial"/>
          <w:szCs w:val="20"/>
        </w:rPr>
      </w:pPr>
      <w:r w:rsidRPr="00310510">
        <w:rPr>
          <w:rFonts w:ascii="Bahnschrift" w:hAnsi="Bahnschrift" w:cs="Arial"/>
          <w:szCs w:val="20"/>
        </w:rPr>
        <w:t xml:space="preserve">zaoferowanie </w:t>
      </w:r>
      <w:r w:rsidRPr="00310510">
        <w:rPr>
          <w:rFonts w:ascii="Bahnschrift" w:hAnsi="Bahnschrift" w:cs="Arial"/>
          <w:szCs w:val="20"/>
          <w:lang w:val="pl-PL"/>
        </w:rPr>
        <w:t>większej</w:t>
      </w:r>
      <w:r w:rsidRPr="000E4CD6">
        <w:rPr>
          <w:rFonts w:ascii="Bahnschrift" w:hAnsi="Bahnschrift" w:cs="Arial"/>
          <w:szCs w:val="20"/>
          <w:lang w:val="pl-PL"/>
        </w:rPr>
        <w:t xml:space="preserve"> niż 5 liczby szkoleń</w:t>
      </w:r>
      <w:r w:rsidRPr="004E2A7B">
        <w:rPr>
          <w:rFonts w:ascii="Bahnschrift" w:hAnsi="Bahnschrift" w:cs="Arial"/>
          <w:szCs w:val="20"/>
        </w:rPr>
        <w:t xml:space="preserve"> nie spowoduje otrzymania większej ilości punktów niż </w:t>
      </w:r>
      <w:r>
        <w:rPr>
          <w:rFonts w:ascii="Bahnschrift" w:hAnsi="Bahnschrift" w:cs="Arial"/>
          <w:szCs w:val="20"/>
          <w:lang w:val="pl-PL"/>
        </w:rPr>
        <w:t>20</w:t>
      </w:r>
      <w:r w:rsidR="00482A07">
        <w:rPr>
          <w:rFonts w:ascii="Bahnschrift" w:hAnsi="Bahnschrift" w:cs="Arial"/>
          <w:szCs w:val="20"/>
          <w:lang w:val="pl-PL"/>
        </w:rPr>
        <w:t>;</w:t>
      </w:r>
    </w:p>
    <w:p w14:paraId="798A6E88" w14:textId="62369516" w:rsidR="008A7ABC" w:rsidRDefault="008A7ABC" w:rsidP="00310510">
      <w:pPr>
        <w:widowControl w:val="0"/>
        <w:numPr>
          <w:ilvl w:val="0"/>
          <w:numId w:val="52"/>
        </w:numPr>
        <w:ind w:left="1418" w:hanging="284"/>
        <w:rPr>
          <w:rFonts w:cs="Arial"/>
          <w:szCs w:val="20"/>
          <w:lang w:eastAsia="pl-PL"/>
        </w:rPr>
      </w:pPr>
      <w:r w:rsidRPr="00573A48">
        <w:rPr>
          <w:rFonts w:cs="Arial"/>
          <w:b/>
          <w:szCs w:val="20"/>
        </w:rPr>
        <w:t>brak oświadczenia</w:t>
      </w:r>
      <w:r w:rsidRPr="00573A48">
        <w:rPr>
          <w:rFonts w:cs="Arial"/>
          <w:szCs w:val="20"/>
        </w:rPr>
        <w:t xml:space="preserve"> </w:t>
      </w:r>
      <w:r w:rsidRPr="00E40EC4">
        <w:rPr>
          <w:rFonts w:cs="Arial"/>
          <w:b/>
          <w:szCs w:val="20"/>
        </w:rPr>
        <w:t xml:space="preserve">lub </w:t>
      </w:r>
      <w:r w:rsidRPr="000E4CD6">
        <w:rPr>
          <w:rFonts w:cs="Arial"/>
          <w:b/>
          <w:szCs w:val="20"/>
        </w:rPr>
        <w:t xml:space="preserve">niezaoferowanie </w:t>
      </w:r>
      <w:r w:rsidR="006517C6">
        <w:rPr>
          <w:rFonts w:cs="Arial"/>
          <w:b/>
          <w:szCs w:val="20"/>
        </w:rPr>
        <w:t xml:space="preserve">min. 1 </w:t>
      </w:r>
      <w:r w:rsidRPr="000E4CD6">
        <w:rPr>
          <w:rFonts w:cs="Arial"/>
          <w:b/>
          <w:szCs w:val="20"/>
        </w:rPr>
        <w:t>szkole</w:t>
      </w:r>
      <w:r w:rsidR="006517C6">
        <w:rPr>
          <w:rFonts w:cs="Arial"/>
          <w:b/>
          <w:szCs w:val="20"/>
        </w:rPr>
        <w:t>nia</w:t>
      </w:r>
      <w:r>
        <w:rPr>
          <w:rFonts w:cs="Arial"/>
          <w:b/>
          <w:szCs w:val="20"/>
        </w:rPr>
        <w:t xml:space="preserve"> </w:t>
      </w:r>
      <w:r w:rsidRPr="00573A48">
        <w:rPr>
          <w:rFonts w:cs="Arial"/>
          <w:b/>
          <w:szCs w:val="20"/>
          <w:lang w:eastAsia="pl-PL"/>
        </w:rPr>
        <w:t>– oferta zostanie odrzucona</w:t>
      </w:r>
      <w:r w:rsidRPr="00573A48">
        <w:rPr>
          <w:rFonts w:cs="Arial"/>
          <w:szCs w:val="20"/>
          <w:lang w:eastAsia="pl-PL"/>
        </w:rPr>
        <w:t xml:space="preserve">, jako </w:t>
      </w:r>
      <w:r>
        <w:rPr>
          <w:rFonts w:cs="Arial"/>
          <w:color w:val="000000" w:themeColor="text1"/>
          <w:szCs w:val="20"/>
          <w:lang w:eastAsia="pl-PL"/>
        </w:rPr>
        <w:t>niezgodna z warunkami zamówienia na podstawie art. 226 ust. 1 pkt 5 ustawy Pzp</w:t>
      </w:r>
      <w:r w:rsidRPr="00573A48">
        <w:rPr>
          <w:rFonts w:cs="Arial"/>
          <w:szCs w:val="20"/>
          <w:lang w:eastAsia="pl-PL"/>
        </w:rPr>
        <w:t>.</w:t>
      </w:r>
    </w:p>
    <w:p w14:paraId="4EBF5E80" w14:textId="295AEED0" w:rsidR="008A7ABC" w:rsidRPr="00CE4834" w:rsidRDefault="00310510" w:rsidP="00561ED6">
      <w:pPr>
        <w:pStyle w:val="Nagwek4"/>
        <w:widowControl w:val="0"/>
        <w:spacing w:before="120" w:after="0"/>
        <w:ind w:left="1134" w:hanging="284"/>
        <w:contextualSpacing w:val="0"/>
        <w:rPr>
          <w:color w:val="000000" w:themeColor="text1"/>
        </w:rPr>
      </w:pPr>
      <w:r>
        <w:rPr>
          <w:color w:val="000000" w:themeColor="text1"/>
          <w:lang w:val="pl-PL"/>
        </w:rPr>
        <w:t>Z</w:t>
      </w:r>
      <w:r w:rsidR="008A7ABC" w:rsidRPr="00CE4834">
        <w:rPr>
          <w:color w:val="000000" w:themeColor="text1"/>
        </w:rPr>
        <w:t xml:space="preserve">asady przyznawania punktów w kryterium </w:t>
      </w:r>
      <w:r w:rsidR="008A7ABC" w:rsidRPr="00CE4834">
        <w:rPr>
          <w:b/>
          <w:color w:val="000000" w:themeColor="text1"/>
        </w:rPr>
        <w:t>„</w:t>
      </w:r>
      <w:r w:rsidR="007D64E5">
        <w:rPr>
          <w:b/>
          <w:color w:val="000000" w:themeColor="text1"/>
          <w:lang w:val="pl-PL"/>
        </w:rPr>
        <w:t>R</w:t>
      </w:r>
      <w:r w:rsidR="008A7ABC" w:rsidRPr="000E4CD6">
        <w:rPr>
          <w:b/>
          <w:color w:val="000000" w:themeColor="text1"/>
          <w:lang w:val="pl-PL"/>
        </w:rPr>
        <w:t>ozwiązania funkcjonalne</w:t>
      </w:r>
      <w:r w:rsidR="008A7ABC" w:rsidRPr="00CE4834">
        <w:rPr>
          <w:b/>
          <w:color w:val="000000" w:themeColor="text1"/>
        </w:rPr>
        <w:t>”:</w:t>
      </w:r>
    </w:p>
    <w:p w14:paraId="1C6F3679" w14:textId="341F3CFD" w:rsidR="00BC666F" w:rsidRDefault="00BC666F" w:rsidP="007D64E5">
      <w:pPr>
        <w:widowControl w:val="0"/>
        <w:spacing w:before="120"/>
        <w:ind w:left="1134" w:firstLine="0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8A7ABC" w:rsidRPr="00BC666F">
        <w:rPr>
          <w:rFonts w:cs="Arial"/>
          <w:szCs w:val="20"/>
        </w:rPr>
        <w:t>cena dla tego kryterium będzie obliczana na podstawie złożonego przez Wykonawcę oświadczenia w formularzu oferty</w:t>
      </w:r>
      <w:r w:rsidRPr="00BC666F">
        <w:rPr>
          <w:rFonts w:cs="Arial"/>
          <w:szCs w:val="20"/>
        </w:rPr>
        <w:t>;</w:t>
      </w:r>
      <w:r>
        <w:rPr>
          <w:rFonts w:cs="Arial"/>
          <w:szCs w:val="20"/>
        </w:rPr>
        <w:t xml:space="preserve"> </w:t>
      </w:r>
      <w:r w:rsidR="008A7ABC" w:rsidRPr="00BC666F">
        <w:rPr>
          <w:rFonts w:cs="Arial"/>
          <w:szCs w:val="20"/>
          <w:lang w:eastAsia="pl-PL"/>
        </w:rPr>
        <w:t xml:space="preserve">Zamawiający w ramach tego kryterium przyzna maksymalnie </w:t>
      </w:r>
      <w:r w:rsidR="008A7ABC" w:rsidRPr="00BC666F">
        <w:rPr>
          <w:rFonts w:cs="Arial"/>
          <w:b/>
          <w:szCs w:val="20"/>
          <w:lang w:eastAsia="pl-PL"/>
        </w:rPr>
        <w:t>20 pkt;</w:t>
      </w:r>
    </w:p>
    <w:p w14:paraId="2D644F49" w14:textId="68C19479" w:rsidR="008A7ABC" w:rsidRPr="00BC666F" w:rsidRDefault="00BC666F" w:rsidP="00310510">
      <w:pPr>
        <w:widowControl w:val="0"/>
        <w:ind w:left="1134" w:firstLine="0"/>
        <w:rPr>
          <w:rFonts w:cs="Arial"/>
          <w:szCs w:val="20"/>
        </w:rPr>
      </w:pPr>
      <w:r w:rsidRPr="00BC666F">
        <w:rPr>
          <w:rFonts w:cs="Arial"/>
          <w:szCs w:val="20"/>
        </w:rPr>
        <w:t>P</w:t>
      </w:r>
      <w:r w:rsidR="008A7ABC" w:rsidRPr="00BC666F">
        <w:rPr>
          <w:rFonts w:cs="Arial"/>
          <w:szCs w:val="20"/>
        </w:rPr>
        <w:t>unkty za kryterium „</w:t>
      </w:r>
      <w:r>
        <w:rPr>
          <w:rFonts w:cs="Arial"/>
          <w:b/>
          <w:szCs w:val="20"/>
        </w:rPr>
        <w:t>R</w:t>
      </w:r>
      <w:r w:rsidR="008A7ABC" w:rsidRPr="00BC666F">
        <w:rPr>
          <w:rFonts w:cs="Arial"/>
          <w:b/>
          <w:szCs w:val="20"/>
        </w:rPr>
        <w:t>ozwiązania funkcjonalne</w:t>
      </w:r>
      <w:r w:rsidR="008A7ABC" w:rsidRPr="00BC666F">
        <w:rPr>
          <w:rFonts w:cs="Arial"/>
          <w:szCs w:val="20"/>
        </w:rPr>
        <w:t>” zostaną przyznane w następujący sposób:</w:t>
      </w:r>
      <w:r>
        <w:rPr>
          <w:rFonts w:cs="Arial"/>
          <w:szCs w:val="20"/>
        </w:rPr>
        <w:t xml:space="preserve"> </w:t>
      </w:r>
      <w:r w:rsidRPr="00BC666F">
        <w:rPr>
          <w:rFonts w:cs="Arial"/>
          <w:szCs w:val="20"/>
        </w:rPr>
        <w:t>J</w:t>
      </w:r>
      <w:r w:rsidR="008A7ABC" w:rsidRPr="00BC666F">
        <w:rPr>
          <w:rFonts w:cs="Arial"/>
          <w:szCs w:val="20"/>
        </w:rPr>
        <w:t xml:space="preserve">eżeli Wykonawca zaoferuje </w:t>
      </w:r>
      <w:r w:rsidR="008A7ABC" w:rsidRPr="00BC666F">
        <w:rPr>
          <w:rFonts w:cs="Arial"/>
          <w:b/>
          <w:szCs w:val="20"/>
        </w:rPr>
        <w:t>dodatkowe (nieobowiązkowe) rozwiązania funkcjonalne</w:t>
      </w:r>
      <w:r w:rsidR="008A7ABC" w:rsidRPr="00BC666F">
        <w:rPr>
          <w:rFonts w:cs="Arial"/>
          <w:szCs w:val="20"/>
        </w:rPr>
        <w:t>, tj.:</w:t>
      </w:r>
    </w:p>
    <w:p w14:paraId="7C426321" w14:textId="5B8464AC" w:rsidR="008A7ABC" w:rsidRPr="000E4CD6" w:rsidRDefault="008A7ABC" w:rsidP="00BC666F">
      <w:pPr>
        <w:pStyle w:val="Tekstpodstawowywcity2"/>
        <w:widowControl w:val="0"/>
        <w:numPr>
          <w:ilvl w:val="0"/>
          <w:numId w:val="68"/>
        </w:numPr>
        <w:spacing w:before="120" w:line="360" w:lineRule="auto"/>
        <w:ind w:left="1418" w:hanging="284"/>
        <w:rPr>
          <w:rFonts w:ascii="Bahnschrift" w:hAnsi="Bahnschrift" w:cs="Arial"/>
          <w:szCs w:val="20"/>
          <w:lang w:val="pl-PL"/>
        </w:rPr>
      </w:pPr>
      <w:r w:rsidRPr="000E4CD6">
        <w:rPr>
          <w:rFonts w:ascii="Bahnschrift" w:hAnsi="Bahnschrift" w:cs="Arial"/>
          <w:szCs w:val="20"/>
          <w:lang w:val="pl-PL"/>
        </w:rPr>
        <w:t xml:space="preserve">możliwość tworzenia indywidualnych kont personalizujących pracę z systemem </w:t>
      </w:r>
      <w:r w:rsidR="00BE7727">
        <w:rPr>
          <w:rFonts w:ascii="Bahnschrift" w:hAnsi="Bahnschrift" w:cs="Arial"/>
          <w:szCs w:val="20"/>
          <w:lang w:val="pl-PL"/>
        </w:rPr>
        <w:t xml:space="preserve">                           </w:t>
      </w:r>
      <w:r w:rsidRPr="000E4CD6">
        <w:rPr>
          <w:rFonts w:ascii="Bahnschrift" w:hAnsi="Bahnschrift" w:cs="Arial"/>
          <w:szCs w:val="20"/>
          <w:lang w:val="pl-PL"/>
        </w:rPr>
        <w:t>(tj. możliwość tworzenia podręcznych list dokumentów, dodawania własnych notatek, dodawania dokumentów do „ulubionych”. Personalizacja powinna być trwała niezależnie od zakończenia czy przerwania danej sesji pracy z systemem. Powyższa funkcjonalność dotyczy wyłącznie stanowisk online imiennych</w:t>
      </w:r>
      <w:r w:rsidR="00BC666F">
        <w:rPr>
          <w:rFonts w:ascii="Bahnschrift" w:hAnsi="Bahnschrift" w:cs="Arial"/>
          <w:szCs w:val="20"/>
          <w:lang w:val="pl-PL"/>
        </w:rPr>
        <w:t>-</w:t>
      </w:r>
      <w:r w:rsidR="00BC666F" w:rsidRPr="00BC666F">
        <w:rPr>
          <w:rFonts w:ascii="Bahnschrift" w:eastAsiaTheme="minorHAnsi" w:hAnsi="Bahnschrift" w:cs="Arial"/>
          <w:b/>
          <w:szCs w:val="20"/>
          <w:lang w:val="pl-PL" w:eastAsia="pl-PL"/>
        </w:rPr>
        <w:t xml:space="preserve"> </w:t>
      </w:r>
      <w:r w:rsidRPr="00BC666F">
        <w:rPr>
          <w:rFonts w:ascii="Bahnschrift" w:hAnsi="Bahnschrift" w:cs="Arial"/>
          <w:b/>
          <w:szCs w:val="20"/>
          <w:lang w:val="pl-PL"/>
        </w:rPr>
        <w:t>otrzyma 10 pkt</w:t>
      </w:r>
      <w:r w:rsidR="00BC666F">
        <w:rPr>
          <w:rFonts w:ascii="Bahnschrift" w:hAnsi="Bahnschrift" w:cs="Arial"/>
          <w:b/>
          <w:szCs w:val="20"/>
          <w:lang w:val="pl-PL"/>
        </w:rPr>
        <w:t>;</w:t>
      </w:r>
    </w:p>
    <w:p w14:paraId="6BC04751" w14:textId="768DEEDB" w:rsidR="008A7ABC" w:rsidRPr="00BC666F" w:rsidRDefault="008A7ABC" w:rsidP="00BC666F">
      <w:pPr>
        <w:pStyle w:val="Tekstpodstawowywcity2"/>
        <w:widowControl w:val="0"/>
        <w:numPr>
          <w:ilvl w:val="0"/>
          <w:numId w:val="68"/>
        </w:numPr>
        <w:spacing w:line="360" w:lineRule="auto"/>
        <w:ind w:left="1418" w:hanging="284"/>
        <w:rPr>
          <w:rFonts w:ascii="Bahnschrift" w:hAnsi="Bahnschrift" w:cs="Arial"/>
          <w:szCs w:val="20"/>
          <w:lang w:val="pl-PL"/>
        </w:rPr>
      </w:pPr>
      <w:r w:rsidRPr="000E4CD6">
        <w:rPr>
          <w:rFonts w:ascii="Bahnschrift" w:hAnsi="Bahnschrift" w:cs="Arial"/>
          <w:szCs w:val="20"/>
          <w:lang w:val="pl-PL"/>
        </w:rPr>
        <w:t>możliwość ustalenia aktu prawnego w brzmieniu obowiązującym na wybrany dzień</w:t>
      </w:r>
      <w:r w:rsidR="00BC666F">
        <w:rPr>
          <w:rFonts w:ascii="Bahnschrift" w:hAnsi="Bahnschrift" w:cs="Arial"/>
          <w:szCs w:val="20"/>
          <w:lang w:val="pl-PL"/>
        </w:rPr>
        <w:t>-</w:t>
      </w:r>
      <w:r w:rsidR="00BC666F" w:rsidRPr="00BC666F">
        <w:rPr>
          <w:rFonts w:ascii="Bahnschrift" w:hAnsi="Bahnschrift" w:cs="Arial"/>
          <w:b/>
          <w:szCs w:val="20"/>
          <w:lang w:eastAsia="pl-PL"/>
        </w:rPr>
        <w:t xml:space="preserve"> </w:t>
      </w:r>
      <w:r w:rsidRPr="00BC666F">
        <w:rPr>
          <w:rFonts w:ascii="Bahnschrift" w:hAnsi="Bahnschrift" w:cs="Arial"/>
          <w:b/>
          <w:szCs w:val="20"/>
        </w:rPr>
        <w:t>otrzyma  10 pkt</w:t>
      </w:r>
      <w:r w:rsidR="00BC666F">
        <w:rPr>
          <w:rFonts w:ascii="Bahnschrift" w:hAnsi="Bahnschrift" w:cs="Arial"/>
          <w:b/>
          <w:szCs w:val="20"/>
          <w:lang w:val="pl-PL"/>
        </w:rPr>
        <w:t>;</w:t>
      </w:r>
    </w:p>
    <w:p w14:paraId="55E7E76E" w14:textId="77777777" w:rsidR="008A7ABC" w:rsidRPr="000E4CD6" w:rsidRDefault="008A7ABC" w:rsidP="008A7ABC">
      <w:pPr>
        <w:pStyle w:val="Akapitzlist"/>
        <w:widowControl w:val="0"/>
        <w:numPr>
          <w:ilvl w:val="0"/>
          <w:numId w:val="55"/>
        </w:numPr>
        <w:ind w:left="1418" w:hanging="284"/>
        <w:contextualSpacing w:val="0"/>
        <w:rPr>
          <w:rFonts w:cs="Arial"/>
          <w:szCs w:val="20"/>
        </w:rPr>
      </w:pPr>
      <w:r w:rsidRPr="006903FA">
        <w:rPr>
          <w:rFonts w:cs="Arial"/>
          <w:b/>
          <w:szCs w:val="20"/>
        </w:rPr>
        <w:t>brak oświadczenia lub oświadczenie o niezaoferowaniu dodatkowych rozwiązań spowoduje przyznanie 0 pkt</w:t>
      </w:r>
      <w:r w:rsidRPr="000E4CD6">
        <w:rPr>
          <w:rFonts w:cs="Arial"/>
          <w:szCs w:val="20"/>
        </w:rPr>
        <w:t xml:space="preserve"> w tym kryterium.</w:t>
      </w:r>
    </w:p>
    <w:p w14:paraId="329AAE53" w14:textId="6BA43757" w:rsidR="00F85C46" w:rsidRPr="008A7ABC" w:rsidRDefault="000A37EA" w:rsidP="00BC666F">
      <w:pPr>
        <w:pStyle w:val="Nagwek3"/>
        <w:widowControl w:val="0"/>
        <w:spacing w:before="120"/>
        <w:ind w:left="851" w:hanging="284"/>
        <w:contextualSpacing w:val="0"/>
        <w:rPr>
          <w:b/>
        </w:rPr>
      </w:pPr>
      <w:r>
        <w:t>O</w:t>
      </w:r>
      <w:r w:rsidR="00F85C46" w:rsidRPr="00E054BA">
        <w:t xml:space="preserve">cena końcowa wyliczona zostanie po zsumowaniu punktów uzyskanych za ocenę kryterium: </w:t>
      </w:r>
      <w:r w:rsidR="00BC666F">
        <w:rPr>
          <w:b/>
        </w:rPr>
        <w:t>C</w:t>
      </w:r>
      <w:r w:rsidR="00F85C46" w:rsidRPr="008A7ABC">
        <w:rPr>
          <w:b/>
        </w:rPr>
        <w:t xml:space="preserve">ena brutto + </w:t>
      </w:r>
      <w:r w:rsidR="00BC666F">
        <w:rPr>
          <w:b/>
        </w:rPr>
        <w:t>D</w:t>
      </w:r>
      <w:r w:rsidR="006903FA" w:rsidRPr="008A7ABC">
        <w:rPr>
          <w:b/>
        </w:rPr>
        <w:t xml:space="preserve">odatkowe szkolenia + </w:t>
      </w:r>
      <w:r w:rsidR="00BC666F">
        <w:rPr>
          <w:b/>
        </w:rPr>
        <w:t>R</w:t>
      </w:r>
      <w:r w:rsidR="006903FA" w:rsidRPr="008A7ABC">
        <w:rPr>
          <w:b/>
        </w:rPr>
        <w:t>ozwiązania funkcjonalne</w:t>
      </w:r>
      <w:r w:rsidRPr="008A7ABC">
        <w:rPr>
          <w:b/>
        </w:rPr>
        <w:t>;</w:t>
      </w:r>
    </w:p>
    <w:p w14:paraId="731E762C" w14:textId="6064B48C" w:rsidR="00F85C46" w:rsidRPr="00E054BA" w:rsidRDefault="000A37EA" w:rsidP="008A7ABC">
      <w:pPr>
        <w:pStyle w:val="Nagwek3"/>
        <w:widowControl w:val="0"/>
        <w:ind w:left="851" w:hanging="284"/>
        <w:contextualSpacing w:val="0"/>
      </w:pPr>
      <w:r>
        <w:t>W</w:t>
      </w:r>
      <w:r w:rsidR="00F85C46" w:rsidRPr="00E054BA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>
        <w:t>;</w:t>
      </w:r>
    </w:p>
    <w:p w14:paraId="72A875E2" w14:textId="7150B041" w:rsidR="00F85C46" w:rsidRDefault="000A37EA" w:rsidP="008A7ABC">
      <w:pPr>
        <w:pStyle w:val="Nagwek3"/>
        <w:widowControl w:val="0"/>
        <w:ind w:left="851" w:hanging="284"/>
        <w:contextualSpacing w:val="0"/>
      </w:pPr>
      <w:r w:rsidRPr="000A37EA">
        <w:t>Z</w:t>
      </w:r>
      <w:r w:rsidR="00F85C46" w:rsidRPr="000A37EA">
        <w:t>a ofertę najkorzystniejszą postępowania uznana zostanie oferta</w:t>
      </w:r>
      <w:r w:rsidR="003636A2">
        <w:t xml:space="preserve"> </w:t>
      </w:r>
      <w:r w:rsidR="00790561">
        <w:t>W</w:t>
      </w:r>
      <w:r w:rsidR="00F85C46" w:rsidRPr="000A37EA">
        <w:t>ykonawcy niepodlegającego wykluczeniu, która nie podlega odrzuceniu oraz która uzyska największą liczbę zsumowanych punktów w ramach ustalonych ww.  kryteriów oceny ofert;</w:t>
      </w:r>
    </w:p>
    <w:p w14:paraId="3F868FB2" w14:textId="77777777" w:rsidR="00310510" w:rsidRPr="00310510" w:rsidRDefault="00310510" w:rsidP="00310510">
      <w:pPr>
        <w:pStyle w:val="Tekstpodstawowy"/>
        <w:rPr>
          <w:lang w:val="pl-PL" w:eastAsia="x-none"/>
        </w:rPr>
      </w:pPr>
    </w:p>
    <w:p w14:paraId="580A77BC" w14:textId="17BF4E3F" w:rsidR="003636A2" w:rsidRDefault="000A37EA" w:rsidP="008A7ABC">
      <w:pPr>
        <w:pStyle w:val="Nagwek3"/>
        <w:widowControl w:val="0"/>
        <w:ind w:left="851" w:hanging="284"/>
        <w:contextualSpacing w:val="0"/>
      </w:pPr>
      <w:r>
        <w:lastRenderedPageBreak/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8A7ABC">
      <w:pPr>
        <w:pStyle w:val="Nagwek3"/>
        <w:widowControl w:val="0"/>
        <w:ind w:left="851" w:hanging="284"/>
        <w:contextualSpacing w:val="0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162F69E4" w:rsidR="00F85C46" w:rsidRPr="00E054BA" w:rsidRDefault="000A37EA" w:rsidP="008A7ABC">
      <w:pPr>
        <w:pStyle w:val="Nagwek3"/>
        <w:widowControl w:val="0"/>
        <w:ind w:left="851" w:hanging="284"/>
        <w:contextualSpacing w:val="0"/>
      </w:pPr>
      <w:r>
        <w:t xml:space="preserve">Jeżeli nie można dokonać wyboru oferty </w:t>
      </w:r>
      <w:r w:rsidR="003636A2">
        <w:t>w sposób, o którym mowa w pkt 7, Z</w:t>
      </w:r>
      <w:r>
        <w:t xml:space="preserve">amawiający wzywa </w:t>
      </w:r>
      <w:r w:rsidR="00790561">
        <w:t>W</w:t>
      </w:r>
      <w:r>
        <w:t>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8A7ABC" w:rsidRDefault="00F85C46" w:rsidP="008A7ABC">
      <w:pPr>
        <w:pStyle w:val="Nagwek2"/>
        <w:keepNext w:val="0"/>
        <w:widowControl w:val="0"/>
        <w:numPr>
          <w:ilvl w:val="0"/>
          <w:numId w:val="33"/>
        </w:numPr>
        <w:spacing w:before="0" w:after="0" w:line="360" w:lineRule="auto"/>
        <w:ind w:left="567" w:hanging="283"/>
        <w:contextualSpacing w:val="0"/>
        <w:rPr>
          <w:color w:val="auto"/>
        </w:rPr>
      </w:pPr>
      <w:r w:rsidRPr="008A7ABC">
        <w:rPr>
          <w:color w:val="auto"/>
        </w:rPr>
        <w:t>Zawiadomienie o wyborze najkorzystniejszej oferty.</w:t>
      </w:r>
    </w:p>
    <w:p w14:paraId="37CCE3CB" w14:textId="3FFEE84C" w:rsidR="003636A2" w:rsidRPr="008A7ABC" w:rsidRDefault="003636A2" w:rsidP="008A7ABC">
      <w:pPr>
        <w:pStyle w:val="Nagwek3"/>
        <w:widowControl w:val="0"/>
        <w:numPr>
          <w:ilvl w:val="0"/>
          <w:numId w:val="34"/>
        </w:numPr>
        <w:ind w:left="851" w:hanging="284"/>
        <w:contextualSpacing w:val="0"/>
      </w:pPr>
      <w:r w:rsidRPr="008A7ABC">
        <w:t xml:space="preserve">Niezwłocznie po wyborze najkorzystniejszej oferty zamawiający informuje równocześnie </w:t>
      </w:r>
      <w:r w:rsidR="00790561">
        <w:t>W</w:t>
      </w:r>
      <w:r w:rsidRPr="008A7ABC">
        <w:t>ykonawców, którzy złożyli oferty o:</w:t>
      </w:r>
    </w:p>
    <w:p w14:paraId="6B51CC72" w14:textId="4DED18B2" w:rsidR="003636A2" w:rsidRPr="008A7ABC" w:rsidRDefault="003636A2" w:rsidP="008A7ABC">
      <w:pPr>
        <w:pStyle w:val="Nagwek4"/>
        <w:widowControl w:val="0"/>
        <w:numPr>
          <w:ilvl w:val="0"/>
          <w:numId w:val="46"/>
        </w:numPr>
        <w:spacing w:before="0" w:after="0"/>
        <w:ind w:left="1134" w:hanging="284"/>
        <w:contextualSpacing w:val="0"/>
      </w:pPr>
      <w:r w:rsidRPr="008A7ABC">
        <w:t xml:space="preserve">wyborze najkorzystniejszej oferty, podając nazwę albo imię i nazwisko, siedzibę albo miejsce zamieszkania, jeżeli jest miejscem wykonywania działalności </w:t>
      </w:r>
      <w:r w:rsidR="00790561">
        <w:rPr>
          <w:lang w:val="pl-PL"/>
        </w:rPr>
        <w:t>W</w:t>
      </w:r>
      <w:r w:rsidRPr="008A7ABC">
        <w:t xml:space="preserve">ykonawcy, którego ofertę wybrano, oraz nazwy albo imiona i nazwiska, siedziby albo miejsca zamieszkania, jeżeli są miejscami wykonywania działalności </w:t>
      </w:r>
      <w:r w:rsidR="00790561">
        <w:rPr>
          <w:lang w:val="pl-PL"/>
        </w:rPr>
        <w:t>W</w:t>
      </w:r>
      <w:r w:rsidRPr="008A7ABC">
        <w:t xml:space="preserve">ykonawców, którzy złożyli oferty, a także punktację przyznaną ofertom w każdym kryterium oceny ofert i łączną punktację, </w:t>
      </w:r>
    </w:p>
    <w:p w14:paraId="3C1D10B9" w14:textId="61604912" w:rsidR="003636A2" w:rsidRPr="008A7ABC" w:rsidRDefault="00790561" w:rsidP="008A7ABC">
      <w:pPr>
        <w:pStyle w:val="Nagwek4"/>
        <w:widowControl w:val="0"/>
        <w:spacing w:before="0" w:after="0"/>
        <w:ind w:left="1134" w:hanging="284"/>
        <w:contextualSpacing w:val="0"/>
      </w:pPr>
      <w:r>
        <w:rPr>
          <w:lang w:val="pl-PL"/>
        </w:rPr>
        <w:t>W</w:t>
      </w:r>
      <w:r w:rsidR="003636A2" w:rsidRPr="008A7ABC">
        <w:t xml:space="preserve">ykonawcach, których oferty zostały odrzucone </w:t>
      </w:r>
    </w:p>
    <w:p w14:paraId="1C0C9412" w14:textId="2559A6A5" w:rsidR="003636A2" w:rsidRDefault="003636A2" w:rsidP="008A7ABC">
      <w:pPr>
        <w:pStyle w:val="Akapitzlist"/>
        <w:widowControl w:val="0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8A7ABC">
      <w:pPr>
        <w:pStyle w:val="Nagwek3"/>
        <w:widowControl w:val="0"/>
        <w:ind w:left="851" w:hanging="284"/>
        <w:contextualSpacing w:val="0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764F6D6B" w:rsidR="00F85C46" w:rsidRPr="00E054BA" w:rsidRDefault="00F85C46" w:rsidP="00FB0D26">
      <w:pPr>
        <w:pStyle w:val="Nagwek1"/>
      </w:pPr>
      <w:bookmarkStart w:id="29" w:name="_Toc62396900"/>
      <w:r w:rsidRPr="00E054BA"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9"/>
      <w:r w:rsidRPr="00E054BA">
        <w:t xml:space="preserve"> </w:t>
      </w:r>
    </w:p>
    <w:p w14:paraId="694895E2" w14:textId="3A5A6690" w:rsidR="00ED6871" w:rsidRDefault="00ED6871" w:rsidP="007E7923">
      <w:pPr>
        <w:pStyle w:val="Nagwek2"/>
        <w:keepNext w:val="0"/>
        <w:numPr>
          <w:ilvl w:val="0"/>
          <w:numId w:val="35"/>
        </w:numPr>
        <w:spacing w:after="0" w:line="360" w:lineRule="auto"/>
        <w:ind w:left="567" w:hanging="283"/>
        <w:contextualSpacing w:val="0"/>
      </w:pPr>
      <w:r>
        <w:t>Formalności niezbędne przed zawarciem umowy.</w:t>
      </w:r>
    </w:p>
    <w:p w14:paraId="2365E6A8" w14:textId="62628EBD" w:rsidR="00F85C46" w:rsidRPr="00ED6871" w:rsidRDefault="00ED6871" w:rsidP="00D94EC1">
      <w:pPr>
        <w:pStyle w:val="Nagwek3"/>
        <w:widowControl w:val="0"/>
        <w:numPr>
          <w:ilvl w:val="0"/>
          <w:numId w:val="36"/>
        </w:numPr>
        <w:ind w:left="851" w:hanging="284"/>
        <w:contextualSpacing w:val="0"/>
      </w:pPr>
      <w:r>
        <w:t xml:space="preserve">Z </w:t>
      </w:r>
      <w:r w:rsidR="00D94EC1">
        <w:t>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E46F1B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28FEF279" w:rsidR="00F85C46" w:rsidRPr="00B76598" w:rsidRDefault="00F85C46" w:rsidP="00D94EC1">
      <w:pPr>
        <w:pStyle w:val="Nagwek3"/>
        <w:widowControl w:val="0"/>
        <w:numPr>
          <w:ilvl w:val="0"/>
          <w:numId w:val="36"/>
        </w:numPr>
        <w:tabs>
          <w:tab w:val="left" w:pos="284"/>
        </w:tabs>
        <w:ind w:left="851" w:hanging="284"/>
        <w:contextualSpacing w:val="0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3848E7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7FF4D20A" w:rsidR="00F85C46" w:rsidRPr="00ED6871" w:rsidRDefault="00F85C46" w:rsidP="00D94EC1">
      <w:pPr>
        <w:pStyle w:val="Nagwek3"/>
        <w:widowControl w:val="0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 xml:space="preserve">amawiający wezwie </w:t>
      </w:r>
      <w:r w:rsidR="003848E7">
        <w:rPr>
          <w:rFonts w:cs="Arial"/>
        </w:rPr>
        <w:t>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 xml:space="preserve">owy. Niepodpisanie umowy przez </w:t>
      </w:r>
      <w:r w:rsidR="003848E7">
        <w:rPr>
          <w:rFonts w:cs="Arial"/>
        </w:rPr>
        <w:t>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3F09BEE9" w:rsidR="00F85C46" w:rsidRDefault="00F85C46" w:rsidP="00D94EC1">
      <w:pPr>
        <w:pStyle w:val="Nagwek3"/>
        <w:widowControl w:val="0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3848E7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8E4420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 xml:space="preserve">wy regulującej współpracę tych </w:t>
      </w:r>
      <w:r w:rsidR="003848E7">
        <w:rPr>
          <w:rFonts w:cs="Arial"/>
        </w:rPr>
        <w:t>W</w:t>
      </w:r>
      <w:r w:rsidR="003925AC">
        <w:rPr>
          <w:rFonts w:cs="Arial"/>
        </w:rPr>
        <w:t>ykonawców;</w:t>
      </w:r>
    </w:p>
    <w:p w14:paraId="1E015952" w14:textId="3201FFE8" w:rsidR="003925AC" w:rsidRDefault="003925AC" w:rsidP="00D94EC1">
      <w:pPr>
        <w:pStyle w:val="Nagwek3"/>
        <w:widowControl w:val="0"/>
        <w:ind w:left="851" w:hanging="284"/>
        <w:contextualSpacing w:val="0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11C34851" w14:textId="77777777" w:rsidR="002B74AC" w:rsidRPr="002B74AC" w:rsidRDefault="002B74AC" w:rsidP="002B74AC">
      <w:pPr>
        <w:pStyle w:val="Tekstpodstawowy"/>
        <w:rPr>
          <w:lang w:val="pl-PL" w:eastAsia="x-none"/>
        </w:rPr>
      </w:pPr>
    </w:p>
    <w:p w14:paraId="3A19335E" w14:textId="1CE6ECB6" w:rsidR="00F85C46" w:rsidRDefault="00F85C46" w:rsidP="00D94EC1">
      <w:pPr>
        <w:pStyle w:val="Nagwek3"/>
        <w:widowControl w:val="0"/>
        <w:ind w:left="851" w:hanging="284"/>
        <w:contextualSpacing w:val="0"/>
        <w:rPr>
          <w:rFonts w:cs="Arial"/>
        </w:rPr>
      </w:pPr>
      <w:r w:rsidRPr="00ED6871">
        <w:rPr>
          <w:rFonts w:cs="Arial"/>
        </w:rPr>
        <w:lastRenderedPageBreak/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D94EC1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>
        <w:t xml:space="preserve">Zabezpieczenie należytego wykonania umowy. </w:t>
      </w:r>
    </w:p>
    <w:p w14:paraId="73D463A7" w14:textId="77777777" w:rsidR="00F85C46" w:rsidRPr="00ED6871" w:rsidRDefault="00F85C46" w:rsidP="00D94EC1">
      <w:pPr>
        <w:pStyle w:val="Nagwek3"/>
        <w:widowControl w:val="0"/>
        <w:numPr>
          <w:ilvl w:val="0"/>
          <w:numId w:val="0"/>
        </w:numPr>
        <w:ind w:left="567"/>
        <w:contextualSpacing w:val="0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2EFC290C" w:rsidR="00F85C46" w:rsidRPr="00E054BA" w:rsidRDefault="00F85C46" w:rsidP="00FB0D26">
      <w:pPr>
        <w:pStyle w:val="Nagwek1"/>
      </w:pPr>
      <w:bookmarkStart w:id="30" w:name="_Toc62396901"/>
      <w:r w:rsidRPr="00E054BA">
        <w:t>Pouczenie o środkach o</w:t>
      </w:r>
      <w:r w:rsidR="00FE10A7">
        <w:t xml:space="preserve">chrony prawnej przysługujących </w:t>
      </w:r>
      <w:r w:rsidR="00790561">
        <w:rPr>
          <w:lang w:val="pl-PL"/>
        </w:rPr>
        <w:t>W</w:t>
      </w:r>
      <w:r w:rsidRPr="00E054BA">
        <w:t>ykonawcy</w:t>
      </w:r>
      <w:r w:rsidR="00C32198">
        <w:t>.</w:t>
      </w:r>
      <w:bookmarkEnd w:id="30"/>
    </w:p>
    <w:p w14:paraId="3BC5A71B" w14:textId="6B0D4612" w:rsidR="003E05AE" w:rsidRDefault="003E05AE" w:rsidP="00731601">
      <w:pPr>
        <w:pStyle w:val="Nagwek2"/>
        <w:keepNext w:val="0"/>
        <w:numPr>
          <w:ilvl w:val="0"/>
          <w:numId w:val="37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3848E7">
      <w:pPr>
        <w:pStyle w:val="Nagwek3"/>
        <w:numPr>
          <w:ilvl w:val="0"/>
          <w:numId w:val="38"/>
        </w:numPr>
        <w:ind w:left="851" w:hanging="284"/>
        <w:contextualSpacing w:val="0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3848E7">
      <w:pPr>
        <w:pStyle w:val="Nagwek3"/>
        <w:ind w:left="851" w:hanging="284"/>
        <w:contextualSpacing w:val="0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3848E7">
      <w:pPr>
        <w:pStyle w:val="Nagwek2"/>
        <w:keepNext w:val="0"/>
        <w:spacing w:before="0" w:after="0" w:line="360" w:lineRule="auto"/>
        <w:ind w:left="567" w:hanging="283"/>
        <w:contextualSpacing w:val="0"/>
      </w:pPr>
      <w:r>
        <w:t>Odwołanie.</w:t>
      </w:r>
    </w:p>
    <w:p w14:paraId="25ED8D92" w14:textId="53F4FF8B" w:rsidR="00EE14B3" w:rsidRPr="00EE14B3" w:rsidRDefault="00EE14B3" w:rsidP="003848E7">
      <w:pPr>
        <w:pStyle w:val="Nagwek3"/>
        <w:numPr>
          <w:ilvl w:val="0"/>
          <w:numId w:val="39"/>
        </w:numPr>
        <w:ind w:left="851" w:hanging="284"/>
        <w:contextualSpacing w:val="0"/>
      </w:pPr>
      <w:r w:rsidRPr="00EE14B3">
        <w:t xml:space="preserve">Odwołanie przysługuje na: </w:t>
      </w:r>
    </w:p>
    <w:p w14:paraId="255CCF77" w14:textId="6DB32A9F" w:rsidR="00EE14B3" w:rsidRPr="00EE14B3" w:rsidRDefault="00EE14B3" w:rsidP="003848E7">
      <w:pPr>
        <w:pStyle w:val="Nagwek4"/>
        <w:widowControl w:val="0"/>
        <w:numPr>
          <w:ilvl w:val="0"/>
          <w:numId w:val="47"/>
        </w:numPr>
        <w:spacing w:before="0" w:after="0"/>
        <w:ind w:left="1134" w:hanging="283"/>
        <w:contextualSpacing w:val="0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3848E7">
      <w:pPr>
        <w:pStyle w:val="Nagwek4"/>
        <w:widowControl w:val="0"/>
        <w:spacing w:before="0" w:after="0"/>
        <w:ind w:left="1134" w:hanging="283"/>
        <w:contextualSpacing w:val="0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3848E7">
      <w:pPr>
        <w:pStyle w:val="Nagwek3"/>
        <w:widowControl w:val="0"/>
        <w:ind w:left="851" w:hanging="284"/>
        <w:contextualSpacing w:val="0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3848E7">
      <w:pPr>
        <w:pStyle w:val="Nagwek3"/>
        <w:widowControl w:val="0"/>
        <w:ind w:left="851" w:hanging="284"/>
        <w:contextualSpacing w:val="0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3848E7">
      <w:pPr>
        <w:pStyle w:val="Nagwek3"/>
        <w:widowControl w:val="0"/>
        <w:ind w:left="851" w:hanging="284"/>
        <w:contextualSpacing w:val="0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3848E7">
      <w:pPr>
        <w:pStyle w:val="Nagwek4"/>
        <w:widowControl w:val="0"/>
        <w:numPr>
          <w:ilvl w:val="0"/>
          <w:numId w:val="48"/>
        </w:numPr>
        <w:spacing w:before="0" w:after="0"/>
        <w:ind w:left="1134" w:hanging="283"/>
        <w:contextualSpacing w:val="0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3848E7">
      <w:pPr>
        <w:pStyle w:val="Nagwek4"/>
        <w:widowControl w:val="0"/>
        <w:spacing w:before="0" w:after="0"/>
        <w:ind w:left="1134" w:hanging="283"/>
        <w:contextualSpacing w:val="0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3848E7">
      <w:pPr>
        <w:pStyle w:val="Nagwek4"/>
        <w:widowControl w:val="0"/>
        <w:spacing w:before="0" w:after="0"/>
        <w:ind w:left="1135" w:hanging="284"/>
        <w:contextualSpacing w:val="0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3848E7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</w:pPr>
      <w:r>
        <w:t xml:space="preserve">Skarga. </w:t>
      </w:r>
    </w:p>
    <w:p w14:paraId="6E3F5B06" w14:textId="62D5019F" w:rsidR="00EE14B3" w:rsidRDefault="00BF753A" w:rsidP="003848E7">
      <w:pPr>
        <w:pStyle w:val="Nagwek3"/>
        <w:widowControl w:val="0"/>
        <w:numPr>
          <w:ilvl w:val="0"/>
          <w:numId w:val="40"/>
        </w:numPr>
        <w:ind w:left="851" w:hanging="283"/>
        <w:contextualSpacing w:val="0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3848E7">
      <w:pPr>
        <w:pStyle w:val="Nagwek3"/>
        <w:widowControl w:val="0"/>
        <w:ind w:left="851" w:hanging="284"/>
        <w:contextualSpacing w:val="0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FB0D26">
      <w:pPr>
        <w:pStyle w:val="Nagwek1"/>
      </w:pPr>
      <w:bookmarkStart w:id="31" w:name="_Toc62396902"/>
      <w:r w:rsidRPr="00E054BA">
        <w:lastRenderedPageBreak/>
        <w:t>Informacje dodatkowe.</w:t>
      </w:r>
      <w:bookmarkEnd w:id="31"/>
    </w:p>
    <w:p w14:paraId="5B19376B" w14:textId="362A2068" w:rsidR="00F85C46" w:rsidRPr="00F53812" w:rsidRDefault="00FE10A7" w:rsidP="00F53812">
      <w:pPr>
        <w:pStyle w:val="Nagwek2"/>
        <w:keepNext w:val="0"/>
        <w:widowControl w:val="0"/>
        <w:numPr>
          <w:ilvl w:val="0"/>
          <w:numId w:val="41"/>
        </w:numPr>
        <w:spacing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F53812">
        <w:rPr>
          <w:rFonts w:eastAsia="Calibri"/>
          <w:color w:val="auto"/>
        </w:rPr>
        <w:t xml:space="preserve">Maksymalna liczba </w:t>
      </w:r>
      <w:r w:rsidR="00790561">
        <w:rPr>
          <w:rFonts w:eastAsia="Calibri"/>
          <w:color w:val="auto"/>
        </w:rPr>
        <w:t>W</w:t>
      </w:r>
      <w:r w:rsidR="00F85C46" w:rsidRPr="00F53812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77777777" w:rsidR="00F85C46" w:rsidRPr="00F53812" w:rsidRDefault="00F85C46" w:rsidP="003848E7">
      <w:pPr>
        <w:pStyle w:val="Akapitzlist"/>
        <w:widowControl w:val="0"/>
        <w:ind w:left="851"/>
        <w:contextualSpacing w:val="0"/>
        <w:rPr>
          <w:rFonts w:eastAsia="Calibri" w:cs="Arial"/>
          <w:szCs w:val="20"/>
          <w:lang w:eastAsia="pl-PL"/>
        </w:rPr>
      </w:pPr>
      <w:r w:rsidRPr="00F5381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Pr="00F53812" w:rsidRDefault="00F85C46" w:rsidP="003848E7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rFonts w:eastAsia="Calibri"/>
          <w:color w:val="auto"/>
        </w:rPr>
      </w:pPr>
      <w:r w:rsidRPr="00F53812">
        <w:rPr>
          <w:rFonts w:eastAsia="Calibri"/>
          <w:color w:val="auto"/>
        </w:rPr>
        <w:t xml:space="preserve">Aukcja elektroniczna. </w:t>
      </w:r>
    </w:p>
    <w:p w14:paraId="705C29F4" w14:textId="7FD49725" w:rsidR="00F85C46" w:rsidRPr="00F53812" w:rsidRDefault="00F85C46" w:rsidP="003848E7">
      <w:pPr>
        <w:pStyle w:val="Akapitzlist"/>
        <w:widowControl w:val="0"/>
        <w:ind w:left="567" w:firstLine="0"/>
        <w:contextualSpacing w:val="0"/>
        <w:rPr>
          <w:rFonts w:eastAsia="Calibri" w:cs="Arial"/>
          <w:szCs w:val="20"/>
          <w:lang w:eastAsia="pl-PL"/>
        </w:rPr>
      </w:pPr>
      <w:r w:rsidRPr="00F53812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1FBEB988" w:rsidR="00BD1DFF" w:rsidRPr="00F53812" w:rsidRDefault="00F85C46" w:rsidP="003848E7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F53812">
        <w:rPr>
          <w:color w:val="auto"/>
        </w:rPr>
        <w:t xml:space="preserve">Katalogi elektroniczne. </w:t>
      </w:r>
    </w:p>
    <w:p w14:paraId="2DFF55F2" w14:textId="4AB53F43" w:rsidR="00F85C46" w:rsidRPr="00F53812" w:rsidRDefault="00F85C46" w:rsidP="003848E7">
      <w:pPr>
        <w:widowControl w:val="0"/>
        <w:ind w:left="567" w:firstLine="0"/>
      </w:pPr>
      <w:r w:rsidRPr="00F53812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F53812" w:rsidRDefault="00BD1DFF" w:rsidP="003848E7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F53812">
        <w:rPr>
          <w:color w:val="auto"/>
        </w:rPr>
        <w:t xml:space="preserve">Informacja </w:t>
      </w:r>
      <w:r w:rsidR="00F85C46" w:rsidRPr="00F53812">
        <w:rPr>
          <w:color w:val="auto"/>
        </w:rPr>
        <w:t xml:space="preserve">dotyczące </w:t>
      </w:r>
      <w:r w:rsidRPr="00F53812">
        <w:rPr>
          <w:color w:val="auto"/>
        </w:rPr>
        <w:t>rozliczeń w walutach obcych i zwrotu kosztów postępowania.</w:t>
      </w:r>
    </w:p>
    <w:p w14:paraId="465DCF73" w14:textId="40139A94" w:rsidR="00F85C46" w:rsidRPr="00F53812" w:rsidRDefault="00F85C46" w:rsidP="003848E7">
      <w:pPr>
        <w:pStyle w:val="Nagwek3"/>
        <w:widowControl w:val="0"/>
        <w:numPr>
          <w:ilvl w:val="0"/>
          <w:numId w:val="49"/>
        </w:numPr>
        <w:ind w:left="851" w:hanging="284"/>
        <w:contextualSpacing w:val="0"/>
      </w:pPr>
      <w:r w:rsidRPr="00F53812">
        <w:t>Rozliczenia f</w:t>
      </w:r>
      <w:r w:rsidR="00BD1DFF" w:rsidRPr="00F53812">
        <w:t xml:space="preserve">inansowe między Zamawiającym a </w:t>
      </w:r>
      <w:r w:rsidR="00790561">
        <w:t>W</w:t>
      </w:r>
      <w:r w:rsidRPr="00F53812">
        <w:t xml:space="preserve">ykonawcą dokonywane będą w polskich złotych. </w:t>
      </w:r>
    </w:p>
    <w:p w14:paraId="17EC4BEA" w14:textId="1427A764" w:rsidR="00F85C46" w:rsidRPr="00F53812" w:rsidRDefault="00F85C46" w:rsidP="003848E7">
      <w:pPr>
        <w:pStyle w:val="Nagwek3"/>
        <w:widowControl w:val="0"/>
        <w:ind w:left="851" w:hanging="284"/>
        <w:contextualSpacing w:val="0"/>
      </w:pPr>
      <w:r w:rsidRPr="00F53812">
        <w:t>Zamawiający ni</w:t>
      </w:r>
      <w:r w:rsidR="00BD1DFF" w:rsidRPr="00F53812">
        <w:t>e przewiduje zwrotu kosztów udziału w postępowaniu.</w:t>
      </w:r>
    </w:p>
    <w:p w14:paraId="47F26A1E" w14:textId="76A526BD" w:rsidR="00F85C46" w:rsidRPr="00F53812" w:rsidRDefault="00F85C46" w:rsidP="003848E7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color w:val="auto"/>
        </w:rPr>
      </w:pPr>
      <w:r w:rsidRPr="00F53812">
        <w:rPr>
          <w:color w:val="auto"/>
        </w:rPr>
        <w:t>Ochrona danych osobowych.</w:t>
      </w:r>
    </w:p>
    <w:p w14:paraId="39DDDF9C" w14:textId="2A10ABBC" w:rsidR="00F85C46" w:rsidRPr="00F53812" w:rsidRDefault="00F85C46" w:rsidP="003848E7">
      <w:pPr>
        <w:pStyle w:val="Nagwek3"/>
        <w:widowControl w:val="0"/>
        <w:numPr>
          <w:ilvl w:val="0"/>
          <w:numId w:val="42"/>
        </w:numPr>
        <w:ind w:left="851" w:hanging="284"/>
        <w:contextualSpacing w:val="0"/>
      </w:pPr>
      <w:r w:rsidRPr="00F53812">
        <w:t>Klauzula informacyjna dotycząca przetwarzania danych osobowych bezpośrednio od osoby fizycznej, której dane dotyczą, w celu związanym z postępowaniem o ud</w:t>
      </w:r>
      <w:r w:rsidR="004E0BD8" w:rsidRPr="00F53812">
        <w:t>zielenie zamówienia publicznego;</w:t>
      </w:r>
    </w:p>
    <w:p w14:paraId="0FD82DEE" w14:textId="75A1B1CA" w:rsidR="00F85C46" w:rsidRPr="00D052E5" w:rsidRDefault="00F85C46" w:rsidP="003848E7">
      <w:pPr>
        <w:widowControl w:val="0"/>
        <w:tabs>
          <w:tab w:val="left" w:pos="142"/>
        </w:tabs>
        <w:ind w:firstLine="0"/>
        <w:rPr>
          <w:rFonts w:cs="Arial"/>
          <w:szCs w:val="20"/>
          <w:lang w:eastAsia="ar-SA"/>
        </w:rPr>
      </w:pPr>
      <w:r w:rsidRPr="00F53812">
        <w:rPr>
          <w:rFonts w:cs="Arial"/>
          <w:szCs w:val="20"/>
          <w:lang w:eastAsia="ar-SA"/>
        </w:rPr>
        <w:t xml:space="preserve">Zgodnie z art. 13 ust. 1 i 2 rozporządzenia Parlamentu Europejskiego i Rady (UE) 2016/679 z dnia 27 </w:t>
      </w:r>
      <w:r w:rsidRPr="00D052E5">
        <w:rPr>
          <w:rFonts w:cs="Arial"/>
          <w:szCs w:val="20"/>
          <w:lang w:eastAsia="ar-SA"/>
        </w:rPr>
        <w:t>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3848E7">
      <w:pPr>
        <w:pStyle w:val="Nagwek4"/>
        <w:widowControl w:val="0"/>
        <w:numPr>
          <w:ilvl w:val="0"/>
          <w:numId w:val="50"/>
        </w:numPr>
        <w:spacing w:before="0" w:after="0"/>
        <w:ind w:left="1134" w:hanging="283"/>
        <w:contextualSpacing w:val="0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3848E7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3848E7">
      <w:pPr>
        <w:widowControl w:val="0"/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3848E7">
      <w:pPr>
        <w:pStyle w:val="Nagwek4"/>
        <w:widowControl w:val="0"/>
        <w:spacing w:before="0" w:after="0"/>
        <w:ind w:left="1134" w:hanging="283"/>
        <w:contextualSpacing w:val="0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3848E7">
      <w:pPr>
        <w:widowControl w:val="0"/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3848E7">
      <w:pPr>
        <w:widowControl w:val="0"/>
        <w:numPr>
          <w:ilvl w:val="1"/>
          <w:numId w:val="5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21C20A61" w:rsidR="00F85C46" w:rsidRPr="00F102A7" w:rsidRDefault="00F85C46" w:rsidP="00F102A7">
      <w:pPr>
        <w:pStyle w:val="Nagwek4"/>
        <w:widowControl w:val="0"/>
        <w:spacing w:before="0" w:after="0"/>
        <w:ind w:left="1134" w:hanging="283"/>
        <w:rPr>
          <w:b/>
          <w:lang w:val="pl-PL"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 </w:t>
      </w:r>
      <w:r w:rsidR="00F102A7" w:rsidRPr="00F102A7">
        <w:rPr>
          <w:b/>
          <w:lang w:val="pl-PL"/>
        </w:rPr>
        <w:t>DZP.382.1.95.2023</w:t>
      </w:r>
      <w:r w:rsidRPr="00F102A7">
        <w:rPr>
          <w:b/>
        </w:rPr>
        <w:t>,</w:t>
      </w:r>
      <w:r w:rsidRPr="00BA4B90">
        <w:t xml:space="preserve"> o nazwie </w:t>
      </w:r>
      <w:r w:rsidR="00F102A7">
        <w:rPr>
          <w:lang w:val="pl-PL"/>
        </w:rPr>
        <w:t>„</w:t>
      </w:r>
      <w:r w:rsidR="00F01E4E" w:rsidRPr="00F102A7">
        <w:rPr>
          <w:b/>
          <w:lang w:val="pl-PL"/>
        </w:rPr>
        <w:t xml:space="preserve">Dostawa </w:t>
      </w:r>
      <w:r w:rsidR="006903FA" w:rsidRPr="00F102A7">
        <w:rPr>
          <w:b/>
          <w:lang w:val="pl-PL"/>
        </w:rPr>
        <w:t>systemu informacji prawnej</w:t>
      </w:r>
      <w:r w:rsidR="00F102A7">
        <w:rPr>
          <w:b/>
          <w:lang w:val="pl-PL"/>
        </w:rPr>
        <w:t>”</w:t>
      </w:r>
      <w:r w:rsidR="006903FA" w:rsidRPr="00F102A7">
        <w:rPr>
          <w:b/>
          <w:lang w:val="pl-PL"/>
        </w:rPr>
        <w:t xml:space="preserve">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3848E7">
      <w:pPr>
        <w:pStyle w:val="Nagwek4"/>
        <w:widowControl w:val="0"/>
        <w:numPr>
          <w:ilvl w:val="0"/>
          <w:numId w:val="0"/>
        </w:numPr>
        <w:spacing w:before="0" w:after="0"/>
        <w:ind w:left="1134"/>
        <w:contextualSpacing w:val="0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0BF9D481" w:rsidR="00F85C46" w:rsidRPr="007F153F" w:rsidRDefault="00F85C46" w:rsidP="003848E7">
      <w:pPr>
        <w:pStyle w:val="Nagwek4"/>
        <w:widowControl w:val="0"/>
        <w:spacing w:before="0" w:after="0"/>
        <w:ind w:left="1134" w:hanging="283"/>
        <w:contextualSpacing w:val="0"/>
      </w:pPr>
      <w:r w:rsidRPr="007F153F">
        <w:rPr>
          <w:b/>
        </w:rPr>
        <w:lastRenderedPageBreak/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 ustawy 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</w:t>
      </w:r>
      <w:r w:rsidR="001D3EFF" w:rsidRPr="001D3EFF">
        <w:rPr>
          <w:lang w:val="pl-PL"/>
        </w:rPr>
        <w:t xml:space="preserve">Dz.U. 2023 poz. 1605 ze </w:t>
      </w:r>
      <w:proofErr w:type="spellStart"/>
      <w:r w:rsidR="001D3EFF" w:rsidRPr="001D3EFF">
        <w:rPr>
          <w:lang w:val="pl-PL"/>
        </w:rPr>
        <w:t>zm</w:t>
      </w:r>
      <w:proofErr w:type="spellEnd"/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</w:t>
      </w:r>
      <w:r w:rsidR="00A6394C" w:rsidRPr="00A6394C">
        <w:t>Dz.U. 2022 poz. 902</w:t>
      </w:r>
      <w:r w:rsidR="007F153F" w:rsidRPr="007F153F">
        <w:t>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3848E7">
      <w:pPr>
        <w:pStyle w:val="Nagwek4"/>
        <w:widowControl w:val="0"/>
        <w:spacing w:before="0" w:after="0"/>
        <w:ind w:left="1134" w:hanging="283"/>
        <w:contextualSpacing w:val="0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3848E7">
      <w:pPr>
        <w:pStyle w:val="Nagwek4"/>
        <w:widowControl w:val="0"/>
        <w:spacing w:before="0" w:after="0"/>
        <w:ind w:left="1134" w:hanging="283"/>
        <w:contextualSpacing w:val="0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3848E7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3848E7">
      <w:pPr>
        <w:pStyle w:val="Akapitzlist"/>
        <w:widowControl w:val="0"/>
        <w:ind w:left="1701" w:hanging="426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3848E7">
      <w:pPr>
        <w:pStyle w:val="Akapitzlist"/>
        <w:widowControl w:val="0"/>
        <w:ind w:left="1701" w:firstLine="0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3848E7">
      <w:pPr>
        <w:pStyle w:val="Akapitzlist"/>
        <w:widowControl w:val="0"/>
        <w:ind w:left="1701" w:hanging="425"/>
        <w:contextualSpacing w:val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3848E7">
      <w:pPr>
        <w:widowControl w:val="0"/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848E7">
      <w:pPr>
        <w:widowControl w:val="0"/>
        <w:ind w:left="1701" w:firstLine="0"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848E7">
      <w:pPr>
        <w:widowControl w:val="0"/>
        <w:ind w:left="1701" w:hanging="425"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3848E7">
      <w:pPr>
        <w:widowControl w:val="0"/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3848E7">
      <w:pPr>
        <w:widowControl w:val="0"/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3848E7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5D5EC950" w:rsidR="00F85C46" w:rsidRDefault="00CC1292" w:rsidP="003848E7">
      <w:pPr>
        <w:widowControl w:val="0"/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4F9C9863" w14:textId="580060DA" w:rsidR="006903FA" w:rsidRPr="006C0314" w:rsidRDefault="006903FA" w:rsidP="00731601">
      <w:pPr>
        <w:pStyle w:val="Nagwek3"/>
        <w:numPr>
          <w:ilvl w:val="0"/>
          <w:numId w:val="11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 w:rsidRPr="006C0314">
        <w:rPr>
          <w:rFonts w:cs="Arial"/>
          <w:b/>
          <w:szCs w:val="20"/>
          <w:lang w:eastAsia="ar-SA"/>
        </w:rPr>
        <w:t xml:space="preserve">Obowiązki informacyjne </w:t>
      </w:r>
      <w:r w:rsidR="00790561">
        <w:rPr>
          <w:rFonts w:cs="Arial"/>
          <w:b/>
          <w:szCs w:val="20"/>
          <w:lang w:eastAsia="ar-SA"/>
        </w:rPr>
        <w:t>W</w:t>
      </w:r>
      <w:r w:rsidRPr="006C0314">
        <w:rPr>
          <w:rFonts w:cs="Arial"/>
          <w:b/>
          <w:szCs w:val="20"/>
          <w:lang w:eastAsia="ar-SA"/>
        </w:rPr>
        <w:t>ykonawcy wynikające z RODO.</w:t>
      </w:r>
    </w:p>
    <w:p w14:paraId="458EED46" w14:textId="3AD183D5" w:rsidR="006903FA" w:rsidRPr="006C0314" w:rsidRDefault="006903FA" w:rsidP="006903FA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6C0314">
        <w:rPr>
          <w:rFonts w:cs="Arial"/>
          <w:szCs w:val="20"/>
          <w:lang w:eastAsia="ar-SA"/>
        </w:rPr>
        <w:t xml:space="preserve">Wykonawca ubiegając się o udzielenie zamówienia publicznego jest zobowiązany do wypełnienia obowiązku informacyjnego przewidzianego w art. 13 RODO względem osób fizycznych, których dane osobowe dotyczą i od których dane te </w:t>
      </w:r>
      <w:r w:rsidR="00790561">
        <w:rPr>
          <w:rFonts w:cs="Arial"/>
          <w:szCs w:val="20"/>
          <w:lang w:eastAsia="ar-SA"/>
        </w:rPr>
        <w:t>W</w:t>
      </w:r>
      <w:r w:rsidRPr="006C0314">
        <w:rPr>
          <w:rFonts w:cs="Arial"/>
          <w:szCs w:val="20"/>
          <w:lang w:eastAsia="ar-SA"/>
        </w:rPr>
        <w:t>ykonawca bezpośrednio pozyskał (będą to w szczególności osoby fizyczne: skierowane do realizacji zamówienia, podwykonawcy, podmioty udostępniające zasoby,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17317212" w14:textId="41387156" w:rsidR="006903FA" w:rsidRDefault="006903FA" w:rsidP="006903FA">
      <w:pPr>
        <w:tabs>
          <w:tab w:val="left" w:pos="142"/>
        </w:tabs>
        <w:spacing w:before="40" w:after="40"/>
        <w:ind w:firstLine="0"/>
        <w:contextualSpacing/>
        <w:rPr>
          <w:rFonts w:cs="Arial"/>
          <w:b/>
          <w:szCs w:val="20"/>
          <w:lang w:eastAsia="ar-SA"/>
        </w:rPr>
      </w:pPr>
      <w:r w:rsidRPr="006C0314">
        <w:rPr>
          <w:rFonts w:cs="Arial"/>
          <w:szCs w:val="20"/>
          <w:lang w:eastAsia="ar-SA"/>
        </w:rPr>
        <w:t xml:space="preserve">Ponadto wykonawca zobowiązany jest wypełnić obowiązek informacyjny wynikający z art. 14 RODO względem osób fizycznych, których dane przekazuje Zamawiającemu i których dane pośrednio pozyskał, chyba że ma zastosowanie co najmniej jedno z włączeń, o których mowa </w:t>
      </w:r>
      <w:r w:rsidR="00F102A7">
        <w:rPr>
          <w:rFonts w:cs="Arial"/>
          <w:szCs w:val="20"/>
          <w:lang w:eastAsia="ar-SA"/>
        </w:rPr>
        <w:t xml:space="preserve">                </w:t>
      </w:r>
      <w:r w:rsidRPr="006C0314">
        <w:rPr>
          <w:rFonts w:cs="Arial"/>
          <w:szCs w:val="20"/>
          <w:lang w:eastAsia="ar-SA"/>
        </w:rPr>
        <w:t xml:space="preserve">w art. 14 ust. 5 RODO. W celu zapewnienia, że wykonawca wypełnił ww. obowiązki informacyjne oraz ochrony prawnie uzasadnionych interesów osoby trzeciej, której dane zostały przekazane </w:t>
      </w:r>
      <w:r w:rsidR="00F102A7">
        <w:rPr>
          <w:rFonts w:cs="Arial"/>
          <w:szCs w:val="20"/>
          <w:lang w:eastAsia="ar-SA"/>
        </w:rPr>
        <w:t xml:space="preserve">                         </w:t>
      </w:r>
      <w:r w:rsidRPr="006C0314">
        <w:rPr>
          <w:rFonts w:cs="Arial"/>
          <w:szCs w:val="20"/>
          <w:lang w:eastAsia="ar-SA"/>
        </w:rPr>
        <w:t xml:space="preserve">w związku z udziałem Wykonawcy w postępowaniu, Zamawiający zobowiązuje wykonawcę do złożenia oświadczenia o wypełnieniu przez niego obowiązków informacyjnych przewidzianych </w:t>
      </w:r>
      <w:r w:rsidR="00F102A7">
        <w:rPr>
          <w:rFonts w:cs="Arial"/>
          <w:szCs w:val="20"/>
          <w:lang w:eastAsia="ar-SA"/>
        </w:rPr>
        <w:t xml:space="preserve">                </w:t>
      </w:r>
      <w:r w:rsidRPr="006C0314">
        <w:rPr>
          <w:rFonts w:cs="Arial"/>
          <w:szCs w:val="20"/>
          <w:lang w:eastAsia="ar-SA"/>
        </w:rPr>
        <w:t xml:space="preserve">w art. 13 lub art. 14 RODO. </w:t>
      </w:r>
      <w:r w:rsidRPr="006C0314">
        <w:rPr>
          <w:rFonts w:cs="Arial"/>
          <w:b/>
          <w:szCs w:val="20"/>
          <w:lang w:eastAsia="ar-SA"/>
        </w:rPr>
        <w:t>Wzór stosownego oświadczenia został przewidziany w formularzu oferty stanowiącego załącznik nr 1A do SWZ</w:t>
      </w:r>
      <w:r>
        <w:rPr>
          <w:rFonts w:cs="Arial"/>
          <w:b/>
          <w:szCs w:val="20"/>
          <w:lang w:eastAsia="ar-SA"/>
        </w:rPr>
        <w:t>.</w:t>
      </w:r>
    </w:p>
    <w:p w14:paraId="33B59E23" w14:textId="77777777" w:rsidR="006903FA" w:rsidRPr="007734D5" w:rsidRDefault="006903FA" w:rsidP="00731601">
      <w:pPr>
        <w:pStyle w:val="Nagwek3"/>
        <w:numPr>
          <w:ilvl w:val="0"/>
          <w:numId w:val="11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 w:rsidRPr="007734D5">
        <w:rPr>
          <w:rFonts w:cs="Arial"/>
          <w:b/>
          <w:szCs w:val="20"/>
          <w:lang w:eastAsia="ar-SA"/>
        </w:rPr>
        <w:t>Umowa powierzenia/Upoważnienie do przetwarzania danych osobowych.</w:t>
      </w:r>
    </w:p>
    <w:p w14:paraId="2994C113" w14:textId="752A3653" w:rsidR="00D014C3" w:rsidRPr="006903FA" w:rsidRDefault="006903FA" w:rsidP="006903FA">
      <w:pPr>
        <w:spacing w:after="120"/>
        <w:ind w:right="-142" w:firstLine="0"/>
        <w:rPr>
          <w:rFonts w:cs="Arial"/>
          <w:szCs w:val="20"/>
          <w:lang w:eastAsia="ar-SA"/>
        </w:rPr>
      </w:pPr>
      <w:r w:rsidRPr="007734D5">
        <w:rPr>
          <w:rFonts w:cs="Arial"/>
          <w:szCs w:val="20"/>
          <w:lang w:eastAsia="ar-SA"/>
        </w:rPr>
        <w:t xml:space="preserve">Zamawiający informuje, iż w trakcie realizacji przedmiotu zamówienia przetwarzane będą </w:t>
      </w:r>
      <w:r w:rsidRPr="00DB3E9C">
        <w:rPr>
          <w:rFonts w:cs="Arial"/>
          <w:szCs w:val="20"/>
          <w:lang w:eastAsia="ar-SA"/>
        </w:rPr>
        <w:t>dane osobowe pracowników administracyjnych Zamawiającego</w:t>
      </w:r>
      <w:r w:rsidRPr="007734D5">
        <w:rPr>
          <w:rFonts w:cs="Arial"/>
          <w:szCs w:val="20"/>
          <w:lang w:eastAsia="ar-SA"/>
        </w:rPr>
        <w:t xml:space="preserve">. W związku z powyższym Uniwersytet Śląski </w:t>
      </w:r>
      <w:r w:rsidRPr="00CA4D11">
        <w:rPr>
          <w:rFonts w:cs="Arial"/>
          <w:szCs w:val="20"/>
          <w:lang w:eastAsia="ar-SA"/>
        </w:rPr>
        <w:t>jako Administrator tych danych osobowych powierza ich przetwarzanie Wykonawcy</w:t>
      </w:r>
      <w:r w:rsidRPr="007734D5">
        <w:rPr>
          <w:rFonts w:cs="Arial"/>
          <w:szCs w:val="20"/>
          <w:lang w:eastAsia="ar-SA"/>
        </w:rPr>
        <w:t xml:space="preserve">, zgodnie z przepisem art. 28 ust. 3 RODO w drodze pisemnej umowy powierzenia przetwarzania danych osobowych. Umowa powierzenia przetwarzania danych osobowych zostanie zawarta wraz </w:t>
      </w:r>
      <w:r w:rsidR="00F102A7">
        <w:rPr>
          <w:rFonts w:cs="Arial"/>
          <w:szCs w:val="20"/>
          <w:lang w:eastAsia="ar-SA"/>
        </w:rPr>
        <w:t xml:space="preserve">                       </w:t>
      </w:r>
      <w:r w:rsidRPr="007734D5">
        <w:rPr>
          <w:rFonts w:cs="Arial"/>
          <w:szCs w:val="20"/>
          <w:lang w:eastAsia="ar-SA"/>
        </w:rPr>
        <w:t>z umową o</w:t>
      </w:r>
      <w:r>
        <w:rPr>
          <w:rFonts w:cs="Arial"/>
          <w:szCs w:val="20"/>
          <w:lang w:eastAsia="ar-SA"/>
        </w:rPr>
        <w:t> </w:t>
      </w:r>
      <w:r w:rsidRPr="007734D5">
        <w:rPr>
          <w:rFonts w:cs="Arial"/>
          <w:szCs w:val="20"/>
          <w:lang w:eastAsia="ar-SA"/>
        </w:rPr>
        <w:t>udzielenie zamówienia publicznego.</w:t>
      </w:r>
    </w:p>
    <w:sectPr w:rsidR="00D014C3" w:rsidRPr="006903FA" w:rsidSect="003205CB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276" w:right="1134" w:bottom="709" w:left="1134" w:header="426" w:footer="37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91614" w14:textId="77777777" w:rsidR="00642675" w:rsidRDefault="00642675" w:rsidP="005D63CD">
      <w:pPr>
        <w:spacing w:line="240" w:lineRule="auto"/>
      </w:pPr>
      <w:r>
        <w:separator/>
      </w:r>
    </w:p>
  </w:endnote>
  <w:endnote w:type="continuationSeparator" w:id="0">
    <w:p w14:paraId="09A1D869" w14:textId="77777777" w:rsidR="00642675" w:rsidRDefault="00642675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124741520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670696B" w14:textId="7D689C93" w:rsidR="00642675" w:rsidRPr="005F0B40" w:rsidRDefault="00642675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5F0B40">
          <w:rPr>
            <w:rFonts w:eastAsiaTheme="majorEastAsia" w:cstheme="majorBidi"/>
            <w:sz w:val="16"/>
            <w:szCs w:val="16"/>
          </w:rPr>
          <w:t xml:space="preserve">str. </w:t>
        </w:r>
        <w:r w:rsidRPr="005F0B40">
          <w:rPr>
            <w:rFonts w:eastAsiaTheme="minorEastAsia" w:cs="Times New Roman"/>
            <w:sz w:val="16"/>
            <w:szCs w:val="16"/>
          </w:rPr>
          <w:fldChar w:fldCharType="begin"/>
        </w:r>
        <w:r w:rsidRPr="005F0B40">
          <w:rPr>
            <w:sz w:val="16"/>
            <w:szCs w:val="16"/>
          </w:rPr>
          <w:instrText>PAGE    \* MERGEFORMAT</w:instrText>
        </w:r>
        <w:r w:rsidRPr="005F0B40">
          <w:rPr>
            <w:rFonts w:eastAsiaTheme="minorEastAsia" w:cs="Times New Roman"/>
            <w:sz w:val="16"/>
            <w:szCs w:val="16"/>
          </w:rPr>
          <w:fldChar w:fldCharType="separate"/>
        </w:r>
        <w:r w:rsidRPr="005F0B40">
          <w:rPr>
            <w:rFonts w:eastAsiaTheme="majorEastAsia" w:cstheme="majorBidi"/>
            <w:sz w:val="16"/>
            <w:szCs w:val="16"/>
          </w:rPr>
          <w:t>2</w:t>
        </w:r>
        <w:r w:rsidRPr="005F0B40">
          <w:rPr>
            <w:rFonts w:eastAsiaTheme="majorEastAsia" w:cstheme="majorBidi"/>
            <w:sz w:val="16"/>
            <w:szCs w:val="16"/>
          </w:rPr>
          <w:fldChar w:fldCharType="end"/>
        </w:r>
        <w:r w:rsidRPr="005F0B40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A9A7DB" w14:textId="77777777" w:rsidR="00642675" w:rsidRPr="00F84EF3" w:rsidRDefault="00642675" w:rsidP="00E7107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bookmarkStart w:id="32" w:name="_Hlk151553357"/>
    <w:bookmarkStart w:id="33" w:name="_Hlk151553358"/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192" behindDoc="1" locked="0" layoutInCell="1" allowOverlap="1" wp14:anchorId="26C8BA69" wp14:editId="4F824161">
          <wp:simplePos x="0" y="0"/>
          <wp:positionH relativeFrom="page">
            <wp:posOffset>-264160</wp:posOffset>
          </wp:positionH>
          <wp:positionV relativeFrom="page">
            <wp:posOffset>9631045</wp:posOffset>
          </wp:positionV>
          <wp:extent cx="3260037" cy="107091"/>
          <wp:effectExtent l="0" t="0" r="0" b="7620"/>
          <wp:wrapNone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288" behindDoc="1" locked="0" layoutInCell="1" allowOverlap="1" wp14:anchorId="1B4BBAFE" wp14:editId="43515E71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E998215" w14:textId="77777777" w:rsidR="00642675" w:rsidRPr="00602A59" w:rsidRDefault="00642675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72202D7A" w14:textId="269779EA" w:rsidR="00642675" w:rsidRPr="00602A59" w:rsidRDefault="00642675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577D96F5" w14:textId="2FC804C8" w:rsidR="00642675" w:rsidRPr="00602A59" w:rsidRDefault="00642675" w:rsidP="00E7107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081515BD" w14:textId="77777777" w:rsidR="00642675" w:rsidRDefault="00642675" w:rsidP="00E7107F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6AB2AD74" w14:textId="2A8C851B" w:rsidR="00642675" w:rsidRPr="00E7107F" w:rsidRDefault="007C7FEC" w:rsidP="00E7107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642675" w:rsidRPr="00A36646">
        <w:rPr>
          <w:color w:val="002D59"/>
          <w:sz w:val="16"/>
          <w:szCs w:val="16"/>
          <w:lang w:val="de-DE"/>
        </w:rPr>
        <w:t>www.us.edu.pl</w:t>
      </w:r>
    </w:hyperlink>
    <w:bookmarkEnd w:id="32"/>
    <w:bookmarkEnd w:id="3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E28BB" w14:textId="77777777" w:rsidR="00642675" w:rsidRDefault="00642675" w:rsidP="005D63CD">
      <w:pPr>
        <w:spacing w:line="240" w:lineRule="auto"/>
      </w:pPr>
      <w:r>
        <w:separator/>
      </w:r>
    </w:p>
  </w:footnote>
  <w:footnote w:type="continuationSeparator" w:id="0">
    <w:p w14:paraId="5CC07AB5" w14:textId="77777777" w:rsidR="00642675" w:rsidRDefault="00642675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7BC85" w14:textId="530EE717" w:rsidR="00642675" w:rsidRPr="005F0B40" w:rsidRDefault="00642675" w:rsidP="005F0B40">
    <w:pPr>
      <w:pStyle w:val="Nagwek"/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14BF5F" w14:textId="035DDC46" w:rsidR="00642675" w:rsidRPr="00E7107F" w:rsidRDefault="00642675" w:rsidP="00E7107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4144" behindDoc="1" locked="1" layoutInCell="1" allowOverlap="1" wp14:anchorId="42D8223A" wp14:editId="78A5D8C5">
          <wp:simplePos x="0" y="0"/>
          <wp:positionH relativeFrom="page">
            <wp:posOffset>148590</wp:posOffset>
          </wp:positionH>
          <wp:positionV relativeFrom="page">
            <wp:posOffset>-196215</wp:posOffset>
          </wp:positionV>
          <wp:extent cx="7559675" cy="1181100"/>
          <wp:effectExtent l="0" t="0" r="3175" b="0"/>
          <wp:wrapNone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C722E8"/>
    <w:multiLevelType w:val="hybridMultilevel"/>
    <w:tmpl w:val="CABE7652"/>
    <w:lvl w:ilvl="0" w:tplc="EB8E2E9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" w15:restartNumberingAfterBreak="0">
    <w:nsid w:val="05750D45"/>
    <w:multiLevelType w:val="hybridMultilevel"/>
    <w:tmpl w:val="71A67518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E2B60"/>
    <w:multiLevelType w:val="hybridMultilevel"/>
    <w:tmpl w:val="6E868C4E"/>
    <w:lvl w:ilvl="0" w:tplc="377A9E0C">
      <w:start w:val="1"/>
      <w:numFmt w:val="bullet"/>
      <w:lvlText w:val=""/>
      <w:lvlJc w:val="left"/>
      <w:pPr>
        <w:ind w:left="16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120507D9"/>
    <w:multiLevelType w:val="hybridMultilevel"/>
    <w:tmpl w:val="CAD251D6"/>
    <w:lvl w:ilvl="0" w:tplc="377A9E0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8A0E65"/>
    <w:multiLevelType w:val="hybridMultilevel"/>
    <w:tmpl w:val="7696BDBE"/>
    <w:lvl w:ilvl="0" w:tplc="CF48B3CC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2BD54A41"/>
    <w:multiLevelType w:val="hybridMultilevel"/>
    <w:tmpl w:val="2BF258C8"/>
    <w:lvl w:ilvl="0" w:tplc="545A848A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" w15:restartNumberingAfterBreak="0">
    <w:nsid w:val="376011C9"/>
    <w:multiLevelType w:val="hybridMultilevel"/>
    <w:tmpl w:val="563EF5B8"/>
    <w:lvl w:ilvl="0" w:tplc="1ABE43BE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  <w:color w:val="44546A" w:themeColor="text2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79D6890"/>
    <w:multiLevelType w:val="hybridMultilevel"/>
    <w:tmpl w:val="9F2E2FC6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2F69DD"/>
    <w:multiLevelType w:val="hybridMultilevel"/>
    <w:tmpl w:val="47785182"/>
    <w:lvl w:ilvl="0" w:tplc="481A8C0A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77083570"/>
    <w:multiLevelType w:val="hybridMultilevel"/>
    <w:tmpl w:val="E11EE91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13"/>
  </w:num>
  <w:num w:numId="5">
    <w:abstractNumId w:val="12"/>
  </w:num>
  <w:num w:numId="6">
    <w:abstractNumId w:val="17"/>
  </w:num>
  <w:num w:numId="7">
    <w:abstractNumId w:val="7"/>
  </w:num>
  <w:num w:numId="8">
    <w:abstractNumId w:val="7"/>
    <w:lvlOverride w:ilvl="0">
      <w:startOverride w:val="1"/>
    </w:lvlOverride>
  </w:num>
  <w:num w:numId="9">
    <w:abstractNumId w:val="15"/>
  </w:num>
  <w:num w:numId="10">
    <w:abstractNumId w:val="5"/>
  </w:num>
  <w:num w:numId="11">
    <w:abstractNumId w:val="5"/>
    <w:lvlOverride w:ilvl="0">
      <w:startOverride w:val="1"/>
    </w:lvlOverride>
  </w:num>
  <w:num w:numId="12">
    <w:abstractNumId w:val="7"/>
    <w:lvlOverride w:ilvl="0">
      <w:startOverride w:val="1"/>
    </w:lvlOverride>
  </w:num>
  <w:num w:numId="13">
    <w:abstractNumId w:val="7"/>
    <w:lvlOverride w:ilvl="0">
      <w:startOverride w:val="1"/>
    </w:lvlOverride>
  </w:num>
  <w:num w:numId="14">
    <w:abstractNumId w:val="5"/>
    <w:lvlOverride w:ilvl="0">
      <w:startOverride w:val="2"/>
    </w:lvlOverride>
  </w:num>
  <w:num w:numId="15">
    <w:abstractNumId w:val="14"/>
  </w:num>
  <w:num w:numId="16">
    <w:abstractNumId w:val="5"/>
    <w:lvlOverride w:ilvl="0">
      <w:startOverride w:val="1"/>
    </w:lvlOverride>
  </w:num>
  <w:num w:numId="17">
    <w:abstractNumId w:val="7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14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1"/>
    </w:lvlOverride>
  </w:num>
  <w:num w:numId="22">
    <w:abstractNumId w:val="7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7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7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6"/>
  </w:num>
  <w:num w:numId="31">
    <w:abstractNumId w:val="14"/>
    <w:lvlOverride w:ilvl="0">
      <w:startOverride w:val="1"/>
    </w:lvlOverride>
  </w:num>
  <w:num w:numId="32">
    <w:abstractNumId w:val="5"/>
    <w:lvlOverride w:ilvl="0">
      <w:startOverride w:val="1"/>
    </w:lvlOverride>
  </w:num>
  <w:num w:numId="33">
    <w:abstractNumId w:val="7"/>
    <w:lvlOverride w:ilvl="0">
      <w:startOverride w:val="2"/>
    </w:lvlOverride>
  </w:num>
  <w:num w:numId="34">
    <w:abstractNumId w:val="5"/>
    <w:lvlOverride w:ilvl="0">
      <w:startOverride w:val="1"/>
    </w:lvlOverride>
  </w:num>
  <w:num w:numId="35">
    <w:abstractNumId w:val="7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7"/>
    <w:lvlOverride w:ilvl="0">
      <w:startOverride w:val="1"/>
    </w:lvlOverride>
  </w:num>
  <w:num w:numId="38">
    <w:abstractNumId w:val="5"/>
    <w:lvlOverride w:ilvl="0">
      <w:startOverride w:val="1"/>
    </w:lvlOverride>
  </w:num>
  <w:num w:numId="39">
    <w:abstractNumId w:val="5"/>
    <w:lvlOverride w:ilvl="0">
      <w:startOverride w:val="1"/>
    </w:lvlOverride>
  </w:num>
  <w:num w:numId="40">
    <w:abstractNumId w:val="5"/>
    <w:lvlOverride w:ilvl="0">
      <w:startOverride w:val="1"/>
    </w:lvlOverride>
  </w:num>
  <w:num w:numId="41">
    <w:abstractNumId w:val="7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11"/>
  </w:num>
  <w:num w:numId="45">
    <w:abstractNumId w:val="14"/>
    <w:lvlOverride w:ilvl="0">
      <w:startOverride w:val="1"/>
    </w:lvlOverride>
  </w:num>
  <w:num w:numId="46">
    <w:abstractNumId w:val="14"/>
    <w:lvlOverride w:ilvl="0">
      <w:startOverride w:val="1"/>
    </w:lvlOverride>
  </w:num>
  <w:num w:numId="47">
    <w:abstractNumId w:val="14"/>
    <w:lvlOverride w:ilvl="0">
      <w:startOverride w:val="1"/>
    </w:lvlOverride>
  </w:num>
  <w:num w:numId="48">
    <w:abstractNumId w:val="14"/>
    <w:lvlOverride w:ilvl="0">
      <w:startOverride w:val="1"/>
    </w:lvlOverride>
  </w:num>
  <w:num w:numId="49">
    <w:abstractNumId w:val="5"/>
    <w:lvlOverride w:ilvl="0">
      <w:startOverride w:val="1"/>
    </w:lvlOverride>
  </w:num>
  <w:num w:numId="50">
    <w:abstractNumId w:val="14"/>
    <w:lvlOverride w:ilvl="0">
      <w:startOverride w:val="1"/>
    </w:lvlOverride>
  </w:num>
  <w:num w:numId="51">
    <w:abstractNumId w:val="5"/>
    <w:lvlOverride w:ilvl="0">
      <w:startOverride w:val="1"/>
    </w:lvlOverride>
  </w:num>
  <w:num w:numId="52">
    <w:abstractNumId w:val="3"/>
  </w:num>
  <w:num w:numId="5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0"/>
  </w:num>
  <w:num w:numId="56">
    <w:abstractNumId w:val="2"/>
  </w:num>
  <w:num w:numId="57">
    <w:abstractNumId w:val="7"/>
    <w:lvlOverride w:ilvl="0">
      <w:startOverride w:val="1"/>
    </w:lvlOverride>
  </w:num>
  <w:num w:numId="58">
    <w:abstractNumId w:val="5"/>
    <w:lvlOverride w:ilvl="0">
      <w:startOverride w:val="1"/>
    </w:lvlOverride>
  </w:num>
  <w:num w:numId="59">
    <w:abstractNumId w:val="5"/>
    <w:lvlOverride w:ilvl="0">
      <w:startOverride w:val="1"/>
    </w:lvlOverride>
  </w:num>
  <w:num w:numId="60">
    <w:abstractNumId w:val="5"/>
    <w:lvlOverride w:ilvl="0">
      <w:startOverride w:val="1"/>
    </w:lvlOverride>
  </w:num>
  <w:num w:numId="61">
    <w:abstractNumId w:val="5"/>
    <w:lvlOverride w:ilvl="0">
      <w:startOverride w:val="1"/>
    </w:lvlOverride>
  </w:num>
  <w:num w:numId="62">
    <w:abstractNumId w:val="5"/>
    <w:lvlOverride w:ilvl="0">
      <w:startOverride w:val="1"/>
    </w:lvlOverride>
  </w:num>
  <w:num w:numId="63">
    <w:abstractNumId w:val="14"/>
    <w:lvlOverride w:ilvl="0">
      <w:startOverride w:val="1"/>
    </w:lvlOverride>
  </w:num>
  <w:num w:numId="64">
    <w:abstractNumId w:val="16"/>
  </w:num>
  <w:num w:numId="65">
    <w:abstractNumId w:val="18"/>
  </w:num>
  <w:num w:numId="66">
    <w:abstractNumId w:val="5"/>
    <w:lvlOverride w:ilvl="0">
      <w:startOverride w:val="1"/>
    </w:lvlOverride>
  </w:num>
  <w:num w:numId="67">
    <w:abstractNumId w:val="1"/>
  </w:num>
  <w:num w:numId="68">
    <w:abstractNumId w:val="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4E96"/>
    <w:rsid w:val="0001285D"/>
    <w:rsid w:val="00015985"/>
    <w:rsid w:val="00017990"/>
    <w:rsid w:val="00021C6F"/>
    <w:rsid w:val="00023CE7"/>
    <w:rsid w:val="00034894"/>
    <w:rsid w:val="0003593D"/>
    <w:rsid w:val="000418CC"/>
    <w:rsid w:val="00044BAA"/>
    <w:rsid w:val="000479C6"/>
    <w:rsid w:val="000518A0"/>
    <w:rsid w:val="00051C8F"/>
    <w:rsid w:val="00052289"/>
    <w:rsid w:val="00062715"/>
    <w:rsid w:val="000649CD"/>
    <w:rsid w:val="00065E6E"/>
    <w:rsid w:val="00066CCC"/>
    <w:rsid w:val="00070081"/>
    <w:rsid w:val="00070A1F"/>
    <w:rsid w:val="00070C25"/>
    <w:rsid w:val="000729DF"/>
    <w:rsid w:val="000745B4"/>
    <w:rsid w:val="000763E3"/>
    <w:rsid w:val="00080C23"/>
    <w:rsid w:val="00081486"/>
    <w:rsid w:val="00083060"/>
    <w:rsid w:val="000836B7"/>
    <w:rsid w:val="000A2883"/>
    <w:rsid w:val="000A348E"/>
    <w:rsid w:val="000A37EA"/>
    <w:rsid w:val="000A3D64"/>
    <w:rsid w:val="000A5BCB"/>
    <w:rsid w:val="000B0AAE"/>
    <w:rsid w:val="000C4B47"/>
    <w:rsid w:val="000C5ABC"/>
    <w:rsid w:val="000D1F37"/>
    <w:rsid w:val="000D7797"/>
    <w:rsid w:val="000E4CD6"/>
    <w:rsid w:val="000E587B"/>
    <w:rsid w:val="000F04A0"/>
    <w:rsid w:val="000F60D0"/>
    <w:rsid w:val="00103256"/>
    <w:rsid w:val="00110217"/>
    <w:rsid w:val="001119A0"/>
    <w:rsid w:val="00111FD4"/>
    <w:rsid w:val="00113823"/>
    <w:rsid w:val="00120996"/>
    <w:rsid w:val="00125460"/>
    <w:rsid w:val="00125FCF"/>
    <w:rsid w:val="00132DCD"/>
    <w:rsid w:val="001347B6"/>
    <w:rsid w:val="001463E7"/>
    <w:rsid w:val="00147280"/>
    <w:rsid w:val="001509D7"/>
    <w:rsid w:val="00155256"/>
    <w:rsid w:val="001561D1"/>
    <w:rsid w:val="001567CC"/>
    <w:rsid w:val="00162547"/>
    <w:rsid w:val="00170642"/>
    <w:rsid w:val="001814C5"/>
    <w:rsid w:val="00181EF8"/>
    <w:rsid w:val="001863EA"/>
    <w:rsid w:val="001902EC"/>
    <w:rsid w:val="0019271B"/>
    <w:rsid w:val="00195B0B"/>
    <w:rsid w:val="00195C5C"/>
    <w:rsid w:val="00197885"/>
    <w:rsid w:val="00197CBB"/>
    <w:rsid w:val="001A0C84"/>
    <w:rsid w:val="001A1DB9"/>
    <w:rsid w:val="001A32D7"/>
    <w:rsid w:val="001A61D0"/>
    <w:rsid w:val="001B1AC0"/>
    <w:rsid w:val="001B6A6B"/>
    <w:rsid w:val="001C43D0"/>
    <w:rsid w:val="001C5BF5"/>
    <w:rsid w:val="001D05CD"/>
    <w:rsid w:val="001D243B"/>
    <w:rsid w:val="001D24F4"/>
    <w:rsid w:val="001D3EFF"/>
    <w:rsid w:val="001E0A1D"/>
    <w:rsid w:val="001E75E7"/>
    <w:rsid w:val="001F5366"/>
    <w:rsid w:val="00200A27"/>
    <w:rsid w:val="0021725B"/>
    <w:rsid w:val="00221638"/>
    <w:rsid w:val="0022199C"/>
    <w:rsid w:val="00225A50"/>
    <w:rsid w:val="00226310"/>
    <w:rsid w:val="00230DE9"/>
    <w:rsid w:val="002318AB"/>
    <w:rsid w:val="0023635D"/>
    <w:rsid w:val="00241D9C"/>
    <w:rsid w:val="00244022"/>
    <w:rsid w:val="0024548D"/>
    <w:rsid w:val="00257156"/>
    <w:rsid w:val="00270A69"/>
    <w:rsid w:val="00270AFD"/>
    <w:rsid w:val="00272E3F"/>
    <w:rsid w:val="00273DB0"/>
    <w:rsid w:val="00273DD9"/>
    <w:rsid w:val="002767DF"/>
    <w:rsid w:val="00297EB3"/>
    <w:rsid w:val="002A3574"/>
    <w:rsid w:val="002A50F6"/>
    <w:rsid w:val="002B20B0"/>
    <w:rsid w:val="002B3B39"/>
    <w:rsid w:val="002B5872"/>
    <w:rsid w:val="002B62DA"/>
    <w:rsid w:val="002B6782"/>
    <w:rsid w:val="002B74AC"/>
    <w:rsid w:val="002D273D"/>
    <w:rsid w:val="002D2F12"/>
    <w:rsid w:val="002D5A44"/>
    <w:rsid w:val="002D64F0"/>
    <w:rsid w:val="002E4CF0"/>
    <w:rsid w:val="002E4D53"/>
    <w:rsid w:val="002F5524"/>
    <w:rsid w:val="002F56CF"/>
    <w:rsid w:val="00301147"/>
    <w:rsid w:val="00301EA8"/>
    <w:rsid w:val="00305D5C"/>
    <w:rsid w:val="00307A89"/>
    <w:rsid w:val="00310510"/>
    <w:rsid w:val="0031115A"/>
    <w:rsid w:val="00314338"/>
    <w:rsid w:val="003144B0"/>
    <w:rsid w:val="0031702B"/>
    <w:rsid w:val="00317F1D"/>
    <w:rsid w:val="003205CB"/>
    <w:rsid w:val="00321B53"/>
    <w:rsid w:val="00325C11"/>
    <w:rsid w:val="00331ACB"/>
    <w:rsid w:val="003322E2"/>
    <w:rsid w:val="003327C2"/>
    <w:rsid w:val="003439DD"/>
    <w:rsid w:val="00343E5A"/>
    <w:rsid w:val="00354EEE"/>
    <w:rsid w:val="00357D01"/>
    <w:rsid w:val="003636A2"/>
    <w:rsid w:val="0036731E"/>
    <w:rsid w:val="00375D72"/>
    <w:rsid w:val="00382315"/>
    <w:rsid w:val="003848E7"/>
    <w:rsid w:val="00384DA3"/>
    <w:rsid w:val="003851AE"/>
    <w:rsid w:val="00385E23"/>
    <w:rsid w:val="003925AC"/>
    <w:rsid w:val="003B3416"/>
    <w:rsid w:val="003C094D"/>
    <w:rsid w:val="003C3AC5"/>
    <w:rsid w:val="003C461B"/>
    <w:rsid w:val="003C6D2D"/>
    <w:rsid w:val="003C6FE1"/>
    <w:rsid w:val="003D0203"/>
    <w:rsid w:val="003E05AE"/>
    <w:rsid w:val="003E1DB0"/>
    <w:rsid w:val="003E3BDD"/>
    <w:rsid w:val="003E5C56"/>
    <w:rsid w:val="003E647B"/>
    <w:rsid w:val="003F308F"/>
    <w:rsid w:val="003F61EF"/>
    <w:rsid w:val="00404C44"/>
    <w:rsid w:val="00410DFD"/>
    <w:rsid w:val="00416D5A"/>
    <w:rsid w:val="004203A7"/>
    <w:rsid w:val="00430514"/>
    <w:rsid w:val="00430D9E"/>
    <w:rsid w:val="0043134E"/>
    <w:rsid w:val="00432B95"/>
    <w:rsid w:val="00436F8D"/>
    <w:rsid w:val="004452FE"/>
    <w:rsid w:val="004516FA"/>
    <w:rsid w:val="00455B33"/>
    <w:rsid w:val="00457D79"/>
    <w:rsid w:val="00460999"/>
    <w:rsid w:val="004628AB"/>
    <w:rsid w:val="00467882"/>
    <w:rsid w:val="00471B27"/>
    <w:rsid w:val="00473D30"/>
    <w:rsid w:val="00473F6B"/>
    <w:rsid w:val="00475AAC"/>
    <w:rsid w:val="00477FA3"/>
    <w:rsid w:val="00482A07"/>
    <w:rsid w:val="004837D8"/>
    <w:rsid w:val="00490CBC"/>
    <w:rsid w:val="0049570C"/>
    <w:rsid w:val="004960E1"/>
    <w:rsid w:val="00496817"/>
    <w:rsid w:val="004A2BDB"/>
    <w:rsid w:val="004A52C2"/>
    <w:rsid w:val="004B4CE9"/>
    <w:rsid w:val="004B7101"/>
    <w:rsid w:val="004C0E1D"/>
    <w:rsid w:val="004C1B2D"/>
    <w:rsid w:val="004C1FE2"/>
    <w:rsid w:val="004C22DC"/>
    <w:rsid w:val="004C275E"/>
    <w:rsid w:val="004C4112"/>
    <w:rsid w:val="004C6B89"/>
    <w:rsid w:val="004C70AF"/>
    <w:rsid w:val="004C71C5"/>
    <w:rsid w:val="004D22E3"/>
    <w:rsid w:val="004D2D43"/>
    <w:rsid w:val="004E0BD8"/>
    <w:rsid w:val="004E2A7B"/>
    <w:rsid w:val="004F088D"/>
    <w:rsid w:val="004F19BB"/>
    <w:rsid w:val="005061DF"/>
    <w:rsid w:val="005149DB"/>
    <w:rsid w:val="00515101"/>
    <w:rsid w:val="00530CAA"/>
    <w:rsid w:val="0053699B"/>
    <w:rsid w:val="0055317F"/>
    <w:rsid w:val="00553D74"/>
    <w:rsid w:val="00557CB8"/>
    <w:rsid w:val="00561ED6"/>
    <w:rsid w:val="005624E8"/>
    <w:rsid w:val="005625C2"/>
    <w:rsid w:val="00574D77"/>
    <w:rsid w:val="00584E90"/>
    <w:rsid w:val="00586657"/>
    <w:rsid w:val="00593C25"/>
    <w:rsid w:val="0059402F"/>
    <w:rsid w:val="005968E9"/>
    <w:rsid w:val="005A19CF"/>
    <w:rsid w:val="005A269D"/>
    <w:rsid w:val="005B34FE"/>
    <w:rsid w:val="005B5871"/>
    <w:rsid w:val="005B5BA7"/>
    <w:rsid w:val="005D1E49"/>
    <w:rsid w:val="005D2930"/>
    <w:rsid w:val="005D39C5"/>
    <w:rsid w:val="005D4855"/>
    <w:rsid w:val="005D63CD"/>
    <w:rsid w:val="005D7EA1"/>
    <w:rsid w:val="005E7B56"/>
    <w:rsid w:val="005F0B40"/>
    <w:rsid w:val="005F0C33"/>
    <w:rsid w:val="005F2A5F"/>
    <w:rsid w:val="00602A59"/>
    <w:rsid w:val="00603DDC"/>
    <w:rsid w:val="0061008C"/>
    <w:rsid w:val="00610748"/>
    <w:rsid w:val="00610A45"/>
    <w:rsid w:val="00610CFA"/>
    <w:rsid w:val="00611274"/>
    <w:rsid w:val="00614792"/>
    <w:rsid w:val="0061721E"/>
    <w:rsid w:val="00621A35"/>
    <w:rsid w:val="00621EAA"/>
    <w:rsid w:val="006354C1"/>
    <w:rsid w:val="00635695"/>
    <w:rsid w:val="006364F5"/>
    <w:rsid w:val="006378CF"/>
    <w:rsid w:val="00642675"/>
    <w:rsid w:val="00642C54"/>
    <w:rsid w:val="006517C6"/>
    <w:rsid w:val="00660EB4"/>
    <w:rsid w:val="0066172A"/>
    <w:rsid w:val="00661DC9"/>
    <w:rsid w:val="00663D66"/>
    <w:rsid w:val="006675AE"/>
    <w:rsid w:val="006727FE"/>
    <w:rsid w:val="00673F0B"/>
    <w:rsid w:val="00675E1E"/>
    <w:rsid w:val="006770B0"/>
    <w:rsid w:val="00683D48"/>
    <w:rsid w:val="00687243"/>
    <w:rsid w:val="006903FA"/>
    <w:rsid w:val="00696973"/>
    <w:rsid w:val="006973C7"/>
    <w:rsid w:val="006A1250"/>
    <w:rsid w:val="006A2CEB"/>
    <w:rsid w:val="006A5F11"/>
    <w:rsid w:val="006A784F"/>
    <w:rsid w:val="006B0821"/>
    <w:rsid w:val="006B1AC0"/>
    <w:rsid w:val="006B318B"/>
    <w:rsid w:val="006C251D"/>
    <w:rsid w:val="006C4C09"/>
    <w:rsid w:val="006C5845"/>
    <w:rsid w:val="006D3219"/>
    <w:rsid w:val="006D4E1B"/>
    <w:rsid w:val="006D6009"/>
    <w:rsid w:val="006D609B"/>
    <w:rsid w:val="006E049E"/>
    <w:rsid w:val="006E2700"/>
    <w:rsid w:val="006E33C4"/>
    <w:rsid w:val="006F19AB"/>
    <w:rsid w:val="006F2450"/>
    <w:rsid w:val="006F637E"/>
    <w:rsid w:val="0070662F"/>
    <w:rsid w:val="0071379B"/>
    <w:rsid w:val="00715211"/>
    <w:rsid w:val="007206AE"/>
    <w:rsid w:val="007213C6"/>
    <w:rsid w:val="00722392"/>
    <w:rsid w:val="00731601"/>
    <w:rsid w:val="00733EB6"/>
    <w:rsid w:val="007347EC"/>
    <w:rsid w:val="00743C97"/>
    <w:rsid w:val="00743CB0"/>
    <w:rsid w:val="00747C84"/>
    <w:rsid w:val="00753946"/>
    <w:rsid w:val="00765CD8"/>
    <w:rsid w:val="007667C8"/>
    <w:rsid w:val="007736C6"/>
    <w:rsid w:val="00774987"/>
    <w:rsid w:val="00776339"/>
    <w:rsid w:val="0077727A"/>
    <w:rsid w:val="00780FB6"/>
    <w:rsid w:val="00781509"/>
    <w:rsid w:val="00781B28"/>
    <w:rsid w:val="00782008"/>
    <w:rsid w:val="00790561"/>
    <w:rsid w:val="00791BE2"/>
    <w:rsid w:val="0079207F"/>
    <w:rsid w:val="00794699"/>
    <w:rsid w:val="00794879"/>
    <w:rsid w:val="007A06EE"/>
    <w:rsid w:val="007A3EF9"/>
    <w:rsid w:val="007B1224"/>
    <w:rsid w:val="007B5137"/>
    <w:rsid w:val="007B551E"/>
    <w:rsid w:val="007B66D6"/>
    <w:rsid w:val="007B7E57"/>
    <w:rsid w:val="007C4CB1"/>
    <w:rsid w:val="007C52C3"/>
    <w:rsid w:val="007C7952"/>
    <w:rsid w:val="007C7FEC"/>
    <w:rsid w:val="007D2B0A"/>
    <w:rsid w:val="007D64E5"/>
    <w:rsid w:val="007D67F0"/>
    <w:rsid w:val="007E1600"/>
    <w:rsid w:val="007E1EB6"/>
    <w:rsid w:val="007E6711"/>
    <w:rsid w:val="007E7923"/>
    <w:rsid w:val="007F153F"/>
    <w:rsid w:val="007F1CC6"/>
    <w:rsid w:val="007F728E"/>
    <w:rsid w:val="00801A5D"/>
    <w:rsid w:val="0080582A"/>
    <w:rsid w:val="008153F7"/>
    <w:rsid w:val="00815FE8"/>
    <w:rsid w:val="0082259F"/>
    <w:rsid w:val="008267E1"/>
    <w:rsid w:val="008278FB"/>
    <w:rsid w:val="008325FA"/>
    <w:rsid w:val="00833629"/>
    <w:rsid w:val="00840C7A"/>
    <w:rsid w:val="00842750"/>
    <w:rsid w:val="008429FC"/>
    <w:rsid w:val="00845B0F"/>
    <w:rsid w:val="008515D5"/>
    <w:rsid w:val="008614DC"/>
    <w:rsid w:val="0086409F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A7ABC"/>
    <w:rsid w:val="008B0002"/>
    <w:rsid w:val="008C0FA1"/>
    <w:rsid w:val="008D5BF0"/>
    <w:rsid w:val="008D5E0B"/>
    <w:rsid w:val="008D6FBC"/>
    <w:rsid w:val="008D719F"/>
    <w:rsid w:val="008D7C87"/>
    <w:rsid w:val="008E2981"/>
    <w:rsid w:val="008E4420"/>
    <w:rsid w:val="008E7565"/>
    <w:rsid w:val="008E7BEC"/>
    <w:rsid w:val="008F1477"/>
    <w:rsid w:val="008F2B8E"/>
    <w:rsid w:val="008F73C7"/>
    <w:rsid w:val="00907E2D"/>
    <w:rsid w:val="00912E09"/>
    <w:rsid w:val="009159B0"/>
    <w:rsid w:val="00915A9C"/>
    <w:rsid w:val="0091618D"/>
    <w:rsid w:val="009161D6"/>
    <w:rsid w:val="00923402"/>
    <w:rsid w:val="00930B8C"/>
    <w:rsid w:val="0093436C"/>
    <w:rsid w:val="00953442"/>
    <w:rsid w:val="00956290"/>
    <w:rsid w:val="009566FC"/>
    <w:rsid w:val="00957171"/>
    <w:rsid w:val="00957C9F"/>
    <w:rsid w:val="00961D5D"/>
    <w:rsid w:val="0098442D"/>
    <w:rsid w:val="00985532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B6DB8"/>
    <w:rsid w:val="009C40E6"/>
    <w:rsid w:val="009C6093"/>
    <w:rsid w:val="009D33A0"/>
    <w:rsid w:val="009D3C28"/>
    <w:rsid w:val="009D7BC2"/>
    <w:rsid w:val="009D7BCD"/>
    <w:rsid w:val="009E4BCB"/>
    <w:rsid w:val="009E68C1"/>
    <w:rsid w:val="009F1A4A"/>
    <w:rsid w:val="009F21F0"/>
    <w:rsid w:val="009F5C6B"/>
    <w:rsid w:val="009F6A1C"/>
    <w:rsid w:val="00A0368D"/>
    <w:rsid w:val="00A16FBF"/>
    <w:rsid w:val="00A2561E"/>
    <w:rsid w:val="00A41E20"/>
    <w:rsid w:val="00A57F79"/>
    <w:rsid w:val="00A57FC2"/>
    <w:rsid w:val="00A60520"/>
    <w:rsid w:val="00A62353"/>
    <w:rsid w:val="00A62983"/>
    <w:rsid w:val="00A62DD6"/>
    <w:rsid w:val="00A6394C"/>
    <w:rsid w:val="00A63A3E"/>
    <w:rsid w:val="00A6651C"/>
    <w:rsid w:val="00A824E9"/>
    <w:rsid w:val="00A8536A"/>
    <w:rsid w:val="00A859E4"/>
    <w:rsid w:val="00A867B7"/>
    <w:rsid w:val="00A912C9"/>
    <w:rsid w:val="00A953DB"/>
    <w:rsid w:val="00AA08C1"/>
    <w:rsid w:val="00AA67EF"/>
    <w:rsid w:val="00AB6BBC"/>
    <w:rsid w:val="00AC0B26"/>
    <w:rsid w:val="00AD1DEF"/>
    <w:rsid w:val="00AD4095"/>
    <w:rsid w:val="00AD7B52"/>
    <w:rsid w:val="00AE0D46"/>
    <w:rsid w:val="00AE0FC0"/>
    <w:rsid w:val="00AE3658"/>
    <w:rsid w:val="00AE3EBF"/>
    <w:rsid w:val="00AF09ED"/>
    <w:rsid w:val="00AF13F3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41D6"/>
    <w:rsid w:val="00B262D1"/>
    <w:rsid w:val="00B3055B"/>
    <w:rsid w:val="00B3356E"/>
    <w:rsid w:val="00B376D2"/>
    <w:rsid w:val="00B53458"/>
    <w:rsid w:val="00B57718"/>
    <w:rsid w:val="00B61F3A"/>
    <w:rsid w:val="00B66BD4"/>
    <w:rsid w:val="00B73B67"/>
    <w:rsid w:val="00B7608D"/>
    <w:rsid w:val="00B76598"/>
    <w:rsid w:val="00B85F4B"/>
    <w:rsid w:val="00B9217A"/>
    <w:rsid w:val="00B945EF"/>
    <w:rsid w:val="00BA4B90"/>
    <w:rsid w:val="00BA4C2B"/>
    <w:rsid w:val="00BA4FE0"/>
    <w:rsid w:val="00BA7E0B"/>
    <w:rsid w:val="00BB33A4"/>
    <w:rsid w:val="00BB50C1"/>
    <w:rsid w:val="00BC2C0F"/>
    <w:rsid w:val="00BC666F"/>
    <w:rsid w:val="00BD1DFF"/>
    <w:rsid w:val="00BE07E2"/>
    <w:rsid w:val="00BE7727"/>
    <w:rsid w:val="00BE7EB1"/>
    <w:rsid w:val="00BF120E"/>
    <w:rsid w:val="00BF34BD"/>
    <w:rsid w:val="00BF4BB9"/>
    <w:rsid w:val="00BF716F"/>
    <w:rsid w:val="00BF753A"/>
    <w:rsid w:val="00C035AE"/>
    <w:rsid w:val="00C06BAC"/>
    <w:rsid w:val="00C10297"/>
    <w:rsid w:val="00C1053E"/>
    <w:rsid w:val="00C12F23"/>
    <w:rsid w:val="00C14A8D"/>
    <w:rsid w:val="00C241C3"/>
    <w:rsid w:val="00C243F8"/>
    <w:rsid w:val="00C25340"/>
    <w:rsid w:val="00C26361"/>
    <w:rsid w:val="00C273CC"/>
    <w:rsid w:val="00C32198"/>
    <w:rsid w:val="00C325E2"/>
    <w:rsid w:val="00C326E3"/>
    <w:rsid w:val="00C35ECC"/>
    <w:rsid w:val="00C42A4D"/>
    <w:rsid w:val="00C504D3"/>
    <w:rsid w:val="00C540B8"/>
    <w:rsid w:val="00C6398C"/>
    <w:rsid w:val="00C7019D"/>
    <w:rsid w:val="00C72ACD"/>
    <w:rsid w:val="00C74A91"/>
    <w:rsid w:val="00C76434"/>
    <w:rsid w:val="00C80205"/>
    <w:rsid w:val="00C80397"/>
    <w:rsid w:val="00C812CA"/>
    <w:rsid w:val="00C8603B"/>
    <w:rsid w:val="00C93082"/>
    <w:rsid w:val="00CA3460"/>
    <w:rsid w:val="00CC1292"/>
    <w:rsid w:val="00CD0CA4"/>
    <w:rsid w:val="00CD1C73"/>
    <w:rsid w:val="00CD5AEB"/>
    <w:rsid w:val="00CD6350"/>
    <w:rsid w:val="00CE0DD5"/>
    <w:rsid w:val="00CE4834"/>
    <w:rsid w:val="00CE7E76"/>
    <w:rsid w:val="00CF1AF8"/>
    <w:rsid w:val="00CF340B"/>
    <w:rsid w:val="00CF4850"/>
    <w:rsid w:val="00CF6A08"/>
    <w:rsid w:val="00D0074D"/>
    <w:rsid w:val="00D00A2F"/>
    <w:rsid w:val="00D00D00"/>
    <w:rsid w:val="00D014C3"/>
    <w:rsid w:val="00D04029"/>
    <w:rsid w:val="00D052E5"/>
    <w:rsid w:val="00D05F0F"/>
    <w:rsid w:val="00D06776"/>
    <w:rsid w:val="00D2567F"/>
    <w:rsid w:val="00D265FF"/>
    <w:rsid w:val="00D310A4"/>
    <w:rsid w:val="00D31A33"/>
    <w:rsid w:val="00D41C55"/>
    <w:rsid w:val="00D54C1C"/>
    <w:rsid w:val="00D61394"/>
    <w:rsid w:val="00D6386D"/>
    <w:rsid w:val="00D65CB7"/>
    <w:rsid w:val="00D73C51"/>
    <w:rsid w:val="00D749C0"/>
    <w:rsid w:val="00D77D1A"/>
    <w:rsid w:val="00D83EC3"/>
    <w:rsid w:val="00D93E0B"/>
    <w:rsid w:val="00D94EC1"/>
    <w:rsid w:val="00D963CD"/>
    <w:rsid w:val="00D9658A"/>
    <w:rsid w:val="00DA216F"/>
    <w:rsid w:val="00DA74F9"/>
    <w:rsid w:val="00DB261B"/>
    <w:rsid w:val="00DB2D36"/>
    <w:rsid w:val="00DB32B5"/>
    <w:rsid w:val="00DB357A"/>
    <w:rsid w:val="00DB655D"/>
    <w:rsid w:val="00DC07BF"/>
    <w:rsid w:val="00DC2D61"/>
    <w:rsid w:val="00DD4546"/>
    <w:rsid w:val="00DE1639"/>
    <w:rsid w:val="00DE720A"/>
    <w:rsid w:val="00DE79F2"/>
    <w:rsid w:val="00E054BA"/>
    <w:rsid w:val="00E1454C"/>
    <w:rsid w:val="00E15600"/>
    <w:rsid w:val="00E15B17"/>
    <w:rsid w:val="00E1641F"/>
    <w:rsid w:val="00E23287"/>
    <w:rsid w:val="00E25C1E"/>
    <w:rsid w:val="00E31111"/>
    <w:rsid w:val="00E34978"/>
    <w:rsid w:val="00E34B9F"/>
    <w:rsid w:val="00E40EC4"/>
    <w:rsid w:val="00E43E5F"/>
    <w:rsid w:val="00E46F1B"/>
    <w:rsid w:val="00E47936"/>
    <w:rsid w:val="00E50E74"/>
    <w:rsid w:val="00E57DC0"/>
    <w:rsid w:val="00E60D50"/>
    <w:rsid w:val="00E645F3"/>
    <w:rsid w:val="00E65319"/>
    <w:rsid w:val="00E654E3"/>
    <w:rsid w:val="00E7107F"/>
    <w:rsid w:val="00E7441E"/>
    <w:rsid w:val="00E81D74"/>
    <w:rsid w:val="00E852A3"/>
    <w:rsid w:val="00E91836"/>
    <w:rsid w:val="00E93D14"/>
    <w:rsid w:val="00E93F00"/>
    <w:rsid w:val="00EA3288"/>
    <w:rsid w:val="00EA5094"/>
    <w:rsid w:val="00EA779A"/>
    <w:rsid w:val="00EC4A23"/>
    <w:rsid w:val="00ED2945"/>
    <w:rsid w:val="00ED5508"/>
    <w:rsid w:val="00ED57DE"/>
    <w:rsid w:val="00ED6871"/>
    <w:rsid w:val="00EE0F86"/>
    <w:rsid w:val="00EE14B3"/>
    <w:rsid w:val="00EE380D"/>
    <w:rsid w:val="00EE3B7F"/>
    <w:rsid w:val="00EE444D"/>
    <w:rsid w:val="00EE6230"/>
    <w:rsid w:val="00EE6932"/>
    <w:rsid w:val="00F01E4E"/>
    <w:rsid w:val="00F0242A"/>
    <w:rsid w:val="00F028CA"/>
    <w:rsid w:val="00F0343C"/>
    <w:rsid w:val="00F102A7"/>
    <w:rsid w:val="00F1351F"/>
    <w:rsid w:val="00F14DDE"/>
    <w:rsid w:val="00F16680"/>
    <w:rsid w:val="00F17680"/>
    <w:rsid w:val="00F20C86"/>
    <w:rsid w:val="00F23144"/>
    <w:rsid w:val="00F265F2"/>
    <w:rsid w:val="00F26A09"/>
    <w:rsid w:val="00F41A36"/>
    <w:rsid w:val="00F41FE9"/>
    <w:rsid w:val="00F43774"/>
    <w:rsid w:val="00F45551"/>
    <w:rsid w:val="00F53812"/>
    <w:rsid w:val="00F54060"/>
    <w:rsid w:val="00F54A7F"/>
    <w:rsid w:val="00F56AF1"/>
    <w:rsid w:val="00F659AD"/>
    <w:rsid w:val="00F65A36"/>
    <w:rsid w:val="00F74455"/>
    <w:rsid w:val="00F814E5"/>
    <w:rsid w:val="00F81CA1"/>
    <w:rsid w:val="00F82455"/>
    <w:rsid w:val="00F8247C"/>
    <w:rsid w:val="00F84C6A"/>
    <w:rsid w:val="00F84EF3"/>
    <w:rsid w:val="00F85C46"/>
    <w:rsid w:val="00F95986"/>
    <w:rsid w:val="00F96B4C"/>
    <w:rsid w:val="00F9784B"/>
    <w:rsid w:val="00FB0199"/>
    <w:rsid w:val="00FB0D26"/>
    <w:rsid w:val="00FB1D1B"/>
    <w:rsid w:val="00FB3F58"/>
    <w:rsid w:val="00FB5E7C"/>
    <w:rsid w:val="00FC2932"/>
    <w:rsid w:val="00FC3A95"/>
    <w:rsid w:val="00FC67C9"/>
    <w:rsid w:val="00FD74D0"/>
    <w:rsid w:val="00FE10A7"/>
    <w:rsid w:val="00FE2B3F"/>
    <w:rsid w:val="00FE7B95"/>
    <w:rsid w:val="00FF053C"/>
    <w:rsid w:val="00FF74AE"/>
    <w:rsid w:val="00FF7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A34DC32"/>
  <w15:docId w15:val="{A8B4D0D6-E537-498F-A918-2B038F005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B0D26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44546A" w:themeColor="text2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7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0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5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FB0D26"/>
    <w:rPr>
      <w:rFonts w:ascii="Bahnschrift" w:eastAsia="Arial Unicode MS" w:hAnsi="Bahnschrift" w:cs="Times New Roman"/>
      <w:b/>
      <w:bCs/>
      <w:color w:val="44546A" w:themeColor="text2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siatki412">
    <w:name w:val="Tabela siatki 412"/>
    <w:basedOn w:val="Standardowy"/>
    <w:uiPriority w:val="49"/>
    <w:rsid w:val="00660EB4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Nierozpoznanawzmianka">
    <w:name w:val="Unresolved Mention"/>
    <w:basedOn w:val="Domylnaczcionkaakapitu"/>
    <w:uiPriority w:val="99"/>
    <w:semiHidden/>
    <w:unhideWhenUsed/>
    <w:rsid w:val="000700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42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52675-FCC6-48AD-9ADF-2CD2CF6B9B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6555</TotalTime>
  <Pages>23</Pages>
  <Words>9204</Words>
  <Characters>55229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64305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260</cp:revision>
  <cp:lastPrinted>2021-02-22T07:55:00Z</cp:lastPrinted>
  <dcterms:created xsi:type="dcterms:W3CDTF">2020-01-24T10:28:00Z</dcterms:created>
  <dcterms:modified xsi:type="dcterms:W3CDTF">2023-12-08T12:53:00Z</dcterms:modified>
</cp:coreProperties>
</file>