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26" w:rsidRDefault="00251126" w:rsidP="00251126">
      <w:pPr>
        <w:widowControl w:val="0"/>
        <w:suppressAutoHyphens/>
        <w:autoSpaceDN w:val="0"/>
        <w:spacing w:before="240" w:after="240"/>
        <w:jc w:val="right"/>
        <w:textAlignment w:val="baseline"/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</w:pPr>
      <w:r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Załącznik A – </w:t>
      </w:r>
      <w:r w:rsidR="001B1F46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oferta</w:t>
      </w:r>
    </w:p>
    <w:p w:rsidR="00251126" w:rsidRPr="00251126" w:rsidRDefault="00251126" w:rsidP="00251126">
      <w:pPr>
        <w:widowControl w:val="0"/>
        <w:numPr>
          <w:ilvl w:val="0"/>
          <w:numId w:val="1"/>
        </w:numPr>
        <w:suppressAutoHyphens/>
        <w:autoSpaceDN w:val="0"/>
        <w:spacing w:before="240" w:after="240"/>
        <w:ind w:left="357" w:hanging="357"/>
        <w:jc w:val="both"/>
        <w:textAlignment w:val="baseline"/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</w:pPr>
      <w:r w:rsidRPr="00251126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Komputer stacjonar</w:t>
      </w:r>
      <w:r w:rsidR="000939A7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n</w:t>
      </w:r>
      <w:r w:rsidRPr="00251126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y typu </w:t>
      </w:r>
      <w:proofErr w:type="spellStart"/>
      <w:r w:rsidRPr="00251126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All</w:t>
      </w:r>
      <w:proofErr w:type="spellEnd"/>
      <w:r w:rsidRPr="00251126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-in-one – sztuk 25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1299"/>
        <w:gridCol w:w="6625"/>
        <w:gridCol w:w="711"/>
      </w:tblGrid>
      <w:tr w:rsidR="00251126" w:rsidRPr="00C01FEE" w:rsidTr="00783C98">
        <w:trPr>
          <w:trHeight w:val="284"/>
          <w:tblHeader/>
        </w:trPr>
        <w:tc>
          <w:tcPr>
            <w:tcW w:w="217" w:type="pct"/>
            <w:shd w:val="clear" w:color="auto" w:fill="E7E6E6" w:themeFill="background2"/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705" w:type="pct"/>
            <w:shd w:val="clear" w:color="auto" w:fill="E7E6E6" w:themeFill="background2"/>
            <w:vAlign w:val="center"/>
          </w:tcPr>
          <w:p w:rsidR="00251126" w:rsidRPr="00C01FEE" w:rsidRDefault="00251126" w:rsidP="00783C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3732" w:type="pct"/>
            <w:shd w:val="clear" w:color="auto" w:fill="E7E6E6" w:themeFill="background2"/>
            <w:vAlign w:val="center"/>
          </w:tcPr>
          <w:p w:rsidR="00251126" w:rsidRPr="00C01FEE" w:rsidRDefault="00251126" w:rsidP="00783C98">
            <w:pPr>
              <w:ind w:left="-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Wymagane </w:t>
            </w:r>
            <w:r w:rsidRPr="00C01FEE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minimalne</w:t>
            </w: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parametry komponentów</w:t>
            </w:r>
          </w:p>
        </w:tc>
        <w:tc>
          <w:tcPr>
            <w:tcW w:w="346" w:type="pct"/>
            <w:shd w:val="clear" w:color="auto" w:fill="E7E6E6" w:themeFill="background2"/>
          </w:tcPr>
          <w:p w:rsidR="00251126" w:rsidRPr="00C01FEE" w:rsidRDefault="00251126" w:rsidP="00783C98">
            <w:pPr>
              <w:ind w:left="-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>Spełnia</w:t>
            </w:r>
          </w:p>
          <w:p w:rsidR="00251126" w:rsidRPr="00C01FEE" w:rsidRDefault="00251126" w:rsidP="00783C98">
            <w:pPr>
              <w:ind w:left="-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Typ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 xml:space="preserve">Komputer stacjonarny typu </w:t>
            </w:r>
            <w:proofErr w:type="spellStart"/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All</w:t>
            </w:r>
            <w:proofErr w:type="spellEnd"/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-in-one (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zintegrowany komputer w obudowie wraz z wyświetlaczem) w zestawie z klawiaturą i myszką komputerową.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Procesor/ wydajność obliczeniowa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Procesor min. 10-rdzeniowy, osiągający w teście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PassMark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CPU Mark wynik 20000 punktów. Do oferty należy dołączyć wydruk ze strony: http://www.cpubenchmark.net  potwierdzający spełnienie wymogów SIWZ.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Pamięć operacyjna RAM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Pamięć RAM 16GB DDR4 z możliwością rozbudowy do 64GB, minimum jeden slot wolny na dalszą rozbudowę.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Pamięć masowa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  <w:lang w:val="sv-SE" w:eastAsia="en-US"/>
              </w:rPr>
              <w:t>Dysk SSD M2 PCIe NVMe o pojemności 480GB.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v-SE" w:eastAsia="en-US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Karta grafiki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Zintegrowana z procesorem karta grafiki umożliwiająca pracę dwumonitorową.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Wyposażenie multimedialne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1. Karta dźwiękowa zintegrowana z płytą główną.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 xml:space="preserve">2. Wyjście słuchawkowe, 1 wejście mikrofonu lub 1 wyjście liniowe COMBO </w:t>
            </w:r>
            <w:proofErr w:type="spellStart"/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jack</w:t>
            </w:r>
            <w:proofErr w:type="spellEnd"/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 xml:space="preserve"> (słuchawka/mikrofon).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3. Wbudowane dwa głośniki.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4. Kamera 1080p z zamknięciem do ochrony prywatności.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ind w:left="360" w:hanging="360"/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Obudowa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Obudowa typu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All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>-in-one, r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egulacja obudowy w zakresie wysokości 100mm, kąty pochylenia obudowy przód/tył: 3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vertAlign w:val="superscript"/>
                <w:lang w:bidi="pl-PL"/>
              </w:rPr>
              <w:t xml:space="preserve"> o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/15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vertAlign w:val="superscript"/>
                <w:lang w:bidi="pl-PL"/>
              </w:rPr>
              <w:t xml:space="preserve"> o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Ekran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IPS rozmiar 23.5” matowy, antyodblaskowy, rozdzielczość 1920x1080, format obrazu 16:9, częstotliwość synchronizacji pionowej przy maksymalnej rozdzielczości 60Hz, jasność obrazu 250cd/m², współczynnik kontrastu obrazu 1000:1, kąt widzenia pion/poziom: 170</w:t>
            </w:r>
            <w:r w:rsidRPr="00C01F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o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/170</w:t>
            </w:r>
            <w:r w:rsidRPr="00C01F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o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Bezpieczeństwo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1. BIOS musi posiadać funkcję: - ustawienia hasła dostępu do BIOS w sposób gwarantujący utrzymanie zapisanego hasła nawet w przypadku odłączenia wszystkich źródeł zasilania i podtrzymania BIOS, - ustawienia hasła na dysku, - blokady/wyłączenia portów USB, COM, karty sieciowej, karty audio, - kontroli sekwencji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bootącej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, - startu systemu z urządzenia USB, - blokowania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BOOTowania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stacji roboczej z zewnętrznych urządzeń,- update BIOS z opcją automatycznego update,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2. Komputer musi posiadać zintegrowany w płycie głównej aktywny układ zgodny ze standardem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Trusted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Platform Module (TPM v 2.0).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3. Możliwość zapięcia linki typu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Kensington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w obudowie komputera.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4. Zaimplementowany w BIOS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 - test procesora, - test pamięci RAM, - test dysku twardego, - test płyty głównej. 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- Certyfikat ISO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9001 dla producenta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oferowanego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sprzętu (załączyć dokument potwierdzający spełnianie wymogu).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- Deklaracja zgodności CE (załączyć do oferty).</w:t>
            </w:r>
          </w:p>
          <w:p w:rsidR="00251126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- Komputer musi spełniać wymogi normy EPEAT 2019 na poziomie SILVER dla Polski. Wymagany certyfikat lub wpis dotyczący oferowanego modelu komputera w internetowym katalogu http://www.epeat.net – wymaga się wydruku ze strony internetowej.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Certyfikat ISO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9001 dla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podmiotu świadczącego usługi gwarancyjne/serwisowe komputera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(załączyć dokument potwierdzający spełnianie wymogu).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Warunki gwarancji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2 letnia gwarancja producenta świadczona na miejscu u klienta. Uszkodzony dysk z danymi pozostaje u klienta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(załączyć oświadczenie podmiotu realizującego serwis lub producenta sprzętu, że w przypadku awarii dyski twarde pozostają u Zamawiającego)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. Serwis komputerów musi być realizowany przez producenta lub autoryzowanego partnera serwisowego producenta — wymagane oświadczenie Wykonawcy potwierdzające, że serwis będzie realizowany przez Producenta lub autoryzowanego partnera serwisowego producenta (należy dołączyć do oferty).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c>
          <w:tcPr>
            <w:tcW w:w="217" w:type="pct"/>
            <w:shd w:val="clear" w:color="auto" w:fill="FFFFFF"/>
          </w:tcPr>
          <w:p w:rsidR="00251126" w:rsidRPr="00C01FEE" w:rsidRDefault="00AD6260" w:rsidP="00783C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251126" w:rsidRPr="00C01FE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tabs>
                <w:tab w:val="left" w:pos="213"/>
              </w:tabs>
              <w:rPr>
                <w:rFonts w:ascii="Arial" w:hAnsi="Arial" w:cs="Arial"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Możliwość sprawdzenia konfiguracji sprzętowej komputera oraz warunków gwarancji po podaniu numeru seryjnego bezpośrednio u producenta lub jego przedstawiciela. Dostęp do najnowszych sterowników i uaktualnień na stronie producenta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komputera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realizowany poprzez podanie na dedykowanej stronie internetowej producenta numeru seryjnego lub modelu komputera – przed podpisaniem umowy należy dołączyć link strony.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c>
          <w:tcPr>
            <w:tcW w:w="217" w:type="pct"/>
            <w:shd w:val="clear" w:color="auto" w:fill="FFFFFF"/>
          </w:tcPr>
          <w:p w:rsidR="00251126" w:rsidRPr="00C01FEE" w:rsidRDefault="00AD6260" w:rsidP="00783C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="00251126" w:rsidRPr="00C01FE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Wymagania dodatkowe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Licencja na Microsoft Windows 11 Professional PL (klucz licencyjny zapisany przez producenta komputera w BIOS (UEFI) umożliwiający automatyczna aktywację systemu) – zainstalowany (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preinstalacja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przez producenta komputera) Microsoft Windows 11 Professional PL 64-bit </w:t>
            </w:r>
            <w:r w:rsidRPr="00C01FEE">
              <w:rPr>
                <w:rFonts w:ascii="Arial" w:hAnsi="Arial" w:cs="Arial"/>
                <w:bCs/>
                <w:sz w:val="16"/>
                <w:szCs w:val="16"/>
                <w:u w:val="single"/>
              </w:rPr>
              <w:t>lub równoważny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. Licencja musi być przeznaczona na rynek polski, posiadać wszystkie atrybuty legalności przewidziane przez producenta dla danego typu i wersji licencji. 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Nośnik do odzyskania systemu operacyjnego w razie awarii: oryginalny nośnik producenta komputera lub partycja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recovery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Wbudowane porty i złącza:</w:t>
            </w:r>
          </w:p>
          <w:p w:rsidR="00251126" w:rsidRPr="00C01FEE" w:rsidRDefault="00251126" w:rsidP="00783C98">
            <w:pPr>
              <w:ind w:left="36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port wideo (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1 wyjście HDMI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251126" w:rsidRPr="00C01FEE" w:rsidRDefault="00251126" w:rsidP="00783C98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- 5 x USB w tym 1 x USB typ-C wyprowadzonych na zewnątrz obudowy.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Wbudowany fabrycznie moduł Bluetooth 5.x.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Wbudowana fabrycznie karta sieciowa standard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</w:rPr>
              <w:t>Wi-fi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6.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Karta sieciowa Ethernet 10/100/1000 </w:t>
            </w:r>
            <w:proofErr w:type="spellStart"/>
            <w:r w:rsidRPr="00C01F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Mb</w:t>
            </w:r>
            <w:proofErr w:type="spellEnd"/>
            <w:r w:rsidRPr="00C01F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/s z portem sieciowym RJ-45, umożliwiająca włączenie i wyłączenie komputera przez sieć, obsługę VLAN oraz uwierzytelnienie w sieci przewodowej metodą IEEE 802.1X w oparciu i protokół RADIUS.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Klawiatura przewodowa USB lub bezprzewodowa, w układzie polski programisty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Mysz przewodowa USB lub bezprzewodowa, optyczna z dwoma klawiszami oraz kółkiem przewijania.</w:t>
            </w:r>
          </w:p>
          <w:p w:rsidR="00251126" w:rsidRPr="00C01FEE" w:rsidRDefault="00251126" w:rsidP="00AD626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Energooszczędny </w:t>
            </w:r>
            <w:r w:rsidR="00AD6260">
              <w:rPr>
                <w:rFonts w:ascii="Arial" w:hAnsi="Arial" w:cs="Arial"/>
                <w:bCs/>
                <w:sz w:val="16"/>
                <w:szCs w:val="16"/>
              </w:rPr>
              <w:t xml:space="preserve">fabryczny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zasilacz o maksymalnej mocy 200W i sprawności na poziomie 80%.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251126" w:rsidRPr="00251126" w:rsidRDefault="00251126" w:rsidP="00251126">
      <w:pPr>
        <w:widowControl w:val="0"/>
        <w:suppressAutoHyphens/>
        <w:autoSpaceDN w:val="0"/>
        <w:spacing w:before="240" w:after="240"/>
        <w:ind w:left="357"/>
        <w:jc w:val="both"/>
        <w:textAlignment w:val="baseline"/>
        <w:rPr>
          <w:rFonts w:ascii="Arial" w:eastAsia="Tahoma" w:hAnsi="Arial" w:cs="Arial"/>
          <w:bCs/>
          <w:kern w:val="3"/>
          <w:sz w:val="20"/>
          <w:szCs w:val="20"/>
          <w:lang w:bidi="pl-PL"/>
        </w:rPr>
      </w:pPr>
      <w:r w:rsidRPr="00251126">
        <w:rPr>
          <w:rFonts w:ascii="Arial" w:eastAsia="Tahoma" w:hAnsi="Arial" w:cs="Arial"/>
          <w:bCs/>
          <w:kern w:val="3"/>
          <w:sz w:val="20"/>
          <w:szCs w:val="20"/>
          <w:lang w:bidi="pl-PL"/>
        </w:rPr>
        <w:t>W poz. 19 należy przy każdym wymaganiu wpisać czy spełnia czy nie spełnia.</w:t>
      </w:r>
    </w:p>
    <w:p w:rsidR="00251126" w:rsidRPr="00C01FEE" w:rsidRDefault="00251126" w:rsidP="00251126">
      <w:pPr>
        <w:widowControl w:val="0"/>
        <w:numPr>
          <w:ilvl w:val="0"/>
          <w:numId w:val="1"/>
        </w:numPr>
        <w:suppressAutoHyphens/>
        <w:autoSpaceDN w:val="0"/>
        <w:spacing w:before="240" w:after="240"/>
        <w:ind w:left="357" w:hanging="357"/>
        <w:jc w:val="both"/>
        <w:textAlignment w:val="baseline"/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</w:pPr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Oprogramowanie biurowe – sztuk 25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"/>
        <w:gridCol w:w="7984"/>
        <w:gridCol w:w="689"/>
      </w:tblGrid>
      <w:tr w:rsidR="00251126" w:rsidRPr="00C01FEE" w:rsidTr="00783C98">
        <w:trPr>
          <w:trHeight w:val="3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color w:val="000000"/>
                <w:kern w:val="3"/>
                <w:sz w:val="16"/>
                <w:szCs w:val="16"/>
                <w:lang w:bidi="pl-PL"/>
              </w:rPr>
              <w:t>L.p.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 xml:space="preserve">Opis wymaganych </w:t>
            </w: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u w:val="single"/>
                <w:lang w:bidi="pl-PL"/>
              </w:rPr>
              <w:t>minimalnych</w:t>
            </w: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 xml:space="preserve"> funkcjonalności oprogramowania biurowego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Spełnia</w:t>
            </w:r>
          </w:p>
          <w:p w:rsidR="00251126" w:rsidRPr="00C01FEE" w:rsidRDefault="00251126" w:rsidP="00783C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TAK/NIE</w:t>
            </w:r>
          </w:p>
        </w:tc>
      </w:tr>
      <w:tr w:rsidR="00251126" w:rsidRPr="00C01FEE" w:rsidTr="00783C98">
        <w:trPr>
          <w:trHeight w:val="340"/>
        </w:trPr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1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26" w:rsidRPr="00C01FEE" w:rsidRDefault="00251126" w:rsidP="00783C98">
            <w:pPr>
              <w:widowControl w:val="0"/>
              <w:tabs>
                <w:tab w:val="left" w:pos="720"/>
              </w:tabs>
              <w:suppressAutoHyphens/>
              <w:autoSpaceDN w:val="0"/>
              <w:jc w:val="both"/>
              <w:textAlignment w:val="baseline"/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 xml:space="preserve">Oprogramowanie biurowe Microsoft Office 2021 PL Home and Business dla użytkowników domowych i małych firm. Rozwiązanie wymagane ze względu na funkcjonujący u Zamawiającego Zintegrowany System Informatyczny </w:t>
            </w:r>
            <w:proofErr w:type="spellStart"/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TPMedia</w:t>
            </w:r>
            <w:proofErr w:type="spellEnd"/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 xml:space="preserve"> autorstwa </w:t>
            </w:r>
            <w:proofErr w:type="spellStart"/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LogicSynergy</w:t>
            </w:r>
            <w:proofErr w:type="spellEnd"/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 xml:space="preserve"> Sp. z o.o.  z siedzibą w Krakowie, wspomagający zarządzanie przedsiębiorstwem.</w:t>
            </w:r>
          </w:p>
          <w:p w:rsidR="00251126" w:rsidRPr="00C01FEE" w:rsidRDefault="00251126" w:rsidP="00783C98">
            <w:pPr>
              <w:widowControl w:val="0"/>
              <w:tabs>
                <w:tab w:val="left" w:pos="720"/>
              </w:tabs>
              <w:suppressAutoHyphens/>
              <w:autoSpaceDN w:val="0"/>
              <w:jc w:val="both"/>
              <w:textAlignment w:val="baseline"/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Wersja produktu – wersja fizyczna. Typ licencji: nowa licencja. Okres licencji: dożywotnia. Liczba użytkowników: 1</w:t>
            </w:r>
            <w:r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 xml:space="preserve"> (jeden)</w:t>
            </w: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. Typ nośnika: licencja z kluczem aktywacyjnym. Wersja językowa: język polski. Licencja musi być fabrycznie nowa, nie odpakowana, nigdy wcześniej nieaktywowana.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26" w:rsidRPr="00C01FEE" w:rsidRDefault="00251126" w:rsidP="00783C98">
            <w:pPr>
              <w:widowControl w:val="0"/>
              <w:suppressAutoHyphens/>
              <w:autoSpaceDN w:val="0"/>
              <w:textAlignment w:val="baseline"/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</w:pPr>
          </w:p>
        </w:tc>
      </w:tr>
    </w:tbl>
    <w:p w:rsidR="00D73EDB" w:rsidRDefault="00D73EDB"/>
    <w:p w:rsidR="000939A7" w:rsidRDefault="000939A7"/>
    <w:p w:rsidR="000939A7" w:rsidRDefault="000939A7" w:rsidP="000939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Zamawiający nie dopuszcza zaoferowania różnych przedmiotów w zakresie poszczególnych części zamówienia.</w:t>
      </w:r>
    </w:p>
    <w:p w:rsidR="000939A7" w:rsidRDefault="000939A7"/>
    <w:sectPr w:rsidR="0009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01F8"/>
    <w:multiLevelType w:val="hybridMultilevel"/>
    <w:tmpl w:val="ED2C57AC"/>
    <w:lvl w:ilvl="0" w:tplc="DF92A4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60ED"/>
    <w:multiLevelType w:val="multilevel"/>
    <w:tmpl w:val="0D9EC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7430C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26"/>
    <w:rsid w:val="000939A7"/>
    <w:rsid w:val="001B1F46"/>
    <w:rsid w:val="00251126"/>
    <w:rsid w:val="00AD6260"/>
    <w:rsid w:val="00D73EDB"/>
    <w:rsid w:val="00E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FE8A-83E6-4FAC-AC4D-4AB08547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2024-03-21T08:26:00Z</cp:lastPrinted>
  <dcterms:created xsi:type="dcterms:W3CDTF">2024-03-21T09:32:00Z</dcterms:created>
  <dcterms:modified xsi:type="dcterms:W3CDTF">2024-03-21T09:32:00Z</dcterms:modified>
</cp:coreProperties>
</file>