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3E754" w14:textId="28AB416E" w:rsidR="00FD48AF" w:rsidRPr="007D31F5" w:rsidRDefault="00FD48AF" w:rsidP="003C313C">
      <w:pPr>
        <w:pStyle w:val="Nagwek1"/>
        <w:jc w:val="both"/>
        <w:rPr>
          <w:b/>
          <w:sz w:val="32"/>
          <w:szCs w:val="32"/>
        </w:rPr>
      </w:pPr>
      <w:r w:rsidRPr="007D31F5">
        <w:rPr>
          <w:b/>
          <w:sz w:val="32"/>
          <w:szCs w:val="32"/>
        </w:rPr>
        <w:t xml:space="preserve">Zapytanie </w:t>
      </w:r>
      <w:r w:rsidR="008901D6" w:rsidRPr="007D31F5">
        <w:rPr>
          <w:b/>
          <w:sz w:val="32"/>
          <w:szCs w:val="32"/>
        </w:rPr>
        <w:t>ofertowe</w:t>
      </w:r>
      <w:r w:rsidRPr="007D31F5">
        <w:rPr>
          <w:b/>
          <w:sz w:val="32"/>
          <w:szCs w:val="32"/>
        </w:rPr>
        <w:t xml:space="preserve"> – </w:t>
      </w:r>
      <w:r w:rsidR="002D3A86" w:rsidRPr="007D31F5">
        <w:rPr>
          <w:b/>
          <w:sz w:val="32"/>
          <w:szCs w:val="32"/>
        </w:rPr>
        <w:t>konsultacje eksperckie w zakresie dostępności i dostępności cyfrowej</w:t>
      </w:r>
    </w:p>
    <w:p w14:paraId="0D5E652C" w14:textId="77777777" w:rsidR="0038473E" w:rsidRPr="00B22DCB" w:rsidRDefault="0038473E" w:rsidP="003C313C">
      <w:pPr>
        <w:pStyle w:val="Nagwek2"/>
        <w:jc w:val="both"/>
      </w:pPr>
      <w:r w:rsidRPr="00B22DCB">
        <w:t>Nazwa i adres Zamawiającego </w:t>
      </w:r>
    </w:p>
    <w:p w14:paraId="795C12C9" w14:textId="521AE805" w:rsidR="0038473E" w:rsidRPr="007D2774" w:rsidRDefault="00C17E99" w:rsidP="003C313C">
      <w:pPr>
        <w:spacing w:before="240" w:after="0"/>
        <w:jc w:val="both"/>
        <w:rPr>
          <w:rFonts w:ascii="Aptos" w:hAnsi="Aptos"/>
        </w:rPr>
      </w:pPr>
      <w:r w:rsidRPr="007D2774">
        <w:rPr>
          <w:rFonts w:ascii="Aptos" w:hAnsi="Aptos"/>
        </w:rPr>
        <w:t>Narodowe Centrum Kultury</w:t>
      </w:r>
    </w:p>
    <w:p w14:paraId="107226F1" w14:textId="05628871" w:rsidR="0038473E" w:rsidRPr="007D2774" w:rsidRDefault="00F524B0" w:rsidP="003C313C">
      <w:pPr>
        <w:spacing w:after="0"/>
        <w:jc w:val="both"/>
        <w:rPr>
          <w:rFonts w:ascii="Aptos" w:hAnsi="Aptos"/>
        </w:rPr>
      </w:pPr>
      <w:r w:rsidRPr="007D2774">
        <w:rPr>
          <w:rFonts w:ascii="Aptos" w:hAnsi="Aptos"/>
        </w:rPr>
        <w:t>u</w:t>
      </w:r>
      <w:r w:rsidR="00C17E99" w:rsidRPr="007D2774">
        <w:rPr>
          <w:rFonts w:ascii="Aptos" w:hAnsi="Aptos"/>
        </w:rPr>
        <w:t>l. Płocka 13</w:t>
      </w:r>
      <w:r w:rsidR="00316444">
        <w:rPr>
          <w:rFonts w:ascii="Aptos" w:hAnsi="Aptos"/>
        </w:rPr>
        <w:t xml:space="preserve">, </w:t>
      </w:r>
      <w:r w:rsidR="00C17E99" w:rsidRPr="007D2774">
        <w:rPr>
          <w:rFonts w:ascii="Aptos" w:hAnsi="Aptos"/>
        </w:rPr>
        <w:t xml:space="preserve">01-231 </w:t>
      </w:r>
      <w:r w:rsidR="0038473E" w:rsidRPr="007D2774">
        <w:rPr>
          <w:rFonts w:ascii="Aptos" w:hAnsi="Aptos"/>
        </w:rPr>
        <w:t>Warszawa</w:t>
      </w:r>
    </w:p>
    <w:p w14:paraId="064CB655" w14:textId="15BE05EB" w:rsidR="0038473E" w:rsidRPr="007D2774" w:rsidRDefault="0038473E" w:rsidP="003C313C">
      <w:pPr>
        <w:spacing w:after="0"/>
        <w:jc w:val="both"/>
        <w:rPr>
          <w:rFonts w:ascii="Aptos" w:hAnsi="Aptos"/>
        </w:rPr>
      </w:pPr>
      <w:r w:rsidRPr="007D2774">
        <w:rPr>
          <w:rFonts w:ascii="Aptos" w:hAnsi="Aptos"/>
        </w:rPr>
        <w:t>Adres strony internetowej: www.</w:t>
      </w:r>
      <w:r w:rsidR="00C17E99" w:rsidRPr="007D2774">
        <w:rPr>
          <w:rFonts w:ascii="Aptos" w:hAnsi="Aptos"/>
        </w:rPr>
        <w:t>nck.pl</w:t>
      </w:r>
    </w:p>
    <w:p w14:paraId="47FB98FF" w14:textId="29C23D64" w:rsidR="0038473E" w:rsidRPr="00D62765" w:rsidRDefault="0038473E" w:rsidP="003C313C">
      <w:pPr>
        <w:pStyle w:val="Nagwek2"/>
        <w:jc w:val="both"/>
      </w:pPr>
      <w:r w:rsidRPr="00D62765">
        <w:t>Przedmiot za</w:t>
      </w:r>
      <w:r w:rsidR="004E5288">
        <w:t>mówienia</w:t>
      </w:r>
    </w:p>
    <w:p w14:paraId="6A92580D" w14:textId="6EFE5FD1" w:rsidR="002D3A86" w:rsidRPr="007D2774" w:rsidRDefault="004245C1" w:rsidP="003C313C">
      <w:pPr>
        <w:pStyle w:val="Akapitzlist"/>
        <w:numPr>
          <w:ilvl w:val="0"/>
          <w:numId w:val="19"/>
        </w:numPr>
        <w:spacing w:before="240" w:line="360" w:lineRule="auto"/>
        <w:ind w:left="426"/>
        <w:jc w:val="both"/>
        <w:rPr>
          <w:rFonts w:ascii="Aptos" w:hAnsi="Aptos"/>
        </w:rPr>
      </w:pPr>
      <w:r w:rsidRPr="007D2774">
        <w:rPr>
          <w:rFonts w:ascii="Aptos" w:hAnsi="Aptos"/>
        </w:rPr>
        <w:t xml:space="preserve">Przedmiotem </w:t>
      </w:r>
      <w:r w:rsidR="00A87EB8" w:rsidRPr="007D2774">
        <w:rPr>
          <w:rFonts w:ascii="Aptos" w:hAnsi="Aptos"/>
        </w:rPr>
        <w:t xml:space="preserve">zapytania </w:t>
      </w:r>
      <w:r w:rsidRPr="007D2774">
        <w:rPr>
          <w:rFonts w:ascii="Aptos" w:hAnsi="Aptos"/>
        </w:rPr>
        <w:t xml:space="preserve">jest </w:t>
      </w:r>
      <w:r w:rsidR="00584D6A" w:rsidRPr="007D2774">
        <w:rPr>
          <w:rFonts w:ascii="Aptos" w:hAnsi="Aptos"/>
        </w:rPr>
        <w:t>usługa polegająca na</w:t>
      </w:r>
      <w:r w:rsidR="002D3A86" w:rsidRPr="007D2774">
        <w:rPr>
          <w:rFonts w:ascii="Aptos" w:hAnsi="Aptos"/>
        </w:rPr>
        <w:t xml:space="preserve"> świadczeniu </w:t>
      </w:r>
      <w:r w:rsidR="002D3A86" w:rsidRPr="003C313C">
        <w:rPr>
          <w:rFonts w:ascii="Aptos" w:hAnsi="Aptos" w:cstheme="minorHAnsi"/>
          <w:b/>
          <w:bCs/>
          <w:color w:val="000000"/>
          <w:shd w:val="clear" w:color="auto" w:fill="FDFDFD"/>
        </w:rPr>
        <w:t>konsultacji eksperckich do wdrażania przepisów o dostępności</w:t>
      </w:r>
      <w:r w:rsidR="002D3A86" w:rsidRPr="007D2774">
        <w:rPr>
          <w:rFonts w:ascii="Aptos" w:hAnsi="Aptos" w:cstheme="minorHAnsi"/>
          <w:color w:val="000000"/>
          <w:shd w:val="clear" w:color="auto" w:fill="FDFDFD"/>
        </w:rPr>
        <w:t xml:space="preserve"> </w:t>
      </w:r>
      <w:r w:rsidR="00316444">
        <w:rPr>
          <w:rFonts w:ascii="Aptos" w:hAnsi="Aptos" w:cstheme="minorHAnsi"/>
          <w:color w:val="000000"/>
          <w:shd w:val="clear" w:color="auto" w:fill="FDFDFD"/>
        </w:rPr>
        <w:t xml:space="preserve">w rozumieniu ustawy z dnia 19 lipca 2019 roku </w:t>
      </w:r>
      <w:r w:rsidR="00316444" w:rsidRPr="007D2774">
        <w:rPr>
          <w:rFonts w:ascii="Aptos" w:hAnsi="Aptos"/>
        </w:rPr>
        <w:t>o</w:t>
      </w:r>
      <w:r w:rsidR="003C313C">
        <w:rPr>
          <w:rFonts w:ascii="Aptos" w:hAnsi="Aptos"/>
        </w:rPr>
        <w:t> </w:t>
      </w:r>
      <w:r w:rsidR="00316444" w:rsidRPr="007D2774">
        <w:rPr>
          <w:rFonts w:ascii="Aptos" w:hAnsi="Aptos"/>
        </w:rPr>
        <w:t>zapewnianiu dostępności osobom ze szczególnymi potrzebami (dalej „Ustawa</w:t>
      </w:r>
      <w:r w:rsidR="00316444">
        <w:rPr>
          <w:rFonts w:ascii="Aptos" w:hAnsi="Aptos"/>
        </w:rPr>
        <w:t xml:space="preserve"> o</w:t>
      </w:r>
      <w:r w:rsidR="003C313C">
        <w:rPr>
          <w:rFonts w:ascii="Aptos" w:hAnsi="Aptos"/>
        </w:rPr>
        <w:t> </w:t>
      </w:r>
      <w:r w:rsidR="00316444">
        <w:rPr>
          <w:rFonts w:ascii="Aptos" w:hAnsi="Aptos"/>
        </w:rPr>
        <w:t>dostępności</w:t>
      </w:r>
      <w:r w:rsidR="00316444" w:rsidRPr="007D2774">
        <w:rPr>
          <w:rFonts w:ascii="Aptos" w:hAnsi="Aptos"/>
        </w:rPr>
        <w:t>”)</w:t>
      </w:r>
      <w:r w:rsidR="00316444">
        <w:rPr>
          <w:rFonts w:ascii="Aptos" w:hAnsi="Aptos"/>
        </w:rPr>
        <w:t xml:space="preserve"> </w:t>
      </w:r>
      <w:r w:rsidR="002D3A86" w:rsidRPr="007D2774">
        <w:rPr>
          <w:rFonts w:ascii="Aptos" w:hAnsi="Aptos" w:cstheme="minorHAnsi"/>
          <w:color w:val="000000"/>
          <w:shd w:val="clear" w:color="auto" w:fill="FDFDFD"/>
        </w:rPr>
        <w:t>oraz o dostępności cyfrowej</w:t>
      </w:r>
      <w:r w:rsidR="00316444">
        <w:rPr>
          <w:rFonts w:ascii="Aptos" w:hAnsi="Aptos" w:cstheme="minorHAnsi"/>
          <w:color w:val="000000"/>
          <w:shd w:val="clear" w:color="auto" w:fill="FDFDFD"/>
        </w:rPr>
        <w:t xml:space="preserve"> zgodnej z ustawą </w:t>
      </w:r>
      <w:r w:rsidR="00316444" w:rsidRPr="007D2774">
        <w:rPr>
          <w:rFonts w:ascii="Aptos" w:hAnsi="Aptos"/>
        </w:rPr>
        <w:t>z dnia 4 kwietnia 2019</w:t>
      </w:r>
      <w:r w:rsidR="00316444">
        <w:rPr>
          <w:rFonts w:ascii="Aptos" w:hAnsi="Aptos"/>
        </w:rPr>
        <w:t xml:space="preserve"> roku</w:t>
      </w:r>
      <w:r w:rsidR="00316444" w:rsidRPr="007D2774">
        <w:rPr>
          <w:rFonts w:ascii="Aptos" w:hAnsi="Aptos"/>
        </w:rPr>
        <w:t xml:space="preserve"> o</w:t>
      </w:r>
      <w:r w:rsidR="003C313C">
        <w:rPr>
          <w:rFonts w:ascii="Aptos" w:hAnsi="Aptos"/>
        </w:rPr>
        <w:t> </w:t>
      </w:r>
      <w:r w:rsidR="00316444" w:rsidRPr="007D2774">
        <w:rPr>
          <w:rFonts w:ascii="Aptos" w:hAnsi="Aptos"/>
        </w:rPr>
        <w:t>dostępności cyfrowej stron internetowych i aplikacji mobilnych podmiotów publicznych w zakresie dostępności dla osób niepełnosprawnych (dalej: „Ustawa o dostępności cyfrowej”)</w:t>
      </w:r>
      <w:r w:rsidR="002D3A86" w:rsidRPr="007D2774">
        <w:rPr>
          <w:rFonts w:ascii="Aptos" w:hAnsi="Aptos" w:cs="Arial"/>
        </w:rPr>
        <w:t>, w tym:</w:t>
      </w:r>
    </w:p>
    <w:p w14:paraId="5D39C96C" w14:textId="5DE2540D" w:rsidR="002D3A86" w:rsidRPr="007D2774" w:rsidRDefault="002E22A5" w:rsidP="003C313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 xml:space="preserve">konsultacji </w:t>
      </w:r>
      <w:r w:rsidR="002D3A86" w:rsidRPr="007D2774">
        <w:rPr>
          <w:rFonts w:ascii="Aptos" w:hAnsi="Aptos" w:cstheme="minorHAnsi"/>
          <w:color w:val="000000"/>
        </w:rPr>
        <w:t xml:space="preserve">dostępności </w:t>
      </w:r>
      <w:r w:rsidRPr="007D2774">
        <w:rPr>
          <w:rFonts w:ascii="Aptos" w:hAnsi="Aptos" w:cstheme="minorHAnsi"/>
          <w:color w:val="000000"/>
        </w:rPr>
        <w:t>cyfrowej</w:t>
      </w:r>
      <w:r w:rsidR="002D3A86" w:rsidRPr="007D2774">
        <w:rPr>
          <w:rFonts w:ascii="Aptos" w:hAnsi="Aptos" w:cstheme="minorHAnsi"/>
          <w:color w:val="000000"/>
        </w:rPr>
        <w:t>, obejmując</w:t>
      </w:r>
      <w:r w:rsidRPr="007D2774">
        <w:rPr>
          <w:rFonts w:ascii="Aptos" w:hAnsi="Aptos" w:cstheme="minorHAnsi"/>
          <w:color w:val="000000"/>
        </w:rPr>
        <w:t>ych</w:t>
      </w:r>
      <w:r w:rsidR="002D3A86" w:rsidRPr="007D2774">
        <w:rPr>
          <w:rFonts w:ascii="Aptos" w:hAnsi="Aptos" w:cstheme="minorHAnsi"/>
          <w:color w:val="000000"/>
        </w:rPr>
        <w:t>:</w:t>
      </w:r>
    </w:p>
    <w:p w14:paraId="2436DA9F" w14:textId="34A6D64B" w:rsidR="002E22A5" w:rsidRPr="007D2774" w:rsidRDefault="002D3A86" w:rsidP="003C313C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>weryfikacj</w:t>
      </w:r>
      <w:r w:rsidR="002E22A5" w:rsidRPr="007D2774">
        <w:rPr>
          <w:rFonts w:ascii="Aptos" w:hAnsi="Aptos" w:cstheme="minorHAnsi"/>
          <w:color w:val="000000"/>
        </w:rPr>
        <w:t>ę</w:t>
      </w:r>
      <w:r w:rsidRPr="007D2774">
        <w:rPr>
          <w:rFonts w:ascii="Aptos" w:hAnsi="Aptos" w:cstheme="minorHAnsi"/>
          <w:color w:val="000000"/>
        </w:rPr>
        <w:t xml:space="preserve"> </w:t>
      </w:r>
      <w:r w:rsidRPr="007D2774">
        <w:rPr>
          <w:rFonts w:ascii="Aptos" w:hAnsi="Aptos"/>
        </w:rPr>
        <w:t xml:space="preserve">zgodności usług udostępnionych w Internecie z załącznikiem do </w:t>
      </w:r>
      <w:r w:rsidR="00316444">
        <w:rPr>
          <w:rFonts w:ascii="Aptos" w:hAnsi="Aptos"/>
        </w:rPr>
        <w:t>U</w:t>
      </w:r>
      <w:r w:rsidRPr="007D2774">
        <w:rPr>
          <w:rFonts w:ascii="Aptos" w:hAnsi="Aptos"/>
        </w:rPr>
        <w:t xml:space="preserve">stawy </w:t>
      </w:r>
      <w:r w:rsidR="002E22A5" w:rsidRPr="007D2774">
        <w:rPr>
          <w:rFonts w:ascii="Aptos" w:hAnsi="Aptos"/>
        </w:rPr>
        <w:t>o dostępności cyfrowej</w:t>
      </w:r>
      <w:r w:rsidRPr="007D2774">
        <w:rPr>
          <w:rFonts w:ascii="Aptos" w:hAnsi="Aptos"/>
        </w:rPr>
        <w:t xml:space="preserve"> określonych przez standard Web Content Accessibility </w:t>
      </w:r>
      <w:proofErr w:type="spellStart"/>
      <w:r w:rsidRPr="007D2774">
        <w:rPr>
          <w:rFonts w:ascii="Aptos" w:hAnsi="Aptos"/>
        </w:rPr>
        <w:t>Guidelines</w:t>
      </w:r>
      <w:proofErr w:type="spellEnd"/>
      <w:r w:rsidRPr="007D2774">
        <w:rPr>
          <w:rFonts w:ascii="Aptos" w:hAnsi="Aptos"/>
        </w:rPr>
        <w:t xml:space="preserve"> 2.1 (WCAG</w:t>
      </w:r>
      <w:r w:rsidR="00316444">
        <w:rPr>
          <w:rFonts w:ascii="Aptos" w:hAnsi="Aptos"/>
        </w:rPr>
        <w:t>)</w:t>
      </w:r>
      <w:r w:rsidRPr="007D2774">
        <w:rPr>
          <w:rFonts w:ascii="Aptos" w:hAnsi="Aptos" w:cstheme="minorHAnsi"/>
          <w:color w:val="000000"/>
        </w:rPr>
        <w:t>,</w:t>
      </w:r>
      <w:r w:rsidR="002E22A5" w:rsidRPr="007D2774">
        <w:rPr>
          <w:rFonts w:ascii="Aptos" w:hAnsi="Aptos" w:cstheme="minorHAnsi"/>
          <w:color w:val="000000"/>
        </w:rPr>
        <w:t xml:space="preserve"> </w:t>
      </w:r>
      <w:r w:rsidR="00261F8C">
        <w:rPr>
          <w:rFonts w:ascii="Aptos" w:hAnsi="Aptos" w:cstheme="minorHAnsi"/>
          <w:color w:val="000000"/>
        </w:rPr>
        <w:t xml:space="preserve">w tym </w:t>
      </w:r>
      <w:r w:rsidR="002E22A5" w:rsidRPr="007D2774">
        <w:rPr>
          <w:rFonts w:ascii="Aptos" w:hAnsi="Aptos" w:cstheme="minorHAnsi"/>
          <w:color w:val="000000"/>
        </w:rPr>
        <w:t>audyty witryn www i aplikacji mobilnych w zakresie wskazanym przez Zamawiającego,</w:t>
      </w:r>
    </w:p>
    <w:p w14:paraId="7866C228" w14:textId="77777777" w:rsidR="002E22A5" w:rsidRPr="007D2774" w:rsidRDefault="002D3A86" w:rsidP="003C313C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>weryfikacj</w:t>
      </w:r>
      <w:r w:rsidR="002E22A5" w:rsidRPr="007D2774">
        <w:rPr>
          <w:rFonts w:ascii="Aptos" w:hAnsi="Aptos" w:cstheme="minorHAnsi"/>
          <w:color w:val="000000"/>
        </w:rPr>
        <w:t>ę</w:t>
      </w:r>
      <w:r w:rsidRPr="007D2774">
        <w:rPr>
          <w:rFonts w:ascii="Aptos" w:hAnsi="Aptos" w:cstheme="minorHAnsi"/>
          <w:color w:val="000000"/>
        </w:rPr>
        <w:t xml:space="preserve"> dostępności dokumentów publikowanych w formie elektronicznej i doradztwo w tym zakresie,</w:t>
      </w:r>
    </w:p>
    <w:p w14:paraId="4D0B7A60" w14:textId="77777777" w:rsidR="002E22A5" w:rsidRPr="007D2774" w:rsidRDefault="002E22A5" w:rsidP="003C313C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>konsultacje w pracach rozwojowych Systemu Obsługi Programów (SOP) i weryfikacja zgodności zmian z Ustawą o dostępności cyfrowej,</w:t>
      </w:r>
    </w:p>
    <w:p w14:paraId="0E944BDE" w14:textId="1E42E1D0" w:rsidR="002E22A5" w:rsidRPr="007D2774" w:rsidRDefault="002E22A5" w:rsidP="003C313C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 xml:space="preserve">aktualizację i zamieszczenie w serwisach www Zamawiającego deklaracji dostępności, </w:t>
      </w:r>
    </w:p>
    <w:p w14:paraId="6B6C14B8" w14:textId="4331419C" w:rsidR="002D3A86" w:rsidRPr="007D2774" w:rsidRDefault="002E22A5" w:rsidP="003C313C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 xml:space="preserve">konsultacji </w:t>
      </w:r>
      <w:r w:rsidR="002D3A86" w:rsidRPr="007D2774">
        <w:rPr>
          <w:rFonts w:ascii="Aptos" w:hAnsi="Aptos" w:cstheme="minorHAnsi"/>
          <w:color w:val="000000"/>
        </w:rPr>
        <w:t>dostępności wydarzeń kulturalnych,</w:t>
      </w:r>
    </w:p>
    <w:p w14:paraId="2C63C8D0" w14:textId="7F6D55EF" w:rsidR="002D3A86" w:rsidRPr="00316444" w:rsidRDefault="002D3A86" w:rsidP="003C313C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Aptos" w:hAnsi="Aptos" w:cstheme="minorHAnsi"/>
          <w:color w:val="000000"/>
        </w:rPr>
      </w:pPr>
      <w:r w:rsidRPr="00316444">
        <w:rPr>
          <w:rFonts w:ascii="Aptos" w:hAnsi="Aptos" w:cstheme="minorHAnsi"/>
          <w:color w:val="000000"/>
        </w:rPr>
        <w:t>opracowanie w wyniku zidentyfikowanych potrzeb Zleceniodawcy ekspertyz i analiz,</w:t>
      </w:r>
      <w:r w:rsidR="002E22A5" w:rsidRPr="00316444">
        <w:rPr>
          <w:rFonts w:ascii="Aptos" w:hAnsi="Aptos" w:cstheme="minorHAnsi"/>
          <w:color w:val="000000"/>
        </w:rPr>
        <w:t xml:space="preserve"> w tym w</w:t>
      </w:r>
      <w:r w:rsidR="007D31F5" w:rsidRPr="00316444">
        <w:rPr>
          <w:rFonts w:ascii="Aptos" w:hAnsi="Aptos" w:cstheme="minorHAnsi"/>
          <w:color w:val="000000"/>
        </w:rPr>
        <w:t> </w:t>
      </w:r>
      <w:r w:rsidR="002E22A5" w:rsidRPr="00316444">
        <w:rPr>
          <w:rFonts w:ascii="Aptos" w:hAnsi="Aptos" w:cstheme="minorHAnsi"/>
          <w:color w:val="000000"/>
        </w:rPr>
        <w:t xml:space="preserve">szczególności </w:t>
      </w:r>
      <w:r w:rsidR="00316444" w:rsidRPr="00316444">
        <w:rPr>
          <w:rFonts w:ascii="Aptos" w:hAnsi="Aptos" w:cstheme="minorHAnsi"/>
          <w:color w:val="000000"/>
        </w:rPr>
        <w:t xml:space="preserve">opracowanie planu działania na rzecz poprawy zapewniania dostępności osobom ze szczególnymi potrzebami zgodnego z Art. 14 ust. 2 pkt 2 Ustawy o dostępności oraz opracowanie propozycji aktualizacji </w:t>
      </w:r>
      <w:r w:rsidR="002E22A5" w:rsidRPr="00316444">
        <w:rPr>
          <w:rFonts w:ascii="Aptos" w:hAnsi="Aptos" w:cstheme="minorHAnsi"/>
          <w:color w:val="000000"/>
        </w:rPr>
        <w:t xml:space="preserve">Strategii </w:t>
      </w:r>
      <w:r w:rsidR="007D31F5" w:rsidRPr="00316444">
        <w:rPr>
          <w:rFonts w:ascii="Aptos" w:hAnsi="Aptos" w:cstheme="minorHAnsi"/>
          <w:color w:val="000000"/>
        </w:rPr>
        <w:t>d</w:t>
      </w:r>
      <w:r w:rsidR="002E22A5" w:rsidRPr="00316444">
        <w:rPr>
          <w:rFonts w:ascii="Aptos" w:hAnsi="Aptos" w:cstheme="minorHAnsi"/>
          <w:color w:val="000000"/>
        </w:rPr>
        <w:t xml:space="preserve">ostępności Narodowego Centrum Kultury, przyjętej </w:t>
      </w:r>
      <w:r w:rsidR="007D31F5" w:rsidRPr="00316444">
        <w:rPr>
          <w:rFonts w:ascii="Aptos" w:hAnsi="Aptos" w:cstheme="minorHAnsi"/>
          <w:color w:val="000000"/>
        </w:rPr>
        <w:t xml:space="preserve">Zarządzeniem Dyrektora NCK nr 42/2020 z 24 września 2020 roku. </w:t>
      </w:r>
    </w:p>
    <w:p w14:paraId="0B1B91AE" w14:textId="77777777" w:rsidR="002D3A86" w:rsidRPr="007D2774" w:rsidRDefault="002D3A86" w:rsidP="003C313C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 xml:space="preserve">szkolenia pracowników w wyniku zidentyfikowanych potrzeb Zleceniodawcy, </w:t>
      </w:r>
    </w:p>
    <w:p w14:paraId="4482A099" w14:textId="47A559C6" w:rsidR="002D3A86" w:rsidRPr="007D2774" w:rsidRDefault="002D3A86" w:rsidP="003C313C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lastRenderedPageBreak/>
        <w:t xml:space="preserve">opracowanie raportu </w:t>
      </w:r>
      <w:r w:rsidRPr="007D2774">
        <w:rPr>
          <w:rFonts w:ascii="Aptos" w:hAnsi="Aptos"/>
        </w:rPr>
        <w:t xml:space="preserve">o stanie zapewniania dostępności osobom ze szczególnymi potrzebami w danym podmiocie, zgodnego z wymogami wynikającymi z art. 11 </w:t>
      </w:r>
      <w:r w:rsidR="00316444">
        <w:rPr>
          <w:rFonts w:ascii="Aptos" w:hAnsi="Aptos"/>
        </w:rPr>
        <w:t>U</w:t>
      </w:r>
      <w:r w:rsidRPr="007D2774">
        <w:rPr>
          <w:rFonts w:ascii="Aptos" w:hAnsi="Aptos"/>
        </w:rPr>
        <w:t>stawy o dostępności</w:t>
      </w:r>
      <w:r w:rsidR="00316444">
        <w:rPr>
          <w:rFonts w:ascii="Aptos" w:hAnsi="Aptos"/>
        </w:rPr>
        <w:t>,</w:t>
      </w:r>
    </w:p>
    <w:p w14:paraId="7EA8B232" w14:textId="77777777" w:rsidR="002D3A86" w:rsidRPr="007D2774" w:rsidRDefault="002D3A86" w:rsidP="003C313C">
      <w:pPr>
        <w:spacing w:line="360" w:lineRule="auto"/>
        <w:jc w:val="both"/>
        <w:rPr>
          <w:rFonts w:ascii="Aptos" w:hAnsi="Aptos" w:cstheme="minorHAnsi"/>
          <w:color w:val="000000"/>
        </w:rPr>
      </w:pPr>
      <w:r w:rsidRPr="007D2774">
        <w:rPr>
          <w:rFonts w:ascii="Aptos" w:hAnsi="Aptos" w:cstheme="minorHAnsi"/>
          <w:color w:val="000000"/>
        </w:rPr>
        <w:t xml:space="preserve">zwanych dalej łącznie „usługami”. </w:t>
      </w:r>
    </w:p>
    <w:p w14:paraId="7242661F" w14:textId="2A9A71A9" w:rsidR="007D31F5" w:rsidRPr="007D2774" w:rsidRDefault="007D31F5" w:rsidP="003C313C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Aptos" w:eastAsia="Times New Roman" w:hAnsi="Aptos" w:cs="Arial"/>
          <w:lang w:eastAsia="pl-PL"/>
        </w:rPr>
      </w:pPr>
      <w:r w:rsidRPr="007D2774">
        <w:rPr>
          <w:rFonts w:ascii="Aptos" w:eastAsia="Times New Roman" w:hAnsi="Aptos" w:cs="Arial"/>
          <w:lang w:eastAsia="pl-PL"/>
        </w:rPr>
        <w:t xml:space="preserve">Wykonawca zobowiąże się do świadczenia usług w </w:t>
      </w:r>
      <w:r w:rsidRPr="006D7EF3">
        <w:rPr>
          <w:rFonts w:ascii="Aptos" w:eastAsia="Times New Roman" w:hAnsi="Aptos" w:cs="Arial"/>
          <w:b/>
          <w:bCs/>
          <w:lang w:eastAsia="pl-PL"/>
        </w:rPr>
        <w:t>łącznej liczbie godzin nie większej niż 280</w:t>
      </w:r>
      <w:r w:rsidRPr="007D2774">
        <w:rPr>
          <w:rFonts w:ascii="Aptos" w:eastAsia="Times New Roman" w:hAnsi="Aptos" w:cs="Arial"/>
          <w:lang w:eastAsia="pl-PL"/>
        </w:rPr>
        <w:t xml:space="preserve"> (dwustu osiemdziesięciu) godzin w okresie obowiązywania Umowy, tj. </w:t>
      </w:r>
      <w:r w:rsidRPr="006D7EF3">
        <w:rPr>
          <w:rFonts w:ascii="Aptos" w:eastAsia="Times New Roman" w:hAnsi="Aptos" w:cs="Arial"/>
          <w:b/>
          <w:bCs/>
          <w:lang w:eastAsia="pl-PL"/>
        </w:rPr>
        <w:t>średnio 40 (czterdzieści) godzin w miesiącu</w:t>
      </w:r>
      <w:r w:rsidRPr="007D2774">
        <w:rPr>
          <w:rFonts w:ascii="Aptos" w:eastAsia="Times New Roman" w:hAnsi="Aptos" w:cs="Arial"/>
          <w:lang w:eastAsia="pl-PL"/>
        </w:rPr>
        <w:t xml:space="preserve">. </w:t>
      </w:r>
      <w:r w:rsidR="00191F75" w:rsidRPr="007D2774">
        <w:rPr>
          <w:rFonts w:ascii="Aptos" w:eastAsia="Times New Roman" w:hAnsi="Aptos" w:cs="Arial"/>
          <w:lang w:eastAsia="pl-PL"/>
        </w:rPr>
        <w:t>Konkretny czas wykonania usług wynikać będzie każdorazowo z potrzeb Zamawiającego, przedłożonych do realizacji w danym miesiącu.</w:t>
      </w:r>
    </w:p>
    <w:p w14:paraId="7854A0A7" w14:textId="5EC39EE1" w:rsidR="007D31F5" w:rsidRPr="007D2774" w:rsidRDefault="007D31F5" w:rsidP="003C313C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Aptos" w:eastAsia="Times New Roman" w:hAnsi="Aptos" w:cs="Arial"/>
          <w:lang w:eastAsia="pl-PL"/>
        </w:rPr>
      </w:pPr>
      <w:r w:rsidRPr="007D2774">
        <w:rPr>
          <w:rFonts w:ascii="Aptos" w:eastAsia="Times New Roman" w:hAnsi="Aptos" w:cs="Arial"/>
          <w:lang w:eastAsia="pl-PL"/>
        </w:rPr>
        <w:t xml:space="preserve">Czas przeznaczony przez </w:t>
      </w:r>
      <w:r w:rsidR="00191F75" w:rsidRPr="007D2774">
        <w:rPr>
          <w:rFonts w:ascii="Aptos" w:eastAsia="Times New Roman" w:hAnsi="Aptos" w:cs="Arial"/>
          <w:lang w:eastAsia="pl-PL"/>
        </w:rPr>
        <w:t>Wykonaw</w:t>
      </w:r>
      <w:r w:rsidRPr="007D2774">
        <w:rPr>
          <w:rFonts w:ascii="Aptos" w:eastAsia="Times New Roman" w:hAnsi="Aptos" w:cs="Arial"/>
          <w:lang w:eastAsia="pl-PL"/>
        </w:rPr>
        <w:t xml:space="preserve">cę na wykonywanie przedmiotu umowy będzie kształtowany przez niego samodzielnie w taki sposób, aby przedmiot umowy mógł być wykonany prawidłowo i efektywnie. O wszelkich przerwach w świadczeniu usług Zleceniobiorca obowiązany jest uprzednio powiadomić </w:t>
      </w:r>
      <w:r w:rsidR="00191F75" w:rsidRPr="007D2774">
        <w:rPr>
          <w:rFonts w:ascii="Aptos" w:eastAsia="Times New Roman" w:hAnsi="Aptos" w:cs="Arial"/>
          <w:lang w:eastAsia="pl-PL"/>
        </w:rPr>
        <w:t xml:space="preserve">Zamawiającego </w:t>
      </w:r>
      <w:r w:rsidRPr="007D2774">
        <w:rPr>
          <w:rFonts w:ascii="Aptos" w:eastAsia="Times New Roman" w:hAnsi="Aptos" w:cs="Arial"/>
          <w:lang w:eastAsia="pl-PL"/>
        </w:rPr>
        <w:t>i uzyskać jego akceptację.</w:t>
      </w:r>
    </w:p>
    <w:p w14:paraId="6E147FAC" w14:textId="07FDB366" w:rsidR="00D626EF" w:rsidRPr="00D62765" w:rsidRDefault="00D626EF" w:rsidP="003C313C">
      <w:pPr>
        <w:pStyle w:val="Nagwek2"/>
        <w:jc w:val="both"/>
      </w:pPr>
      <w:r>
        <w:t>Termin realizacji zamówienia</w:t>
      </w:r>
    </w:p>
    <w:p w14:paraId="43420D7B" w14:textId="6A1C9D9D" w:rsidR="00191F75" w:rsidRPr="007D2774" w:rsidRDefault="00D626EF" w:rsidP="003C313C">
      <w:pPr>
        <w:spacing w:before="240" w:line="360" w:lineRule="auto"/>
        <w:jc w:val="both"/>
        <w:rPr>
          <w:rFonts w:ascii="Aptos" w:hAnsi="Aptos"/>
        </w:rPr>
      </w:pPr>
      <w:r w:rsidRPr="007D2774">
        <w:rPr>
          <w:rFonts w:ascii="Aptos" w:hAnsi="Aptos"/>
        </w:rPr>
        <w:t xml:space="preserve">Zamówienie winno być realizowane w terminie </w:t>
      </w:r>
      <w:r w:rsidR="00191F75" w:rsidRPr="006D7EF3">
        <w:rPr>
          <w:rFonts w:ascii="Aptos" w:hAnsi="Aptos"/>
          <w:b/>
          <w:bCs/>
        </w:rPr>
        <w:t xml:space="preserve">od dnia zawarcia umowy </w:t>
      </w:r>
      <w:r w:rsidR="004E5288" w:rsidRPr="006D7EF3">
        <w:rPr>
          <w:rFonts w:ascii="Aptos" w:hAnsi="Aptos"/>
          <w:b/>
          <w:bCs/>
        </w:rPr>
        <w:t xml:space="preserve">do </w:t>
      </w:r>
      <w:r w:rsidR="00191F75" w:rsidRPr="006D7EF3">
        <w:rPr>
          <w:rFonts w:ascii="Aptos" w:hAnsi="Aptos"/>
          <w:b/>
          <w:bCs/>
        </w:rPr>
        <w:t>31</w:t>
      </w:r>
      <w:r w:rsidR="004E5288" w:rsidRPr="006D7EF3">
        <w:rPr>
          <w:rFonts w:ascii="Aptos" w:hAnsi="Aptos"/>
          <w:b/>
          <w:bCs/>
        </w:rPr>
        <w:t xml:space="preserve"> </w:t>
      </w:r>
      <w:r w:rsidR="00191F75" w:rsidRPr="006D7EF3">
        <w:rPr>
          <w:rFonts w:ascii="Aptos" w:hAnsi="Aptos"/>
          <w:b/>
          <w:bCs/>
        </w:rPr>
        <w:t>grudnia</w:t>
      </w:r>
      <w:r w:rsidR="004E5288" w:rsidRPr="006D7EF3">
        <w:rPr>
          <w:rFonts w:ascii="Aptos" w:hAnsi="Aptos"/>
          <w:b/>
          <w:bCs/>
        </w:rPr>
        <w:t xml:space="preserve"> 202</w:t>
      </w:r>
      <w:r w:rsidR="00191F75" w:rsidRPr="006D7EF3">
        <w:rPr>
          <w:rFonts w:ascii="Aptos" w:hAnsi="Aptos"/>
          <w:b/>
          <w:bCs/>
        </w:rPr>
        <w:t>4</w:t>
      </w:r>
      <w:r w:rsidR="004E5288" w:rsidRPr="006D7EF3">
        <w:rPr>
          <w:rFonts w:ascii="Aptos" w:hAnsi="Aptos"/>
          <w:b/>
          <w:bCs/>
        </w:rPr>
        <w:t xml:space="preserve"> roku,</w:t>
      </w:r>
      <w:r w:rsidR="004E5288" w:rsidRPr="006D7EF3">
        <w:rPr>
          <w:rFonts w:ascii="Aptos" w:hAnsi="Aptos"/>
        </w:rPr>
        <w:t xml:space="preserve"> </w:t>
      </w:r>
      <w:r w:rsidR="004E5288" w:rsidRPr="007D2774">
        <w:rPr>
          <w:rFonts w:ascii="Aptos" w:hAnsi="Aptos"/>
        </w:rPr>
        <w:t xml:space="preserve">z </w:t>
      </w:r>
      <w:r w:rsidR="00191F75" w:rsidRPr="007D2774">
        <w:rPr>
          <w:rFonts w:ascii="Aptos" w:hAnsi="Aptos"/>
        </w:rPr>
        <w:t>zastrzeżeniem</w:t>
      </w:r>
      <w:r w:rsidR="004E5288" w:rsidRPr="007D2774">
        <w:rPr>
          <w:rFonts w:ascii="Aptos" w:hAnsi="Aptos"/>
        </w:rPr>
        <w:t>, że</w:t>
      </w:r>
      <w:r w:rsidR="00191F75" w:rsidRPr="007D2774">
        <w:rPr>
          <w:rFonts w:ascii="Aptos" w:hAnsi="Aptos"/>
        </w:rPr>
        <w:t xml:space="preserve"> wykonanie konkretnych kluczowych elementów usług (audytów, ekspertyz) każdorazowo wynikać będzie z uzgodnionego terminu realizacji danego elementu usługi.</w:t>
      </w:r>
    </w:p>
    <w:p w14:paraId="40A8540F" w14:textId="77777777" w:rsidR="002A273D" w:rsidRPr="007D7CFA" w:rsidRDefault="002A273D" w:rsidP="003C313C">
      <w:pPr>
        <w:pStyle w:val="Nagwek2"/>
        <w:jc w:val="both"/>
      </w:pPr>
      <w:r w:rsidRPr="007D7CFA">
        <w:t xml:space="preserve">Kryteria Oceny </w:t>
      </w:r>
    </w:p>
    <w:p w14:paraId="14AD94D3" w14:textId="77777777" w:rsidR="002A273D" w:rsidRPr="007D2774" w:rsidRDefault="002A273D" w:rsidP="003C313C">
      <w:pPr>
        <w:pStyle w:val="Nagwek20"/>
        <w:spacing w:before="0" w:after="240" w:line="360" w:lineRule="auto"/>
        <w:jc w:val="both"/>
        <w:rPr>
          <w:rFonts w:ascii="Aptos" w:hAnsi="Aptos"/>
          <w:color w:val="auto"/>
          <w:sz w:val="22"/>
          <w:szCs w:val="24"/>
        </w:rPr>
      </w:pPr>
      <w:r w:rsidRPr="006D7EF3">
        <w:rPr>
          <w:rFonts w:ascii="Aptos" w:hAnsi="Aptos"/>
          <w:b/>
          <w:bCs w:val="0"/>
          <w:color w:val="auto"/>
          <w:sz w:val="22"/>
          <w:szCs w:val="24"/>
        </w:rPr>
        <w:t>Opis kryteriów, którymi Zamawiający będzie się kierował przy wyborze oferty wraz podaniem znaczenia tych kryteriów i sposobu oceny oferty</w:t>
      </w:r>
      <w:r w:rsidRPr="007D2774">
        <w:rPr>
          <w:rFonts w:ascii="Aptos" w:hAnsi="Aptos"/>
          <w:color w:val="auto"/>
          <w:sz w:val="22"/>
          <w:szCs w:val="24"/>
        </w:rPr>
        <w:t>:</w:t>
      </w:r>
    </w:p>
    <w:p w14:paraId="07C1B723" w14:textId="5EDB4B01" w:rsidR="002A273D" w:rsidRPr="007D2774" w:rsidRDefault="002A273D" w:rsidP="003C313C">
      <w:pPr>
        <w:pStyle w:val="Tekstpodstawowy2"/>
        <w:numPr>
          <w:ilvl w:val="0"/>
          <w:numId w:val="12"/>
        </w:numPr>
        <w:spacing w:after="120" w:line="360" w:lineRule="auto"/>
        <w:ind w:left="426"/>
        <w:rPr>
          <w:rFonts w:ascii="Aptos" w:hAnsi="Aptos"/>
          <w:b/>
          <w:sz w:val="22"/>
          <w:szCs w:val="22"/>
        </w:rPr>
      </w:pPr>
      <w:r w:rsidRPr="007D2774">
        <w:rPr>
          <w:rFonts w:ascii="Aptos" w:hAnsi="Aptos"/>
          <w:sz w:val="22"/>
          <w:szCs w:val="22"/>
        </w:rPr>
        <w:t>Przy wyborze najkorzystniejszej oferty Zamawiający będzie się kierował kryterium</w:t>
      </w:r>
      <w:r w:rsidR="000821C9" w:rsidRPr="007D2774">
        <w:rPr>
          <w:rFonts w:ascii="Aptos" w:hAnsi="Aptos"/>
          <w:sz w:val="22"/>
          <w:szCs w:val="22"/>
          <w:lang w:val="pl-PL"/>
        </w:rPr>
        <w:t xml:space="preserve"> </w:t>
      </w:r>
      <w:r w:rsidR="000821C9" w:rsidRPr="007D2774">
        <w:rPr>
          <w:rFonts w:ascii="Aptos" w:hAnsi="Aptos"/>
          <w:b/>
          <w:sz w:val="22"/>
          <w:szCs w:val="22"/>
          <w:lang w:val="pl-PL"/>
        </w:rPr>
        <w:t>ceny</w:t>
      </w:r>
      <w:r w:rsidR="000821C9" w:rsidRPr="007D2774">
        <w:rPr>
          <w:rFonts w:ascii="Aptos" w:hAnsi="Aptos"/>
          <w:sz w:val="22"/>
          <w:szCs w:val="22"/>
          <w:lang w:val="pl-PL"/>
        </w:rPr>
        <w:t>, przy czym m</w:t>
      </w:r>
      <w:proofErr w:type="spellStart"/>
      <w:r w:rsidRPr="007D2774">
        <w:rPr>
          <w:rFonts w:ascii="Aptos" w:hAnsi="Aptos"/>
          <w:sz w:val="22"/>
          <w:szCs w:val="22"/>
        </w:rPr>
        <w:t>aksymalną</w:t>
      </w:r>
      <w:proofErr w:type="spellEnd"/>
      <w:r w:rsidRPr="007D2774">
        <w:rPr>
          <w:rFonts w:ascii="Aptos" w:hAnsi="Aptos"/>
          <w:sz w:val="22"/>
          <w:szCs w:val="22"/>
        </w:rPr>
        <w:t xml:space="preserve"> liczbę pu</w:t>
      </w:r>
      <w:r w:rsidR="00A81CF7" w:rsidRPr="007D2774">
        <w:rPr>
          <w:rFonts w:ascii="Aptos" w:hAnsi="Aptos"/>
          <w:sz w:val="22"/>
          <w:szCs w:val="22"/>
        </w:rPr>
        <w:t xml:space="preserve">nktów </w:t>
      </w:r>
      <w:r w:rsidRPr="007D2774">
        <w:rPr>
          <w:rFonts w:ascii="Aptos" w:hAnsi="Aptos"/>
          <w:sz w:val="22"/>
          <w:szCs w:val="22"/>
        </w:rPr>
        <w:t xml:space="preserve">otrzyma oferta Wykonawcy, który zaproponuje najniższą cenę za wykonanie </w:t>
      </w:r>
      <w:r w:rsidR="002C2EB8" w:rsidRPr="007D2774">
        <w:rPr>
          <w:rFonts w:ascii="Aptos" w:hAnsi="Aptos"/>
          <w:sz w:val="22"/>
          <w:szCs w:val="22"/>
        </w:rPr>
        <w:t xml:space="preserve">całego </w:t>
      </w:r>
      <w:r w:rsidRPr="007D2774">
        <w:rPr>
          <w:rFonts w:ascii="Aptos" w:hAnsi="Aptos"/>
          <w:sz w:val="22"/>
          <w:szCs w:val="22"/>
        </w:rPr>
        <w:t>przedmiotu zamówienia,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30"/>
        <w:gridCol w:w="1620"/>
        <w:gridCol w:w="2730"/>
      </w:tblGrid>
      <w:tr w:rsidR="002A273D" w:rsidRPr="00701DC8" w14:paraId="3BF0D03D" w14:textId="77777777" w:rsidTr="006472D5">
        <w:trPr>
          <w:cantSplit/>
          <w:trHeight w:val="234"/>
          <w:jc w:val="center"/>
        </w:trPr>
        <w:tc>
          <w:tcPr>
            <w:tcW w:w="1408" w:type="dxa"/>
          </w:tcPr>
          <w:p w14:paraId="2D9B6D6B" w14:textId="77777777" w:rsidR="002A273D" w:rsidRPr="007D2774" w:rsidRDefault="002A273D" w:rsidP="003C313C">
            <w:pPr>
              <w:shd w:val="clear" w:color="auto" w:fill="FFFFFF"/>
              <w:jc w:val="both"/>
              <w:rPr>
                <w:rFonts w:ascii="Aptos" w:hAnsi="Aptos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  <w:hideMark/>
          </w:tcPr>
          <w:p w14:paraId="3EC16216" w14:textId="77777777" w:rsidR="002A273D" w:rsidRPr="007D2774" w:rsidRDefault="002A273D" w:rsidP="003C313C">
            <w:pPr>
              <w:shd w:val="clear" w:color="auto" w:fill="FFFFFF"/>
              <w:jc w:val="both"/>
              <w:rPr>
                <w:rFonts w:ascii="Aptos" w:hAnsi="Aptos"/>
                <w:iCs/>
                <w:spacing w:val="-1"/>
                <w:lang w:val="de-DE"/>
              </w:rPr>
            </w:pPr>
            <w:r w:rsidRPr="007D2774">
              <w:rPr>
                <w:rFonts w:ascii="Aptos" w:hAnsi="Aptos"/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DCB305" w14:textId="77777777" w:rsidR="002A273D" w:rsidRPr="007D2774" w:rsidRDefault="002A273D" w:rsidP="003C313C">
            <w:pPr>
              <w:shd w:val="clear" w:color="auto" w:fill="FFFFFF"/>
              <w:ind w:left="-24"/>
              <w:jc w:val="both"/>
              <w:rPr>
                <w:rFonts w:ascii="Aptos" w:hAnsi="Aptos"/>
                <w:iCs/>
                <w:spacing w:val="-1"/>
                <w:lang w:val="de-DE"/>
              </w:rPr>
            </w:pPr>
          </w:p>
          <w:p w14:paraId="7CCC9629" w14:textId="77777777" w:rsidR="002A273D" w:rsidRPr="007D2774" w:rsidRDefault="002A273D" w:rsidP="003C313C">
            <w:pPr>
              <w:shd w:val="clear" w:color="auto" w:fill="FFFFFF"/>
              <w:ind w:left="-24"/>
              <w:jc w:val="both"/>
              <w:rPr>
                <w:rFonts w:ascii="Aptos" w:hAnsi="Aptos"/>
                <w:iCs/>
                <w:spacing w:val="-1"/>
                <w:lang w:val="de-DE"/>
              </w:rPr>
            </w:pPr>
            <w:r w:rsidRPr="007D2774">
              <w:rPr>
                <w:rFonts w:ascii="Aptos" w:hAnsi="Aptos"/>
                <w:iCs/>
                <w:spacing w:val="-1"/>
                <w:lang w:val="de-DE"/>
              </w:rPr>
              <w:t xml:space="preserve">C </w:t>
            </w:r>
            <w:r w:rsidRPr="007D2774">
              <w:rPr>
                <w:rFonts w:ascii="Aptos" w:hAnsi="Aptos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14:paraId="4FA9B0CF" w14:textId="54B2BE51" w:rsidR="002A273D" w:rsidRPr="007D2774" w:rsidRDefault="00A81CF7" w:rsidP="003C313C">
            <w:pPr>
              <w:shd w:val="clear" w:color="auto" w:fill="FFFFFF"/>
              <w:jc w:val="both"/>
              <w:rPr>
                <w:rFonts w:ascii="Aptos" w:hAnsi="Aptos"/>
                <w:iCs/>
                <w:spacing w:val="-1"/>
              </w:rPr>
            </w:pPr>
            <w:r w:rsidRPr="007D2774">
              <w:rPr>
                <w:rFonts w:ascii="Aptos" w:hAnsi="Aptos"/>
                <w:iCs/>
                <w:spacing w:val="-1"/>
              </w:rPr>
              <w:t xml:space="preserve">x </w:t>
            </w:r>
            <w:r w:rsidR="000821C9" w:rsidRPr="007D2774">
              <w:rPr>
                <w:rFonts w:ascii="Aptos" w:hAnsi="Aptos"/>
                <w:iCs/>
                <w:spacing w:val="-1"/>
              </w:rPr>
              <w:t>10</w:t>
            </w:r>
            <w:r w:rsidR="002A273D" w:rsidRPr="007D2774">
              <w:rPr>
                <w:rFonts w:ascii="Aptos" w:hAnsi="Aptos"/>
                <w:iCs/>
                <w:spacing w:val="-1"/>
              </w:rPr>
              <w:t>0 pkt</w:t>
            </w:r>
          </w:p>
        </w:tc>
      </w:tr>
      <w:tr w:rsidR="002A273D" w:rsidRPr="00701DC8" w14:paraId="7C8727D6" w14:textId="77777777" w:rsidTr="006472D5">
        <w:trPr>
          <w:cantSplit/>
          <w:trHeight w:val="762"/>
          <w:jc w:val="center"/>
        </w:trPr>
        <w:tc>
          <w:tcPr>
            <w:tcW w:w="1408" w:type="dxa"/>
          </w:tcPr>
          <w:p w14:paraId="2071823D" w14:textId="77777777" w:rsidR="002A273D" w:rsidRPr="007D2774" w:rsidRDefault="002A273D" w:rsidP="003C313C">
            <w:pPr>
              <w:shd w:val="clear" w:color="auto" w:fill="FFFFFF"/>
              <w:ind w:left="360"/>
              <w:jc w:val="both"/>
              <w:rPr>
                <w:rFonts w:ascii="Aptos" w:hAnsi="Aptos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14:paraId="3D9E1BFA" w14:textId="77777777" w:rsidR="002A273D" w:rsidRPr="007D2774" w:rsidRDefault="002A273D" w:rsidP="003C313C">
            <w:pPr>
              <w:jc w:val="both"/>
              <w:rPr>
                <w:rFonts w:ascii="Aptos" w:hAnsi="Aptos"/>
                <w:iCs/>
                <w:spacing w:val="-1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A41A09" w14:textId="77777777" w:rsidR="002A273D" w:rsidRPr="007D2774" w:rsidRDefault="002A273D" w:rsidP="003C313C">
            <w:pPr>
              <w:shd w:val="clear" w:color="auto" w:fill="FFFFFF"/>
              <w:ind w:left="-24"/>
              <w:jc w:val="both"/>
              <w:rPr>
                <w:rFonts w:ascii="Aptos" w:hAnsi="Aptos"/>
                <w:iCs/>
                <w:spacing w:val="-1"/>
              </w:rPr>
            </w:pPr>
            <w:r w:rsidRPr="007D2774">
              <w:rPr>
                <w:rFonts w:ascii="Aptos" w:hAnsi="Aptos"/>
                <w:iCs/>
                <w:spacing w:val="-1"/>
              </w:rPr>
              <w:t xml:space="preserve">C </w:t>
            </w:r>
            <w:r w:rsidRPr="007D2774">
              <w:rPr>
                <w:rFonts w:ascii="Aptos" w:hAnsi="Aptos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  <w:hideMark/>
          </w:tcPr>
          <w:p w14:paraId="3387D1C4" w14:textId="77777777" w:rsidR="002A273D" w:rsidRPr="007D2774" w:rsidRDefault="002A273D" w:rsidP="003C313C">
            <w:pPr>
              <w:jc w:val="both"/>
              <w:rPr>
                <w:rFonts w:ascii="Aptos" w:hAnsi="Aptos"/>
                <w:iCs/>
                <w:spacing w:val="-1"/>
              </w:rPr>
            </w:pPr>
          </w:p>
        </w:tc>
      </w:tr>
      <w:tr w:rsidR="002A273D" w:rsidRPr="00701DC8" w14:paraId="7579CF50" w14:textId="77777777" w:rsidTr="006472D5">
        <w:trPr>
          <w:cantSplit/>
          <w:trHeight w:val="447"/>
          <w:jc w:val="center"/>
        </w:trPr>
        <w:tc>
          <w:tcPr>
            <w:tcW w:w="1408" w:type="dxa"/>
            <w:vAlign w:val="bottom"/>
            <w:hideMark/>
          </w:tcPr>
          <w:p w14:paraId="68104290" w14:textId="468805E9" w:rsidR="002A273D" w:rsidRPr="007D2774" w:rsidRDefault="002A273D" w:rsidP="003C313C">
            <w:pPr>
              <w:shd w:val="clear" w:color="auto" w:fill="FFFFFF"/>
              <w:ind w:left="360"/>
              <w:jc w:val="both"/>
              <w:rPr>
                <w:rFonts w:ascii="Aptos" w:hAnsi="Aptos"/>
                <w:i/>
                <w:iCs/>
                <w:spacing w:val="-1"/>
              </w:rPr>
            </w:pPr>
            <w:r w:rsidRPr="007D2774">
              <w:rPr>
                <w:rFonts w:ascii="Aptos" w:hAnsi="Aptos"/>
                <w:i/>
                <w:spacing w:val="-8"/>
              </w:rPr>
              <w:t xml:space="preserve">gdzie: </w:t>
            </w:r>
          </w:p>
        </w:tc>
        <w:tc>
          <w:tcPr>
            <w:tcW w:w="730" w:type="dxa"/>
            <w:hideMark/>
          </w:tcPr>
          <w:p w14:paraId="52D67809" w14:textId="77777777" w:rsidR="002A273D" w:rsidRPr="007D2774" w:rsidRDefault="002A273D" w:rsidP="003C313C">
            <w:pPr>
              <w:shd w:val="clear" w:color="auto" w:fill="FFFFFF"/>
              <w:jc w:val="both"/>
              <w:rPr>
                <w:rFonts w:ascii="Aptos" w:hAnsi="Aptos"/>
                <w:iCs/>
                <w:spacing w:val="-1"/>
              </w:rPr>
            </w:pPr>
            <w:r w:rsidRPr="007D2774">
              <w:rPr>
                <w:rFonts w:ascii="Aptos" w:hAnsi="Aptos"/>
                <w:iCs/>
                <w:spacing w:val="-1"/>
              </w:rPr>
              <w:t xml:space="preserve">C </w:t>
            </w:r>
            <w:r w:rsidRPr="007D2774">
              <w:rPr>
                <w:rFonts w:ascii="Aptos" w:hAnsi="Aptos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  <w:hideMark/>
          </w:tcPr>
          <w:p w14:paraId="08C7D66D" w14:textId="1C38D4F2" w:rsidR="002A273D" w:rsidRPr="007D2774" w:rsidRDefault="002A273D" w:rsidP="003C313C">
            <w:pPr>
              <w:shd w:val="clear" w:color="auto" w:fill="FFFFFF"/>
              <w:ind w:left="329" w:hanging="329"/>
              <w:jc w:val="both"/>
              <w:rPr>
                <w:rFonts w:ascii="Aptos" w:hAnsi="Aptos"/>
                <w:iCs/>
                <w:spacing w:val="-1"/>
              </w:rPr>
            </w:pPr>
            <w:r w:rsidRPr="007D2774">
              <w:rPr>
                <w:rFonts w:ascii="Aptos" w:hAnsi="Aptos"/>
                <w:iCs/>
                <w:spacing w:val="-1"/>
              </w:rPr>
              <w:t xml:space="preserve">– </w:t>
            </w:r>
            <w:r w:rsidRPr="007D2774">
              <w:rPr>
                <w:rFonts w:ascii="Aptos" w:hAnsi="Aptos"/>
                <w:spacing w:val="-8"/>
              </w:rPr>
              <w:t xml:space="preserve">najniższa cena </w:t>
            </w:r>
            <w:r w:rsidR="0070798F" w:rsidRPr="007D2774">
              <w:rPr>
                <w:rFonts w:ascii="Aptos" w:hAnsi="Aptos"/>
                <w:spacing w:val="-8"/>
              </w:rPr>
              <w:t>bru</w:t>
            </w:r>
            <w:r w:rsidR="009E260D" w:rsidRPr="007D2774">
              <w:rPr>
                <w:rFonts w:ascii="Aptos" w:hAnsi="Aptos"/>
                <w:spacing w:val="-8"/>
              </w:rPr>
              <w:t>tto</w:t>
            </w:r>
            <w:r w:rsidRPr="007D2774">
              <w:rPr>
                <w:rFonts w:ascii="Aptos" w:hAnsi="Aptos"/>
                <w:spacing w:val="-8"/>
              </w:rPr>
              <w:t xml:space="preserve"> </w:t>
            </w:r>
          </w:p>
        </w:tc>
      </w:tr>
      <w:tr w:rsidR="002A273D" w:rsidRPr="00701DC8" w14:paraId="14D504CD" w14:textId="77777777" w:rsidTr="006472D5">
        <w:trPr>
          <w:cantSplit/>
          <w:jc w:val="center"/>
        </w:trPr>
        <w:tc>
          <w:tcPr>
            <w:tcW w:w="1408" w:type="dxa"/>
            <w:vAlign w:val="center"/>
          </w:tcPr>
          <w:p w14:paraId="5D132759" w14:textId="77777777" w:rsidR="002A273D" w:rsidRPr="007D2774" w:rsidRDefault="002A273D" w:rsidP="003C313C">
            <w:pPr>
              <w:shd w:val="clear" w:color="auto" w:fill="FFFFFF"/>
              <w:ind w:left="360"/>
              <w:jc w:val="both"/>
              <w:rPr>
                <w:rFonts w:ascii="Aptos" w:hAnsi="Aptos"/>
                <w:i/>
                <w:spacing w:val="-8"/>
              </w:rPr>
            </w:pPr>
          </w:p>
        </w:tc>
        <w:tc>
          <w:tcPr>
            <w:tcW w:w="730" w:type="dxa"/>
            <w:vAlign w:val="center"/>
            <w:hideMark/>
          </w:tcPr>
          <w:p w14:paraId="42D961C4" w14:textId="77777777" w:rsidR="002A273D" w:rsidRPr="007D2774" w:rsidRDefault="002A273D" w:rsidP="003C313C">
            <w:pPr>
              <w:shd w:val="clear" w:color="auto" w:fill="FFFFFF"/>
              <w:jc w:val="both"/>
              <w:rPr>
                <w:rFonts w:ascii="Aptos" w:hAnsi="Aptos"/>
                <w:iCs/>
                <w:spacing w:val="-1"/>
              </w:rPr>
            </w:pPr>
            <w:r w:rsidRPr="007D2774">
              <w:rPr>
                <w:rFonts w:ascii="Aptos" w:hAnsi="Aptos"/>
                <w:iCs/>
                <w:spacing w:val="-1"/>
              </w:rPr>
              <w:t xml:space="preserve">C </w:t>
            </w:r>
            <w:r w:rsidRPr="007D2774">
              <w:rPr>
                <w:rFonts w:ascii="Aptos" w:hAnsi="Aptos"/>
                <w:iCs/>
                <w:spacing w:val="-1"/>
                <w:vertAlign w:val="subscript"/>
              </w:rPr>
              <w:t>o</w:t>
            </w:r>
            <w:r w:rsidRPr="007D2774">
              <w:rPr>
                <w:rFonts w:ascii="Aptos" w:hAnsi="Aptos"/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  <w:hideMark/>
          </w:tcPr>
          <w:p w14:paraId="28886D47" w14:textId="138EAB67" w:rsidR="002A273D" w:rsidRPr="007D2774" w:rsidRDefault="002A273D" w:rsidP="003C313C">
            <w:pPr>
              <w:shd w:val="clear" w:color="auto" w:fill="FFFFFF"/>
              <w:jc w:val="both"/>
              <w:rPr>
                <w:rFonts w:ascii="Aptos" w:hAnsi="Aptos"/>
                <w:iCs/>
                <w:spacing w:val="-1"/>
              </w:rPr>
            </w:pPr>
            <w:r w:rsidRPr="007D2774">
              <w:rPr>
                <w:rFonts w:ascii="Aptos" w:hAnsi="Aptos"/>
                <w:iCs/>
                <w:spacing w:val="-1"/>
              </w:rPr>
              <w:t>–</w:t>
            </w:r>
            <w:r w:rsidRPr="007D2774">
              <w:rPr>
                <w:rFonts w:ascii="Aptos" w:hAnsi="Aptos"/>
                <w:spacing w:val="-8"/>
              </w:rPr>
              <w:t xml:space="preserve"> cena </w:t>
            </w:r>
            <w:r w:rsidR="0070798F" w:rsidRPr="007D2774">
              <w:rPr>
                <w:rFonts w:ascii="Aptos" w:hAnsi="Aptos"/>
                <w:spacing w:val="-8"/>
              </w:rPr>
              <w:t>bru</w:t>
            </w:r>
            <w:r w:rsidR="009E260D" w:rsidRPr="007D2774">
              <w:rPr>
                <w:rFonts w:ascii="Aptos" w:hAnsi="Aptos"/>
                <w:spacing w:val="-8"/>
              </w:rPr>
              <w:t>tto</w:t>
            </w:r>
            <w:r w:rsidRPr="007D2774">
              <w:rPr>
                <w:rFonts w:ascii="Aptos" w:hAnsi="Aptos"/>
                <w:spacing w:val="-8"/>
              </w:rPr>
              <w:t xml:space="preserve"> oferty ocenianej</w:t>
            </w:r>
          </w:p>
        </w:tc>
      </w:tr>
    </w:tbl>
    <w:p w14:paraId="0A407A18" w14:textId="0CB2E78C" w:rsidR="002A273D" w:rsidRPr="007D2774" w:rsidRDefault="002A273D" w:rsidP="003C313C">
      <w:pPr>
        <w:spacing w:after="120"/>
        <w:ind w:firstLine="708"/>
        <w:jc w:val="both"/>
        <w:rPr>
          <w:rFonts w:ascii="Aptos" w:hAnsi="Aptos"/>
        </w:rPr>
      </w:pPr>
      <w:r w:rsidRPr="007D2774">
        <w:rPr>
          <w:rFonts w:ascii="Aptos" w:hAnsi="Aptos"/>
        </w:rPr>
        <w:t>Wykonawca</w:t>
      </w:r>
      <w:r w:rsidR="00B92F65" w:rsidRPr="007D2774">
        <w:rPr>
          <w:rFonts w:ascii="Aptos" w:hAnsi="Aptos"/>
        </w:rPr>
        <w:t xml:space="preserve"> może otrzymać </w:t>
      </w:r>
      <w:r w:rsidR="00A81CF7" w:rsidRPr="007D2774">
        <w:rPr>
          <w:rFonts w:ascii="Aptos" w:hAnsi="Aptos"/>
        </w:rPr>
        <w:t xml:space="preserve">maksymalnie </w:t>
      </w:r>
      <w:r w:rsidR="000821C9" w:rsidRPr="007D2774">
        <w:rPr>
          <w:rFonts w:ascii="Aptos" w:hAnsi="Aptos"/>
        </w:rPr>
        <w:t>10</w:t>
      </w:r>
      <w:r w:rsidRPr="007D2774">
        <w:rPr>
          <w:rFonts w:ascii="Aptos" w:hAnsi="Aptos"/>
        </w:rPr>
        <w:t>0 punktów.</w:t>
      </w:r>
    </w:p>
    <w:p w14:paraId="22F324A4" w14:textId="2E665AA1" w:rsidR="002A273D" w:rsidRPr="006D7EF3" w:rsidRDefault="002A273D" w:rsidP="003C313C">
      <w:pPr>
        <w:pStyle w:val="Standard"/>
        <w:numPr>
          <w:ilvl w:val="0"/>
          <w:numId w:val="12"/>
        </w:numPr>
        <w:tabs>
          <w:tab w:val="left" w:pos="426"/>
        </w:tabs>
        <w:spacing w:line="360" w:lineRule="auto"/>
        <w:ind w:left="426"/>
        <w:rPr>
          <w:rFonts w:ascii="Aptos" w:hAnsi="Aptos"/>
          <w:b/>
          <w:bCs/>
          <w:kern w:val="0"/>
          <w:sz w:val="22"/>
          <w:szCs w:val="22"/>
          <w:lang w:eastAsia="en-US" w:bidi="ar-SA"/>
        </w:rPr>
      </w:pPr>
      <w:r w:rsidRPr="006D7EF3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lastRenderedPageBreak/>
        <w:t>Wykonawca musi posiadać następujące doświadczenie:</w:t>
      </w:r>
    </w:p>
    <w:p w14:paraId="4F6DF072" w14:textId="5528177F" w:rsidR="002A273D" w:rsidRPr="007D2774" w:rsidRDefault="002A273D" w:rsidP="003C313C">
      <w:pPr>
        <w:pStyle w:val="Standard"/>
        <w:numPr>
          <w:ilvl w:val="0"/>
          <w:numId w:val="6"/>
        </w:numPr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7D2774">
        <w:rPr>
          <w:rFonts w:ascii="Aptos" w:hAnsi="Aptos"/>
          <w:kern w:val="0"/>
          <w:sz w:val="22"/>
          <w:szCs w:val="22"/>
          <w:lang w:eastAsia="en-US" w:bidi="ar-SA"/>
        </w:rPr>
        <w:t xml:space="preserve">doświadczenie w audycie </w:t>
      </w:r>
      <w:r w:rsidR="000821C9" w:rsidRPr="007D2774">
        <w:rPr>
          <w:rFonts w:ascii="Aptos" w:hAnsi="Aptos"/>
          <w:kern w:val="0"/>
          <w:sz w:val="22"/>
          <w:szCs w:val="22"/>
          <w:lang w:eastAsia="en-US" w:bidi="ar-SA"/>
        </w:rPr>
        <w:t xml:space="preserve">zgodności </w:t>
      </w:r>
      <w:r w:rsidR="00FA7199" w:rsidRP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>stron</w:t>
      </w:r>
      <w:r w:rsidR="000821C9" w:rsidRP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 xml:space="preserve"> </w:t>
      </w:r>
      <w:r w:rsid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>i</w:t>
      </w:r>
      <w:r w:rsidR="000821C9" w:rsidRP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>nternetowych z </w:t>
      </w:r>
      <w:r w:rsidR="003D29AE" w:rsidRP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>wytycznymi WCAG 2.0</w:t>
      </w:r>
      <w:r w:rsidR="00604788" w:rsidRPr="007D2774">
        <w:rPr>
          <w:rFonts w:ascii="Aptos" w:hAnsi="Aptos"/>
          <w:kern w:val="0"/>
          <w:sz w:val="22"/>
          <w:szCs w:val="22"/>
          <w:lang w:eastAsia="en-US" w:bidi="ar-SA"/>
        </w:rPr>
        <w:t xml:space="preserve"> </w:t>
      </w:r>
      <w:r w:rsidR="00604788" w:rsidRP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>lub WCAG 2.1</w:t>
      </w:r>
      <w:r w:rsidR="003D29AE" w:rsidRP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 xml:space="preserve"> na poziomie A i AA</w:t>
      </w:r>
      <w:r w:rsid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 xml:space="preserve"> -</w:t>
      </w:r>
      <w:r w:rsidR="00D860CC">
        <w:rPr>
          <w:rFonts w:ascii="Aptos" w:hAnsi="Aptos"/>
          <w:kern w:val="0"/>
          <w:sz w:val="22"/>
          <w:szCs w:val="22"/>
          <w:lang w:eastAsia="en-US" w:bidi="ar-SA"/>
        </w:rPr>
        <w:t xml:space="preserve"> minimum 10 stron lub serwisów (</w:t>
      </w:r>
      <w:r w:rsidR="00FA7199">
        <w:rPr>
          <w:rFonts w:ascii="Aptos" w:hAnsi="Aptos"/>
          <w:kern w:val="0"/>
          <w:sz w:val="22"/>
          <w:szCs w:val="22"/>
          <w:lang w:eastAsia="en-US" w:bidi="ar-SA"/>
        </w:rPr>
        <w:t>należy wskazać</w:t>
      </w:r>
      <w:r w:rsidR="00D860CC">
        <w:rPr>
          <w:rFonts w:ascii="Aptos" w:hAnsi="Aptos"/>
          <w:kern w:val="0"/>
          <w:sz w:val="22"/>
          <w:szCs w:val="22"/>
          <w:lang w:eastAsia="en-US" w:bidi="ar-SA"/>
        </w:rPr>
        <w:t xml:space="preserve"> </w:t>
      </w:r>
      <w:r w:rsidR="00FA7199">
        <w:rPr>
          <w:rFonts w:ascii="Aptos" w:hAnsi="Aptos"/>
          <w:kern w:val="0"/>
          <w:sz w:val="22"/>
          <w:szCs w:val="22"/>
          <w:lang w:eastAsia="en-US" w:bidi="ar-SA"/>
        </w:rPr>
        <w:t xml:space="preserve">w załączniku nr 1: </w:t>
      </w:r>
      <w:r w:rsidR="00D860CC">
        <w:rPr>
          <w:rFonts w:ascii="Aptos" w:hAnsi="Aptos"/>
          <w:kern w:val="0"/>
          <w:sz w:val="22"/>
          <w:szCs w:val="22"/>
          <w:lang w:eastAsia="en-US" w:bidi="ar-SA"/>
        </w:rPr>
        <w:t>nazwy</w:t>
      </w:r>
      <w:r w:rsidR="00FA7199">
        <w:rPr>
          <w:rFonts w:ascii="Aptos" w:hAnsi="Aptos"/>
          <w:kern w:val="0"/>
          <w:sz w:val="22"/>
          <w:szCs w:val="22"/>
          <w:lang w:eastAsia="en-US" w:bidi="ar-SA"/>
        </w:rPr>
        <w:t xml:space="preserve"> projektów/usług</w:t>
      </w:r>
      <w:r w:rsidR="00D860CC">
        <w:rPr>
          <w:rFonts w:ascii="Aptos" w:hAnsi="Aptos"/>
          <w:kern w:val="0"/>
          <w:sz w:val="22"/>
          <w:szCs w:val="22"/>
          <w:lang w:eastAsia="en-US" w:bidi="ar-SA"/>
        </w:rPr>
        <w:t xml:space="preserve"> i li</w:t>
      </w:r>
      <w:r w:rsidR="00FA7199">
        <w:rPr>
          <w:rFonts w:ascii="Aptos" w:hAnsi="Aptos"/>
          <w:kern w:val="0"/>
          <w:sz w:val="22"/>
          <w:szCs w:val="22"/>
          <w:lang w:eastAsia="en-US" w:bidi="ar-SA"/>
        </w:rPr>
        <w:t>nki do stron</w:t>
      </w:r>
      <w:r w:rsidR="00D860CC">
        <w:rPr>
          <w:rFonts w:ascii="Aptos" w:hAnsi="Aptos"/>
          <w:kern w:val="0"/>
          <w:sz w:val="22"/>
          <w:szCs w:val="22"/>
          <w:lang w:eastAsia="en-US" w:bidi="ar-SA"/>
        </w:rPr>
        <w:t>)</w:t>
      </w:r>
    </w:p>
    <w:p w14:paraId="193AA7E7" w14:textId="554B4C39" w:rsidR="00191F75" w:rsidRPr="007D2774" w:rsidRDefault="00191F75" w:rsidP="00FA7199">
      <w:pPr>
        <w:pStyle w:val="Standard"/>
        <w:numPr>
          <w:ilvl w:val="0"/>
          <w:numId w:val="6"/>
        </w:numPr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7D2774">
        <w:rPr>
          <w:rFonts w:ascii="Aptos" w:hAnsi="Aptos"/>
          <w:kern w:val="0"/>
          <w:sz w:val="22"/>
          <w:szCs w:val="22"/>
          <w:lang w:eastAsia="en-US" w:bidi="ar-SA"/>
        </w:rPr>
        <w:t xml:space="preserve">doświadczenie w </w:t>
      </w:r>
      <w:r w:rsidRPr="00FA7199">
        <w:rPr>
          <w:rFonts w:ascii="Aptos" w:hAnsi="Aptos"/>
          <w:b/>
          <w:bCs/>
          <w:kern w:val="0"/>
          <w:sz w:val="22"/>
          <w:szCs w:val="22"/>
          <w:lang w:eastAsia="en-US" w:bidi="ar-SA"/>
        </w:rPr>
        <w:t>doradztwie lub konsultacji kwestii dostępności dla podmiotów publicznych</w:t>
      </w:r>
      <w:r w:rsidR="00D860CC">
        <w:rPr>
          <w:rFonts w:ascii="Aptos" w:hAnsi="Aptos"/>
          <w:kern w:val="0"/>
          <w:sz w:val="22"/>
          <w:szCs w:val="22"/>
          <w:lang w:eastAsia="en-US" w:bidi="ar-SA"/>
        </w:rPr>
        <w:t xml:space="preserve"> – doradztwo dla minimum 3 instytucji w wymiarze co najmniej 200 godzin łącznie</w:t>
      </w:r>
      <w:r w:rsidR="00FA7199">
        <w:rPr>
          <w:rFonts w:ascii="Aptos" w:hAnsi="Aptos"/>
          <w:kern w:val="0"/>
          <w:sz w:val="22"/>
          <w:szCs w:val="22"/>
          <w:lang w:eastAsia="en-US" w:bidi="ar-SA"/>
        </w:rPr>
        <w:t xml:space="preserve"> (należy wskazać w załączniku nr 1:  nazwy instytucji, nazwy projektów/usług, liczbę h świadczonych usług).</w:t>
      </w:r>
    </w:p>
    <w:p w14:paraId="40DED9B2" w14:textId="77777777" w:rsidR="002A273D" w:rsidRPr="007D2774" w:rsidRDefault="002A273D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7D2774">
        <w:rPr>
          <w:rFonts w:ascii="Aptos" w:hAnsi="Aptos"/>
          <w:kern w:val="0"/>
          <w:sz w:val="22"/>
          <w:szCs w:val="22"/>
          <w:lang w:eastAsia="en-US" w:bidi="ar-SA"/>
        </w:rPr>
        <w:t xml:space="preserve">Zamawiający będzie oceniał kryteria formalne na sposób: „spełnia / nie spełnia”. </w:t>
      </w:r>
    </w:p>
    <w:p w14:paraId="4D565509" w14:textId="77777777" w:rsidR="00AA2387" w:rsidRDefault="00AA2387" w:rsidP="003C313C">
      <w:pPr>
        <w:pStyle w:val="Nagwek2"/>
        <w:spacing w:before="120"/>
        <w:jc w:val="both"/>
      </w:pPr>
      <w:r>
        <w:t xml:space="preserve">Termin i miejsce złożenia ofert </w:t>
      </w:r>
    </w:p>
    <w:p w14:paraId="3499A1BE" w14:textId="046314AC" w:rsidR="006D7EF3" w:rsidRDefault="006D7EF3" w:rsidP="007E0015">
      <w:pPr>
        <w:spacing w:after="0" w:line="360" w:lineRule="auto"/>
        <w:jc w:val="both"/>
        <w:rPr>
          <w:rFonts w:ascii="Aptos" w:hAnsi="Aptos"/>
        </w:rPr>
      </w:pPr>
      <w:r>
        <w:rPr>
          <w:rFonts w:ascii="Aptos" w:hAnsi="Aptos"/>
        </w:rPr>
        <w:t xml:space="preserve">Oferty należy składać na stronie postępowania </w:t>
      </w:r>
      <w:hyperlink r:id="rId8" w:history="1">
        <w:r>
          <w:rPr>
            <w:rStyle w:val="Hipercze"/>
          </w:rPr>
          <w:t xml:space="preserve">https://platformazakupowa.pl/transakcja/929539 </w:t>
        </w:r>
      </w:hyperlink>
    </w:p>
    <w:p w14:paraId="4B88C734" w14:textId="61516A7E" w:rsidR="000821C9" w:rsidRPr="007E0015" w:rsidRDefault="000D2BE8" w:rsidP="006D7EF3">
      <w:pPr>
        <w:spacing w:line="360" w:lineRule="auto"/>
        <w:jc w:val="both"/>
        <w:rPr>
          <w:rFonts w:ascii="Aptos" w:hAnsi="Aptos"/>
          <w:b/>
        </w:rPr>
      </w:pPr>
      <w:r w:rsidRPr="007E0015">
        <w:rPr>
          <w:rFonts w:ascii="Aptos" w:hAnsi="Aptos"/>
        </w:rPr>
        <w:t xml:space="preserve">do dnia </w:t>
      </w:r>
      <w:r w:rsidR="00BF2425" w:rsidRPr="007E0015">
        <w:rPr>
          <w:rFonts w:ascii="Aptos" w:hAnsi="Aptos"/>
          <w:b/>
        </w:rPr>
        <w:t>27</w:t>
      </w:r>
      <w:r w:rsidR="00191F75" w:rsidRPr="007E0015">
        <w:rPr>
          <w:rFonts w:ascii="Aptos" w:hAnsi="Aptos"/>
          <w:b/>
        </w:rPr>
        <w:t xml:space="preserve"> maja </w:t>
      </w:r>
      <w:r w:rsidR="000821C9" w:rsidRPr="007E0015">
        <w:rPr>
          <w:rFonts w:ascii="Aptos" w:hAnsi="Aptos"/>
          <w:b/>
        </w:rPr>
        <w:t>202</w:t>
      </w:r>
      <w:r w:rsidR="00191F75" w:rsidRPr="007E0015">
        <w:rPr>
          <w:rFonts w:ascii="Aptos" w:hAnsi="Aptos"/>
          <w:b/>
        </w:rPr>
        <w:t>4</w:t>
      </w:r>
      <w:r w:rsidR="000821C9" w:rsidRPr="007E0015">
        <w:rPr>
          <w:rFonts w:ascii="Aptos" w:hAnsi="Aptos"/>
          <w:b/>
        </w:rPr>
        <w:t xml:space="preserve"> r., do godz. 16:00</w:t>
      </w:r>
      <w:r w:rsidR="000821C9" w:rsidRPr="007E0015">
        <w:rPr>
          <w:rFonts w:ascii="Aptos" w:hAnsi="Aptos"/>
        </w:rPr>
        <w:t>.</w:t>
      </w:r>
    </w:p>
    <w:p w14:paraId="40525A4E" w14:textId="09333BCD" w:rsidR="002A273D" w:rsidRPr="008012C9" w:rsidRDefault="00C17E99" w:rsidP="003C313C">
      <w:pPr>
        <w:pStyle w:val="Nagwek2"/>
        <w:jc w:val="both"/>
      </w:pPr>
      <w:r>
        <w:t>Istotne informacje</w:t>
      </w:r>
    </w:p>
    <w:p w14:paraId="0846D485" w14:textId="77777777" w:rsidR="00D626EF" w:rsidRPr="00191F75" w:rsidRDefault="00D626EF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191F75">
        <w:rPr>
          <w:rFonts w:ascii="Aptos" w:hAnsi="Aptos"/>
          <w:kern w:val="0"/>
          <w:sz w:val="22"/>
          <w:szCs w:val="22"/>
          <w:lang w:eastAsia="en-US" w:bidi="ar-SA"/>
        </w:rPr>
        <w:t>Informacja dotycząca wyboru najkorzystniejszej oferty zostanie przekazana Wykonawcom drogą elektroniczną.</w:t>
      </w:r>
    </w:p>
    <w:p w14:paraId="45486031" w14:textId="4E66775B" w:rsidR="00D626EF" w:rsidRPr="00191F75" w:rsidRDefault="009D4BC4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191F75">
        <w:rPr>
          <w:rFonts w:ascii="Aptos" w:hAnsi="Aptos"/>
          <w:kern w:val="0"/>
          <w:sz w:val="22"/>
          <w:szCs w:val="22"/>
          <w:lang w:eastAsia="en-US" w:bidi="ar-SA"/>
        </w:rPr>
        <w:t>O</w:t>
      </w:r>
      <w:r w:rsidR="00D626EF" w:rsidRPr="00191F75">
        <w:rPr>
          <w:rFonts w:ascii="Aptos" w:hAnsi="Aptos"/>
          <w:kern w:val="0"/>
          <w:sz w:val="22"/>
          <w:szCs w:val="22"/>
          <w:lang w:eastAsia="en-US" w:bidi="ar-SA"/>
        </w:rPr>
        <w:t>soba upoważniona do kontaktów:</w:t>
      </w:r>
      <w:r w:rsidRPr="00191F75">
        <w:rPr>
          <w:rFonts w:ascii="Aptos" w:hAnsi="Aptos"/>
          <w:kern w:val="0"/>
          <w:sz w:val="22"/>
          <w:szCs w:val="22"/>
          <w:lang w:eastAsia="en-US" w:bidi="ar-SA"/>
        </w:rPr>
        <w:t xml:space="preserve"> </w:t>
      </w:r>
      <w:r w:rsidR="00191F75" w:rsidRPr="00191F75">
        <w:rPr>
          <w:rFonts w:ascii="Aptos" w:hAnsi="Aptos"/>
          <w:b/>
          <w:kern w:val="0"/>
          <w:sz w:val="22"/>
          <w:szCs w:val="22"/>
          <w:lang w:eastAsia="en-US" w:bidi="ar-SA"/>
        </w:rPr>
        <w:t>Izabela Szeląg</w:t>
      </w:r>
      <w:r w:rsidR="00D626EF" w:rsidRPr="00191F75">
        <w:rPr>
          <w:rFonts w:ascii="Aptos" w:hAnsi="Aptos"/>
          <w:b/>
          <w:kern w:val="0"/>
          <w:sz w:val="22"/>
          <w:szCs w:val="22"/>
          <w:lang w:eastAsia="en-US" w:bidi="ar-SA"/>
        </w:rPr>
        <w:t xml:space="preserve">, tel. </w:t>
      </w:r>
      <w:r w:rsidR="007D2774" w:rsidRPr="007D2774">
        <w:rPr>
          <w:rFonts w:ascii="Aptos" w:hAnsi="Aptos"/>
          <w:b/>
          <w:kern w:val="0"/>
          <w:sz w:val="22"/>
          <w:szCs w:val="22"/>
          <w:lang w:eastAsia="en-US" w:bidi="ar-SA"/>
        </w:rPr>
        <w:t>606 335 355</w:t>
      </w:r>
      <w:r w:rsidR="00D626EF" w:rsidRPr="00191F75">
        <w:rPr>
          <w:rFonts w:ascii="Aptos" w:hAnsi="Aptos"/>
          <w:b/>
          <w:kern w:val="0"/>
          <w:sz w:val="22"/>
          <w:szCs w:val="22"/>
          <w:lang w:eastAsia="en-US" w:bidi="ar-SA"/>
        </w:rPr>
        <w:t>, godz. 09:00-15:00</w:t>
      </w:r>
    </w:p>
    <w:p w14:paraId="049F183D" w14:textId="77777777" w:rsidR="00D626EF" w:rsidRPr="00191F75" w:rsidRDefault="00D626EF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191F75">
        <w:rPr>
          <w:rFonts w:ascii="Aptos" w:hAnsi="Aptos"/>
          <w:kern w:val="0"/>
          <w:sz w:val="22"/>
          <w:szCs w:val="22"/>
          <w:lang w:eastAsia="en-US" w:bidi="ar-SA"/>
        </w:rPr>
        <w:t>Zamawiający zastrzega sobie możliwość negocjacji ceny z Wykonawcą, który złożył najkorzystniejszą ofertę, w przypadku gdy najkorzystniejsza oferta przekracza kwotę środków finansowych jakie Zamawiający miał przeznaczoną na usługę będącą Przedmiotem zamówienia.</w:t>
      </w:r>
    </w:p>
    <w:p w14:paraId="7DC38BDB" w14:textId="15D07D55" w:rsidR="000821C9" w:rsidRDefault="000821C9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191F75">
        <w:rPr>
          <w:rFonts w:ascii="Aptos" w:hAnsi="Aptos"/>
          <w:kern w:val="0"/>
          <w:sz w:val="22"/>
          <w:szCs w:val="22"/>
          <w:lang w:eastAsia="en-US" w:bidi="ar-SA"/>
        </w:rPr>
        <w:t xml:space="preserve">Zamawiający przewiduje płatność za usługę na podstawie rachunku wystawionego przez Wykonawcę </w:t>
      </w:r>
      <w:r w:rsidR="00191F75" w:rsidRPr="00191F75">
        <w:rPr>
          <w:rFonts w:ascii="Aptos" w:hAnsi="Aptos"/>
          <w:kern w:val="0"/>
          <w:sz w:val="22"/>
          <w:szCs w:val="22"/>
          <w:lang w:eastAsia="en-US" w:bidi="ar-SA"/>
        </w:rPr>
        <w:t xml:space="preserve">wraz z opisem działań i zestawieniem godzin </w:t>
      </w:r>
      <w:r w:rsidRPr="00191F75">
        <w:rPr>
          <w:rFonts w:ascii="Aptos" w:hAnsi="Aptos"/>
          <w:kern w:val="0"/>
          <w:sz w:val="22"/>
          <w:szCs w:val="22"/>
          <w:lang w:eastAsia="en-US" w:bidi="ar-SA"/>
        </w:rPr>
        <w:t>w transzach</w:t>
      </w:r>
      <w:r w:rsidR="00191F75" w:rsidRPr="00191F75">
        <w:rPr>
          <w:rFonts w:ascii="Aptos" w:hAnsi="Aptos"/>
          <w:kern w:val="0"/>
          <w:sz w:val="22"/>
          <w:szCs w:val="22"/>
          <w:lang w:eastAsia="en-US" w:bidi="ar-SA"/>
        </w:rPr>
        <w:t xml:space="preserve"> miesięcznych.</w:t>
      </w:r>
    </w:p>
    <w:p w14:paraId="49048C3F" w14:textId="33264437" w:rsidR="00616EDE" w:rsidRPr="00191F75" w:rsidRDefault="00616EDE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>
        <w:rPr>
          <w:rFonts w:ascii="Aptos" w:hAnsi="Aptos"/>
          <w:kern w:val="0"/>
          <w:sz w:val="22"/>
          <w:szCs w:val="22"/>
          <w:lang w:eastAsia="en-US" w:bidi="ar-SA"/>
        </w:rPr>
        <w:t>Zamawiający przewiduje możliwość niewykorzystania pełnej puli godzin. Płatność nastąpi wówczas na podstawie liczby faktycznych godzin pracy, według stawki godzinowej wskazanej w ofercie.</w:t>
      </w:r>
    </w:p>
    <w:p w14:paraId="6F45FA2A" w14:textId="0B6F4928" w:rsidR="00D626EF" w:rsidRPr="00191F75" w:rsidRDefault="00D626EF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191F75">
        <w:rPr>
          <w:rFonts w:ascii="Aptos" w:hAnsi="Aptos"/>
          <w:kern w:val="0"/>
          <w:sz w:val="22"/>
          <w:szCs w:val="22"/>
          <w:lang w:eastAsia="en-US" w:bidi="ar-SA"/>
        </w:rPr>
        <w:t>Zamawiający może zakończyć postępowanie bez dokonania wyboru najkorzystniej oferty i unieważnić postępowanie</w:t>
      </w:r>
      <w:r w:rsidR="006D7EF3">
        <w:rPr>
          <w:rFonts w:ascii="Aptos" w:hAnsi="Aptos"/>
          <w:kern w:val="0"/>
          <w:sz w:val="22"/>
          <w:szCs w:val="22"/>
          <w:lang w:eastAsia="en-US" w:bidi="ar-SA"/>
        </w:rPr>
        <w:t>.</w:t>
      </w:r>
    </w:p>
    <w:p w14:paraId="4815CBCA" w14:textId="249FD9FD" w:rsidR="00052B92" w:rsidRPr="00191F75" w:rsidRDefault="00C17E99" w:rsidP="003C313C">
      <w:pPr>
        <w:pStyle w:val="Standard"/>
        <w:tabs>
          <w:tab w:val="left" w:pos="717"/>
        </w:tabs>
        <w:spacing w:line="360" w:lineRule="auto"/>
        <w:rPr>
          <w:rFonts w:ascii="Aptos" w:hAnsi="Aptos"/>
          <w:kern w:val="0"/>
          <w:sz w:val="22"/>
          <w:szCs w:val="22"/>
          <w:lang w:eastAsia="en-US" w:bidi="ar-SA"/>
        </w:rPr>
      </w:pPr>
      <w:r w:rsidRPr="00191F75">
        <w:rPr>
          <w:rFonts w:ascii="Aptos" w:hAnsi="Aptos"/>
          <w:kern w:val="0"/>
          <w:sz w:val="22"/>
          <w:szCs w:val="22"/>
          <w:lang w:eastAsia="en-US" w:bidi="ar-SA"/>
        </w:rPr>
        <w:t xml:space="preserve">Niniejsze zapytanie ofertowe nie może stanowić podstawy do roszczeń wobec Narodowego Centrum Kultury dotyczących udzielenia zamówienia, zawarcia i realizacji umowy. </w:t>
      </w:r>
    </w:p>
    <w:p w14:paraId="571CBF1F" w14:textId="08A54F77" w:rsidR="004245C1" w:rsidRPr="00FA7199" w:rsidRDefault="000821C9" w:rsidP="00FA7199">
      <w:pPr>
        <w:jc w:val="both"/>
        <w:rPr>
          <w:rFonts w:ascii="Calibri" w:eastAsia="Times New Roman" w:hAnsi="Calibri" w:cs="Times New Roman"/>
        </w:rPr>
      </w:pPr>
      <w:r w:rsidRPr="00616EDE">
        <w:rPr>
          <w:rFonts w:ascii="Aptos" w:hAnsi="Aptos" w:cs="Arial"/>
        </w:rPr>
        <w:t xml:space="preserve"> </w:t>
      </w:r>
    </w:p>
    <w:sectPr w:rsidR="004245C1" w:rsidRPr="00FA7199" w:rsidSect="00AA2374">
      <w:headerReference w:type="default" r:id="rId9"/>
      <w:pgSz w:w="11906" w:h="16838"/>
      <w:pgMar w:top="184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89BED" w14:textId="77777777" w:rsidR="00AA2374" w:rsidRDefault="00AA2374" w:rsidP="00C62123">
      <w:pPr>
        <w:spacing w:after="0" w:line="240" w:lineRule="auto"/>
      </w:pPr>
      <w:r>
        <w:separator/>
      </w:r>
    </w:p>
  </w:endnote>
  <w:endnote w:type="continuationSeparator" w:id="0">
    <w:p w14:paraId="755A81F4" w14:textId="77777777" w:rsidR="00AA2374" w:rsidRDefault="00AA2374" w:rsidP="00C6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A3872" w14:textId="77777777" w:rsidR="00AA2374" w:rsidRDefault="00AA2374" w:rsidP="00C62123">
      <w:pPr>
        <w:spacing w:after="0" w:line="240" w:lineRule="auto"/>
      </w:pPr>
      <w:r>
        <w:separator/>
      </w:r>
    </w:p>
  </w:footnote>
  <w:footnote w:type="continuationSeparator" w:id="0">
    <w:p w14:paraId="51A36BFC" w14:textId="77777777" w:rsidR="00AA2374" w:rsidRDefault="00AA2374" w:rsidP="00C6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EDD1D" w14:textId="38CAB395" w:rsidR="007406B3" w:rsidRDefault="007406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32292A" wp14:editId="4B21702C">
          <wp:simplePos x="0" y="0"/>
          <wp:positionH relativeFrom="margin">
            <wp:posOffset>5334000</wp:posOffset>
          </wp:positionH>
          <wp:positionV relativeFrom="page">
            <wp:posOffset>1270</wp:posOffset>
          </wp:positionV>
          <wp:extent cx="713105" cy="1137285"/>
          <wp:effectExtent l="0" t="0" r="0" b="5715"/>
          <wp:wrapSquare wrapText="bothSides"/>
          <wp:docPr id="1113186783" name="Obraz 1113186783" title="logotyp Narodowego Centrum 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6BCF1" w14:textId="77777777" w:rsidR="007406B3" w:rsidRDefault="00740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D5686"/>
    <w:multiLevelType w:val="hybridMultilevel"/>
    <w:tmpl w:val="36A2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514"/>
    <w:multiLevelType w:val="hybridMultilevel"/>
    <w:tmpl w:val="E26CDBAC"/>
    <w:lvl w:ilvl="0" w:tplc="E6CCD4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64B9"/>
    <w:multiLevelType w:val="hybridMultilevel"/>
    <w:tmpl w:val="4E24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3428"/>
    <w:multiLevelType w:val="hybridMultilevel"/>
    <w:tmpl w:val="E58A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FE6"/>
    <w:multiLevelType w:val="hybridMultilevel"/>
    <w:tmpl w:val="EDF8D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05E26"/>
    <w:multiLevelType w:val="hybridMultilevel"/>
    <w:tmpl w:val="D7A0D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E3A"/>
    <w:multiLevelType w:val="hybridMultilevel"/>
    <w:tmpl w:val="BF269E98"/>
    <w:lvl w:ilvl="0" w:tplc="E57E91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54521"/>
    <w:multiLevelType w:val="hybridMultilevel"/>
    <w:tmpl w:val="8BD04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73EAF"/>
    <w:multiLevelType w:val="hybridMultilevel"/>
    <w:tmpl w:val="FB8E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3BA1"/>
    <w:multiLevelType w:val="hybridMultilevel"/>
    <w:tmpl w:val="6ECA9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76D"/>
    <w:multiLevelType w:val="hybridMultilevel"/>
    <w:tmpl w:val="B26449EA"/>
    <w:lvl w:ilvl="0" w:tplc="5B4E2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0CC0"/>
    <w:multiLevelType w:val="hybridMultilevel"/>
    <w:tmpl w:val="BFEE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11182"/>
    <w:multiLevelType w:val="hybridMultilevel"/>
    <w:tmpl w:val="FB8E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B22F5"/>
    <w:multiLevelType w:val="multilevel"/>
    <w:tmpl w:val="91B40E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A83EF6"/>
    <w:multiLevelType w:val="hybridMultilevel"/>
    <w:tmpl w:val="B6F20EC6"/>
    <w:lvl w:ilvl="0" w:tplc="92DA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3D9"/>
    <w:multiLevelType w:val="hybridMultilevel"/>
    <w:tmpl w:val="43929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5CB9"/>
    <w:multiLevelType w:val="hybridMultilevel"/>
    <w:tmpl w:val="3926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3445"/>
    <w:multiLevelType w:val="hybridMultilevel"/>
    <w:tmpl w:val="F30A7AAE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623D7A6B"/>
    <w:multiLevelType w:val="hybridMultilevel"/>
    <w:tmpl w:val="1FF2FC9A"/>
    <w:lvl w:ilvl="0" w:tplc="07B28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54B20"/>
    <w:multiLevelType w:val="hybridMultilevel"/>
    <w:tmpl w:val="1834E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24C3A"/>
    <w:multiLevelType w:val="hybridMultilevel"/>
    <w:tmpl w:val="1130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E3F"/>
    <w:multiLevelType w:val="hybridMultilevel"/>
    <w:tmpl w:val="E45C2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8574">
    <w:abstractNumId w:val="5"/>
  </w:num>
  <w:num w:numId="2" w16cid:durableId="377781865">
    <w:abstractNumId w:val="4"/>
  </w:num>
  <w:num w:numId="3" w16cid:durableId="1578514911">
    <w:abstractNumId w:val="0"/>
  </w:num>
  <w:num w:numId="4" w16cid:durableId="1980183731">
    <w:abstractNumId w:val="17"/>
  </w:num>
  <w:num w:numId="5" w16cid:durableId="826673433">
    <w:abstractNumId w:val="11"/>
  </w:num>
  <w:num w:numId="6" w16cid:durableId="708991085">
    <w:abstractNumId w:val="15"/>
  </w:num>
  <w:num w:numId="7" w16cid:durableId="972062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872236">
    <w:abstractNumId w:val="16"/>
  </w:num>
  <w:num w:numId="9" w16cid:durableId="1648895268">
    <w:abstractNumId w:val="20"/>
  </w:num>
  <w:num w:numId="10" w16cid:durableId="531503950">
    <w:abstractNumId w:val="8"/>
  </w:num>
  <w:num w:numId="11" w16cid:durableId="70662669">
    <w:abstractNumId w:val="10"/>
  </w:num>
  <w:num w:numId="12" w16cid:durableId="1014187968">
    <w:abstractNumId w:val="3"/>
  </w:num>
  <w:num w:numId="13" w16cid:durableId="175928104">
    <w:abstractNumId w:val="9"/>
  </w:num>
  <w:num w:numId="14" w16cid:durableId="903374580">
    <w:abstractNumId w:val="18"/>
  </w:num>
  <w:num w:numId="15" w16cid:durableId="528108626">
    <w:abstractNumId w:val="12"/>
  </w:num>
  <w:num w:numId="16" w16cid:durableId="1987926835">
    <w:abstractNumId w:val="21"/>
  </w:num>
  <w:num w:numId="17" w16cid:durableId="1536236974">
    <w:abstractNumId w:val="14"/>
  </w:num>
  <w:num w:numId="18" w16cid:durableId="1520117796">
    <w:abstractNumId w:val="1"/>
  </w:num>
  <w:num w:numId="19" w16cid:durableId="603225867">
    <w:abstractNumId w:val="2"/>
  </w:num>
  <w:num w:numId="20" w16cid:durableId="1985885420">
    <w:abstractNumId w:val="6"/>
  </w:num>
  <w:num w:numId="21" w16cid:durableId="1199011053">
    <w:abstractNumId w:val="19"/>
  </w:num>
  <w:num w:numId="22" w16cid:durableId="108670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C7"/>
    <w:rsid w:val="00006ED6"/>
    <w:rsid w:val="00007251"/>
    <w:rsid w:val="00036B6E"/>
    <w:rsid w:val="00051DA6"/>
    <w:rsid w:val="00052974"/>
    <w:rsid w:val="00052B92"/>
    <w:rsid w:val="000530D0"/>
    <w:rsid w:val="000549E0"/>
    <w:rsid w:val="00063DD7"/>
    <w:rsid w:val="00071BAF"/>
    <w:rsid w:val="000821C9"/>
    <w:rsid w:val="000827BE"/>
    <w:rsid w:val="0008307B"/>
    <w:rsid w:val="0008409B"/>
    <w:rsid w:val="000955C3"/>
    <w:rsid w:val="00095980"/>
    <w:rsid w:val="00096B39"/>
    <w:rsid w:val="00096E95"/>
    <w:rsid w:val="000C4B42"/>
    <w:rsid w:val="000C5BF6"/>
    <w:rsid w:val="000C64DC"/>
    <w:rsid w:val="000D2BE8"/>
    <w:rsid w:val="000D64E3"/>
    <w:rsid w:val="000D780D"/>
    <w:rsid w:val="000F0735"/>
    <w:rsid w:val="00112AA8"/>
    <w:rsid w:val="00127C37"/>
    <w:rsid w:val="00131D99"/>
    <w:rsid w:val="00140F1E"/>
    <w:rsid w:val="0015437F"/>
    <w:rsid w:val="00156B2F"/>
    <w:rsid w:val="00157C82"/>
    <w:rsid w:val="001625B2"/>
    <w:rsid w:val="00163CA8"/>
    <w:rsid w:val="00164DD2"/>
    <w:rsid w:val="0018007F"/>
    <w:rsid w:val="001807B6"/>
    <w:rsid w:val="0018729A"/>
    <w:rsid w:val="00191F75"/>
    <w:rsid w:val="00194811"/>
    <w:rsid w:val="00196BF9"/>
    <w:rsid w:val="001A457A"/>
    <w:rsid w:val="001B259F"/>
    <w:rsid w:val="001B6225"/>
    <w:rsid w:val="001B7DB1"/>
    <w:rsid w:val="001B7F66"/>
    <w:rsid w:val="001C5142"/>
    <w:rsid w:val="00206EBA"/>
    <w:rsid w:val="00223332"/>
    <w:rsid w:val="00231B4A"/>
    <w:rsid w:val="002422C4"/>
    <w:rsid w:val="00261F8C"/>
    <w:rsid w:val="00264334"/>
    <w:rsid w:val="00265044"/>
    <w:rsid w:val="00270216"/>
    <w:rsid w:val="00275DE1"/>
    <w:rsid w:val="002855A8"/>
    <w:rsid w:val="00295940"/>
    <w:rsid w:val="002A273D"/>
    <w:rsid w:val="002A566E"/>
    <w:rsid w:val="002B1036"/>
    <w:rsid w:val="002B5309"/>
    <w:rsid w:val="002C2EB8"/>
    <w:rsid w:val="002C5FC6"/>
    <w:rsid w:val="002D0F7F"/>
    <w:rsid w:val="002D24B0"/>
    <w:rsid w:val="002D3A86"/>
    <w:rsid w:val="002E01B5"/>
    <w:rsid w:val="002E22A5"/>
    <w:rsid w:val="002E5E3F"/>
    <w:rsid w:val="002F400F"/>
    <w:rsid w:val="00316444"/>
    <w:rsid w:val="00317DD5"/>
    <w:rsid w:val="00326587"/>
    <w:rsid w:val="0033216A"/>
    <w:rsid w:val="00340EE7"/>
    <w:rsid w:val="00361771"/>
    <w:rsid w:val="00372A47"/>
    <w:rsid w:val="00375541"/>
    <w:rsid w:val="0038473E"/>
    <w:rsid w:val="00392631"/>
    <w:rsid w:val="003A1CD6"/>
    <w:rsid w:val="003A4D4F"/>
    <w:rsid w:val="003B0DC7"/>
    <w:rsid w:val="003C3105"/>
    <w:rsid w:val="003C313C"/>
    <w:rsid w:val="003C68AE"/>
    <w:rsid w:val="003D108A"/>
    <w:rsid w:val="003D1AF6"/>
    <w:rsid w:val="003D22E1"/>
    <w:rsid w:val="003D29AE"/>
    <w:rsid w:val="003E2C52"/>
    <w:rsid w:val="003E43E5"/>
    <w:rsid w:val="0040273A"/>
    <w:rsid w:val="00414E16"/>
    <w:rsid w:val="004245C1"/>
    <w:rsid w:val="00424FDF"/>
    <w:rsid w:val="00451188"/>
    <w:rsid w:val="00452F66"/>
    <w:rsid w:val="00455D18"/>
    <w:rsid w:val="00462D7E"/>
    <w:rsid w:val="00466176"/>
    <w:rsid w:val="0047446A"/>
    <w:rsid w:val="00494EEC"/>
    <w:rsid w:val="00495FED"/>
    <w:rsid w:val="004E2BF0"/>
    <w:rsid w:val="004E5288"/>
    <w:rsid w:val="004F097E"/>
    <w:rsid w:val="004F604E"/>
    <w:rsid w:val="00503DA5"/>
    <w:rsid w:val="00507783"/>
    <w:rsid w:val="00513357"/>
    <w:rsid w:val="0051408B"/>
    <w:rsid w:val="0052682F"/>
    <w:rsid w:val="00542553"/>
    <w:rsid w:val="00551D1D"/>
    <w:rsid w:val="005525A1"/>
    <w:rsid w:val="0055320B"/>
    <w:rsid w:val="00556966"/>
    <w:rsid w:val="0056245C"/>
    <w:rsid w:val="00574EFD"/>
    <w:rsid w:val="00584D6A"/>
    <w:rsid w:val="00590626"/>
    <w:rsid w:val="005A48C8"/>
    <w:rsid w:val="005A7913"/>
    <w:rsid w:val="005C0DBE"/>
    <w:rsid w:val="005C7D75"/>
    <w:rsid w:val="005D0086"/>
    <w:rsid w:val="005E1486"/>
    <w:rsid w:val="005E48B2"/>
    <w:rsid w:val="005E5090"/>
    <w:rsid w:val="005F0B61"/>
    <w:rsid w:val="005F141E"/>
    <w:rsid w:val="0060174F"/>
    <w:rsid w:val="00604788"/>
    <w:rsid w:val="00605FC3"/>
    <w:rsid w:val="006115E8"/>
    <w:rsid w:val="0061537B"/>
    <w:rsid w:val="00616E82"/>
    <w:rsid w:val="00616EDE"/>
    <w:rsid w:val="006309FE"/>
    <w:rsid w:val="006340A0"/>
    <w:rsid w:val="00642582"/>
    <w:rsid w:val="006510A3"/>
    <w:rsid w:val="006576B3"/>
    <w:rsid w:val="00665D14"/>
    <w:rsid w:val="006757EF"/>
    <w:rsid w:val="006945D7"/>
    <w:rsid w:val="00696131"/>
    <w:rsid w:val="006B6478"/>
    <w:rsid w:val="006D1EA3"/>
    <w:rsid w:val="006D65B6"/>
    <w:rsid w:val="006D7EF3"/>
    <w:rsid w:val="006F52A6"/>
    <w:rsid w:val="00703BA5"/>
    <w:rsid w:val="007058B9"/>
    <w:rsid w:val="0070798F"/>
    <w:rsid w:val="007104B0"/>
    <w:rsid w:val="007153D9"/>
    <w:rsid w:val="007211D8"/>
    <w:rsid w:val="007246CB"/>
    <w:rsid w:val="007349F1"/>
    <w:rsid w:val="0073716D"/>
    <w:rsid w:val="007406B3"/>
    <w:rsid w:val="00742C82"/>
    <w:rsid w:val="0074459A"/>
    <w:rsid w:val="007471A6"/>
    <w:rsid w:val="007B430F"/>
    <w:rsid w:val="007B4D04"/>
    <w:rsid w:val="007B6B4D"/>
    <w:rsid w:val="007D2774"/>
    <w:rsid w:val="007D31F5"/>
    <w:rsid w:val="007D7082"/>
    <w:rsid w:val="007D7CFA"/>
    <w:rsid w:val="007E0015"/>
    <w:rsid w:val="007E77FB"/>
    <w:rsid w:val="00805DCF"/>
    <w:rsid w:val="00807ABC"/>
    <w:rsid w:val="00832C90"/>
    <w:rsid w:val="0083392A"/>
    <w:rsid w:val="00836B92"/>
    <w:rsid w:val="008371DE"/>
    <w:rsid w:val="00837AC2"/>
    <w:rsid w:val="0084712B"/>
    <w:rsid w:val="008528AB"/>
    <w:rsid w:val="00855163"/>
    <w:rsid w:val="00864357"/>
    <w:rsid w:val="00871250"/>
    <w:rsid w:val="00871A16"/>
    <w:rsid w:val="008901D6"/>
    <w:rsid w:val="008A5274"/>
    <w:rsid w:val="008C0C7B"/>
    <w:rsid w:val="008D2E3B"/>
    <w:rsid w:val="008D3AA8"/>
    <w:rsid w:val="008D5D90"/>
    <w:rsid w:val="008E3AB2"/>
    <w:rsid w:val="009067C1"/>
    <w:rsid w:val="00912EF5"/>
    <w:rsid w:val="00917116"/>
    <w:rsid w:val="00943A24"/>
    <w:rsid w:val="00943F11"/>
    <w:rsid w:val="00950818"/>
    <w:rsid w:val="00952411"/>
    <w:rsid w:val="00955393"/>
    <w:rsid w:val="00962E08"/>
    <w:rsid w:val="00963E11"/>
    <w:rsid w:val="00965C66"/>
    <w:rsid w:val="009678D1"/>
    <w:rsid w:val="00971862"/>
    <w:rsid w:val="009C7616"/>
    <w:rsid w:val="009C7B40"/>
    <w:rsid w:val="009D4BC4"/>
    <w:rsid w:val="009E260D"/>
    <w:rsid w:val="009F3C89"/>
    <w:rsid w:val="009F4591"/>
    <w:rsid w:val="00A072DF"/>
    <w:rsid w:val="00A15385"/>
    <w:rsid w:val="00A27691"/>
    <w:rsid w:val="00A37755"/>
    <w:rsid w:val="00A4330A"/>
    <w:rsid w:val="00A43774"/>
    <w:rsid w:val="00A5335C"/>
    <w:rsid w:val="00A711A9"/>
    <w:rsid w:val="00A71949"/>
    <w:rsid w:val="00A76685"/>
    <w:rsid w:val="00A81CF7"/>
    <w:rsid w:val="00A838B7"/>
    <w:rsid w:val="00A87EB8"/>
    <w:rsid w:val="00AA2374"/>
    <w:rsid w:val="00AA2387"/>
    <w:rsid w:val="00AA3F46"/>
    <w:rsid w:val="00AA7F5C"/>
    <w:rsid w:val="00AB7E70"/>
    <w:rsid w:val="00AD1487"/>
    <w:rsid w:val="00AD3513"/>
    <w:rsid w:val="00AE37E8"/>
    <w:rsid w:val="00B01714"/>
    <w:rsid w:val="00B1023D"/>
    <w:rsid w:val="00B22DCB"/>
    <w:rsid w:val="00B25670"/>
    <w:rsid w:val="00B2585F"/>
    <w:rsid w:val="00B32023"/>
    <w:rsid w:val="00B37B22"/>
    <w:rsid w:val="00B52EE7"/>
    <w:rsid w:val="00B637A3"/>
    <w:rsid w:val="00B75C1E"/>
    <w:rsid w:val="00B84AD3"/>
    <w:rsid w:val="00B85372"/>
    <w:rsid w:val="00B87850"/>
    <w:rsid w:val="00B9100E"/>
    <w:rsid w:val="00B92F65"/>
    <w:rsid w:val="00B9349E"/>
    <w:rsid w:val="00BA61A8"/>
    <w:rsid w:val="00BB0F2B"/>
    <w:rsid w:val="00BC078A"/>
    <w:rsid w:val="00BF2425"/>
    <w:rsid w:val="00BF3F44"/>
    <w:rsid w:val="00C00593"/>
    <w:rsid w:val="00C10A62"/>
    <w:rsid w:val="00C10F57"/>
    <w:rsid w:val="00C15E85"/>
    <w:rsid w:val="00C17E99"/>
    <w:rsid w:val="00C23EBC"/>
    <w:rsid w:val="00C32EE4"/>
    <w:rsid w:val="00C42050"/>
    <w:rsid w:val="00C47B43"/>
    <w:rsid w:val="00C62123"/>
    <w:rsid w:val="00C6629B"/>
    <w:rsid w:val="00C87A01"/>
    <w:rsid w:val="00CA2677"/>
    <w:rsid w:val="00CA285D"/>
    <w:rsid w:val="00CA4205"/>
    <w:rsid w:val="00CA6382"/>
    <w:rsid w:val="00CB3C4D"/>
    <w:rsid w:val="00CB7AF6"/>
    <w:rsid w:val="00CF4A21"/>
    <w:rsid w:val="00CF602F"/>
    <w:rsid w:val="00CF7736"/>
    <w:rsid w:val="00D01872"/>
    <w:rsid w:val="00D048D0"/>
    <w:rsid w:val="00D15AD3"/>
    <w:rsid w:val="00D15B50"/>
    <w:rsid w:val="00D32774"/>
    <w:rsid w:val="00D35772"/>
    <w:rsid w:val="00D441FA"/>
    <w:rsid w:val="00D611C7"/>
    <w:rsid w:val="00D61FE4"/>
    <w:rsid w:val="00D626EF"/>
    <w:rsid w:val="00D62765"/>
    <w:rsid w:val="00D63865"/>
    <w:rsid w:val="00D64FA5"/>
    <w:rsid w:val="00D74D2B"/>
    <w:rsid w:val="00D8596E"/>
    <w:rsid w:val="00D860CC"/>
    <w:rsid w:val="00D92B5A"/>
    <w:rsid w:val="00DA2574"/>
    <w:rsid w:val="00DA7634"/>
    <w:rsid w:val="00DC4C2E"/>
    <w:rsid w:val="00DD6748"/>
    <w:rsid w:val="00DE0502"/>
    <w:rsid w:val="00DF0AEB"/>
    <w:rsid w:val="00DF0CB6"/>
    <w:rsid w:val="00DF165B"/>
    <w:rsid w:val="00E0309A"/>
    <w:rsid w:val="00E10F0C"/>
    <w:rsid w:val="00E162DE"/>
    <w:rsid w:val="00E24D4C"/>
    <w:rsid w:val="00E40583"/>
    <w:rsid w:val="00E4280C"/>
    <w:rsid w:val="00E43C9D"/>
    <w:rsid w:val="00E44118"/>
    <w:rsid w:val="00E4694C"/>
    <w:rsid w:val="00E6044A"/>
    <w:rsid w:val="00E70DCE"/>
    <w:rsid w:val="00E77414"/>
    <w:rsid w:val="00E8214B"/>
    <w:rsid w:val="00E86FD5"/>
    <w:rsid w:val="00E9188F"/>
    <w:rsid w:val="00E94053"/>
    <w:rsid w:val="00EA10BE"/>
    <w:rsid w:val="00EF6C97"/>
    <w:rsid w:val="00F150ED"/>
    <w:rsid w:val="00F16077"/>
    <w:rsid w:val="00F279CA"/>
    <w:rsid w:val="00F30F91"/>
    <w:rsid w:val="00F45F62"/>
    <w:rsid w:val="00F47F16"/>
    <w:rsid w:val="00F524B0"/>
    <w:rsid w:val="00F726FB"/>
    <w:rsid w:val="00F83AF7"/>
    <w:rsid w:val="00F9300D"/>
    <w:rsid w:val="00FA7199"/>
    <w:rsid w:val="00FB4822"/>
    <w:rsid w:val="00FB53B2"/>
    <w:rsid w:val="00FC363E"/>
    <w:rsid w:val="00FC6EB8"/>
    <w:rsid w:val="00FD408E"/>
    <w:rsid w:val="00FD48AF"/>
    <w:rsid w:val="00FD752A"/>
    <w:rsid w:val="00FE25A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CBD19"/>
  <w15:docId w15:val="{8B3B135B-C700-4327-9CE0-DFFCD681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B22DC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C2E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054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B4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2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384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4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B22DCB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1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1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12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96E"/>
    <w:rPr>
      <w:color w:val="808080"/>
      <w:shd w:val="clear" w:color="auto" w:fill="E6E6E6"/>
    </w:rPr>
  </w:style>
  <w:style w:type="character" w:customStyle="1" w:styleId="Nagwek2Znak0">
    <w:name w:val="Nagłówek2 Znak"/>
    <w:link w:val="Nagwek20"/>
    <w:locked/>
    <w:rsid w:val="002A273D"/>
    <w:rPr>
      <w:rFonts w:ascii="Times New Roman" w:hAnsi="Times New Roman"/>
      <w:bCs/>
      <w:color w:val="4F81BD"/>
      <w:sz w:val="36"/>
      <w:szCs w:val="36"/>
    </w:rPr>
  </w:style>
  <w:style w:type="paragraph" w:customStyle="1" w:styleId="Nagwek20">
    <w:name w:val="Nagłówek2"/>
    <w:basedOn w:val="Nagwek3"/>
    <w:link w:val="Nagwek2Znak0"/>
    <w:qFormat/>
    <w:rsid w:val="002A273D"/>
    <w:rPr>
      <w:rFonts w:ascii="Times New Roman" w:eastAsiaTheme="minorHAnsi" w:hAnsi="Times New Roman" w:cstheme="minorBidi"/>
      <w:b w:val="0"/>
      <w:color w:val="4F81BD"/>
      <w:sz w:val="36"/>
      <w:szCs w:val="36"/>
    </w:rPr>
  </w:style>
  <w:style w:type="paragraph" w:customStyle="1" w:styleId="Standard">
    <w:name w:val="Standard"/>
    <w:rsid w:val="002A273D"/>
    <w:pPr>
      <w:suppressAutoHyphens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kern w:val="3"/>
      <w:sz w:val="18"/>
      <w:szCs w:val="18"/>
      <w:lang w:eastAsia="pl-PL" w:bidi="hi-IN"/>
    </w:rPr>
  </w:style>
  <w:style w:type="paragraph" w:styleId="Tekstpodstawowy2">
    <w:name w:val="Body Text 2"/>
    <w:basedOn w:val="Normalny"/>
    <w:link w:val="Tekstpodstawowy2Znak"/>
    <w:unhideWhenUsed/>
    <w:rsid w:val="002A27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27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99"/>
    <w:locked/>
    <w:rsid w:val="002A273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2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92F65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0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4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3AF7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82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1C9"/>
  </w:style>
  <w:style w:type="paragraph" w:styleId="Bezodstpw">
    <w:name w:val="No Spacing"/>
    <w:uiPriority w:val="1"/>
    <w:qFormat/>
    <w:rsid w:val="000821C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8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6B3"/>
  </w:style>
  <w:style w:type="paragraph" w:styleId="Stopka">
    <w:name w:val="footer"/>
    <w:basedOn w:val="Normalny"/>
    <w:link w:val="StopkaZnak"/>
    <w:uiPriority w:val="99"/>
    <w:unhideWhenUsed/>
    <w:rsid w:val="0074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9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B93F-D1FD-4318-9F8B-891469CE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Zapytanie_ofertowe_audyt_dostępności_I-net</vt:lpstr>
    </vt:vector>
  </TitlesOfParts>
  <Company>Hewlett-Packard Company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Zapytanie_ofertowe_audyt_dostępności_I-net</dc:title>
  <dc:creator>Michał Rydzewski</dc:creator>
  <cp:lastModifiedBy>Agnieszka Woźnicka</cp:lastModifiedBy>
  <cp:revision>7</cp:revision>
  <cp:lastPrinted>2015-02-06T13:30:00Z</cp:lastPrinted>
  <dcterms:created xsi:type="dcterms:W3CDTF">2024-05-20T09:04:00Z</dcterms:created>
  <dcterms:modified xsi:type="dcterms:W3CDTF">2024-05-20T10:31:00Z</dcterms:modified>
</cp:coreProperties>
</file>