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 w:cs="Liberation Serif;Times New Roman"/>
          <w:b/>
          <w:bCs/>
          <w:sz w:val="22"/>
          <w:szCs w:val="22"/>
        </w:rPr>
      </w:pPr>
      <w:r>
        <w:rPr>
          <w:rFonts w:cs="Liberation Serif;Times New Roman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1061720</wp:posOffset>
            </wp:positionH>
            <wp:positionV relativeFrom="paragraph">
              <wp:posOffset>-480060</wp:posOffset>
            </wp:positionV>
            <wp:extent cx="3766820" cy="8661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hanging="0" w:left="34" w:right="34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ZPE.271.5.2024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Gmina Borek Wlkp.</w:t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Ul. Rynek 1</w:t>
      </w:r>
    </w:p>
    <w:p>
      <w:pPr>
        <w:pStyle w:val="Normal"/>
        <w:ind w:hanging="0" w:left="5664"/>
        <w:rPr>
          <w:highlight w:val="none"/>
          <w:shd w:fill="auto" w:val="clear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  <w:shd w:fill="auto" w:val="clear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Budowa Studni nr 3A oraz renowacja studni nr 3 z budową rurociągu łączącego studnie z SUW Karolew” – w formule zaprojektuj i wybuduj.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highlight w:val="none"/>
          <w:shd w:fill="auto" w:val="clear"/>
        </w:rPr>
      </w:pPr>
      <w:r>
        <w:rPr>
          <w:rFonts w:cs="Calibri" w:ascii="Arial" w:hAnsi="Arial"/>
          <w:iCs/>
          <w:sz w:val="22"/>
          <w:szCs w:val="22"/>
          <w:shd w:fill="auto" w:val="clear"/>
        </w:rPr>
        <w:t>Dane Wykonawcy:</w:t>
      </w:r>
    </w:p>
    <w:p>
      <w:pPr>
        <w:pStyle w:val="Normal"/>
        <w:jc w:val="both"/>
        <w:rPr>
          <w:rFonts w:ascii="Arial" w:hAnsi="Arial" w:cs="Calibri"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Cs/>
          <w:sz w:val="22"/>
          <w:szCs w:val="22"/>
          <w:shd w:fill="auto" w:val="clear"/>
        </w:rPr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0"/>
                <w:szCs w:val="20"/>
                <w:shd w:fill="auto" w:val="clear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  <w:shd w:fill="auto" w:val="clear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  <w:shd w:fill="auto" w:val="clear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  <w:shd w:fill="auto" w:val="clear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iCs/>
                <w:sz w:val="22"/>
                <w:szCs w:val="22"/>
                <w:shd w:fill="auto" w:val="clear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  <w:shd w:fill="auto" w:val="clear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  <w:shd w:fill="auto" w:val="clear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  <w:shd w:fill="auto" w:val="clear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  <w:shd w:fill="auto" w:val="clear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  <w:shd w:fill="auto" w:val="clear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  <w:shd w:fill="auto" w:val="clear"/>
              </w:rPr>
              <w:t>duży</w:t>
            </w:r>
          </w:p>
        </w:tc>
      </w:tr>
    </w:tbl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Tekstpodstawowy22"/>
        <w:spacing w:lineRule="auto" w:line="360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sz w:val="22"/>
          <w:szCs w:val="22"/>
          <w:shd w:fill="auto" w:val="clear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za całkowitą cenę netto</w:t>
      </w:r>
      <w:r>
        <w:rPr>
          <w:rFonts w:cs="Calibri" w:ascii="Arial" w:hAnsi="Arial"/>
          <w:sz w:val="22"/>
          <w:szCs w:val="22"/>
          <w:shd w:fill="auto" w:val="clear"/>
        </w:rPr>
        <w:t xml:space="preserve">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Oświadczamy, że udzielimy gwarancji jakości i rękojmi na zrealizowany przedmiot umowy</w:t>
      </w:r>
      <w:r>
        <w:rPr>
          <w:rFonts w:cs="Calibri" w:ascii="Arial" w:hAnsi="Arial"/>
          <w:sz w:val="22"/>
          <w:szCs w:val="22"/>
          <w:shd w:fill="auto" w:val="clear"/>
        </w:rPr>
        <w:t xml:space="preserve">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na okres …………. m-cy</w:t>
      </w:r>
      <w:r>
        <w:rPr>
          <w:rFonts w:cs="Calibri" w:ascii="Arial" w:hAnsi="Arial"/>
          <w:sz w:val="22"/>
          <w:szCs w:val="22"/>
          <w:shd w:fill="auto" w:val="clear"/>
        </w:rPr>
        <w:t>.</w:t>
      </w:r>
      <w:r>
        <w:rPr>
          <w:rFonts w:cs="Calibri" w:ascii="Arial" w:hAnsi="Arial"/>
          <w:bCs/>
          <w:sz w:val="22"/>
          <w:szCs w:val="22"/>
          <w:shd w:fill="auto" w:val="clear"/>
        </w:rPr>
        <w:t xml:space="preserve">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</w:t>
      </w:r>
      <w:r>
        <w:rPr>
          <w:rFonts w:eastAsia="Times New Roman" w:cs="Book Antiqua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osoby posiadające kwalifikacje oraz doświadczenie wskazane w rozd. IV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  <w:shd w:fill="auto" w:val="clear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hanging="0" w:left="340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  <w:shd w:fill="auto" w:val="clear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  <w:shd w:fill="auto" w:val="clear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(</w:t>
      </w:r>
      <w:r>
        <w:rPr>
          <w:rFonts w:cs="Calibri" w:ascii="Arial" w:hAnsi="Arial"/>
          <w:i/>
          <w:sz w:val="20"/>
          <w:szCs w:val="20"/>
          <w:shd w:fill="auto" w:val="clear"/>
        </w:rPr>
        <w:t>w przypadku nie wskazania</w:t>
      </w:r>
      <w:r>
        <w:rPr>
          <w:rFonts w:cs="Calibri" w:ascii="Arial" w:hAnsi="Arial"/>
          <w:sz w:val="20"/>
          <w:szCs w:val="20"/>
          <w:shd w:fill="auto" w:val="clear"/>
        </w:rPr>
        <w:t xml:space="preserve"> </w:t>
      </w:r>
      <w:r>
        <w:rPr>
          <w:rFonts w:cs="Calibri" w:ascii="Arial" w:hAnsi="Arial"/>
          <w:i/>
          <w:sz w:val="20"/>
          <w:szCs w:val="20"/>
          <w:shd w:fill="auto" w:val="clear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  <w:highlight w:val="none"/>
          <w:shd w:fill="auto" w:val="clear"/>
        </w:rPr>
      </w:pPr>
      <w:r>
        <w:rPr>
          <w:rFonts w:cs="Calibri" w:ascii="Arial" w:hAnsi="Arial"/>
          <w:i/>
          <w:sz w:val="20"/>
          <w:szCs w:val="20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  <w:shd w:fill="auto" w:val="clear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  <w:t>(</w:t>
      </w:r>
      <w:r>
        <w:rPr>
          <w:rFonts w:cs="Calibri" w:ascii="Arial" w:hAnsi="Arial"/>
          <w:i/>
          <w:sz w:val="20"/>
          <w:szCs w:val="20"/>
          <w:shd w:fill="auto" w:val="clear"/>
        </w:rPr>
        <w:t>w przypadku nie wskazania</w:t>
      </w:r>
      <w:r>
        <w:rPr>
          <w:rFonts w:cs="Calibri" w:ascii="Arial" w:hAnsi="Arial"/>
          <w:sz w:val="20"/>
          <w:szCs w:val="20"/>
          <w:shd w:fill="auto" w:val="clear"/>
        </w:rPr>
        <w:t xml:space="preserve"> </w:t>
      </w:r>
      <w:r>
        <w:rPr>
          <w:rFonts w:cs="Calibri" w:ascii="Arial" w:hAnsi="Arial"/>
          <w:i/>
          <w:sz w:val="20"/>
          <w:szCs w:val="20"/>
          <w:shd w:fill="auto" w:val="clear"/>
        </w:rPr>
        <w:t>udziału podwykonawców</w:t>
      </w:r>
      <w:r>
        <w:rPr>
          <w:rFonts w:cs="Calibri" w:ascii="Arial" w:hAnsi="Arial"/>
          <w:sz w:val="20"/>
          <w:szCs w:val="20"/>
          <w:shd w:fill="auto" w:val="clear"/>
        </w:rPr>
        <w:t xml:space="preserve"> </w:t>
      </w:r>
      <w:r>
        <w:rPr>
          <w:rFonts w:cs="Calibri" w:ascii="Arial" w:hAnsi="Arial"/>
          <w:i/>
          <w:sz w:val="20"/>
          <w:szCs w:val="20"/>
          <w:shd w:fill="auto" w:val="clear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highlight w:val="none"/>
          <w:shd w:fill="auto" w:val="clear"/>
        </w:rPr>
      </w:pPr>
      <w:r>
        <w:rPr>
          <w:rFonts w:cs="Calibri" w:ascii="Arial" w:hAnsi="Arial"/>
          <w:i/>
          <w:sz w:val="20"/>
          <w:szCs w:val="20"/>
          <w:shd w:fill="auto" w:val="clear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 w:cs="Calibri"/>
          <w:i/>
          <w:i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i/>
          <w:sz w:val="22"/>
          <w:szCs w:val="22"/>
          <w:shd w:fill="auto" w:val="clear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0"/>
                <w:szCs w:val="20"/>
                <w:shd w:fill="auto" w:val="clear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Calibri" w:ascii="Arial" w:hAnsi="Arial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hanging="0" w:left="340"/>
        <w:jc w:val="center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0"/>
          <w:szCs w:val="20"/>
          <w:shd w:fill="auto" w:val="clear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  <w:shd w:fill="auto" w:val="clear"/>
        </w:rPr>
        <w:t>UWAGA: pkt. 13 dotyczy jedynie Wykonawców wspólnie ubiegających się o udzielenie zamówienia publicznego).</w:t>
      </w:r>
    </w:p>
    <w:p>
      <w:pPr>
        <w:pStyle w:val="Normal"/>
        <w:numPr>
          <w:ilvl w:val="0"/>
          <w:numId w:val="1"/>
        </w:numPr>
        <w:shd w:val="clear" w:color="auto" w:fill="D9D9D9" w:themeFill="background1" w:themeFillShade="d9"/>
        <w:spacing w:before="120" w:after="160"/>
        <w:ind w:hanging="709" w:left="654"/>
        <w:jc w:val="left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OŚWIADCZENIE WYKONAWCY</w:t>
      </w:r>
    </w:p>
    <w:p>
      <w:pPr>
        <w:pStyle w:val="Normal"/>
        <w:numPr>
          <w:ilvl w:val="0"/>
          <w:numId w:val="0"/>
        </w:numPr>
        <w:ind w:hanging="0" w:left="340"/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Administratorem danych osobowych jest Gmina Borek Wielkopolski reprezentowana przez Burmistrza, e-mail: sekretariat@borekwlkp.pl; tel. (65) 57 16 120. Z Inspektorem Ochrony Danych można skontaktować się na adres e-mail: iod@comp-net.pl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  <w:br/>
        <w:t xml:space="preserve">w sposób gwarantujący zabezpieczenie przed ich bezprawnym rozpowszechnianiem.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Dane osobowe przetwarzane będą na podstawie art. 6 ust. 1 lit. c RODO w celu związanym z prowadzeniem postępowania o udzielenie zamówienia publicznego oraz jego rozstrzygnięciem, jak również, po wybraniu Wykonawcy – zawarciem umowy </w:t>
        <w:br/>
        <w:t>z Wykonawcą oraz jej realizacją, udokumentowaniem postępowania o udzielenie zamówienia i jego archiwizacji.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Odbiorcami danych osobowych będą osoby lub podmioty, którym dokumentacja postępowania zostanie udostępniona w oparciu o art. 18 – 19 oraz 74 – 76 PZP.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Dane osobowe pozyskane w związku z prowadzeniem niniejszego postępowania </w:t>
        <w:br/>
        <w:t>o udzielenie zamówienia publicznego będą przechowywane, zgodnie z art. 78 ust. 1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Niezależnie od postanowień pkt 1.6. powyżej, w przypadku zawarcia umowy w sprawie zamówienia publicznego z Wykonawcą, Państwa dane osobowe będą przetwarzane </w:t>
        <w:br/>
        <w:t xml:space="preserve">do upływu okresu przedawnienia roszczeń wynikających z umowy w sprawie zamówienia publicznego.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Dane osobowe pozyskane w związku z prowadzeniem niniejszego postępowania </w:t>
        <w:br/>
        <w:t xml:space="preserve">o udzielenie zamówienia mogą zostać przekazane podmiotom przetwarzającym dane </w:t>
        <w:br/>
        <w:t xml:space="preserve">w imieniu administratora danych osobowych np. podmiotom świadczącym usługi doradcze, w tym usługi prawne, i konsultingowe, firmom zapewniającym niszczenie materiałów itp.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Stosownie do art. 22 RODO, decyzje dotyczące danych osobowych nie będą podejmowane w sposób zautomatyzowany, w tym również w formie profilowania.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Osoba, której dotyczą pozyskane w związku z prowadzeniem niniejszego postępowania dane osobowe, ma prawo: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dostępu do swoich danych osobowych – zgodnie z art. 15 RODO, przy czym </w:t>
        <w:br/>
        <w:t>Zamawiający może żądać wskazania dodatkowych informacji mających na celu sprecyzowanie nazwy lub daty zakończonego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do sprostowania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  <w:br/>
        <w:t xml:space="preserve">w odniesieniu do przechowywania, w celu zapewnienia korzystania ze środków ochrony prawnej lub w celu ochrony praw innej osoby fizycznej lub prawnej, lub </w:t>
        <w:br/>
        <w:t xml:space="preserve">z uwagi na ważne względy interesu publicznego Unii Europejskiej lub państwa członkowskiego; prawo to nie ogranicza przetwarzania danych osobowych </w:t>
        <w:br/>
        <w:t>do czasu zakończenia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wniesienia skargi do Prezesa Urzędu Ochrony Danych Osobowych (na adres Urzędu Ochrony Danych Osobowych, ul. Stawki 2, 00-193 Warszawa) </w:t>
        <w:br/>
        <w:t xml:space="preserve">w przypadku uznania, iż przetwarzanie jej danych osobowych narusza przepisy </w:t>
        <w:br/>
        <w:t>o ochronie danych osobowych, w tym przepisy RODO.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Obowiązek podania danych osobowych jest wymogiem ustawowym określonym </w:t>
        <w:br/>
        <w:t>w przepisach PZP, związanym z udziałem Wykonawcy w postępowaniu o udzielenie zamówienia publicznego; konsekwencje niepodania określonych danych określa PZP.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Osobie, której dane osobowe zostały pozyskane przez Zamawiającego w związku </w:t>
        <w:br/>
        <w:t>z prowadzeniem niniejszego postępowania o udzielenie zamówienia publicznego nie przysługuje: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prawo do usunięcia danych osobowych, o czym przesadza art. 17 ust. 3 lit. b, d </w:t>
        <w:br/>
        <w:t xml:space="preserve">lub e RODO, 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prawo do przenoszenia danych osobowych, o którym mowa w art. 20 RODO,</w:t>
      </w:r>
    </w:p>
    <w:p>
      <w:pPr>
        <w:pStyle w:val="Normal"/>
        <w:numPr>
          <w:ilvl w:val="2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Dane osobowe mogą być udostępniane organom publicznym i urzędom państwowym </w:t>
        <w:br/>
      </w:r>
      <w:bookmarkStart w:id="3" w:name="_GoBack"/>
      <w:bookmarkEnd w:id="3"/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>
      <w:pPr>
        <w:pStyle w:val="Normal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Dane osobowe zostały udostępnione Zamawiającemu przez Wykonawcę.</w:t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highlight w:val="none"/>
          <w:shd w:fill="auto" w:val="clear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...</w: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3.2pt;margin-top:-7.75pt;width:203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o:allowincell="f" style="position:absolute;margin-left:272.45pt;margin-top:12.45pt;width:206.2pt;height: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Calibri"/>
          <w:b w:val="false"/>
          <w:bCs w:val="false"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 w:val="false"/>
          <w:bCs w:val="false"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i/>
          <w:color w:val="FF0000"/>
          <w:sz w:val="22"/>
          <w:szCs w:val="22"/>
          <w:shd w:fill="auto" w:val="clear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highlight w:val="none"/>
          <w:shd w:fill="auto" w:val="clear"/>
        </w:rPr>
      </w:pPr>
      <w:r>
        <w:rPr>
          <w:rFonts w:eastAsia="Arial" w:cs="Calibri" w:ascii="Arial" w:hAnsi="Arial"/>
          <w:b w:val="false"/>
          <w:bCs w:val="false"/>
          <w:i/>
          <w:color w:val="FF0000"/>
          <w:kern w:val="2"/>
          <w:sz w:val="22"/>
          <w:szCs w:val="22"/>
          <w:shd w:fill="auto" w:val="clear"/>
          <w:lang w:eastAsia="zh-CN" w:bidi="hi-IN"/>
        </w:rPr>
        <w:t>Zamawiający zaleca zapisanie dokumentu w formacie PDF.</w:t>
      </w:r>
    </w:p>
    <w:sectPr>
      <w:footerReference w:type="default" r:id="rId3"/>
      <w:type w:val="nextPage"/>
      <w:pgSz w:w="11906" w:h="16838"/>
      <w:pgMar w:left="1134" w:right="1134" w:gutter="0" w:header="0" w:top="1134" w:footer="567" w:bottom="10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bookmarkStart w:id="4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bookmarkEnd w:id="4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Infotele">
    <w:name w:val="infotele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hanging="0" w:left="72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LibreOffice/7.6.4.1$Windows_X86_64 LibreOffice_project/e19e193f88cd6c0525a17fb7a176ed8e6a3e2aa1</Application>
  <AppVersion>15.0000</AppVersion>
  <Pages>5</Pages>
  <Words>1463</Words>
  <Characters>10059</Characters>
  <CharactersWithSpaces>11423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2024-06-05T11:25:15Z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