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ACA" w:rsidRPr="00251724" w:rsidRDefault="00312ACA" w:rsidP="00280A8B">
      <w:pPr>
        <w:spacing w:line="276" w:lineRule="auto"/>
        <w:jc w:val="both"/>
      </w:pPr>
      <w:bookmarkStart w:id="0" w:name="_Toc45778734"/>
      <w:r w:rsidRPr="00251724">
        <w:t>Załącznik nr 1</w:t>
      </w:r>
    </w:p>
    <w:p w:rsidR="00312ACA" w:rsidRPr="00251724" w:rsidRDefault="00312ACA" w:rsidP="00280A8B">
      <w:pPr>
        <w:spacing w:line="276" w:lineRule="auto"/>
        <w:jc w:val="both"/>
      </w:pPr>
    </w:p>
    <w:p w:rsidR="00312ACA" w:rsidRPr="00251724" w:rsidRDefault="00312ACA" w:rsidP="00280A8B">
      <w:pPr>
        <w:spacing w:line="276" w:lineRule="auto"/>
        <w:jc w:val="both"/>
      </w:pPr>
    </w:p>
    <w:p w:rsidR="00312ACA" w:rsidRPr="00251724" w:rsidRDefault="00312ACA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b w:val="0"/>
          <w:color w:val="auto"/>
        </w:rPr>
      </w:pPr>
    </w:p>
    <w:p w:rsidR="00312ACA" w:rsidRPr="00251724" w:rsidRDefault="00312ACA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 xml:space="preserve">Szczegółowy opis </w:t>
      </w:r>
    </w:p>
    <w:p w:rsidR="00312ACA" w:rsidRPr="00251724" w:rsidRDefault="00312ACA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>przedmiotu zamówienia</w:t>
      </w:r>
      <w:bookmarkEnd w:id="0"/>
    </w:p>
    <w:p w:rsidR="00312ACA" w:rsidRPr="00251724" w:rsidRDefault="00312ACA" w:rsidP="00280A8B">
      <w:pPr>
        <w:spacing w:line="276" w:lineRule="auto"/>
        <w:jc w:val="both"/>
        <w:rPr>
          <w:sz w:val="56"/>
        </w:rPr>
      </w:pPr>
    </w:p>
    <w:p w:rsidR="00312ACA" w:rsidRDefault="00312ACA">
      <w:pPr>
        <w:rPr>
          <w:rFonts w:cs="Calibri Light"/>
          <w:sz w:val="22"/>
          <w:lang w:eastAsia="pl-PL"/>
        </w:rPr>
      </w:pPr>
      <w:r>
        <w:rPr>
          <w:rFonts w:cs="Calibri Light"/>
          <w:sz w:val="22"/>
        </w:rPr>
        <w:br w:type="page"/>
      </w:r>
    </w:p>
    <w:p w:rsidR="0039053B" w:rsidRP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>1.Sukcesywna sprzedaż i dostawa do siedziby zamawiającego podzespołów i akces</w:t>
      </w:r>
      <w:r w:rsidRPr="0039053B">
        <w:rPr>
          <w:rFonts w:ascii="Calibri" w:hAnsi="Calibri"/>
          <w:color w:val="000000" w:themeColor="text1"/>
        </w:rPr>
        <w:t>o</w:t>
      </w:r>
      <w:r w:rsidRPr="0039053B">
        <w:rPr>
          <w:rFonts w:ascii="Calibri" w:hAnsi="Calibri"/>
          <w:color w:val="000000" w:themeColor="text1"/>
        </w:rPr>
        <w:t>riów komputerowych (zwanych dalej również „asortymentem”) wraz z ich dostarcz</w:t>
      </w:r>
      <w:r w:rsidRPr="0039053B">
        <w:rPr>
          <w:rFonts w:ascii="Calibri" w:hAnsi="Calibri"/>
          <w:color w:val="000000" w:themeColor="text1"/>
        </w:rPr>
        <w:t>e</w:t>
      </w:r>
      <w:r w:rsidRPr="0039053B">
        <w:rPr>
          <w:rFonts w:ascii="Calibri" w:hAnsi="Calibri"/>
          <w:color w:val="000000" w:themeColor="text1"/>
        </w:rPr>
        <w:t>niem na miejsce wskazane w siedzibie zamawiającego (zgodnie ze specyfikacją tec</w:t>
      </w:r>
      <w:r w:rsidRPr="0039053B">
        <w:rPr>
          <w:rFonts w:ascii="Calibri" w:hAnsi="Calibri"/>
          <w:color w:val="000000" w:themeColor="text1"/>
        </w:rPr>
        <w:t>h</w:t>
      </w:r>
      <w:r w:rsidRPr="0039053B">
        <w:rPr>
          <w:rFonts w:ascii="Calibri" w:hAnsi="Calibri"/>
          <w:color w:val="000000" w:themeColor="text1"/>
        </w:rPr>
        <w:t>niczno - cenową ujętą w załączniku do SWZ)</w:t>
      </w:r>
    </w:p>
    <w:p w:rsidR="0039053B" w:rsidRP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>2. Oferowany asortyment elektroniczny musi spełniać warunki oznakowania CE i być tym znakiem oznaczony.</w:t>
      </w:r>
    </w:p>
    <w:p w:rsidR="0039053B" w:rsidRP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>3. Do zakresu przedmiotu zamówienia należy także udzielenie gwarancji i wykonyw</w:t>
      </w:r>
      <w:r w:rsidRPr="0039053B">
        <w:rPr>
          <w:rFonts w:ascii="Calibri" w:hAnsi="Calibri"/>
          <w:color w:val="000000" w:themeColor="text1"/>
        </w:rPr>
        <w:t>a</w:t>
      </w:r>
      <w:r w:rsidRPr="0039053B">
        <w:rPr>
          <w:rFonts w:ascii="Calibri" w:hAnsi="Calibri"/>
          <w:color w:val="000000" w:themeColor="text1"/>
        </w:rPr>
        <w:t>nie przez wykonawcę świadczeń z niej wynikających. Szczegółowe wymagania dot</w:t>
      </w:r>
      <w:r w:rsidRPr="0039053B">
        <w:rPr>
          <w:rFonts w:ascii="Calibri" w:hAnsi="Calibri"/>
          <w:color w:val="000000" w:themeColor="text1"/>
        </w:rPr>
        <w:t>y</w:t>
      </w:r>
      <w:r w:rsidRPr="0039053B">
        <w:rPr>
          <w:rFonts w:ascii="Calibri" w:hAnsi="Calibri"/>
          <w:color w:val="000000" w:themeColor="text1"/>
        </w:rPr>
        <w:t>czące gwarancji zostały zawarte w projekcie umowy (załącznik do SWZ).</w:t>
      </w:r>
    </w:p>
    <w:p w:rsid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>4. Podane w specyfikacji techniczno – cenowej ilości asortymentu nie muszą ulec wyczerpaniu.</w:t>
      </w:r>
    </w:p>
    <w:p w:rsidR="0039053B" w:rsidRPr="0039053B" w:rsidRDefault="003722C8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 </w:t>
      </w:r>
      <w:r w:rsidR="0039053B" w:rsidRPr="0039053B">
        <w:rPr>
          <w:rFonts w:ascii="Calibri" w:hAnsi="Calibri"/>
          <w:color w:val="000000" w:themeColor="text1"/>
        </w:rPr>
        <w:t>Zamawiający przewiduje zakup minimum 70 procent asortymentu.</w:t>
      </w:r>
    </w:p>
    <w:p w:rsidR="0039053B" w:rsidRP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>5. Zamawiający zastrzega sobie prawo, że w razie wyczerpania danej pozycji asort</w:t>
      </w:r>
      <w:r w:rsidRPr="0039053B">
        <w:rPr>
          <w:rFonts w:ascii="Calibri" w:hAnsi="Calibri"/>
          <w:color w:val="000000" w:themeColor="text1"/>
        </w:rPr>
        <w:t>y</w:t>
      </w:r>
      <w:r w:rsidRPr="0039053B">
        <w:rPr>
          <w:rFonts w:ascii="Calibri" w:hAnsi="Calibri"/>
          <w:color w:val="000000" w:themeColor="text1"/>
        </w:rPr>
        <w:t>mentu może go zamówić na tych samych zasadach w miejsce innego asortymentu objętego zamówieniem pod warunkiem nie przekroczenia kwoty łącznego wynagr</w:t>
      </w:r>
      <w:r w:rsidRPr="0039053B">
        <w:rPr>
          <w:rFonts w:ascii="Calibri" w:hAnsi="Calibri"/>
          <w:color w:val="000000" w:themeColor="text1"/>
        </w:rPr>
        <w:t>o</w:t>
      </w:r>
      <w:r w:rsidRPr="0039053B">
        <w:rPr>
          <w:rFonts w:ascii="Calibri" w:hAnsi="Calibri"/>
          <w:color w:val="000000" w:themeColor="text1"/>
        </w:rPr>
        <w:t>dzenia brutto wykonawcy, na które opiewać będzie umowa.</w:t>
      </w:r>
    </w:p>
    <w:p w:rsidR="0039053B" w:rsidRP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 xml:space="preserve">6. Dostarczony asortyment musi być fabrycznie nowy, tzn. nieużywany przed dniem dostarczenia – </w:t>
      </w:r>
    </w:p>
    <w:p w:rsidR="0039053B" w:rsidRP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 xml:space="preserve">z wyłączeniem używania niezbędnego dla przeprowadzenia testu jego poprawnej pracy. </w:t>
      </w:r>
    </w:p>
    <w:p w:rsidR="0039053B" w:rsidRP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>Podzespoły i akcesoria muszą być dostarczone w oryginalnych opakowaniach z pod</w:t>
      </w:r>
      <w:r w:rsidRPr="0039053B">
        <w:rPr>
          <w:rFonts w:ascii="Calibri" w:hAnsi="Calibri"/>
          <w:color w:val="000000" w:themeColor="text1"/>
        </w:rPr>
        <w:t>a</w:t>
      </w:r>
      <w:r w:rsidRPr="0039053B">
        <w:rPr>
          <w:rFonts w:ascii="Calibri" w:hAnsi="Calibri"/>
          <w:color w:val="000000" w:themeColor="text1"/>
        </w:rPr>
        <w:t>ną na opakowaniu nazwą producenta, miejscem wytworzenia, etykietą, nr katalog</w:t>
      </w:r>
      <w:r w:rsidRPr="0039053B">
        <w:rPr>
          <w:rFonts w:ascii="Calibri" w:hAnsi="Calibri"/>
          <w:color w:val="000000" w:themeColor="text1"/>
        </w:rPr>
        <w:t>o</w:t>
      </w:r>
      <w:r w:rsidRPr="0039053B">
        <w:rPr>
          <w:rFonts w:ascii="Calibri" w:hAnsi="Calibri"/>
          <w:color w:val="000000" w:themeColor="text1"/>
        </w:rPr>
        <w:t xml:space="preserve">wym lub seryjnym, podanymi: </w:t>
      </w:r>
    </w:p>
    <w:p w:rsidR="0039053B" w:rsidRP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>nazwą / typem produktu.</w:t>
      </w:r>
    </w:p>
    <w:p w:rsidR="0039053B" w:rsidRP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>7. Dostarczony asortyment musi pochodzić z oficjalnych kanałów dystrybucyjnych, obejmujących również rynek Unii Europejskiej, zapewniających w szczególności real</w:t>
      </w:r>
      <w:r w:rsidRPr="0039053B">
        <w:rPr>
          <w:rFonts w:ascii="Calibri" w:hAnsi="Calibri"/>
          <w:color w:val="000000" w:themeColor="text1"/>
        </w:rPr>
        <w:t>i</w:t>
      </w:r>
      <w:r w:rsidRPr="0039053B">
        <w:rPr>
          <w:rFonts w:ascii="Calibri" w:hAnsi="Calibri"/>
          <w:color w:val="000000" w:themeColor="text1"/>
        </w:rPr>
        <w:t>zację uprawnień gwarancyjnych.</w:t>
      </w:r>
    </w:p>
    <w:p w:rsidR="0039053B" w:rsidRP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 xml:space="preserve">8. Dostarczony asortyment przeznaczony do zasilania z sieci energetycznej musi być wyposażony </w:t>
      </w:r>
    </w:p>
    <w:p w:rsidR="0039053B" w:rsidRP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lastRenderedPageBreak/>
        <w:t>w odpowiednią liczbę kabli zasilających pozwalających na podłączenie go do standa</w:t>
      </w:r>
      <w:r w:rsidRPr="0039053B">
        <w:rPr>
          <w:rFonts w:ascii="Calibri" w:hAnsi="Calibri"/>
          <w:color w:val="000000" w:themeColor="text1"/>
        </w:rPr>
        <w:t>r</w:t>
      </w:r>
      <w:r w:rsidRPr="0039053B">
        <w:rPr>
          <w:rFonts w:ascii="Calibri" w:hAnsi="Calibri"/>
          <w:color w:val="000000" w:themeColor="text1"/>
        </w:rPr>
        <w:t>dowych gniazdek zasilających chyba, że w specyfikacji techniczno - cenowej zazn</w:t>
      </w:r>
      <w:r w:rsidRPr="0039053B">
        <w:rPr>
          <w:rFonts w:ascii="Calibri" w:hAnsi="Calibri"/>
          <w:color w:val="000000" w:themeColor="text1"/>
        </w:rPr>
        <w:t>a</w:t>
      </w:r>
      <w:r w:rsidRPr="0039053B">
        <w:rPr>
          <w:rFonts w:ascii="Calibri" w:hAnsi="Calibri"/>
          <w:color w:val="000000" w:themeColor="text1"/>
        </w:rPr>
        <w:t>czono inaczej.</w:t>
      </w:r>
    </w:p>
    <w:p w:rsidR="0039053B" w:rsidRP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 xml:space="preserve">9.W cenę oferty stanowiącej przedmiot zamówienia muszą zostać wliczone wszelkie koszty związane </w:t>
      </w:r>
    </w:p>
    <w:p w:rsidR="0039053B" w:rsidRPr="0039053B" w:rsidRDefault="0039053B" w:rsidP="0039053B">
      <w:pPr>
        <w:tabs>
          <w:tab w:val="left" w:pos="8371"/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>z realizacją przedmiotu zamówienia zgodnie z wymaganiami SWZ, w tym m.in. koszty dostarczenia przedmiotu zamówienia do siedziby zamawiającego oraz ubezpieczenie na czas dostawy. W związku z tym wykonawca nie będzie mógł żądać od zamawiaj</w:t>
      </w:r>
      <w:r w:rsidRPr="0039053B">
        <w:rPr>
          <w:rFonts w:ascii="Calibri" w:hAnsi="Calibri"/>
          <w:color w:val="000000" w:themeColor="text1"/>
        </w:rPr>
        <w:t>ą</w:t>
      </w:r>
      <w:r w:rsidRPr="0039053B">
        <w:rPr>
          <w:rFonts w:ascii="Calibri" w:hAnsi="Calibri"/>
          <w:color w:val="000000" w:themeColor="text1"/>
        </w:rPr>
        <w:t>cego pokrycia jakichkolwiek kosztów dodatkowych z tytułu jego realizacji.</w:t>
      </w:r>
    </w:p>
    <w:p w:rsidR="0039053B" w:rsidRPr="0039053B" w:rsidRDefault="0039053B" w:rsidP="0039053B">
      <w:pPr>
        <w:tabs>
          <w:tab w:val="left" w:leader="dot" w:pos="9498"/>
        </w:tabs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>10.Zamawiający pozostawia sobie prawo do zweryfikowania asortymentu dostarcz</w:t>
      </w:r>
      <w:r w:rsidRPr="0039053B">
        <w:rPr>
          <w:rFonts w:ascii="Calibri" w:hAnsi="Calibri"/>
          <w:color w:val="000000" w:themeColor="text1"/>
        </w:rPr>
        <w:t>o</w:t>
      </w:r>
      <w:r w:rsidRPr="0039053B">
        <w:rPr>
          <w:rFonts w:ascii="Calibri" w:hAnsi="Calibri"/>
          <w:color w:val="000000" w:themeColor="text1"/>
        </w:rPr>
        <w:t>nego w ramach realizacji niniejszego zamówienia pod kątem legalności pochodzenia oraz innych oświadczeń wykonawcy.</w:t>
      </w:r>
    </w:p>
    <w:p w:rsidR="0039053B" w:rsidRPr="0039053B" w:rsidRDefault="0039053B" w:rsidP="0039053B">
      <w:pPr>
        <w:tabs>
          <w:tab w:val="left" w:leader="dot" w:pos="9498"/>
        </w:tabs>
        <w:contextualSpacing/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 xml:space="preserve">Wymagany okres gwarancji nie krótszy niż </w:t>
      </w:r>
      <w:r w:rsidRPr="0039053B">
        <w:rPr>
          <w:rFonts w:ascii="Calibri" w:hAnsi="Calibri"/>
          <w:b/>
          <w:color w:val="000000" w:themeColor="text1"/>
        </w:rPr>
        <w:t>24 miesiące</w:t>
      </w:r>
      <w:r w:rsidRPr="0039053B">
        <w:rPr>
          <w:rFonts w:ascii="Calibri" w:hAnsi="Calibri"/>
          <w:color w:val="000000" w:themeColor="text1"/>
        </w:rPr>
        <w:t xml:space="preserve"> chyba, że w specyfikacji tec</w:t>
      </w:r>
      <w:r w:rsidRPr="0039053B">
        <w:rPr>
          <w:rFonts w:ascii="Calibri" w:hAnsi="Calibri"/>
          <w:color w:val="000000" w:themeColor="text1"/>
        </w:rPr>
        <w:t>h</w:t>
      </w:r>
      <w:r w:rsidRPr="0039053B">
        <w:rPr>
          <w:rFonts w:ascii="Calibri" w:hAnsi="Calibri"/>
          <w:color w:val="000000" w:themeColor="text1"/>
        </w:rPr>
        <w:t>niczno - cenowej podano inaczej (załącznik do SWZ). Okres gwarancji zostanie zwię</w:t>
      </w:r>
      <w:r w:rsidRPr="0039053B">
        <w:rPr>
          <w:rFonts w:ascii="Calibri" w:hAnsi="Calibri"/>
          <w:color w:val="000000" w:themeColor="text1"/>
        </w:rPr>
        <w:t>k</w:t>
      </w:r>
      <w:r w:rsidRPr="0039053B">
        <w:rPr>
          <w:rFonts w:ascii="Calibri" w:hAnsi="Calibri"/>
          <w:color w:val="000000" w:themeColor="text1"/>
        </w:rPr>
        <w:t>szony na cały zamawiany asortyment  o okres oferowany przez Wykonawcę wybr</w:t>
      </w:r>
      <w:r w:rsidRPr="0039053B">
        <w:rPr>
          <w:rFonts w:ascii="Calibri" w:hAnsi="Calibri"/>
          <w:color w:val="000000" w:themeColor="text1"/>
        </w:rPr>
        <w:t>a</w:t>
      </w:r>
      <w:r w:rsidRPr="0039053B">
        <w:rPr>
          <w:rFonts w:ascii="Calibri" w:hAnsi="Calibri"/>
          <w:color w:val="000000" w:themeColor="text1"/>
        </w:rPr>
        <w:t>nego w postępowaniu przetargowym.</w:t>
      </w:r>
    </w:p>
    <w:p w:rsidR="0039053B" w:rsidRPr="0039053B" w:rsidRDefault="0039053B" w:rsidP="0039053B">
      <w:pPr>
        <w:tabs>
          <w:tab w:val="left" w:leader="dot" w:pos="9498"/>
        </w:tabs>
        <w:contextualSpacing/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>Czas dostawy dla pojedynczego zapotrzebowania zgodny z podanym w wybranej w wyniku postępowania przetargowego ofercie ( nie dłuższy jednak niż 10 dni)</w:t>
      </w:r>
    </w:p>
    <w:p w:rsidR="0039053B" w:rsidRPr="0039053B" w:rsidRDefault="0039053B" w:rsidP="0039053B">
      <w:pPr>
        <w:ind w:left="-5"/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>Czas reakcji nie dłuższy niż 48 godz. od zgłoszenia;</w:t>
      </w:r>
    </w:p>
    <w:p w:rsidR="0039053B" w:rsidRPr="0039053B" w:rsidRDefault="0039053B" w:rsidP="0039053B">
      <w:pPr>
        <w:contextualSpacing/>
        <w:rPr>
          <w:rFonts w:ascii="Calibri" w:hAnsi="Calibri"/>
          <w:color w:val="000000" w:themeColor="text1"/>
        </w:rPr>
      </w:pPr>
      <w:r w:rsidRPr="0039053B">
        <w:rPr>
          <w:rFonts w:ascii="Calibri" w:hAnsi="Calibri"/>
          <w:color w:val="000000" w:themeColor="text1"/>
        </w:rPr>
        <w:t>Czas naprawy/wymiany zgodny z podanym w wybranej w wyniku postępowania prz</w:t>
      </w:r>
      <w:r w:rsidRPr="0039053B">
        <w:rPr>
          <w:rFonts w:ascii="Calibri" w:hAnsi="Calibri"/>
          <w:color w:val="000000" w:themeColor="text1"/>
        </w:rPr>
        <w:t>e</w:t>
      </w:r>
      <w:r w:rsidRPr="0039053B">
        <w:rPr>
          <w:rFonts w:ascii="Calibri" w:hAnsi="Calibri"/>
          <w:color w:val="000000" w:themeColor="text1"/>
        </w:rPr>
        <w:t>targowego ofercie  (nie dłuższy jednak niż 14 dni).</w:t>
      </w:r>
    </w:p>
    <w:p w:rsidR="00312ACA" w:rsidRPr="0039053B" w:rsidRDefault="00312ACA" w:rsidP="0039053B">
      <w:pPr>
        <w:pStyle w:val="Akapitzlist"/>
        <w:spacing w:before="120" w:line="276" w:lineRule="auto"/>
        <w:ind w:left="0"/>
        <w:jc w:val="both"/>
        <w:rPr>
          <w:rFonts w:cs="Calibri Light"/>
          <w:color w:val="000000" w:themeColor="text1"/>
          <w:sz w:val="22"/>
          <w:szCs w:val="22"/>
        </w:rPr>
      </w:pPr>
      <w:bookmarkStart w:id="1" w:name="_GoBack"/>
      <w:bookmarkEnd w:id="1"/>
    </w:p>
    <w:sectPr w:rsidR="00312ACA" w:rsidRPr="0039053B" w:rsidSect="007149F8">
      <w:headerReference w:type="default" r:id="rId8"/>
      <w:footerReference w:type="default" r:id="rId9"/>
      <w:pgSz w:w="11906" w:h="16838" w:code="9"/>
      <w:pgMar w:top="2268" w:right="2438" w:bottom="2552" w:left="1134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53B" w:rsidRDefault="0039053B" w:rsidP="00D111EF">
      <w:pPr>
        <w:spacing w:after="0" w:line="240" w:lineRule="auto"/>
      </w:pPr>
      <w:r>
        <w:separator/>
      </w:r>
    </w:p>
  </w:endnote>
  <w:endnote w:type="continuationSeparator" w:id="0">
    <w:p w:rsidR="0039053B" w:rsidRDefault="0039053B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53B" w:rsidRDefault="0039053B" w:rsidP="00B0687A">
    <w:pPr>
      <w:pStyle w:val="Stopka"/>
      <w:rPr>
        <w:rFonts w:ascii="Calibri Light" w:hAnsi="Calibri Light" w:cs="Calibri Light"/>
      </w:rPr>
    </w:pPr>
  </w:p>
  <w:p w:rsidR="0039053B" w:rsidRDefault="0039053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53B" w:rsidRDefault="0039053B" w:rsidP="00D111EF">
      <w:pPr>
        <w:spacing w:after="0" w:line="240" w:lineRule="auto"/>
      </w:pPr>
      <w:r>
        <w:separator/>
      </w:r>
    </w:p>
  </w:footnote>
  <w:footnote w:type="continuationSeparator" w:id="0">
    <w:p w:rsidR="0039053B" w:rsidRDefault="0039053B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53B" w:rsidRDefault="00B67D43" w:rsidP="000C2F79"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gora listownik 90" style="position:absolute;margin-left:-53.75pt;margin-top:-33.95pt;width:588.4pt;height:115.5pt;z-index:-251658752;visibility:visible">
          <v:imagedata r:id="rId1" o:title=""/>
        </v:shape>
      </w:pict>
    </w:r>
  </w:p>
  <w:p w:rsidR="0039053B" w:rsidRDefault="0039053B" w:rsidP="000C2F79">
    <w:pPr>
      <w:pStyle w:val="Nagwek"/>
      <w:ind w:firstLine="708"/>
    </w:pPr>
  </w:p>
  <w:p w:rsidR="0039053B" w:rsidRDefault="0039053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6228E5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7DAF70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AA662E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350B7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31C947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286FDF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9E882C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E4808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10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2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4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0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  <w:rPr>
        <w:rFonts w:cs="Times New Roman"/>
      </w:rPr>
    </w:lvl>
  </w:abstractNum>
  <w:abstractNum w:abstractNumId="6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5C009F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724C4F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2BADDD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6EE931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61EA54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4F0FD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3BEA07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9D0E18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5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9"/>
  </w:num>
  <w:num w:numId="4">
    <w:abstractNumId w:val="4"/>
  </w:num>
  <w:num w:numId="5">
    <w:abstractNumId w:val="22"/>
  </w:num>
  <w:num w:numId="6">
    <w:abstractNumId w:val="9"/>
  </w:num>
  <w:num w:numId="7">
    <w:abstractNumId w:val="27"/>
  </w:num>
  <w:num w:numId="8">
    <w:abstractNumId w:val="19"/>
  </w:num>
  <w:num w:numId="9">
    <w:abstractNumId w:val="18"/>
  </w:num>
  <w:num w:numId="10">
    <w:abstractNumId w:val="18"/>
    <w:lvlOverride w:ilvl="0">
      <w:startOverride w:val="1"/>
    </w:lvlOverride>
  </w:num>
  <w:num w:numId="11">
    <w:abstractNumId w:val="6"/>
  </w:num>
  <w:num w:numId="12">
    <w:abstractNumId w:val="3"/>
  </w:num>
  <w:num w:numId="13">
    <w:abstractNumId w:val="34"/>
  </w:num>
  <w:num w:numId="14">
    <w:abstractNumId w:val="36"/>
  </w:num>
  <w:num w:numId="15">
    <w:abstractNumId w:val="17"/>
  </w:num>
  <w:num w:numId="16">
    <w:abstractNumId w:val="23"/>
  </w:num>
  <w:num w:numId="17">
    <w:abstractNumId w:val="26"/>
  </w:num>
  <w:num w:numId="18">
    <w:abstractNumId w:val="32"/>
  </w:num>
  <w:num w:numId="19">
    <w:abstractNumId w:val="11"/>
  </w:num>
  <w:num w:numId="20">
    <w:abstractNumId w:val="31"/>
  </w:num>
  <w:num w:numId="21">
    <w:abstractNumId w:val="7"/>
  </w:num>
  <w:num w:numId="22">
    <w:abstractNumId w:val="14"/>
  </w:num>
  <w:num w:numId="23">
    <w:abstractNumId w:val="16"/>
  </w:num>
  <w:num w:numId="24">
    <w:abstractNumId w:val="0"/>
  </w:num>
  <w:num w:numId="25">
    <w:abstractNumId w:val="33"/>
  </w:num>
  <w:num w:numId="26">
    <w:abstractNumId w:val="12"/>
  </w:num>
  <w:num w:numId="27">
    <w:abstractNumId w:val="28"/>
  </w:num>
  <w:num w:numId="28">
    <w:abstractNumId w:val="1"/>
  </w:num>
  <w:num w:numId="29">
    <w:abstractNumId w:val="15"/>
  </w:num>
  <w:num w:numId="30">
    <w:abstractNumId w:val="21"/>
  </w:num>
  <w:num w:numId="31">
    <w:abstractNumId w:val="30"/>
  </w:num>
  <w:num w:numId="32">
    <w:abstractNumId w:val="18"/>
    <w:lvlOverride w:ilvl="0">
      <w:startOverride w:val="1"/>
    </w:lvlOverride>
  </w:num>
  <w:num w:numId="33">
    <w:abstractNumId w:val="35"/>
  </w:num>
  <w:num w:numId="34">
    <w:abstractNumId w:val="10"/>
  </w:num>
  <w:num w:numId="35">
    <w:abstractNumId w:val="18"/>
    <w:lvlOverride w:ilvl="0">
      <w:startOverride w:val="1"/>
    </w:lvlOverride>
  </w:num>
  <w:num w:numId="36">
    <w:abstractNumId w:val="25"/>
  </w:num>
  <w:num w:numId="37">
    <w:abstractNumId w:val="2"/>
  </w:num>
  <w:num w:numId="38">
    <w:abstractNumId w:val="24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22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 w:numId="50">
    <w:abstractNumId w:val="18"/>
  </w:num>
  <w:num w:numId="51">
    <w:abstractNumId w:val="18"/>
  </w:num>
  <w:num w:numId="52">
    <w:abstractNumId w:val="18"/>
  </w:num>
  <w:num w:numId="53">
    <w:abstractNumId w:val="18"/>
  </w:num>
  <w:num w:numId="54">
    <w:abstractNumId w:val="18"/>
  </w:num>
  <w:num w:numId="55">
    <w:abstractNumId w:val="18"/>
  </w:num>
  <w:num w:numId="56">
    <w:abstractNumId w:val="18"/>
  </w:num>
  <w:num w:numId="57">
    <w:abstractNumId w:val="18"/>
  </w:num>
  <w:num w:numId="58">
    <w:abstractNumId w:val="18"/>
  </w:num>
  <w:num w:numId="59">
    <w:abstractNumId w:val="18"/>
  </w:num>
  <w:num w:numId="60">
    <w:abstractNumId w:val="18"/>
  </w:num>
  <w:num w:numId="61">
    <w:abstractNumId w:val="18"/>
  </w:num>
  <w:num w:numId="62">
    <w:abstractNumId w:val="18"/>
  </w:num>
  <w:num w:numId="63">
    <w:abstractNumId w:val="18"/>
  </w:num>
  <w:num w:numId="64">
    <w:abstractNumId w:val="18"/>
  </w:num>
  <w:num w:numId="65">
    <w:abstractNumId w:val="18"/>
  </w:num>
  <w:num w:numId="66">
    <w:abstractNumId w:val="18"/>
  </w:num>
  <w:num w:numId="67">
    <w:abstractNumId w:val="18"/>
  </w:num>
  <w:num w:numId="68">
    <w:abstractNumId w:val="18"/>
  </w:num>
  <w:num w:numId="69">
    <w:abstractNumId w:val="18"/>
  </w:num>
  <w:num w:numId="70">
    <w:abstractNumId w:val="18"/>
  </w:num>
  <w:num w:numId="71">
    <w:abstractNumId w:val="18"/>
  </w:num>
  <w:num w:numId="72">
    <w:abstractNumId w:val="18"/>
  </w:num>
  <w:num w:numId="73">
    <w:abstractNumId w:val="18"/>
  </w:num>
  <w:num w:numId="74">
    <w:abstractNumId w:val="18"/>
  </w:num>
  <w:num w:numId="75">
    <w:abstractNumId w:val="18"/>
  </w:num>
  <w:num w:numId="76">
    <w:abstractNumId w:val="18"/>
  </w:num>
  <w:num w:numId="77">
    <w:abstractNumId w:val="18"/>
  </w:num>
  <w:num w:numId="78">
    <w:abstractNumId w:val="18"/>
  </w:num>
  <w:num w:numId="79">
    <w:abstractNumId w:val="18"/>
  </w:num>
  <w:num w:numId="80">
    <w:abstractNumId w:val="18"/>
  </w:num>
  <w:num w:numId="81">
    <w:abstractNumId w:val="18"/>
  </w:num>
  <w:num w:numId="82">
    <w:abstractNumId w:val="18"/>
  </w:num>
  <w:num w:numId="83">
    <w:abstractNumId w:val="18"/>
  </w:num>
  <w:num w:numId="84">
    <w:abstractNumId w:val="18"/>
  </w:num>
  <w:num w:numId="85">
    <w:abstractNumId w:val="18"/>
  </w:num>
  <w:num w:numId="86">
    <w:abstractNumId w:val="18"/>
  </w:num>
  <w:num w:numId="87">
    <w:abstractNumId w:val="18"/>
  </w:num>
  <w:num w:numId="88">
    <w:abstractNumId w:val="18"/>
  </w:num>
  <w:num w:numId="89">
    <w:abstractNumId w:val="18"/>
  </w:num>
  <w:num w:numId="90">
    <w:abstractNumId w:val="18"/>
  </w:num>
  <w:num w:numId="91">
    <w:abstractNumId w:val="18"/>
  </w:num>
  <w:num w:numId="92">
    <w:abstractNumId w:val="18"/>
  </w:num>
  <w:num w:numId="93">
    <w:abstractNumId w:val="18"/>
  </w:num>
  <w:num w:numId="94">
    <w:abstractNumId w:val="20"/>
  </w:num>
  <w:num w:numId="95">
    <w:abstractNumId w:val="5"/>
  </w:num>
  <w:numIdMacAtCleanup w:val="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drawingGridHorizontalSpacing w:val="142"/>
  <w:drawingGridVerticalSpacing w:val="14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100B18"/>
    <w:rsid w:val="00100B66"/>
    <w:rsid w:val="0011391A"/>
    <w:rsid w:val="00121AC8"/>
    <w:rsid w:val="00125178"/>
    <w:rsid w:val="00126169"/>
    <w:rsid w:val="00126525"/>
    <w:rsid w:val="001310CA"/>
    <w:rsid w:val="0013572F"/>
    <w:rsid w:val="00135FA9"/>
    <w:rsid w:val="00137B1D"/>
    <w:rsid w:val="001462D5"/>
    <w:rsid w:val="00147115"/>
    <w:rsid w:val="00161FDD"/>
    <w:rsid w:val="00162A7D"/>
    <w:rsid w:val="00164074"/>
    <w:rsid w:val="00164CA2"/>
    <w:rsid w:val="0018179D"/>
    <w:rsid w:val="00182535"/>
    <w:rsid w:val="001860D9"/>
    <w:rsid w:val="00194350"/>
    <w:rsid w:val="001A0B01"/>
    <w:rsid w:val="001A173E"/>
    <w:rsid w:val="001A2FF1"/>
    <w:rsid w:val="001A36FC"/>
    <w:rsid w:val="001A77D8"/>
    <w:rsid w:val="001B299F"/>
    <w:rsid w:val="001C0B52"/>
    <w:rsid w:val="001C335D"/>
    <w:rsid w:val="001E6942"/>
    <w:rsid w:val="001E6E93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70DF9"/>
    <w:rsid w:val="00280A8B"/>
    <w:rsid w:val="002A0386"/>
    <w:rsid w:val="002A2506"/>
    <w:rsid w:val="002A3B9F"/>
    <w:rsid w:val="002A5A16"/>
    <w:rsid w:val="002B342D"/>
    <w:rsid w:val="002B7619"/>
    <w:rsid w:val="002D436D"/>
    <w:rsid w:val="002D6E1A"/>
    <w:rsid w:val="002E424A"/>
    <w:rsid w:val="002F0ABD"/>
    <w:rsid w:val="0030149C"/>
    <w:rsid w:val="00302D7F"/>
    <w:rsid w:val="00312ACA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722C8"/>
    <w:rsid w:val="00381128"/>
    <w:rsid w:val="00381E9B"/>
    <w:rsid w:val="00382C77"/>
    <w:rsid w:val="00383DDC"/>
    <w:rsid w:val="00384207"/>
    <w:rsid w:val="003848E4"/>
    <w:rsid w:val="0039053B"/>
    <w:rsid w:val="00390B7D"/>
    <w:rsid w:val="003A3C9F"/>
    <w:rsid w:val="003A6942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401E21"/>
    <w:rsid w:val="00401F3A"/>
    <w:rsid w:val="00404858"/>
    <w:rsid w:val="00405242"/>
    <w:rsid w:val="00405532"/>
    <w:rsid w:val="004077EF"/>
    <w:rsid w:val="00417455"/>
    <w:rsid w:val="00423E02"/>
    <w:rsid w:val="004240B7"/>
    <w:rsid w:val="004264BD"/>
    <w:rsid w:val="0042701C"/>
    <w:rsid w:val="00433043"/>
    <w:rsid w:val="004334F5"/>
    <w:rsid w:val="00435491"/>
    <w:rsid w:val="00435ABD"/>
    <w:rsid w:val="00435C16"/>
    <w:rsid w:val="00435CA2"/>
    <w:rsid w:val="0044131C"/>
    <w:rsid w:val="004429E1"/>
    <w:rsid w:val="00453565"/>
    <w:rsid w:val="00462172"/>
    <w:rsid w:val="00462B9F"/>
    <w:rsid w:val="00466995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EFB"/>
    <w:rsid w:val="004D16F9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1D21"/>
    <w:rsid w:val="00583E32"/>
    <w:rsid w:val="0059020D"/>
    <w:rsid w:val="00593242"/>
    <w:rsid w:val="00595894"/>
    <w:rsid w:val="005A08CE"/>
    <w:rsid w:val="005B0F6C"/>
    <w:rsid w:val="005B3F8D"/>
    <w:rsid w:val="005B5115"/>
    <w:rsid w:val="005B76F7"/>
    <w:rsid w:val="005C203A"/>
    <w:rsid w:val="005C4205"/>
    <w:rsid w:val="005C6063"/>
    <w:rsid w:val="005D0526"/>
    <w:rsid w:val="005D404C"/>
    <w:rsid w:val="005E2BC9"/>
    <w:rsid w:val="005E4A99"/>
    <w:rsid w:val="005E5E8C"/>
    <w:rsid w:val="005E720B"/>
    <w:rsid w:val="005F7FBF"/>
    <w:rsid w:val="006018DF"/>
    <w:rsid w:val="00603EC5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A92"/>
    <w:rsid w:val="0065287C"/>
    <w:rsid w:val="00660F7B"/>
    <w:rsid w:val="00665072"/>
    <w:rsid w:val="00665B65"/>
    <w:rsid w:val="00670FBB"/>
    <w:rsid w:val="00677603"/>
    <w:rsid w:val="006830D1"/>
    <w:rsid w:val="00684460"/>
    <w:rsid w:val="00687C97"/>
    <w:rsid w:val="00696EC0"/>
    <w:rsid w:val="006A3754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0250"/>
    <w:rsid w:val="007812E1"/>
    <w:rsid w:val="00792D65"/>
    <w:rsid w:val="00794AFC"/>
    <w:rsid w:val="007A037A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F2B9A"/>
    <w:rsid w:val="007F3F62"/>
    <w:rsid w:val="007F51EA"/>
    <w:rsid w:val="007F60F5"/>
    <w:rsid w:val="00802B2F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53A18"/>
    <w:rsid w:val="008719E2"/>
    <w:rsid w:val="00871F19"/>
    <w:rsid w:val="008735CF"/>
    <w:rsid w:val="00876A16"/>
    <w:rsid w:val="008820DE"/>
    <w:rsid w:val="00890654"/>
    <w:rsid w:val="008928A8"/>
    <w:rsid w:val="0089674D"/>
    <w:rsid w:val="008A6001"/>
    <w:rsid w:val="008B6A90"/>
    <w:rsid w:val="008C1035"/>
    <w:rsid w:val="008D224F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31EDD"/>
    <w:rsid w:val="00940B5B"/>
    <w:rsid w:val="0094216B"/>
    <w:rsid w:val="00944911"/>
    <w:rsid w:val="00944DEB"/>
    <w:rsid w:val="00946F56"/>
    <w:rsid w:val="00951C55"/>
    <w:rsid w:val="009522D3"/>
    <w:rsid w:val="009610D5"/>
    <w:rsid w:val="009610FD"/>
    <w:rsid w:val="00961178"/>
    <w:rsid w:val="00961369"/>
    <w:rsid w:val="00965D8F"/>
    <w:rsid w:val="00970014"/>
    <w:rsid w:val="00970242"/>
    <w:rsid w:val="00973A9E"/>
    <w:rsid w:val="00977D42"/>
    <w:rsid w:val="00983F2C"/>
    <w:rsid w:val="00985DCF"/>
    <w:rsid w:val="009879E2"/>
    <w:rsid w:val="00993A87"/>
    <w:rsid w:val="00994223"/>
    <w:rsid w:val="009964D9"/>
    <w:rsid w:val="009A3859"/>
    <w:rsid w:val="009A5EAB"/>
    <w:rsid w:val="009B1E7C"/>
    <w:rsid w:val="009B3C3A"/>
    <w:rsid w:val="009B66AB"/>
    <w:rsid w:val="009D34FC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12B04"/>
    <w:rsid w:val="00A14AA7"/>
    <w:rsid w:val="00A24365"/>
    <w:rsid w:val="00A25ACC"/>
    <w:rsid w:val="00A260FD"/>
    <w:rsid w:val="00A31830"/>
    <w:rsid w:val="00A339CB"/>
    <w:rsid w:val="00A41216"/>
    <w:rsid w:val="00A502E5"/>
    <w:rsid w:val="00A52F3F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AF7EEE"/>
    <w:rsid w:val="00B0027E"/>
    <w:rsid w:val="00B002C5"/>
    <w:rsid w:val="00B028DD"/>
    <w:rsid w:val="00B05FEA"/>
    <w:rsid w:val="00B0623C"/>
    <w:rsid w:val="00B0687A"/>
    <w:rsid w:val="00B21933"/>
    <w:rsid w:val="00B25267"/>
    <w:rsid w:val="00B3023C"/>
    <w:rsid w:val="00B315E9"/>
    <w:rsid w:val="00B32E2B"/>
    <w:rsid w:val="00B3511B"/>
    <w:rsid w:val="00B42ED7"/>
    <w:rsid w:val="00B474D8"/>
    <w:rsid w:val="00B57F32"/>
    <w:rsid w:val="00B64F5B"/>
    <w:rsid w:val="00B67D43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C5BE4"/>
    <w:rsid w:val="00BD1EF1"/>
    <w:rsid w:val="00BD6D9B"/>
    <w:rsid w:val="00BE32CD"/>
    <w:rsid w:val="00BF08C1"/>
    <w:rsid w:val="00BF155F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4282C"/>
    <w:rsid w:val="00C479D6"/>
    <w:rsid w:val="00C47B0D"/>
    <w:rsid w:val="00C51F9E"/>
    <w:rsid w:val="00C52ECD"/>
    <w:rsid w:val="00C56BCC"/>
    <w:rsid w:val="00C619F8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10A60"/>
    <w:rsid w:val="00D111EF"/>
    <w:rsid w:val="00D16588"/>
    <w:rsid w:val="00D21111"/>
    <w:rsid w:val="00D22265"/>
    <w:rsid w:val="00D30B6C"/>
    <w:rsid w:val="00D30BD0"/>
    <w:rsid w:val="00D40E64"/>
    <w:rsid w:val="00D542B4"/>
    <w:rsid w:val="00D55CFD"/>
    <w:rsid w:val="00D72970"/>
    <w:rsid w:val="00D83384"/>
    <w:rsid w:val="00D86C06"/>
    <w:rsid w:val="00D96450"/>
    <w:rsid w:val="00DA2C3D"/>
    <w:rsid w:val="00DA6AEB"/>
    <w:rsid w:val="00DB3AA3"/>
    <w:rsid w:val="00DB47DE"/>
    <w:rsid w:val="00DB4B4D"/>
    <w:rsid w:val="00DC012E"/>
    <w:rsid w:val="00DC08CF"/>
    <w:rsid w:val="00DC4760"/>
    <w:rsid w:val="00DE3F2D"/>
    <w:rsid w:val="00DE5913"/>
    <w:rsid w:val="00DF09A4"/>
    <w:rsid w:val="00DF1084"/>
    <w:rsid w:val="00DF3B75"/>
    <w:rsid w:val="00E00FAB"/>
    <w:rsid w:val="00E10BF5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3B47"/>
    <w:rsid w:val="00E87EB1"/>
    <w:rsid w:val="00E92F74"/>
    <w:rsid w:val="00E95C23"/>
    <w:rsid w:val="00E95D4A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C68"/>
    <w:rsid w:val="00F1468F"/>
    <w:rsid w:val="00F16A96"/>
    <w:rsid w:val="00F16E42"/>
    <w:rsid w:val="00F226D6"/>
    <w:rsid w:val="00F24BA1"/>
    <w:rsid w:val="00F31479"/>
    <w:rsid w:val="00F347C6"/>
    <w:rsid w:val="00F43C1D"/>
    <w:rsid w:val="00F44BE2"/>
    <w:rsid w:val="00F45E93"/>
    <w:rsid w:val="00F45FE8"/>
    <w:rsid w:val="00F46FAC"/>
    <w:rsid w:val="00F54A2A"/>
    <w:rsid w:val="00F56526"/>
    <w:rsid w:val="00F57C15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C0D49"/>
    <w:rsid w:val="00FC1473"/>
    <w:rsid w:val="00FC4C54"/>
    <w:rsid w:val="00FC7052"/>
    <w:rsid w:val="00FD3E0A"/>
    <w:rsid w:val="00FE1FC9"/>
    <w:rsid w:val="00FF30F6"/>
    <w:rsid w:val="00FF3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6E476F"/>
    <w:pPr>
      <w:spacing w:after="160" w:line="259" w:lineRule="auto"/>
    </w:pPr>
    <w:rPr>
      <w:rFonts w:ascii="Calibri Light" w:hAnsi="Calibri Light"/>
      <w:sz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="Times New Roman"/>
      <w:b/>
      <w:color w:val="00000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="Times New Roman"/>
      <w:b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65072"/>
    <w:pPr>
      <w:keepNext/>
      <w:keepLines/>
      <w:spacing w:before="40" w:after="0"/>
      <w:outlineLvl w:val="2"/>
    </w:pPr>
    <w:rPr>
      <w:rFonts w:eastAsia="Times New Roman"/>
      <w:color w:val="1F4D7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96DE1"/>
    <w:rPr>
      <w:rFonts w:ascii="Calibri Light" w:hAnsi="Calibri Light" w:cs="Times New Roman"/>
      <w:b/>
      <w:color w:val="00000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496DE1"/>
    <w:rPr>
      <w:rFonts w:ascii="Calibri Light" w:hAnsi="Calibri Light" w:cs="Times New Roman"/>
      <w:b/>
      <w:color w:val="00000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65072"/>
    <w:rPr>
      <w:rFonts w:ascii="Calibri Light" w:hAnsi="Calibri Light" w:cs="Times New Roman"/>
      <w:color w:val="1F4D78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FE1FC9"/>
    <w:pPr>
      <w:spacing w:after="0" w:line="240" w:lineRule="auto"/>
      <w:ind w:left="720"/>
      <w:contextualSpacing/>
    </w:pPr>
    <w:rPr>
      <w:rFonts w:eastAsia="Times New Roman"/>
      <w:szCs w:val="24"/>
      <w:lang w:eastAsia="pl-PL"/>
    </w:rPr>
  </w:style>
  <w:style w:type="table" w:styleId="Tabela-Siatka">
    <w:name w:val="Table Grid"/>
    <w:basedOn w:val="Standardowy"/>
    <w:uiPriority w:val="99"/>
    <w:rsid w:val="00B64F5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B64F5B"/>
    <w:rPr>
      <w:rFonts w:cs="Times New Roman"/>
      <w:color w:val="0563C1"/>
      <w:u w:val="single"/>
    </w:rPr>
  </w:style>
  <w:style w:type="character" w:styleId="Odwoaniedokomentarza">
    <w:name w:val="annotation reference"/>
    <w:basedOn w:val="Domylnaczcionkaakapitu"/>
    <w:semiHidden/>
    <w:rsid w:val="00FA080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locked/>
    <w:rsid w:val="00FA080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FA0808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A0808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99"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/>
      <w:lang w:eastAsia="pl-PL"/>
    </w:rPr>
  </w:style>
  <w:style w:type="paragraph" w:styleId="Spistreci1">
    <w:name w:val="toc 1"/>
    <w:basedOn w:val="Normalny"/>
    <w:next w:val="Normalny"/>
    <w:autoRedefine/>
    <w:uiPriority w:val="99"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99"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styleId="UyteHipercze">
    <w:name w:val="FollowedHyperlink"/>
    <w:basedOn w:val="Domylnaczcionkaakapitu"/>
    <w:uiPriority w:val="99"/>
    <w:semiHidden/>
    <w:rsid w:val="00802B2F"/>
    <w:rPr>
      <w:rFonts w:cs="Times New Roman"/>
      <w:color w:val="954F72"/>
      <w:u w:val="single"/>
    </w:rPr>
  </w:style>
  <w:style w:type="paragraph" w:styleId="Poprawka">
    <w:name w:val="Revision"/>
    <w:hidden/>
    <w:uiPriority w:val="99"/>
    <w:semiHidden/>
    <w:rsid w:val="00550E81"/>
    <w:rPr>
      <w:rFonts w:ascii="Calibri Light" w:hAnsi="Calibri Light"/>
      <w:sz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20F0"/>
    <w:rPr>
      <w:rFonts w:ascii="Calibri Light" w:hAnsi="Calibri Light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E820F0"/>
    <w:rPr>
      <w:rFonts w:cs="Times New Roman"/>
      <w:vertAlign w:val="superscript"/>
    </w:rPr>
  </w:style>
  <w:style w:type="paragraph" w:styleId="Tytu">
    <w:name w:val="Title"/>
    <w:basedOn w:val="Normalny"/>
    <w:link w:val="TytuZnak"/>
    <w:uiPriority w:val="99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hAnsi="Calibri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9F6230"/>
    <w:rPr>
      <w:rFonts w:ascii="Calibri" w:hAnsi="Calibri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82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82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B84BD-2809-4469-B7FD-F6D922BF0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408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Rutkowska</dc:creator>
  <cp:keywords/>
  <dc:description/>
  <cp:lastModifiedBy>KL</cp:lastModifiedBy>
  <cp:revision>11</cp:revision>
  <cp:lastPrinted>2021-06-22T11:43:00Z</cp:lastPrinted>
  <dcterms:created xsi:type="dcterms:W3CDTF">2021-05-10T10:59:00Z</dcterms:created>
  <dcterms:modified xsi:type="dcterms:W3CDTF">2021-09-02T11:37:00Z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