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C4BD5" w14:textId="7826D2DC" w:rsidR="009C72FE" w:rsidRDefault="009C72FE" w:rsidP="00D12A2D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32"/>
          <w:szCs w:val="32"/>
        </w:rPr>
      </w:pPr>
      <w:r w:rsidRPr="7CE3C9F2">
        <w:rPr>
          <w:rStyle w:val="normaltextrun"/>
          <w:rFonts w:ascii="Calibri" w:hAnsi="Calibri" w:cs="Calibri"/>
          <w:sz w:val="22"/>
          <w:szCs w:val="22"/>
        </w:rPr>
        <w:t>P</w:t>
      </w:r>
      <w:r w:rsidR="00DF23BB">
        <w:rPr>
          <w:rStyle w:val="normaltextrun"/>
          <w:rFonts w:ascii="Calibri" w:hAnsi="Calibri" w:cs="Calibri"/>
          <w:sz w:val="22"/>
          <w:szCs w:val="22"/>
        </w:rPr>
        <w:t xml:space="preserve">rzedmiot zamówienia jest </w:t>
      </w:r>
      <w:r w:rsidRPr="7CE3C9F2">
        <w:rPr>
          <w:rStyle w:val="normaltextrun"/>
          <w:rFonts w:ascii="Calibri" w:hAnsi="Calibri" w:cs="Calibri"/>
          <w:sz w:val="22"/>
          <w:szCs w:val="22"/>
        </w:rPr>
        <w:t>realizowany w ramach Projektu pt.</w:t>
      </w:r>
      <w:r w:rsidR="00DF23BB">
        <w:rPr>
          <w:rStyle w:val="normaltextrun"/>
          <w:rFonts w:ascii="Calibri" w:hAnsi="Calibri" w:cs="Calibri"/>
          <w:sz w:val="22"/>
          <w:szCs w:val="22"/>
        </w:rPr>
        <w:t>:</w:t>
      </w:r>
      <w:r w:rsidRPr="7CE3C9F2">
        <w:rPr>
          <w:rStyle w:val="normaltextrun"/>
          <w:rFonts w:ascii="Calibri" w:hAnsi="Calibri" w:cs="Calibri"/>
          <w:sz w:val="22"/>
          <w:szCs w:val="22"/>
        </w:rPr>
        <w:t xml:space="preserve"> „Politechnika Warszawska Ambasadorem Innowacji na Rzecz Dostępności”</w:t>
      </w:r>
      <w:r w:rsidR="00DF23BB">
        <w:rPr>
          <w:rStyle w:val="normaltextrun"/>
          <w:rFonts w:ascii="Calibri" w:hAnsi="Calibri" w:cs="Calibri"/>
          <w:sz w:val="22"/>
          <w:szCs w:val="22"/>
        </w:rPr>
        <w:t>,</w:t>
      </w:r>
      <w:r w:rsidRPr="7CE3C9F2">
        <w:rPr>
          <w:rStyle w:val="normaltextrun"/>
          <w:rFonts w:ascii="Calibri" w:hAnsi="Calibri" w:cs="Calibri"/>
          <w:sz w:val="22"/>
          <w:szCs w:val="22"/>
        </w:rPr>
        <w:t xml:space="preserve"> współfinansowanego ze środków Unii Europejskiej </w:t>
      </w:r>
      <w:r w:rsidR="00DF23BB">
        <w:br/>
      </w:r>
      <w:r w:rsidRPr="7CE3C9F2">
        <w:rPr>
          <w:rStyle w:val="normaltextrun"/>
          <w:rFonts w:ascii="Calibri" w:hAnsi="Calibri" w:cs="Calibri"/>
          <w:sz w:val="22"/>
          <w:szCs w:val="22"/>
        </w:rPr>
        <w:t>w ramach Europejskiego Funduszu Społecznego, Programu Operacyjnego Wiedza Edukacja Rozwój, Oś</w:t>
      </w:r>
      <w:r w:rsidR="00DF60FD" w:rsidRPr="7CE3C9F2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7CE3C9F2">
        <w:rPr>
          <w:rStyle w:val="normaltextrun"/>
          <w:rFonts w:ascii="Calibri" w:hAnsi="Calibri" w:cs="Calibri"/>
          <w:sz w:val="22"/>
          <w:szCs w:val="22"/>
        </w:rPr>
        <w:t>priorytetowa III – Szkolnictwo Wyższe dla gospodarki i rozwoju, Działanie 3.5. Kompleksowe programy szkół wyższych.</w:t>
      </w:r>
      <w:r w:rsidRPr="7CE3C9F2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B70BEC4" w14:textId="753E7655" w:rsidR="00DF23BB" w:rsidRPr="006165A7" w:rsidRDefault="00E629BD" w:rsidP="17853814">
      <w:pPr>
        <w:pStyle w:val="Default"/>
        <w:jc w:val="right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noProof/>
          <w:color w:val="2B579A"/>
          <w:sz w:val="32"/>
          <w:szCs w:val="32"/>
          <w:shd w:val="clear" w:color="auto" w:fill="E6E6E6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869C26" wp14:editId="4505A4E1">
                <wp:simplePos x="0" y="0"/>
                <wp:positionH relativeFrom="margin">
                  <wp:align>left</wp:align>
                </wp:positionH>
                <wp:positionV relativeFrom="paragraph">
                  <wp:posOffset>70485</wp:posOffset>
                </wp:positionV>
                <wp:extent cx="5810250" cy="9525"/>
                <wp:effectExtent l="0" t="0" r="19050" b="28575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oel="http://schemas.microsoft.com/office/2019/extlst">
            <w:pict>
              <v:line id="Łącznik prosty 2" style="position:absolute;flip:y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black [3213]" strokeweight=".5pt" from="0,5.55pt" to="457.5pt,6.3pt" w14:anchorId="6AA3BC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">
                <v:stroke joinstyle="miter"/>
                <w10:wrap anchorx="margin"/>
              </v:line>
            </w:pict>
          </mc:Fallback>
        </mc:AlternateContent>
      </w:r>
      <w:r>
        <w:rPr>
          <w:rFonts w:ascii="Calibri Light" w:hAnsi="Calibri Light" w:cs="Calibri Light"/>
          <w:sz w:val="32"/>
          <w:szCs w:val="32"/>
        </w:rPr>
        <w:br/>
      </w:r>
      <w:r w:rsidR="006165A7">
        <w:rPr>
          <w:rFonts w:ascii="Calibri Light" w:hAnsi="Calibri Light" w:cs="Calibri Light"/>
          <w:sz w:val="32"/>
          <w:szCs w:val="32"/>
        </w:rPr>
        <w:tab/>
      </w:r>
      <w:r w:rsidR="006165A7">
        <w:rPr>
          <w:rFonts w:ascii="Calibri Light" w:hAnsi="Calibri Light" w:cs="Calibri Light"/>
          <w:sz w:val="32"/>
          <w:szCs w:val="32"/>
        </w:rPr>
        <w:tab/>
      </w:r>
      <w:r w:rsidR="006165A7">
        <w:rPr>
          <w:rFonts w:ascii="Calibri Light" w:hAnsi="Calibri Light" w:cs="Calibri Light"/>
          <w:sz w:val="32"/>
          <w:szCs w:val="32"/>
        </w:rPr>
        <w:tab/>
      </w:r>
      <w:r w:rsidR="006165A7">
        <w:rPr>
          <w:rFonts w:ascii="Calibri Light" w:hAnsi="Calibri Light" w:cs="Calibri Light"/>
          <w:sz w:val="32"/>
          <w:szCs w:val="32"/>
        </w:rPr>
        <w:tab/>
      </w:r>
      <w:r w:rsidR="006165A7">
        <w:rPr>
          <w:rFonts w:ascii="Calibri Light" w:hAnsi="Calibri Light" w:cs="Calibri Light"/>
          <w:sz w:val="32"/>
          <w:szCs w:val="32"/>
        </w:rPr>
        <w:tab/>
      </w:r>
      <w:r w:rsidR="006165A7">
        <w:rPr>
          <w:rFonts w:ascii="Calibri Light" w:hAnsi="Calibri Light" w:cs="Calibri Light"/>
          <w:sz w:val="32"/>
          <w:szCs w:val="32"/>
        </w:rPr>
        <w:tab/>
      </w:r>
      <w:r w:rsidR="006165A7">
        <w:rPr>
          <w:rFonts w:ascii="Calibri Light" w:hAnsi="Calibri Light" w:cs="Calibri Light"/>
          <w:sz w:val="32"/>
          <w:szCs w:val="32"/>
        </w:rPr>
        <w:tab/>
      </w:r>
      <w:r w:rsidR="006165A7">
        <w:rPr>
          <w:rFonts w:ascii="Calibri Light" w:hAnsi="Calibri Light" w:cs="Calibri Light"/>
          <w:sz w:val="32"/>
          <w:szCs w:val="32"/>
        </w:rPr>
        <w:tab/>
      </w:r>
      <w:r w:rsidR="006165A7" w:rsidRPr="17853814">
        <w:rPr>
          <w:rFonts w:ascii="Calibri Light" w:hAnsi="Calibri Light" w:cs="Calibri Light"/>
          <w:b/>
          <w:bCs/>
          <w:sz w:val="22"/>
          <w:szCs w:val="22"/>
        </w:rPr>
        <w:t>Załącznik nr 1 do Umowy</w:t>
      </w:r>
    </w:p>
    <w:p w14:paraId="41DBF128" w14:textId="77777777" w:rsidR="006165A7" w:rsidRDefault="006165A7" w:rsidP="006165A7">
      <w:pPr>
        <w:pStyle w:val="Default"/>
        <w:jc w:val="center"/>
        <w:rPr>
          <w:rFonts w:ascii="Calibri Light" w:hAnsi="Calibri Light" w:cs="Calibri Light"/>
          <w:b/>
          <w:sz w:val="22"/>
          <w:szCs w:val="22"/>
        </w:rPr>
      </w:pPr>
      <w:r w:rsidRPr="006165A7">
        <w:rPr>
          <w:rFonts w:ascii="Calibri Light" w:hAnsi="Calibri Light" w:cs="Calibri Light"/>
          <w:b/>
          <w:sz w:val="22"/>
          <w:szCs w:val="22"/>
        </w:rPr>
        <w:t>OPIS PRZEDMIOTU ZAMÓWIENIA</w:t>
      </w:r>
    </w:p>
    <w:p w14:paraId="6C8615D3" w14:textId="1C295453" w:rsidR="009C72FE" w:rsidRDefault="450FC064" w:rsidP="006165A7">
      <w:pPr>
        <w:pStyle w:val="Default"/>
        <w:jc w:val="center"/>
        <w:rPr>
          <w:rFonts w:ascii="Times New Roman" w:hAnsi="Times New Roman" w:cs="Times New Roman"/>
          <w:b/>
        </w:rPr>
      </w:pPr>
      <w:r w:rsidRPr="23FF95EB">
        <w:rPr>
          <w:rFonts w:ascii="Calibri Light" w:hAnsi="Calibri Light" w:cs="Calibri Light"/>
          <w:sz w:val="22"/>
          <w:szCs w:val="22"/>
        </w:rPr>
        <w:t xml:space="preserve">dalej </w:t>
      </w:r>
      <w:r w:rsidRPr="45D7C731">
        <w:rPr>
          <w:rFonts w:ascii="Calibri Light" w:hAnsi="Calibri Light" w:cs="Calibri Light"/>
          <w:b/>
        </w:rPr>
        <w:t>OPZ</w:t>
      </w:r>
      <w:r w:rsidR="009C72FE">
        <w:br/>
      </w:r>
    </w:p>
    <w:p w14:paraId="6F002B9F" w14:textId="04B8CC43" w:rsidR="009C72FE" w:rsidRPr="00FD3C59" w:rsidRDefault="002C6D36" w:rsidP="00026F26">
      <w:pPr>
        <w:pStyle w:val="Nagwek2"/>
        <w:numPr>
          <w:ilvl w:val="0"/>
          <w:numId w:val="1"/>
        </w:numPr>
      </w:pPr>
      <w:r w:rsidRPr="00FD3C59">
        <w:rPr>
          <w:rStyle w:val="normaltextrun"/>
        </w:rPr>
        <w:t>Przedmiot zamówienia</w:t>
      </w:r>
    </w:p>
    <w:p w14:paraId="4B42302F" w14:textId="77777777" w:rsidR="002C6D36" w:rsidRDefault="002C6D36" w:rsidP="00537CE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327EB22C" w14:textId="6C5F2A12" w:rsidR="006165A7" w:rsidRPr="006165A7" w:rsidRDefault="10E73C59" w:rsidP="134277D9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Style w:val="eop"/>
          <w:rFonts w:ascii="Calibri Light" w:hAnsi="Calibri Light" w:cs="Calibri Light"/>
          <w:sz w:val="22"/>
          <w:szCs w:val="22"/>
        </w:rPr>
      </w:pPr>
      <w:r w:rsidRPr="1AB0FF0D">
        <w:rPr>
          <w:rStyle w:val="eop"/>
          <w:rFonts w:ascii="Calibri" w:eastAsiaTheme="majorEastAsia" w:hAnsi="Calibri" w:cs="Calibri"/>
          <w:sz w:val="22"/>
          <w:szCs w:val="22"/>
        </w:rPr>
        <w:t>Przedmiotem zamówienia jest dostarczenie, instalacja i wdrożenie systemu do nawigacji wewnątrz i na zewnątrz budynków zarządzanych przez Politechnik</w:t>
      </w:r>
      <w:r w:rsidR="0CCEBFDA" w:rsidRPr="1AB0FF0D">
        <w:rPr>
          <w:rStyle w:val="eop"/>
          <w:rFonts w:ascii="Calibri" w:eastAsiaTheme="majorEastAsia" w:hAnsi="Calibri" w:cs="Calibri"/>
          <w:sz w:val="22"/>
          <w:szCs w:val="22"/>
        </w:rPr>
        <w:t>ę</w:t>
      </w:r>
      <w:r w:rsidRPr="1AB0FF0D">
        <w:rPr>
          <w:rStyle w:val="eop"/>
          <w:rFonts w:ascii="Calibri" w:eastAsiaTheme="majorEastAsia" w:hAnsi="Calibri" w:cs="Calibri"/>
          <w:sz w:val="22"/>
          <w:szCs w:val="22"/>
        </w:rPr>
        <w:t xml:space="preserve"> Warszawską, ze szczególnym uwzględnieniem </w:t>
      </w:r>
      <w:r w:rsidR="13EF368F" w:rsidRPr="1AB0FF0D">
        <w:rPr>
          <w:rStyle w:val="eop"/>
          <w:rFonts w:ascii="Calibri" w:eastAsiaTheme="majorEastAsia" w:hAnsi="Calibri" w:cs="Calibri"/>
          <w:sz w:val="22"/>
          <w:szCs w:val="22"/>
        </w:rPr>
        <w:t>potrzeb</w:t>
      </w:r>
      <w:r w:rsidRPr="1AB0FF0D">
        <w:rPr>
          <w:rStyle w:val="eop"/>
          <w:rFonts w:ascii="Calibri" w:eastAsiaTheme="majorEastAsia" w:hAnsi="Calibri" w:cs="Calibri"/>
          <w:sz w:val="22"/>
          <w:szCs w:val="22"/>
        </w:rPr>
        <w:t xml:space="preserve"> osób </w:t>
      </w:r>
      <w:r w:rsidR="0CCEBFDA" w:rsidRPr="1AB0FF0D">
        <w:rPr>
          <w:rStyle w:val="eop"/>
          <w:rFonts w:ascii="Calibri" w:eastAsiaTheme="majorEastAsia" w:hAnsi="Calibri" w:cs="Calibri"/>
          <w:sz w:val="22"/>
          <w:szCs w:val="22"/>
        </w:rPr>
        <w:t xml:space="preserve">z </w:t>
      </w:r>
      <w:r w:rsidRPr="1AB0FF0D">
        <w:rPr>
          <w:rStyle w:val="eop"/>
          <w:rFonts w:ascii="Calibri" w:eastAsiaTheme="majorEastAsia" w:hAnsi="Calibri" w:cs="Calibri"/>
          <w:sz w:val="22"/>
          <w:szCs w:val="22"/>
        </w:rPr>
        <w:t>niepełnosprawn</w:t>
      </w:r>
      <w:r w:rsidR="0CCEBFDA" w:rsidRPr="1AB0FF0D">
        <w:rPr>
          <w:rStyle w:val="eop"/>
          <w:rFonts w:ascii="Calibri" w:eastAsiaTheme="majorEastAsia" w:hAnsi="Calibri" w:cs="Calibri"/>
          <w:sz w:val="22"/>
          <w:szCs w:val="22"/>
        </w:rPr>
        <w:t>ościami</w:t>
      </w:r>
      <w:r w:rsidRPr="1AB0FF0D">
        <w:rPr>
          <w:rStyle w:val="eop"/>
          <w:rFonts w:ascii="Calibri" w:eastAsiaTheme="majorEastAsia" w:hAnsi="Calibri" w:cs="Calibri"/>
          <w:sz w:val="22"/>
          <w:szCs w:val="22"/>
        </w:rPr>
        <w:t xml:space="preserve">. </w:t>
      </w:r>
      <w:r w:rsidR="392A3EDF" w:rsidRPr="1AB0FF0D">
        <w:rPr>
          <w:rStyle w:val="eop"/>
          <w:rFonts w:ascii="Calibri" w:eastAsiaTheme="majorEastAsia" w:hAnsi="Calibri" w:cs="Calibri"/>
          <w:sz w:val="22"/>
          <w:szCs w:val="22"/>
        </w:rPr>
        <w:t>Przedmiot zamówienia obejmuje także</w:t>
      </w:r>
      <w:r w:rsidR="1F98F598" w:rsidRPr="1AB0FF0D">
        <w:rPr>
          <w:rStyle w:val="eop"/>
          <w:rFonts w:ascii="Calibri" w:eastAsiaTheme="majorEastAsia" w:hAnsi="Calibri" w:cs="Calibri"/>
          <w:sz w:val="22"/>
          <w:szCs w:val="22"/>
        </w:rPr>
        <w:t>:</w:t>
      </w:r>
    </w:p>
    <w:p w14:paraId="7790F33A" w14:textId="730B9306" w:rsidR="00E91BE6" w:rsidRPr="006165A7" w:rsidRDefault="00DF23BB" w:rsidP="006165A7">
      <w:pPr>
        <w:pStyle w:val="paragraph"/>
        <w:numPr>
          <w:ilvl w:val="2"/>
          <w:numId w:val="1"/>
        </w:numPr>
        <w:jc w:val="both"/>
        <w:textAlignment w:val="baseline"/>
        <w:rPr>
          <w:rStyle w:val="eop"/>
          <w:rFonts w:ascii="Calibri Light" w:hAnsi="Calibri Light" w:cs="Calibri Light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 xml:space="preserve">przekazanie niezbędnych </w:t>
      </w:r>
      <w:r w:rsidRPr="005F40A2">
        <w:rPr>
          <w:rStyle w:val="eop"/>
          <w:rFonts w:ascii="Calibri" w:eastAsiaTheme="majorEastAsia" w:hAnsi="Calibri" w:cs="Calibri"/>
          <w:b/>
          <w:sz w:val="22"/>
          <w:szCs w:val="22"/>
        </w:rPr>
        <w:t>licencji</w:t>
      </w:r>
      <w:r w:rsidR="005F40A2" w:rsidRPr="005F40A2">
        <w:rPr>
          <w:rStyle w:val="eop"/>
          <w:rFonts w:ascii="Calibri" w:eastAsiaTheme="majorEastAsia" w:hAnsi="Calibri" w:cs="Calibri"/>
          <w:b/>
          <w:sz w:val="22"/>
          <w:szCs w:val="22"/>
        </w:rPr>
        <w:t xml:space="preserve"> i praw</w:t>
      </w:r>
      <w:r>
        <w:rPr>
          <w:rStyle w:val="eop"/>
          <w:rFonts w:ascii="Calibri" w:eastAsiaTheme="majorEastAsia" w:hAnsi="Calibri" w:cs="Calibri"/>
          <w:sz w:val="22"/>
          <w:szCs w:val="22"/>
        </w:rPr>
        <w:t xml:space="preserve"> do </w:t>
      </w:r>
      <w:r w:rsidR="796AD3A3" w:rsidRPr="648D399D">
        <w:rPr>
          <w:rStyle w:val="eop"/>
          <w:rFonts w:ascii="Calibri" w:eastAsiaTheme="majorEastAsia" w:hAnsi="Calibri" w:cs="Calibri"/>
          <w:sz w:val="22"/>
          <w:szCs w:val="22"/>
        </w:rPr>
        <w:t>oprogramowania</w:t>
      </w:r>
      <w:r>
        <w:rPr>
          <w:rStyle w:val="eop"/>
          <w:rFonts w:ascii="Calibri" w:eastAsiaTheme="majorEastAsia" w:hAnsi="Calibri" w:cs="Calibri"/>
          <w:sz w:val="22"/>
          <w:szCs w:val="22"/>
        </w:rPr>
        <w:t xml:space="preserve"> na warunkach opisanych w </w:t>
      </w:r>
      <w:r w:rsidR="006165A7">
        <w:rPr>
          <w:rStyle w:val="eop"/>
          <w:rFonts w:ascii="Calibri" w:eastAsiaTheme="majorEastAsia" w:hAnsi="Calibri" w:cs="Calibri"/>
          <w:sz w:val="22"/>
          <w:szCs w:val="22"/>
        </w:rPr>
        <w:t xml:space="preserve"> OPZ oraz w Formularzu oferty Wykonawcy, któr</w:t>
      </w:r>
      <w:r w:rsidR="00423D66">
        <w:rPr>
          <w:rStyle w:val="eop"/>
          <w:rFonts w:ascii="Calibri" w:eastAsiaTheme="majorEastAsia" w:hAnsi="Calibri" w:cs="Calibri"/>
          <w:sz w:val="22"/>
          <w:szCs w:val="22"/>
        </w:rPr>
        <w:t>y</w:t>
      </w:r>
      <w:r w:rsidR="006165A7">
        <w:rPr>
          <w:rStyle w:val="eop"/>
          <w:rFonts w:ascii="Calibri" w:eastAsiaTheme="majorEastAsia" w:hAnsi="Calibri" w:cs="Calibri"/>
          <w:sz w:val="22"/>
          <w:szCs w:val="22"/>
        </w:rPr>
        <w:t xml:space="preserve"> stanowi Załącznik nr 2 do </w:t>
      </w:r>
      <w:r w:rsidR="7FBE2176" w:rsidRPr="648D399D">
        <w:rPr>
          <w:rStyle w:val="eop"/>
          <w:rFonts w:ascii="Calibri" w:eastAsiaTheme="majorEastAsia" w:hAnsi="Calibri" w:cs="Calibri"/>
          <w:sz w:val="22"/>
          <w:szCs w:val="22"/>
        </w:rPr>
        <w:t>Umowy</w:t>
      </w:r>
      <w:r w:rsidR="00423D66">
        <w:rPr>
          <w:rStyle w:val="eop"/>
          <w:rFonts w:ascii="Calibri" w:eastAsiaTheme="majorEastAsia" w:hAnsi="Calibri" w:cs="Calibri"/>
          <w:sz w:val="22"/>
          <w:szCs w:val="22"/>
        </w:rPr>
        <w:t>, dalej Formularz oferty</w:t>
      </w:r>
      <w:r w:rsidR="006165A7">
        <w:rPr>
          <w:rStyle w:val="eop"/>
          <w:rFonts w:ascii="Calibri" w:eastAsiaTheme="majorEastAsia" w:hAnsi="Calibri" w:cs="Calibri"/>
          <w:sz w:val="22"/>
          <w:szCs w:val="22"/>
        </w:rPr>
        <w:t>;</w:t>
      </w:r>
    </w:p>
    <w:p w14:paraId="05A8154D" w14:textId="0F574AC4" w:rsidR="006165A7" w:rsidRPr="002C6D36" w:rsidRDefault="006165A7" w:rsidP="006165A7">
      <w:pPr>
        <w:pStyle w:val="paragraph"/>
        <w:numPr>
          <w:ilvl w:val="2"/>
          <w:numId w:val="1"/>
        </w:numPr>
        <w:jc w:val="both"/>
        <w:textAlignment w:val="baseline"/>
        <w:rPr>
          <w:rStyle w:val="eop"/>
          <w:rFonts w:ascii="Calibri Light" w:hAnsi="Calibri Light" w:cs="Calibri Light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min. 36-miesięczną</w:t>
      </w:r>
      <w:r w:rsidR="002E38B7">
        <w:rPr>
          <w:rStyle w:val="eop"/>
          <w:rFonts w:ascii="Calibri" w:eastAsiaTheme="majorEastAsia" w:hAnsi="Calibri" w:cs="Calibri"/>
          <w:sz w:val="22"/>
          <w:szCs w:val="22"/>
        </w:rPr>
        <w:t xml:space="preserve"> (określoną w Formularzu oferty)</w:t>
      </w:r>
      <w:r>
        <w:rPr>
          <w:rStyle w:val="eop"/>
          <w:rFonts w:ascii="Calibri" w:eastAsiaTheme="majorEastAsia" w:hAnsi="Calibri" w:cs="Calibri"/>
          <w:sz w:val="22"/>
          <w:szCs w:val="22"/>
        </w:rPr>
        <w:t xml:space="preserve"> </w:t>
      </w:r>
      <w:r w:rsidRPr="00370C6F">
        <w:rPr>
          <w:rStyle w:val="eop"/>
          <w:rFonts w:ascii="Calibri" w:eastAsiaTheme="majorEastAsia" w:hAnsi="Calibri" w:cs="Calibri"/>
          <w:b/>
          <w:sz w:val="22"/>
          <w:szCs w:val="22"/>
        </w:rPr>
        <w:t>gwarancję i wsparcie</w:t>
      </w:r>
      <w:r>
        <w:rPr>
          <w:rStyle w:val="eop"/>
          <w:rFonts w:ascii="Calibri" w:eastAsiaTheme="majorEastAsia" w:hAnsi="Calibri" w:cs="Calibri"/>
          <w:sz w:val="22"/>
          <w:szCs w:val="22"/>
        </w:rPr>
        <w:t>, na warunkach określonych w pkt 11 OPZ.</w:t>
      </w:r>
    </w:p>
    <w:p w14:paraId="0ECFE70B" w14:textId="0344746C" w:rsidR="00E91BE6" w:rsidRPr="002C6D36" w:rsidRDefault="00E91BE6" w:rsidP="00026F26">
      <w:pPr>
        <w:pStyle w:val="paragraph"/>
        <w:numPr>
          <w:ilvl w:val="1"/>
          <w:numId w:val="1"/>
        </w:numPr>
        <w:spacing w:after="0"/>
        <w:jc w:val="both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 w:rsidRPr="002C6D36">
        <w:rPr>
          <w:rStyle w:val="eop"/>
          <w:rFonts w:ascii="Calibri" w:eastAsiaTheme="majorEastAsia" w:hAnsi="Calibri" w:cs="Calibri"/>
          <w:sz w:val="22"/>
          <w:szCs w:val="22"/>
        </w:rPr>
        <w:t xml:space="preserve">Pod pojęciem </w:t>
      </w:r>
      <w:r w:rsidRPr="006165A7">
        <w:rPr>
          <w:rStyle w:val="eop"/>
          <w:rFonts w:ascii="Calibri" w:eastAsiaTheme="majorEastAsia" w:hAnsi="Calibri" w:cs="Calibri"/>
          <w:b/>
          <w:sz w:val="22"/>
          <w:szCs w:val="22"/>
        </w:rPr>
        <w:t>system nawigacji</w:t>
      </w:r>
      <w:r w:rsidRPr="002C6D36">
        <w:rPr>
          <w:rStyle w:val="eop"/>
          <w:rFonts w:ascii="Calibri" w:eastAsiaTheme="majorEastAsia" w:hAnsi="Calibri" w:cs="Calibri"/>
          <w:sz w:val="22"/>
          <w:szCs w:val="22"/>
        </w:rPr>
        <w:t xml:space="preserve"> rozumie się rozwiązanie technologiczne składające się </w:t>
      </w:r>
      <w:r w:rsidR="006165A7">
        <w:rPr>
          <w:rStyle w:val="eop"/>
          <w:rFonts w:ascii="Calibri" w:eastAsiaTheme="majorEastAsia" w:hAnsi="Calibri" w:cs="Calibri"/>
          <w:sz w:val="22"/>
          <w:szCs w:val="22"/>
        </w:rPr>
        <w:br/>
      </w:r>
      <w:r w:rsidRPr="002C6D36">
        <w:rPr>
          <w:rStyle w:val="eop"/>
          <w:rFonts w:ascii="Calibri" w:eastAsiaTheme="majorEastAsia" w:hAnsi="Calibri" w:cs="Calibri"/>
          <w:sz w:val="22"/>
          <w:szCs w:val="22"/>
        </w:rPr>
        <w:t xml:space="preserve">z następujących komponentów: </w:t>
      </w:r>
    </w:p>
    <w:p w14:paraId="58DF44EC" w14:textId="1986F978" w:rsidR="00E91BE6" w:rsidRPr="002C6D36" w:rsidRDefault="00423867" w:rsidP="00072362">
      <w:pPr>
        <w:pStyle w:val="paragraph"/>
        <w:numPr>
          <w:ilvl w:val="2"/>
          <w:numId w:val="1"/>
        </w:numPr>
        <w:jc w:val="both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 xml:space="preserve"> </w:t>
      </w:r>
      <w:r w:rsidR="00E91BE6" w:rsidRPr="006165A7">
        <w:rPr>
          <w:rStyle w:val="eop"/>
          <w:rFonts w:ascii="Calibri" w:eastAsiaTheme="majorEastAsia" w:hAnsi="Calibri" w:cs="Calibri"/>
          <w:b/>
          <w:sz w:val="22"/>
          <w:szCs w:val="22"/>
        </w:rPr>
        <w:t>Systemu pozycjonowania wewnątrzbudynkowego</w:t>
      </w:r>
      <w:r w:rsidR="00E91BE6" w:rsidRPr="5CA5EB44">
        <w:rPr>
          <w:rStyle w:val="eop"/>
          <w:rFonts w:ascii="Calibri" w:eastAsiaTheme="majorEastAsia" w:hAnsi="Calibri" w:cs="Calibri"/>
          <w:sz w:val="22"/>
          <w:szCs w:val="22"/>
        </w:rPr>
        <w:t xml:space="preserve"> złożonego ze znaczników radiowych (</w:t>
      </w:r>
      <w:proofErr w:type="spellStart"/>
      <w:r w:rsidR="00E91BE6" w:rsidRPr="5CA5EB44">
        <w:rPr>
          <w:rStyle w:val="eop"/>
          <w:rFonts w:ascii="Calibri" w:eastAsiaTheme="majorEastAsia" w:hAnsi="Calibri" w:cs="Calibri"/>
          <w:sz w:val="22"/>
          <w:szCs w:val="22"/>
        </w:rPr>
        <w:t>beaconów</w:t>
      </w:r>
      <w:proofErr w:type="spellEnd"/>
      <w:r w:rsidR="00E91BE6" w:rsidRPr="5CA5EB44">
        <w:rPr>
          <w:rStyle w:val="eop"/>
          <w:rFonts w:ascii="Calibri" w:eastAsiaTheme="majorEastAsia" w:hAnsi="Calibri" w:cs="Calibri"/>
          <w:sz w:val="22"/>
          <w:szCs w:val="22"/>
        </w:rPr>
        <w:t xml:space="preserve">), </w:t>
      </w:r>
      <w:proofErr w:type="spellStart"/>
      <w:r w:rsidR="00E91BE6" w:rsidRPr="5CA5EB44">
        <w:rPr>
          <w:rStyle w:val="eop"/>
          <w:rFonts w:ascii="Calibri" w:eastAsiaTheme="majorEastAsia" w:hAnsi="Calibri" w:cs="Calibri"/>
          <w:sz w:val="22"/>
          <w:szCs w:val="22"/>
        </w:rPr>
        <w:t>aktuatorów</w:t>
      </w:r>
      <w:proofErr w:type="spellEnd"/>
      <w:r w:rsidR="00E91BE6" w:rsidRPr="5CA5EB44">
        <w:rPr>
          <w:rStyle w:val="eop"/>
          <w:rFonts w:ascii="Calibri" w:eastAsiaTheme="majorEastAsia" w:hAnsi="Calibri" w:cs="Calibri"/>
          <w:sz w:val="22"/>
          <w:szCs w:val="22"/>
        </w:rPr>
        <w:t xml:space="preserve"> dźwiękowych oraz podsystemu informatycznego wspierającego wyznaczanie pozycji użytkownika</w:t>
      </w:r>
      <w:r w:rsidR="00670C73">
        <w:rPr>
          <w:rStyle w:val="eop"/>
          <w:rFonts w:ascii="Calibri" w:eastAsiaTheme="majorEastAsia" w:hAnsi="Calibri" w:cs="Calibri"/>
          <w:sz w:val="22"/>
          <w:szCs w:val="22"/>
        </w:rPr>
        <w:t xml:space="preserve">. Przy czym dopuszcza się </w:t>
      </w:r>
      <w:r w:rsidR="00670C73" w:rsidRPr="00DF23BB">
        <w:rPr>
          <w:rStyle w:val="eop"/>
          <w:rFonts w:ascii="Calibri" w:eastAsiaTheme="majorEastAsia" w:hAnsi="Calibri" w:cs="Calibri"/>
          <w:b/>
          <w:sz w:val="22"/>
          <w:szCs w:val="22"/>
        </w:rPr>
        <w:t>rozwiązanie równoważne</w:t>
      </w:r>
      <w:r w:rsidR="00670C73">
        <w:rPr>
          <w:rStyle w:val="eop"/>
          <w:rFonts w:ascii="Calibri" w:eastAsiaTheme="majorEastAsia" w:hAnsi="Calibri" w:cs="Calibri"/>
          <w:sz w:val="22"/>
          <w:szCs w:val="22"/>
        </w:rPr>
        <w:t xml:space="preserve"> dla systemu pozycjonowania, które może być oparte na innej technologii niż </w:t>
      </w:r>
      <w:proofErr w:type="spellStart"/>
      <w:r w:rsidR="00670C73">
        <w:rPr>
          <w:rStyle w:val="eop"/>
          <w:rFonts w:ascii="Calibri" w:eastAsiaTheme="majorEastAsia" w:hAnsi="Calibri" w:cs="Calibri"/>
          <w:sz w:val="22"/>
          <w:szCs w:val="22"/>
        </w:rPr>
        <w:t>beacony</w:t>
      </w:r>
      <w:proofErr w:type="spellEnd"/>
      <w:r w:rsidR="00670C73">
        <w:rPr>
          <w:rStyle w:val="eop"/>
          <w:rFonts w:ascii="Calibri" w:eastAsiaTheme="majorEastAsia" w:hAnsi="Calibri" w:cs="Calibri"/>
          <w:sz w:val="22"/>
          <w:szCs w:val="22"/>
        </w:rPr>
        <w:t xml:space="preserve">, z zaznaczeniem, że zaproponowane rozwiązanie pozycjonowania musi spełniać </w:t>
      </w:r>
      <w:r w:rsidR="00042D7D">
        <w:rPr>
          <w:rStyle w:val="eop"/>
          <w:rFonts w:ascii="Calibri" w:eastAsiaTheme="majorEastAsia" w:hAnsi="Calibri" w:cs="Calibri"/>
          <w:sz w:val="22"/>
          <w:szCs w:val="22"/>
        </w:rPr>
        <w:t xml:space="preserve">wszystkie </w:t>
      </w:r>
      <w:r w:rsidR="00670C73">
        <w:rPr>
          <w:rStyle w:val="eop"/>
          <w:rFonts w:ascii="Calibri" w:eastAsiaTheme="majorEastAsia" w:hAnsi="Calibri" w:cs="Calibri"/>
          <w:sz w:val="22"/>
          <w:szCs w:val="22"/>
        </w:rPr>
        <w:t xml:space="preserve">wymogi </w:t>
      </w:r>
      <w:r w:rsidR="00042D7D">
        <w:rPr>
          <w:rStyle w:val="eop"/>
          <w:rFonts w:ascii="Calibri" w:eastAsiaTheme="majorEastAsia" w:hAnsi="Calibri" w:cs="Calibri"/>
          <w:sz w:val="22"/>
          <w:szCs w:val="22"/>
        </w:rPr>
        <w:t>funkcjonalne stawiane systemowi pozycjonowania</w:t>
      </w:r>
      <w:r w:rsidR="000A76A0">
        <w:rPr>
          <w:rStyle w:val="eop"/>
          <w:rFonts w:ascii="Calibri" w:eastAsiaTheme="majorEastAsia" w:hAnsi="Calibri" w:cs="Calibri"/>
          <w:sz w:val="22"/>
          <w:szCs w:val="22"/>
        </w:rPr>
        <w:t>, bez konieczności wyposażania użytkowników w dodatkowe urządzenia (</w:t>
      </w:r>
      <w:r w:rsidR="00B02C00">
        <w:rPr>
          <w:rStyle w:val="eop"/>
          <w:rFonts w:ascii="Calibri" w:eastAsiaTheme="majorEastAsia" w:hAnsi="Calibri" w:cs="Calibri"/>
          <w:sz w:val="22"/>
          <w:szCs w:val="22"/>
        </w:rPr>
        <w:t xml:space="preserve">z założenia użytkownik posiada </w:t>
      </w:r>
      <w:proofErr w:type="spellStart"/>
      <w:r w:rsidR="00B02C00">
        <w:rPr>
          <w:rStyle w:val="eop"/>
          <w:rFonts w:ascii="Calibri" w:eastAsiaTheme="majorEastAsia" w:hAnsi="Calibri" w:cs="Calibri"/>
          <w:sz w:val="22"/>
          <w:szCs w:val="22"/>
        </w:rPr>
        <w:t>smartfona</w:t>
      </w:r>
      <w:proofErr w:type="spellEnd"/>
      <w:r w:rsidR="00B02C00">
        <w:rPr>
          <w:rStyle w:val="eop"/>
          <w:rFonts w:ascii="Calibri" w:eastAsiaTheme="majorEastAsia" w:hAnsi="Calibri" w:cs="Calibri"/>
          <w:sz w:val="22"/>
          <w:szCs w:val="22"/>
        </w:rPr>
        <w:t xml:space="preserve"> z</w:t>
      </w:r>
      <w:r w:rsidR="00EA2449">
        <w:rPr>
          <w:rStyle w:val="eop"/>
          <w:rFonts w:ascii="Calibri" w:eastAsiaTheme="majorEastAsia" w:hAnsi="Calibri" w:cs="Calibri"/>
          <w:sz w:val="22"/>
          <w:szCs w:val="22"/>
        </w:rPr>
        <w:t xml:space="preserve"> typowym wyposażeniem</w:t>
      </w:r>
      <w:r w:rsidR="008C15CC">
        <w:rPr>
          <w:rStyle w:val="eop"/>
          <w:rFonts w:ascii="Calibri" w:eastAsiaTheme="majorEastAsia" w:hAnsi="Calibri" w:cs="Calibri"/>
          <w:sz w:val="22"/>
          <w:szCs w:val="22"/>
        </w:rPr>
        <w:t>,</w:t>
      </w:r>
      <w:r w:rsidR="00EA2449">
        <w:rPr>
          <w:rStyle w:val="eop"/>
          <w:rFonts w:ascii="Calibri" w:eastAsiaTheme="majorEastAsia" w:hAnsi="Calibri" w:cs="Calibri"/>
          <w:sz w:val="22"/>
          <w:szCs w:val="22"/>
        </w:rPr>
        <w:t xml:space="preserve"> tj.</w:t>
      </w:r>
      <w:r w:rsidR="00B02C00">
        <w:rPr>
          <w:rStyle w:val="eop"/>
          <w:rFonts w:ascii="Calibri" w:eastAsiaTheme="majorEastAsia" w:hAnsi="Calibri" w:cs="Calibri"/>
          <w:sz w:val="22"/>
          <w:szCs w:val="22"/>
        </w:rPr>
        <w:t xml:space="preserve"> komunikacją </w:t>
      </w:r>
      <w:proofErr w:type="spellStart"/>
      <w:r w:rsidR="00B02C00">
        <w:rPr>
          <w:rStyle w:val="eop"/>
          <w:rFonts w:ascii="Calibri" w:eastAsiaTheme="majorEastAsia" w:hAnsi="Calibri" w:cs="Calibri"/>
          <w:sz w:val="22"/>
          <w:szCs w:val="22"/>
        </w:rPr>
        <w:t>bluetooth</w:t>
      </w:r>
      <w:proofErr w:type="spellEnd"/>
      <w:r w:rsidR="00EA2449">
        <w:rPr>
          <w:rStyle w:val="eop"/>
          <w:rFonts w:ascii="Calibri" w:eastAsiaTheme="majorEastAsia" w:hAnsi="Calibri" w:cs="Calibri"/>
          <w:sz w:val="22"/>
          <w:szCs w:val="22"/>
        </w:rPr>
        <w:t xml:space="preserve"> (wersja min 4.0)</w:t>
      </w:r>
      <w:r w:rsidR="00B02C00">
        <w:rPr>
          <w:rStyle w:val="eop"/>
          <w:rFonts w:ascii="Calibri" w:eastAsiaTheme="majorEastAsia" w:hAnsi="Calibri" w:cs="Calibri"/>
          <w:sz w:val="22"/>
          <w:szCs w:val="22"/>
        </w:rPr>
        <w:t xml:space="preserve">, </w:t>
      </w:r>
      <w:proofErr w:type="spellStart"/>
      <w:r w:rsidR="00B02C00">
        <w:rPr>
          <w:rStyle w:val="eop"/>
          <w:rFonts w:ascii="Calibri" w:eastAsiaTheme="majorEastAsia" w:hAnsi="Calibri" w:cs="Calibri"/>
          <w:sz w:val="22"/>
          <w:szCs w:val="22"/>
        </w:rPr>
        <w:t>wi-fi</w:t>
      </w:r>
      <w:proofErr w:type="spellEnd"/>
      <w:r w:rsidR="00B02C00">
        <w:rPr>
          <w:rStyle w:val="eop"/>
          <w:rFonts w:ascii="Calibri" w:eastAsiaTheme="majorEastAsia" w:hAnsi="Calibri" w:cs="Calibri"/>
          <w:sz w:val="22"/>
          <w:szCs w:val="22"/>
        </w:rPr>
        <w:t>,</w:t>
      </w:r>
      <w:r w:rsidR="009A7FE7">
        <w:rPr>
          <w:rStyle w:val="eop"/>
          <w:rFonts w:ascii="Calibri" w:eastAsiaTheme="majorEastAsia" w:hAnsi="Calibri" w:cs="Calibri"/>
          <w:sz w:val="22"/>
          <w:szCs w:val="22"/>
        </w:rPr>
        <w:t xml:space="preserve"> odbiornikiem nawigacji GNSS,</w:t>
      </w:r>
      <w:r w:rsidR="00B02C00">
        <w:rPr>
          <w:rStyle w:val="eop"/>
          <w:rFonts w:ascii="Calibri" w:eastAsiaTheme="majorEastAsia" w:hAnsi="Calibri" w:cs="Calibri"/>
          <w:sz w:val="22"/>
          <w:szCs w:val="22"/>
        </w:rPr>
        <w:t xml:space="preserve"> </w:t>
      </w:r>
      <w:r w:rsidR="00EA2449">
        <w:rPr>
          <w:rStyle w:val="eop"/>
          <w:rFonts w:ascii="Calibri" w:eastAsiaTheme="majorEastAsia" w:hAnsi="Calibri" w:cs="Calibri"/>
          <w:sz w:val="22"/>
          <w:szCs w:val="22"/>
        </w:rPr>
        <w:t>akcelerometrem i żyroskopem</w:t>
      </w:r>
      <w:r w:rsidR="009A7FE7">
        <w:rPr>
          <w:rStyle w:val="eop"/>
          <w:rFonts w:ascii="Calibri" w:eastAsiaTheme="majorEastAsia" w:hAnsi="Calibri" w:cs="Calibri"/>
          <w:sz w:val="22"/>
          <w:szCs w:val="22"/>
        </w:rPr>
        <w:t>, zakłada</w:t>
      </w:r>
      <w:r w:rsidR="00DF1583">
        <w:rPr>
          <w:rStyle w:val="eop"/>
          <w:rFonts w:ascii="Calibri" w:eastAsiaTheme="majorEastAsia" w:hAnsi="Calibri" w:cs="Calibri"/>
          <w:sz w:val="22"/>
          <w:szCs w:val="22"/>
        </w:rPr>
        <w:t xml:space="preserve"> się</w:t>
      </w:r>
      <w:r w:rsidR="009A7FE7">
        <w:rPr>
          <w:rStyle w:val="eop"/>
          <w:rFonts w:ascii="Calibri" w:eastAsiaTheme="majorEastAsia" w:hAnsi="Calibri" w:cs="Calibri"/>
          <w:sz w:val="22"/>
          <w:szCs w:val="22"/>
        </w:rPr>
        <w:t xml:space="preserve"> także, iż smartfon posiada</w:t>
      </w:r>
      <w:r w:rsidR="00EA2449">
        <w:rPr>
          <w:rStyle w:val="eop"/>
          <w:rFonts w:ascii="Calibri" w:eastAsiaTheme="majorEastAsia" w:hAnsi="Calibri" w:cs="Calibri"/>
          <w:sz w:val="22"/>
          <w:szCs w:val="22"/>
        </w:rPr>
        <w:t xml:space="preserve"> system operacy</w:t>
      </w:r>
      <w:r w:rsidR="009A7FE7">
        <w:rPr>
          <w:rStyle w:val="eop"/>
          <w:rFonts w:ascii="Calibri" w:eastAsiaTheme="majorEastAsia" w:hAnsi="Calibri" w:cs="Calibri"/>
          <w:sz w:val="22"/>
          <w:szCs w:val="22"/>
        </w:rPr>
        <w:t>jny</w:t>
      </w:r>
      <w:r w:rsidR="00EA2449">
        <w:rPr>
          <w:rStyle w:val="eop"/>
          <w:rFonts w:ascii="Calibri" w:eastAsiaTheme="majorEastAsia" w:hAnsi="Calibri" w:cs="Calibri"/>
          <w:sz w:val="22"/>
          <w:szCs w:val="22"/>
        </w:rPr>
        <w:t xml:space="preserve"> umożliwiający uruchomienie aplikacji mobilnej (wersje systemów podane </w:t>
      </w:r>
      <w:r w:rsidR="009A7FE7">
        <w:rPr>
          <w:rStyle w:val="eop"/>
          <w:rFonts w:ascii="Calibri" w:eastAsiaTheme="majorEastAsia" w:hAnsi="Calibri" w:cs="Calibri"/>
          <w:sz w:val="22"/>
          <w:szCs w:val="22"/>
        </w:rPr>
        <w:t xml:space="preserve">są </w:t>
      </w:r>
      <w:r w:rsidR="00EA2449">
        <w:rPr>
          <w:rStyle w:val="eop"/>
          <w:rFonts w:ascii="Calibri" w:eastAsiaTheme="majorEastAsia" w:hAnsi="Calibri" w:cs="Calibri"/>
          <w:sz w:val="22"/>
          <w:szCs w:val="22"/>
        </w:rPr>
        <w:t>w poniższej specyfikacji)).</w:t>
      </w:r>
    </w:p>
    <w:p w14:paraId="0863E6DB" w14:textId="065B400E" w:rsidR="00E91BE6" w:rsidRPr="002C6D36" w:rsidRDefault="00423867" w:rsidP="00072362">
      <w:pPr>
        <w:pStyle w:val="paragraph"/>
        <w:numPr>
          <w:ilvl w:val="2"/>
          <w:numId w:val="1"/>
        </w:numPr>
        <w:jc w:val="both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 xml:space="preserve"> </w:t>
      </w:r>
      <w:r w:rsidR="00E91BE6" w:rsidRPr="006165A7">
        <w:rPr>
          <w:rStyle w:val="eop"/>
          <w:rFonts w:ascii="Calibri" w:eastAsiaTheme="majorEastAsia" w:hAnsi="Calibri" w:cs="Calibri"/>
          <w:b/>
          <w:sz w:val="22"/>
          <w:szCs w:val="22"/>
        </w:rPr>
        <w:t>Aplikacji mobilnej</w:t>
      </w:r>
      <w:r w:rsidR="00E91BE6" w:rsidRPr="5CA5EB44">
        <w:rPr>
          <w:rStyle w:val="eop"/>
          <w:rFonts w:ascii="Calibri" w:eastAsiaTheme="majorEastAsia" w:hAnsi="Calibri" w:cs="Calibri"/>
          <w:sz w:val="22"/>
          <w:szCs w:val="22"/>
        </w:rPr>
        <w:t xml:space="preserve"> instalowanej na smartfonach użytkowników, której głównym zadaniem będzie określanie pozycj</w:t>
      </w:r>
      <w:r>
        <w:rPr>
          <w:rStyle w:val="eop"/>
          <w:rFonts w:ascii="Calibri" w:eastAsiaTheme="majorEastAsia" w:hAnsi="Calibri" w:cs="Calibri"/>
          <w:sz w:val="22"/>
          <w:szCs w:val="22"/>
        </w:rPr>
        <w:t>i</w:t>
      </w:r>
      <w:r w:rsidR="00E91BE6" w:rsidRPr="5CA5EB44">
        <w:rPr>
          <w:rStyle w:val="eop"/>
          <w:rFonts w:ascii="Calibri" w:eastAsiaTheme="majorEastAsia" w:hAnsi="Calibri" w:cs="Calibri"/>
          <w:sz w:val="22"/>
          <w:szCs w:val="22"/>
        </w:rPr>
        <w:t xml:space="preserve"> użytkownika i wskazywanie drogi do zadanych punktów nawigacyjnych</w:t>
      </w:r>
      <w:r w:rsidR="00EA2449">
        <w:rPr>
          <w:rStyle w:val="eop"/>
          <w:rFonts w:ascii="Calibri" w:eastAsiaTheme="majorEastAsia" w:hAnsi="Calibri" w:cs="Calibri"/>
          <w:sz w:val="22"/>
          <w:szCs w:val="22"/>
        </w:rPr>
        <w:t>.</w:t>
      </w:r>
      <w:r w:rsidR="00E91BE6" w:rsidRPr="5CA5EB44">
        <w:rPr>
          <w:rStyle w:val="eop"/>
          <w:rFonts w:ascii="Calibri" w:eastAsiaTheme="majorEastAsia" w:hAnsi="Calibri" w:cs="Calibri"/>
          <w:sz w:val="22"/>
          <w:szCs w:val="22"/>
        </w:rPr>
        <w:t xml:space="preserve"> </w:t>
      </w:r>
    </w:p>
    <w:p w14:paraId="1613142B" w14:textId="1BEC3A1C" w:rsidR="482C9760" w:rsidRPr="00EA2449" w:rsidRDefault="006677F4" w:rsidP="00072362">
      <w:pPr>
        <w:pStyle w:val="paragraph"/>
        <w:numPr>
          <w:ilvl w:val="2"/>
          <w:numId w:val="1"/>
        </w:numPr>
        <w:spacing w:after="0"/>
        <w:jc w:val="both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1E23FB18">
        <w:rPr>
          <w:rStyle w:val="eop"/>
          <w:rFonts w:ascii="Calibri" w:eastAsiaTheme="majorEastAsia" w:hAnsi="Calibri" w:cs="Calibri"/>
          <w:sz w:val="22"/>
          <w:szCs w:val="22"/>
        </w:rPr>
        <w:t xml:space="preserve"> </w:t>
      </w:r>
      <w:r w:rsidRPr="006165A7">
        <w:rPr>
          <w:rStyle w:val="eop"/>
          <w:rFonts w:ascii="Calibri" w:eastAsiaTheme="majorEastAsia" w:hAnsi="Calibri" w:cs="Calibri"/>
          <w:b/>
          <w:sz w:val="22"/>
          <w:szCs w:val="22"/>
        </w:rPr>
        <w:t>Centralnego s</w:t>
      </w:r>
      <w:r w:rsidR="00E91BE6" w:rsidRPr="006165A7">
        <w:rPr>
          <w:rStyle w:val="eop"/>
          <w:rFonts w:ascii="Calibri" w:eastAsiaTheme="majorEastAsia" w:hAnsi="Calibri" w:cs="Calibri"/>
          <w:b/>
          <w:sz w:val="22"/>
          <w:szCs w:val="22"/>
        </w:rPr>
        <w:t>ystemu informatycznego</w:t>
      </w:r>
      <w:r w:rsidRPr="1E23FB18">
        <w:rPr>
          <w:rStyle w:val="eop"/>
          <w:rFonts w:ascii="Calibri" w:eastAsiaTheme="majorEastAsia" w:hAnsi="Calibri" w:cs="Calibri"/>
          <w:sz w:val="22"/>
          <w:szCs w:val="22"/>
        </w:rPr>
        <w:t xml:space="preserve"> </w:t>
      </w:r>
      <w:r w:rsidR="00E91BE6" w:rsidRPr="1E23FB18">
        <w:rPr>
          <w:rStyle w:val="eop"/>
          <w:rFonts w:ascii="Calibri" w:eastAsiaTheme="majorEastAsia" w:hAnsi="Calibri" w:cs="Calibri"/>
          <w:sz w:val="22"/>
          <w:szCs w:val="22"/>
        </w:rPr>
        <w:t>składając</w:t>
      </w:r>
      <w:r w:rsidR="002C6D36" w:rsidRPr="1E23FB18">
        <w:rPr>
          <w:rStyle w:val="eop"/>
          <w:rFonts w:ascii="Calibri" w:eastAsiaTheme="majorEastAsia" w:hAnsi="Calibri" w:cs="Calibri"/>
          <w:sz w:val="22"/>
          <w:szCs w:val="22"/>
        </w:rPr>
        <w:t>ego</w:t>
      </w:r>
      <w:r w:rsidR="00E91BE6" w:rsidRPr="1E23FB18">
        <w:rPr>
          <w:rStyle w:val="eop"/>
          <w:rFonts w:ascii="Calibri" w:eastAsiaTheme="majorEastAsia" w:hAnsi="Calibri" w:cs="Calibri"/>
          <w:sz w:val="22"/>
          <w:szCs w:val="22"/>
        </w:rPr>
        <w:t xml:space="preserve"> się z oprogramowania oraz bazy </w:t>
      </w:r>
      <w:r w:rsidR="614A3920" w:rsidRPr="1E23FB18">
        <w:rPr>
          <w:rStyle w:val="eop"/>
          <w:rFonts w:ascii="Calibri" w:eastAsiaTheme="majorEastAsia" w:hAnsi="Calibri" w:cs="Calibri"/>
          <w:sz w:val="22"/>
          <w:szCs w:val="22"/>
        </w:rPr>
        <w:t>danych</w:t>
      </w:r>
      <w:r w:rsidRPr="1E23FB18">
        <w:rPr>
          <w:rStyle w:val="eop"/>
          <w:rFonts w:ascii="Calibri" w:eastAsiaTheme="majorEastAsia" w:hAnsi="Calibri" w:cs="Calibri"/>
          <w:sz w:val="22"/>
          <w:szCs w:val="22"/>
        </w:rPr>
        <w:t xml:space="preserve"> (w tym zawierającej mapy terenu i budynków)</w:t>
      </w:r>
      <w:r w:rsidR="614A3920" w:rsidRPr="1E23FB18">
        <w:rPr>
          <w:rStyle w:val="eop"/>
          <w:rFonts w:ascii="Calibri" w:eastAsiaTheme="majorEastAsia" w:hAnsi="Calibri" w:cs="Calibri"/>
          <w:sz w:val="22"/>
          <w:szCs w:val="22"/>
        </w:rPr>
        <w:t xml:space="preserve"> odpowiadających za realizację funkcji systemu</w:t>
      </w:r>
      <w:r w:rsidR="5A7C0A70" w:rsidRPr="1E23FB18">
        <w:rPr>
          <w:rStyle w:val="eop"/>
          <w:rFonts w:ascii="Calibri" w:eastAsiaTheme="majorEastAsia" w:hAnsi="Calibri" w:cs="Calibri"/>
          <w:sz w:val="22"/>
          <w:szCs w:val="22"/>
        </w:rPr>
        <w:t xml:space="preserve"> nawigacji po stronie serwera (</w:t>
      </w:r>
      <w:proofErr w:type="spellStart"/>
      <w:r w:rsidR="5A7C0A70" w:rsidRPr="1E23FB18">
        <w:rPr>
          <w:rStyle w:val="eop"/>
          <w:rFonts w:ascii="Calibri" w:eastAsiaTheme="majorEastAsia" w:hAnsi="Calibri" w:cs="Calibri"/>
          <w:sz w:val="22"/>
          <w:szCs w:val="22"/>
        </w:rPr>
        <w:t>backend</w:t>
      </w:r>
      <w:proofErr w:type="spellEnd"/>
      <w:r w:rsidR="5A7C0A70" w:rsidRPr="1E23FB18">
        <w:rPr>
          <w:rStyle w:val="eop"/>
          <w:rFonts w:ascii="Calibri" w:eastAsiaTheme="majorEastAsia" w:hAnsi="Calibri" w:cs="Calibri"/>
          <w:sz w:val="22"/>
          <w:szCs w:val="22"/>
        </w:rPr>
        <w:t>)</w:t>
      </w:r>
      <w:r w:rsidR="42DD0FF0" w:rsidRPr="1E23FB18">
        <w:rPr>
          <w:rStyle w:val="eop"/>
          <w:rFonts w:ascii="Calibri" w:eastAsiaTheme="majorEastAsia" w:hAnsi="Calibri" w:cs="Calibri"/>
          <w:sz w:val="22"/>
          <w:szCs w:val="22"/>
        </w:rPr>
        <w:t xml:space="preserve"> i udostępniającego API systemu</w:t>
      </w:r>
      <w:r w:rsidR="614A3920" w:rsidRPr="1E23FB18">
        <w:rPr>
          <w:rStyle w:val="eop"/>
          <w:rFonts w:ascii="Calibri" w:eastAsiaTheme="majorEastAsia" w:hAnsi="Calibri" w:cs="Calibri"/>
          <w:sz w:val="22"/>
          <w:szCs w:val="22"/>
        </w:rPr>
        <w:t xml:space="preserve">. </w:t>
      </w:r>
      <w:r w:rsidR="00423867">
        <w:rPr>
          <w:rStyle w:val="eop"/>
          <w:rFonts w:ascii="Calibri" w:eastAsiaTheme="majorEastAsia" w:hAnsi="Calibri" w:cs="Calibri"/>
          <w:sz w:val="22"/>
          <w:szCs w:val="22"/>
        </w:rPr>
        <w:t>W skład systemu wchodzić będzie m.in. a</w:t>
      </w:r>
      <w:r w:rsidR="482C9760" w:rsidRPr="5CA5EB44">
        <w:rPr>
          <w:rStyle w:val="eop"/>
          <w:rFonts w:ascii="Calibri" w:eastAsiaTheme="majorEastAsia" w:hAnsi="Calibri" w:cs="Calibri"/>
          <w:sz w:val="22"/>
          <w:szCs w:val="22"/>
        </w:rPr>
        <w:t>plikacj</w:t>
      </w:r>
      <w:r w:rsidR="00423867">
        <w:rPr>
          <w:rStyle w:val="eop"/>
          <w:rFonts w:ascii="Calibri" w:eastAsiaTheme="majorEastAsia" w:hAnsi="Calibri" w:cs="Calibri"/>
          <w:sz w:val="22"/>
          <w:szCs w:val="22"/>
        </w:rPr>
        <w:t xml:space="preserve">a </w:t>
      </w:r>
      <w:r w:rsidR="482C9760" w:rsidRPr="5CA5EB44">
        <w:rPr>
          <w:rStyle w:val="eop"/>
          <w:rFonts w:ascii="Calibri" w:eastAsiaTheme="majorEastAsia" w:hAnsi="Calibri" w:cs="Calibri"/>
          <w:sz w:val="22"/>
          <w:szCs w:val="22"/>
        </w:rPr>
        <w:t>operatorsk</w:t>
      </w:r>
      <w:r w:rsidR="00423867">
        <w:rPr>
          <w:rStyle w:val="eop"/>
          <w:rFonts w:ascii="Calibri" w:eastAsiaTheme="majorEastAsia" w:hAnsi="Calibri" w:cs="Calibri"/>
          <w:sz w:val="22"/>
          <w:szCs w:val="22"/>
        </w:rPr>
        <w:t>a</w:t>
      </w:r>
      <w:r w:rsidR="78E22AE4" w:rsidRPr="5CA5EB44">
        <w:rPr>
          <w:rStyle w:val="eop"/>
          <w:rFonts w:ascii="Calibri" w:eastAsiaTheme="majorEastAsia" w:hAnsi="Calibri" w:cs="Calibri"/>
          <w:sz w:val="22"/>
          <w:szCs w:val="22"/>
        </w:rPr>
        <w:t>,</w:t>
      </w:r>
      <w:r w:rsidR="482C9760" w:rsidRPr="5CA5EB44">
        <w:rPr>
          <w:rStyle w:val="eop"/>
          <w:rFonts w:ascii="Calibri" w:eastAsiaTheme="majorEastAsia" w:hAnsi="Calibri" w:cs="Calibri"/>
          <w:sz w:val="22"/>
          <w:szCs w:val="22"/>
        </w:rPr>
        <w:t xml:space="preserve"> </w:t>
      </w:r>
      <w:r w:rsidR="15708EDB" w:rsidRPr="5CA5EB44">
        <w:rPr>
          <w:rStyle w:val="eop"/>
          <w:rFonts w:ascii="Calibri" w:eastAsiaTheme="majorEastAsia" w:hAnsi="Calibri" w:cs="Calibri"/>
          <w:sz w:val="22"/>
          <w:szCs w:val="22"/>
        </w:rPr>
        <w:t>pozwalają</w:t>
      </w:r>
      <w:r w:rsidR="0066183E">
        <w:rPr>
          <w:rStyle w:val="eop"/>
          <w:rFonts w:ascii="Calibri" w:eastAsiaTheme="majorEastAsia" w:hAnsi="Calibri" w:cs="Calibri"/>
          <w:sz w:val="22"/>
          <w:szCs w:val="22"/>
        </w:rPr>
        <w:t>c</w:t>
      </w:r>
      <w:r w:rsidR="00423867">
        <w:rPr>
          <w:rStyle w:val="eop"/>
          <w:rFonts w:ascii="Calibri" w:eastAsiaTheme="majorEastAsia" w:hAnsi="Calibri" w:cs="Calibri"/>
          <w:sz w:val="22"/>
          <w:szCs w:val="22"/>
        </w:rPr>
        <w:t>a</w:t>
      </w:r>
      <w:r w:rsidR="15708EDB" w:rsidRPr="5CA5EB44">
        <w:rPr>
          <w:rStyle w:val="eop"/>
          <w:rFonts w:ascii="Calibri" w:eastAsiaTheme="majorEastAsia" w:hAnsi="Calibri" w:cs="Calibri"/>
          <w:sz w:val="22"/>
          <w:szCs w:val="22"/>
        </w:rPr>
        <w:t xml:space="preserve"> na</w:t>
      </w:r>
      <w:r w:rsidR="59F7D84E" w:rsidRPr="5CA5EB44">
        <w:rPr>
          <w:rStyle w:val="eop"/>
          <w:rFonts w:ascii="Calibri" w:eastAsiaTheme="majorEastAsia" w:hAnsi="Calibri" w:cs="Calibri"/>
          <w:sz w:val="22"/>
          <w:szCs w:val="22"/>
        </w:rPr>
        <w:t xml:space="preserve"> kontrolę stanu systemu,</w:t>
      </w:r>
      <w:r w:rsidR="5499A62E" w:rsidRPr="5CA5EB44">
        <w:rPr>
          <w:rStyle w:val="eop"/>
          <w:rFonts w:ascii="Calibri" w:eastAsiaTheme="majorEastAsia" w:hAnsi="Calibri" w:cs="Calibri"/>
          <w:sz w:val="22"/>
          <w:szCs w:val="22"/>
        </w:rPr>
        <w:t xml:space="preserve"> zarządzanie jego główną i pobocznymi funkcjonalnościami, pobieranie i analizę danych,</w:t>
      </w:r>
      <w:r w:rsidR="59F7D84E" w:rsidRPr="5CA5EB44">
        <w:rPr>
          <w:rStyle w:val="eop"/>
          <w:rFonts w:ascii="Calibri" w:eastAsiaTheme="majorEastAsia" w:hAnsi="Calibri" w:cs="Calibri"/>
          <w:sz w:val="22"/>
          <w:szCs w:val="22"/>
        </w:rPr>
        <w:t xml:space="preserve"> wprowadzanie i aktualizację danych, w tym map terenu i wnętrz budynków.</w:t>
      </w:r>
    </w:p>
    <w:p w14:paraId="2374335B" w14:textId="703E82C8" w:rsidR="00EA2449" w:rsidRPr="00D12A2D" w:rsidRDefault="00EA2449" w:rsidP="00EA2449">
      <w:pPr>
        <w:pStyle w:val="paragraph"/>
        <w:numPr>
          <w:ilvl w:val="1"/>
          <w:numId w:val="1"/>
        </w:numPr>
        <w:spacing w:after="0"/>
        <w:jc w:val="both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D12A2D">
        <w:rPr>
          <w:rStyle w:val="eop"/>
          <w:rFonts w:ascii="Calibri" w:eastAsiaTheme="majorEastAsia" w:hAnsi="Calibri" w:cs="Calibri"/>
          <w:sz w:val="22"/>
          <w:szCs w:val="22"/>
        </w:rPr>
        <w:t xml:space="preserve">Przedmiot zamówienia będzie realizowany w </w:t>
      </w:r>
      <w:r w:rsidR="009A7FE7" w:rsidRPr="00DF23BB">
        <w:rPr>
          <w:rStyle w:val="eop"/>
          <w:rFonts w:ascii="Calibri" w:eastAsiaTheme="majorEastAsia" w:hAnsi="Calibri" w:cs="Calibri"/>
          <w:b/>
          <w:sz w:val="22"/>
          <w:szCs w:val="22"/>
        </w:rPr>
        <w:t xml:space="preserve">czterech </w:t>
      </w:r>
      <w:r w:rsidRPr="00DF23BB">
        <w:rPr>
          <w:rStyle w:val="eop"/>
          <w:rFonts w:ascii="Calibri" w:eastAsiaTheme="majorEastAsia" w:hAnsi="Calibri" w:cs="Calibri"/>
          <w:b/>
          <w:sz w:val="22"/>
          <w:szCs w:val="22"/>
        </w:rPr>
        <w:t>etapach</w:t>
      </w:r>
      <w:r w:rsidR="00D97D58" w:rsidRPr="00DF23BB">
        <w:rPr>
          <w:rStyle w:val="eop"/>
          <w:rFonts w:ascii="Calibri" w:eastAsiaTheme="majorEastAsia" w:hAnsi="Calibri" w:cs="Calibri"/>
          <w:b/>
          <w:sz w:val="22"/>
          <w:szCs w:val="22"/>
        </w:rPr>
        <w:t xml:space="preserve"> funkcjonalnych</w:t>
      </w:r>
      <w:r w:rsidRPr="00D12A2D">
        <w:rPr>
          <w:rStyle w:val="eop"/>
          <w:rFonts w:ascii="Calibri" w:eastAsiaTheme="majorEastAsia" w:hAnsi="Calibri" w:cs="Calibri"/>
          <w:sz w:val="22"/>
          <w:szCs w:val="22"/>
        </w:rPr>
        <w:t>:</w:t>
      </w:r>
    </w:p>
    <w:p w14:paraId="1CD3A832" w14:textId="5109A23B" w:rsidR="0056603E" w:rsidRPr="00D12A2D" w:rsidRDefault="0056603E" w:rsidP="0049607D">
      <w:pPr>
        <w:pStyle w:val="paragraph"/>
        <w:numPr>
          <w:ilvl w:val="0"/>
          <w:numId w:val="7"/>
        </w:numPr>
        <w:spacing w:after="0"/>
        <w:jc w:val="both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DF23BB">
        <w:rPr>
          <w:rStyle w:val="eop"/>
          <w:rFonts w:asciiTheme="minorHAnsi" w:eastAsiaTheme="minorEastAsia" w:hAnsiTheme="minorHAnsi" w:cstheme="minorBidi"/>
          <w:b/>
          <w:sz w:val="22"/>
          <w:szCs w:val="22"/>
          <w:lang w:eastAsia="en-US"/>
        </w:rPr>
        <w:t>Etap I</w:t>
      </w:r>
      <w:r w:rsidRPr="00D12A2D">
        <w:rPr>
          <w:rStyle w:val="eop"/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: System pozycjonowania </w:t>
      </w:r>
      <w:r w:rsidR="00F71D54" w:rsidRPr="00D12A2D">
        <w:rPr>
          <w:rStyle w:val="eop"/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dla </w:t>
      </w:r>
      <w:r w:rsidRPr="00D12A2D">
        <w:rPr>
          <w:rStyle w:val="eop"/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370C6F">
        <w:rPr>
          <w:rStyle w:val="eop"/>
          <w:rFonts w:asciiTheme="minorHAnsi" w:eastAsiaTheme="minorEastAsia" w:hAnsiTheme="minorHAnsi" w:cstheme="minorBidi"/>
          <w:b/>
          <w:sz w:val="22"/>
          <w:szCs w:val="22"/>
          <w:lang w:eastAsia="en-US"/>
        </w:rPr>
        <w:t>Gmachu w Józefosławiu</w:t>
      </w:r>
      <w:r w:rsidR="00F71D54" w:rsidRPr="00D12A2D">
        <w:rPr>
          <w:rStyle w:val="eop"/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, system </w:t>
      </w:r>
      <w:proofErr w:type="spellStart"/>
      <w:r w:rsidR="00F71D54" w:rsidRPr="00D12A2D">
        <w:rPr>
          <w:rStyle w:val="eop"/>
          <w:rFonts w:asciiTheme="minorHAnsi" w:eastAsiaTheme="minorEastAsia" w:hAnsiTheme="minorHAnsi" w:cstheme="minorBidi"/>
          <w:sz w:val="22"/>
          <w:szCs w:val="22"/>
          <w:lang w:eastAsia="en-US"/>
        </w:rPr>
        <w:t>aktuatorów</w:t>
      </w:r>
      <w:proofErr w:type="spellEnd"/>
      <w:r w:rsidR="00F71D54" w:rsidRPr="00D12A2D">
        <w:rPr>
          <w:rStyle w:val="eop"/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dźwiękowych </w:t>
      </w:r>
      <w:r w:rsidR="006D1135" w:rsidRPr="00D12A2D">
        <w:rPr>
          <w:rStyle w:val="eop"/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w tym gmachu </w:t>
      </w:r>
      <w:r w:rsidR="00F71D54" w:rsidRPr="00D12A2D">
        <w:rPr>
          <w:rStyle w:val="eop"/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umożliwiający aktywację </w:t>
      </w:r>
      <w:proofErr w:type="spellStart"/>
      <w:r w:rsidR="00F71D54" w:rsidRPr="00D12A2D">
        <w:rPr>
          <w:rStyle w:val="eop"/>
          <w:rFonts w:asciiTheme="minorHAnsi" w:eastAsiaTheme="minorEastAsia" w:hAnsiTheme="minorHAnsi" w:cstheme="minorBidi"/>
          <w:sz w:val="22"/>
          <w:szCs w:val="22"/>
          <w:lang w:eastAsia="en-US"/>
        </w:rPr>
        <w:t>aktuatorów</w:t>
      </w:r>
      <w:proofErr w:type="spellEnd"/>
      <w:r w:rsidR="00F71D54" w:rsidRPr="00D12A2D">
        <w:rPr>
          <w:rStyle w:val="eop"/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przynajmniej w 10 miejscach</w:t>
      </w:r>
      <w:r w:rsidRPr="00D12A2D">
        <w:rPr>
          <w:rStyle w:val="eop"/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; Aplikacja CMS umożliwiająca: wprowadzanie punktów POI oraz ich opisów </w:t>
      </w:r>
      <w:r w:rsidRPr="00D12A2D">
        <w:rPr>
          <w:rStyle w:val="eop"/>
          <w:rFonts w:asciiTheme="minorHAnsi" w:eastAsiaTheme="minorEastAsia" w:hAnsiTheme="minorHAnsi" w:cstheme="minorBidi"/>
          <w:sz w:val="22"/>
          <w:szCs w:val="22"/>
          <w:lang w:eastAsia="en-US"/>
        </w:rPr>
        <w:lastRenderedPageBreak/>
        <w:t>na planie budynku, wprowadzanie i edycję obszarowych opisów przestrzeni dla osób niewidomych</w:t>
      </w:r>
      <w:r w:rsidR="00030697">
        <w:rPr>
          <w:rStyle w:val="eop"/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oraz innych grup osób z niepełnosprawnościami, które mogą z niego korzystać (osoby z zaburzeniami poznawczymi, osoby z ASD,</w:t>
      </w:r>
      <w:r w:rsidR="007B08FF">
        <w:rPr>
          <w:rStyle w:val="eop"/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osoby głuchoniewidome)</w:t>
      </w:r>
      <w:r w:rsidRPr="00D12A2D">
        <w:rPr>
          <w:rStyle w:val="eop"/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, wprowadzanie i edycję ścieżek nawigacyjnych.; Aplikacja mobilna: pokazywanie pozycji w gmachu, nawigowanie do wskazanych punktów POI, odczytywanie wskazówek dla osób niewidomych, aktywacja </w:t>
      </w:r>
      <w:proofErr w:type="spellStart"/>
      <w:r w:rsidRPr="00D12A2D">
        <w:rPr>
          <w:rStyle w:val="eop"/>
          <w:rFonts w:asciiTheme="minorHAnsi" w:eastAsiaTheme="minorEastAsia" w:hAnsiTheme="minorHAnsi" w:cstheme="minorBidi"/>
          <w:sz w:val="22"/>
          <w:szCs w:val="22"/>
          <w:lang w:eastAsia="en-US"/>
        </w:rPr>
        <w:t>aktuatorów</w:t>
      </w:r>
      <w:proofErr w:type="spellEnd"/>
      <w:r w:rsidRPr="00D12A2D">
        <w:rPr>
          <w:rStyle w:val="eop"/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dźwiękowych. API: funkcjonalność umożliwiająca testowanie systemu pozycjonowania, pozyskiwanie pełnej informacji o trasie nawigacji w celu weryfikacji jakości lokalizacji.</w:t>
      </w:r>
    </w:p>
    <w:p w14:paraId="60CECDF6" w14:textId="45DF8451" w:rsidR="0056603E" w:rsidRPr="00D12A2D" w:rsidRDefault="0056603E" w:rsidP="0049607D">
      <w:pPr>
        <w:pStyle w:val="paragraph"/>
        <w:numPr>
          <w:ilvl w:val="0"/>
          <w:numId w:val="7"/>
        </w:numPr>
        <w:spacing w:after="0"/>
        <w:jc w:val="both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DF23BB">
        <w:rPr>
          <w:rStyle w:val="eop"/>
          <w:rFonts w:asciiTheme="minorHAnsi" w:eastAsiaTheme="minorEastAsia" w:hAnsiTheme="minorHAnsi" w:cstheme="minorBidi"/>
          <w:b/>
          <w:sz w:val="22"/>
          <w:szCs w:val="22"/>
          <w:lang w:eastAsia="en-US"/>
        </w:rPr>
        <w:t>Etap II</w:t>
      </w:r>
      <w:r w:rsidRPr="00D12A2D">
        <w:rPr>
          <w:rStyle w:val="eop"/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: </w:t>
      </w:r>
      <w:r w:rsidRPr="00370C6F">
        <w:rPr>
          <w:rStyle w:val="eop"/>
          <w:rFonts w:asciiTheme="minorHAnsi" w:eastAsiaTheme="minorEastAsia" w:hAnsiTheme="minorHAnsi" w:cstheme="minorBidi"/>
          <w:b/>
          <w:sz w:val="22"/>
          <w:szCs w:val="22"/>
          <w:lang w:eastAsia="en-US"/>
        </w:rPr>
        <w:t xml:space="preserve">Gmach Fizyki i </w:t>
      </w:r>
      <w:proofErr w:type="spellStart"/>
      <w:r w:rsidRPr="00370C6F">
        <w:rPr>
          <w:rStyle w:val="eop"/>
          <w:rFonts w:asciiTheme="minorHAnsi" w:eastAsiaTheme="minorEastAsia" w:hAnsiTheme="minorHAnsi" w:cstheme="minorBidi"/>
          <w:b/>
          <w:sz w:val="22"/>
          <w:szCs w:val="22"/>
          <w:lang w:eastAsia="en-US"/>
        </w:rPr>
        <w:t>CZiTT</w:t>
      </w:r>
      <w:proofErr w:type="spellEnd"/>
      <w:r w:rsidR="00370C6F">
        <w:rPr>
          <w:rStyle w:val="eop"/>
          <w:rFonts w:asciiTheme="minorHAnsi" w:eastAsiaTheme="minorEastAsia" w:hAnsiTheme="minorHAnsi" w:cstheme="minorBidi"/>
          <w:b/>
          <w:sz w:val="22"/>
          <w:szCs w:val="22"/>
          <w:lang w:eastAsia="en-US"/>
        </w:rPr>
        <w:t xml:space="preserve"> PW</w:t>
      </w:r>
      <w:r w:rsidRPr="00D12A2D">
        <w:rPr>
          <w:rStyle w:val="eop"/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wraz z </w:t>
      </w:r>
      <w:r w:rsidRPr="00C91E23">
        <w:rPr>
          <w:rStyle w:val="eop"/>
          <w:rFonts w:asciiTheme="minorHAnsi" w:eastAsiaTheme="minorEastAsia" w:hAnsiTheme="minorHAnsi" w:cstheme="minorBidi"/>
          <w:b/>
          <w:sz w:val="22"/>
          <w:szCs w:val="22"/>
          <w:lang w:eastAsia="en-US"/>
        </w:rPr>
        <w:t>kampusem głównym i nawigacją pomiędzy budynkami</w:t>
      </w:r>
      <w:r w:rsidRPr="00D12A2D">
        <w:rPr>
          <w:rStyle w:val="eop"/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, a także wraz z </w:t>
      </w:r>
      <w:r w:rsidR="00F71D54" w:rsidRPr="00D12A2D">
        <w:rPr>
          <w:rStyle w:val="eop"/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systemem </w:t>
      </w:r>
      <w:proofErr w:type="spellStart"/>
      <w:r w:rsidRPr="00D12A2D">
        <w:rPr>
          <w:rStyle w:val="eop"/>
          <w:rFonts w:asciiTheme="minorHAnsi" w:eastAsiaTheme="minorEastAsia" w:hAnsiTheme="minorHAnsi" w:cstheme="minorBidi"/>
          <w:sz w:val="22"/>
          <w:szCs w:val="22"/>
          <w:lang w:eastAsia="en-US"/>
        </w:rPr>
        <w:t>aktuator</w:t>
      </w:r>
      <w:r w:rsidR="00F71D54" w:rsidRPr="00D12A2D">
        <w:rPr>
          <w:rStyle w:val="eop"/>
          <w:rFonts w:asciiTheme="minorHAnsi" w:eastAsiaTheme="minorEastAsia" w:hAnsiTheme="minorHAnsi" w:cstheme="minorBidi"/>
          <w:sz w:val="22"/>
          <w:szCs w:val="22"/>
          <w:lang w:eastAsia="en-US"/>
        </w:rPr>
        <w:t>ów</w:t>
      </w:r>
      <w:proofErr w:type="spellEnd"/>
      <w:r w:rsidRPr="00D12A2D">
        <w:rPr>
          <w:rStyle w:val="eop"/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dźwiękow</w:t>
      </w:r>
      <w:r w:rsidR="00F71D54" w:rsidRPr="00D12A2D">
        <w:rPr>
          <w:rStyle w:val="eop"/>
          <w:rFonts w:asciiTheme="minorHAnsi" w:eastAsiaTheme="minorEastAsia" w:hAnsiTheme="minorHAnsi" w:cstheme="minorBidi"/>
          <w:sz w:val="22"/>
          <w:szCs w:val="22"/>
          <w:lang w:eastAsia="en-US"/>
        </w:rPr>
        <w:t>ych</w:t>
      </w:r>
      <w:r w:rsidRPr="00D12A2D">
        <w:rPr>
          <w:rStyle w:val="eop"/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="00F71D54" w:rsidRPr="00D12A2D">
        <w:rPr>
          <w:rStyle w:val="eop"/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w pełen funkcjonalności </w:t>
      </w:r>
      <w:r w:rsidRPr="00D12A2D">
        <w:rPr>
          <w:rStyle w:val="eop"/>
          <w:rFonts w:asciiTheme="minorHAnsi" w:eastAsiaTheme="minorEastAsia" w:hAnsiTheme="minorHAnsi" w:cstheme="minorBidi"/>
          <w:sz w:val="22"/>
          <w:szCs w:val="22"/>
          <w:lang w:eastAsia="en-US"/>
        </w:rPr>
        <w:t>(</w:t>
      </w:r>
      <w:r w:rsidR="00F71D54" w:rsidRPr="00D12A2D">
        <w:rPr>
          <w:rStyle w:val="eop"/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system </w:t>
      </w:r>
      <w:proofErr w:type="spellStart"/>
      <w:r w:rsidR="00F71D54" w:rsidRPr="00D12A2D">
        <w:rPr>
          <w:rStyle w:val="eop"/>
          <w:rFonts w:asciiTheme="minorHAnsi" w:eastAsiaTheme="minorEastAsia" w:hAnsiTheme="minorHAnsi" w:cstheme="minorBidi"/>
          <w:sz w:val="22"/>
          <w:szCs w:val="22"/>
          <w:lang w:eastAsia="en-US"/>
        </w:rPr>
        <w:t>aktuatorów</w:t>
      </w:r>
      <w:proofErr w:type="spellEnd"/>
      <w:r w:rsidR="00F71D54" w:rsidRPr="00D12A2D">
        <w:rPr>
          <w:rStyle w:val="eop"/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dźwiękowych </w:t>
      </w:r>
      <w:r w:rsidRPr="00D12A2D">
        <w:rPr>
          <w:rStyle w:val="eop"/>
          <w:rFonts w:asciiTheme="minorHAnsi" w:eastAsiaTheme="minorEastAsia" w:hAnsiTheme="minorHAnsi" w:cstheme="minorBidi"/>
          <w:sz w:val="22"/>
          <w:szCs w:val="22"/>
          <w:lang w:eastAsia="en-US"/>
        </w:rPr>
        <w:t>dla budynku w Józefosławiu</w:t>
      </w:r>
      <w:r w:rsidR="00F71D54" w:rsidRPr="00D12A2D">
        <w:rPr>
          <w:rStyle w:val="eop"/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w pełnej funkcjonalności</w:t>
      </w:r>
      <w:r w:rsidRPr="00D12A2D">
        <w:rPr>
          <w:rStyle w:val="eop"/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); Aplikacja CMS: pełna funkcjonalność zawarta w specyfikacji. Aplikacja mobilna: pełna funkcjonalność poza: integracją z transportem publicznym, możliwością załadowania plików </w:t>
      </w:r>
      <w:proofErr w:type="spellStart"/>
      <w:r w:rsidRPr="00D12A2D">
        <w:rPr>
          <w:rStyle w:val="eop"/>
          <w:rFonts w:asciiTheme="minorHAnsi" w:eastAsiaTheme="minorEastAsia" w:hAnsiTheme="minorHAnsi" w:cstheme="minorBidi"/>
          <w:sz w:val="22"/>
          <w:szCs w:val="22"/>
          <w:lang w:eastAsia="en-US"/>
        </w:rPr>
        <w:t>planera</w:t>
      </w:r>
      <w:proofErr w:type="spellEnd"/>
      <w:r w:rsidRPr="00D12A2D">
        <w:rPr>
          <w:rStyle w:val="eop"/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D12A2D">
        <w:rPr>
          <w:rStyle w:val="eop"/>
          <w:rFonts w:asciiTheme="minorHAnsi" w:eastAsiaTheme="minorEastAsia" w:hAnsiTheme="minorHAnsi" w:cstheme="minorBidi"/>
          <w:sz w:val="22"/>
          <w:szCs w:val="22"/>
          <w:lang w:eastAsia="en-US"/>
        </w:rPr>
        <w:t>iCalendar</w:t>
      </w:r>
      <w:proofErr w:type="spellEnd"/>
      <w:r w:rsidRPr="00D12A2D">
        <w:rPr>
          <w:rStyle w:val="eop"/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i </w:t>
      </w:r>
      <w:proofErr w:type="spellStart"/>
      <w:r w:rsidRPr="00D12A2D">
        <w:rPr>
          <w:rStyle w:val="eop"/>
          <w:rFonts w:asciiTheme="minorHAnsi" w:eastAsiaTheme="minorEastAsia" w:hAnsiTheme="minorHAnsi" w:cstheme="minorBidi"/>
          <w:sz w:val="22"/>
          <w:szCs w:val="22"/>
          <w:lang w:eastAsia="en-US"/>
        </w:rPr>
        <w:t>Webcals</w:t>
      </w:r>
      <w:proofErr w:type="spellEnd"/>
      <w:r w:rsidRPr="00D12A2D">
        <w:rPr>
          <w:rStyle w:val="eop"/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oraz funkcjonalności ciągłego przekazywania pozycji użytkownika, API: Udostępnienie zasobu zawierającego wszystkie dostępne w systemie lokalizacje oraz linki do aplikacji mobilnej kierujące do tych lokalizacji.</w:t>
      </w:r>
    </w:p>
    <w:p w14:paraId="09C32B63" w14:textId="4ADFBFCA" w:rsidR="0056603E" w:rsidRPr="00D12A2D" w:rsidRDefault="0056603E" w:rsidP="0049607D">
      <w:pPr>
        <w:pStyle w:val="paragraph"/>
        <w:numPr>
          <w:ilvl w:val="0"/>
          <w:numId w:val="7"/>
        </w:numPr>
        <w:spacing w:after="0"/>
        <w:jc w:val="both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DF23BB">
        <w:rPr>
          <w:rStyle w:val="eop"/>
          <w:rFonts w:asciiTheme="minorHAnsi" w:eastAsiaTheme="minorEastAsia" w:hAnsiTheme="minorHAnsi" w:cstheme="minorBidi"/>
          <w:b/>
          <w:sz w:val="22"/>
          <w:szCs w:val="22"/>
          <w:lang w:eastAsia="en-US"/>
        </w:rPr>
        <w:t>Etap III</w:t>
      </w:r>
      <w:r w:rsidRPr="00D12A2D">
        <w:rPr>
          <w:rStyle w:val="eop"/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: </w:t>
      </w:r>
      <w:r w:rsidRPr="00C91E23">
        <w:rPr>
          <w:rStyle w:val="eop"/>
          <w:rFonts w:asciiTheme="minorHAnsi" w:eastAsiaTheme="minorEastAsia" w:hAnsiTheme="minorHAnsi" w:cstheme="minorBidi"/>
          <w:b/>
          <w:sz w:val="22"/>
          <w:szCs w:val="22"/>
          <w:lang w:eastAsia="en-US"/>
        </w:rPr>
        <w:t>Gmach Główny</w:t>
      </w:r>
      <w:r w:rsidRPr="00D12A2D">
        <w:rPr>
          <w:rStyle w:val="eop"/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wraz </w:t>
      </w:r>
      <w:r w:rsidRPr="00C91E23">
        <w:rPr>
          <w:rStyle w:val="eop"/>
          <w:rFonts w:asciiTheme="minorHAnsi" w:eastAsiaTheme="minorEastAsia" w:hAnsiTheme="minorHAnsi" w:cstheme="minorBidi"/>
          <w:b/>
          <w:sz w:val="22"/>
          <w:szCs w:val="22"/>
          <w:lang w:eastAsia="en-US"/>
        </w:rPr>
        <w:t>z wszystkimi kampusami PW w Warszawie</w:t>
      </w:r>
      <w:r w:rsidRPr="00D12A2D">
        <w:rPr>
          <w:rStyle w:val="eop"/>
          <w:rFonts w:asciiTheme="minorHAnsi" w:eastAsiaTheme="minorEastAsia" w:hAnsiTheme="minorHAnsi" w:cstheme="minorBidi"/>
          <w:sz w:val="22"/>
          <w:szCs w:val="22"/>
          <w:lang w:eastAsia="en-US"/>
        </w:rPr>
        <w:t>; Aplikacja CMS: pełna funkcjonalność zawarta w specyfikacji, Aplikacja mobilna: pełna funkcjonalność zawarta w specyfikacji. API: pełna funkcjonalność zawarta w specyfikacji</w:t>
      </w:r>
    </w:p>
    <w:p w14:paraId="556E901F" w14:textId="5F19AD21" w:rsidR="001B384B" w:rsidRPr="001B384B" w:rsidRDefault="0056603E" w:rsidP="001B384B">
      <w:pPr>
        <w:pStyle w:val="paragraph"/>
        <w:numPr>
          <w:ilvl w:val="0"/>
          <w:numId w:val="7"/>
        </w:numPr>
        <w:spacing w:after="0"/>
        <w:jc w:val="both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DF23BB">
        <w:rPr>
          <w:rStyle w:val="eop"/>
          <w:rFonts w:asciiTheme="minorHAnsi" w:eastAsiaTheme="minorEastAsia" w:hAnsiTheme="minorHAnsi" w:cstheme="minorBidi"/>
          <w:b/>
          <w:sz w:val="22"/>
          <w:szCs w:val="22"/>
          <w:lang w:eastAsia="en-US"/>
        </w:rPr>
        <w:t>Etap IV</w:t>
      </w:r>
      <w:r w:rsidRPr="00D12A2D">
        <w:rPr>
          <w:rStyle w:val="eop"/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: </w:t>
      </w:r>
      <w:r w:rsidRPr="00C91E23">
        <w:rPr>
          <w:rStyle w:val="eop"/>
          <w:rFonts w:asciiTheme="minorHAnsi" w:eastAsiaTheme="minorEastAsia" w:hAnsiTheme="minorHAnsi" w:cstheme="minorBidi"/>
          <w:b/>
          <w:sz w:val="22"/>
          <w:szCs w:val="22"/>
          <w:lang w:eastAsia="en-US"/>
        </w:rPr>
        <w:t>Gmach Elektroniki</w:t>
      </w:r>
      <w:r w:rsidR="00C91E23">
        <w:rPr>
          <w:rStyle w:val="eop"/>
          <w:rFonts w:asciiTheme="minorHAnsi" w:eastAsiaTheme="minorEastAsia" w:hAnsiTheme="minorHAnsi" w:cstheme="minorBidi"/>
          <w:sz w:val="22"/>
          <w:szCs w:val="22"/>
          <w:lang w:eastAsia="en-US"/>
        </w:rPr>
        <w:t>; p</w:t>
      </w:r>
      <w:r w:rsidRPr="00D12A2D">
        <w:rPr>
          <w:rStyle w:val="eop"/>
          <w:rFonts w:asciiTheme="minorHAnsi" w:eastAsiaTheme="minorEastAsia" w:hAnsiTheme="minorHAnsi" w:cstheme="minorBidi"/>
          <w:sz w:val="22"/>
          <w:szCs w:val="22"/>
          <w:lang w:eastAsia="en-US"/>
        </w:rPr>
        <w:t>ełna funkcjonalność systemu zarówno we wszystkich przestrzeniach określonych w specyfikacji jak i o pełnej określonej tam funkcjonalności.</w:t>
      </w:r>
    </w:p>
    <w:p w14:paraId="35304875" w14:textId="5624567D" w:rsidR="009C72FE" w:rsidRPr="00FD3C59" w:rsidRDefault="00E91BE6" w:rsidP="5CA5EB44">
      <w:pPr>
        <w:pStyle w:val="Nagwek2"/>
        <w:numPr>
          <w:ilvl w:val="0"/>
          <w:numId w:val="1"/>
        </w:numPr>
        <w:rPr>
          <w:rStyle w:val="Nagwek2Znak"/>
        </w:rPr>
      </w:pPr>
      <w:r w:rsidRPr="5CA5EB44">
        <w:rPr>
          <w:rStyle w:val="Nagwek2Znak"/>
        </w:rPr>
        <w:t>Obszar opracowania</w:t>
      </w:r>
    </w:p>
    <w:p w14:paraId="655A54C8" w14:textId="77777777" w:rsidR="00FD3C59" w:rsidRDefault="00FD3C59" w:rsidP="00537CE3">
      <w:pPr>
        <w:jc w:val="both"/>
      </w:pPr>
    </w:p>
    <w:p w14:paraId="63FDE092" w14:textId="72C3C3FA" w:rsidR="00CC7ABC" w:rsidRDefault="00E91BE6" w:rsidP="00026F26">
      <w:pPr>
        <w:pStyle w:val="Akapitzlist"/>
        <w:numPr>
          <w:ilvl w:val="1"/>
          <w:numId w:val="1"/>
        </w:numPr>
        <w:jc w:val="both"/>
      </w:pPr>
      <w:r>
        <w:t xml:space="preserve">System </w:t>
      </w:r>
      <w:r w:rsidR="00423867">
        <w:t xml:space="preserve">jako całość </w:t>
      </w:r>
      <w:r>
        <w:t xml:space="preserve">powinien </w:t>
      </w:r>
      <w:r w:rsidR="7538FA7B">
        <w:t>umożliwiać</w:t>
      </w:r>
      <w:r>
        <w:t xml:space="preserve"> </w:t>
      </w:r>
      <w:r w:rsidR="00C91E23">
        <w:t xml:space="preserve">Zamawiającemu, lub podmiotowi działającemu w jego imieniu, </w:t>
      </w:r>
      <w:r>
        <w:t>wdr</w:t>
      </w:r>
      <w:r w:rsidR="78426DB3">
        <w:t>ożenie</w:t>
      </w:r>
      <w:r w:rsidR="00D35881">
        <w:t xml:space="preserve"> na warunkach licencyjnych określonych w OPZ i Formularzu oferty </w:t>
      </w:r>
      <w:r>
        <w:t xml:space="preserve"> </w:t>
      </w:r>
      <w:r w:rsidR="00423867">
        <w:t xml:space="preserve"> </w:t>
      </w:r>
      <w:r>
        <w:t>na obszarze wszystkich nieruchomości zarządzanych przez Politechnikę Warszawską</w:t>
      </w:r>
      <w:r w:rsidR="00423867">
        <w:t>,</w:t>
      </w:r>
      <w:r w:rsidR="166ABA05">
        <w:t xml:space="preserve"> ze szczególnym uwzględnieniem ich rozproszonego położenia</w:t>
      </w:r>
      <w:r w:rsidR="00423867">
        <w:t>, jedynie poprzez dodanie nowych map oraz elementów systemu pozycjonowania</w:t>
      </w:r>
      <w:r>
        <w:t xml:space="preserve">. </w:t>
      </w:r>
      <w:r w:rsidR="00423867">
        <w:t>Sam s</w:t>
      </w:r>
      <w:r>
        <w:t>ystem pozycjonowania wewnątrz budynków</w:t>
      </w:r>
      <w:r w:rsidR="00423867">
        <w:t xml:space="preserve"> </w:t>
      </w:r>
      <w:r w:rsidR="239145FF">
        <w:t>ogranicza się</w:t>
      </w:r>
      <w:r>
        <w:t xml:space="preserve"> </w:t>
      </w:r>
      <w:r w:rsidR="00423867">
        <w:t xml:space="preserve">w ramach niniejszego zamówienia </w:t>
      </w:r>
      <w:r>
        <w:t xml:space="preserve">do </w:t>
      </w:r>
      <w:r w:rsidR="00D87E22">
        <w:t xml:space="preserve">Gmachu Głównego, Gmachu </w:t>
      </w:r>
      <w:proofErr w:type="spellStart"/>
      <w:r w:rsidR="00D87E22">
        <w:t>CZIiTT</w:t>
      </w:r>
      <w:proofErr w:type="spellEnd"/>
      <w:r w:rsidR="00370C6F">
        <w:t xml:space="preserve"> PW</w:t>
      </w:r>
      <w:r w:rsidR="00D87E22">
        <w:t>, Gmachu Elektroniki</w:t>
      </w:r>
      <w:r w:rsidR="003321A9">
        <w:t>,</w:t>
      </w:r>
      <w:r w:rsidR="0002457A">
        <w:t xml:space="preserve"> </w:t>
      </w:r>
      <w:r>
        <w:t>Gmachu Fizyki Politechniki Warszawskiej</w:t>
      </w:r>
      <w:r w:rsidR="005A0134">
        <w:t xml:space="preserve"> oraz do budynku ośrodka naukowo-dydaktycznego w Józefosławi</w:t>
      </w:r>
      <w:r w:rsidR="00423867">
        <w:t xml:space="preserve">u, </w:t>
      </w:r>
      <w:r w:rsidR="005A0134">
        <w:t>któr</w:t>
      </w:r>
      <w:r w:rsidR="00423867">
        <w:t>y</w:t>
      </w:r>
      <w:r w:rsidR="005A0134">
        <w:t xml:space="preserve"> będzie polem testowym i rozwojowym</w:t>
      </w:r>
      <w:r w:rsidR="00B844E2">
        <w:t xml:space="preserve"> dla opracowywanego systemu</w:t>
      </w:r>
      <w:r w:rsidR="00423867">
        <w:t xml:space="preserve"> (w ramach Laboratorium Testowania Aplikacji Nawigacyjnych i Systemów Lokalizacyjnych)</w:t>
      </w:r>
      <w:r w:rsidR="009A7FE7">
        <w:t>.</w:t>
      </w:r>
      <w:r w:rsidR="009D6009">
        <w:br/>
        <w:t xml:space="preserve">Szacunkowa powierzchnia budynków mających być objętymi systemem pozycjonowania wewnątrzbudynkowego jest </w:t>
      </w:r>
      <w:r w:rsidR="00CC7ABC">
        <w:t xml:space="preserve">podana w </w:t>
      </w:r>
      <w:r w:rsidR="009D6009">
        <w:t>następując</w:t>
      </w:r>
      <w:r w:rsidR="00CC7ABC">
        <w:t>ej tabeli:</w:t>
      </w:r>
      <w:r w:rsidR="009D6009">
        <w:br/>
      </w:r>
      <w:r w:rsidR="00CC7ABC">
        <w:br/>
      </w:r>
      <w:r w:rsidR="00CC7ABC">
        <w:br/>
      </w:r>
      <w:r w:rsidR="00CC7ABC">
        <w:br/>
      </w:r>
      <w:r w:rsidR="00CC7ABC">
        <w:br/>
      </w:r>
      <w:r w:rsidR="00CC7ABC">
        <w:br/>
      </w:r>
    </w:p>
    <w:tbl>
      <w:tblPr>
        <w:tblStyle w:val="Tabela-Siatka"/>
        <w:tblW w:w="8624" w:type="dxa"/>
        <w:tblInd w:w="421" w:type="dxa"/>
        <w:tblLook w:val="04A0" w:firstRow="1" w:lastRow="0" w:firstColumn="1" w:lastColumn="0" w:noHBand="0" w:noVBand="1"/>
      </w:tblPr>
      <w:tblGrid>
        <w:gridCol w:w="567"/>
        <w:gridCol w:w="1524"/>
        <w:gridCol w:w="1556"/>
        <w:gridCol w:w="1441"/>
        <w:gridCol w:w="1558"/>
        <w:gridCol w:w="1978"/>
      </w:tblGrid>
      <w:tr w:rsidR="00CC7ABC" w:rsidRPr="00AB7425" w14:paraId="3DFAFE17" w14:textId="77777777" w:rsidTr="00CC7ABC">
        <w:tc>
          <w:tcPr>
            <w:tcW w:w="567" w:type="dxa"/>
            <w:shd w:val="clear" w:color="auto" w:fill="auto"/>
          </w:tcPr>
          <w:p w14:paraId="1D9D1DBA" w14:textId="77777777" w:rsidR="00CC7ABC" w:rsidRPr="00AB7425" w:rsidRDefault="00CC7ABC" w:rsidP="00456602">
            <w:pPr>
              <w:jc w:val="both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3E71B3B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1524" w:type="dxa"/>
            <w:shd w:val="clear" w:color="auto" w:fill="auto"/>
          </w:tcPr>
          <w:p w14:paraId="2F8A367F" w14:textId="77777777" w:rsidR="00CC7ABC" w:rsidRPr="00AB7425" w:rsidRDefault="00CC7ABC" w:rsidP="00456602">
            <w:pPr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AB7425">
              <w:rPr>
                <w:rFonts w:ascii="Tahoma" w:eastAsia="Calibri" w:hAnsi="Tahoma" w:cs="Tahoma"/>
                <w:b/>
                <w:sz w:val="20"/>
                <w:szCs w:val="20"/>
              </w:rPr>
              <w:t>Obiekty</w:t>
            </w:r>
          </w:p>
        </w:tc>
        <w:tc>
          <w:tcPr>
            <w:tcW w:w="1556" w:type="dxa"/>
            <w:shd w:val="clear" w:color="auto" w:fill="auto"/>
          </w:tcPr>
          <w:p w14:paraId="64597C61" w14:textId="77777777" w:rsidR="00CC7ABC" w:rsidRPr="00AB7425" w:rsidRDefault="00CC7ABC" w:rsidP="00456602">
            <w:pPr>
              <w:jc w:val="both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Szacunkowa całkowita p</w:t>
            </w:r>
            <w:r w:rsidRPr="2C5A997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owierzchnia 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budynku [</w:t>
            </w:r>
            <w:r w:rsidRPr="75EB19D8">
              <w:rPr>
                <w:rFonts w:ascii="Tahoma" w:eastAsia="Tahoma" w:hAnsi="Tahoma" w:cs="Tahoma"/>
                <w:sz w:val="20"/>
                <w:szCs w:val="20"/>
              </w:rPr>
              <w:t>m²</w:t>
            </w:r>
            <w:r>
              <w:rPr>
                <w:rFonts w:ascii="Tahoma" w:eastAsia="Tahoma" w:hAnsi="Tahoma" w:cs="Tahoma"/>
                <w:sz w:val="20"/>
                <w:szCs w:val="20"/>
              </w:rPr>
              <w:t>]</w:t>
            </w:r>
          </w:p>
        </w:tc>
        <w:tc>
          <w:tcPr>
            <w:tcW w:w="1441" w:type="dxa"/>
            <w:shd w:val="clear" w:color="auto" w:fill="auto"/>
          </w:tcPr>
          <w:p w14:paraId="580571B3" w14:textId="77777777" w:rsidR="00CC7ABC" w:rsidRPr="00AB7425" w:rsidRDefault="00CC7ABC" w:rsidP="00456602">
            <w:pPr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AB7425">
              <w:rPr>
                <w:rFonts w:ascii="Tahoma" w:eastAsia="Calibri" w:hAnsi="Tahoma" w:cs="Tahoma"/>
                <w:b/>
                <w:sz w:val="20"/>
                <w:szCs w:val="20"/>
              </w:rPr>
              <w:t>Ilość kondygnacji</w:t>
            </w:r>
          </w:p>
        </w:tc>
        <w:tc>
          <w:tcPr>
            <w:tcW w:w="1558" w:type="dxa"/>
          </w:tcPr>
          <w:p w14:paraId="63E7BF69" w14:textId="77777777" w:rsidR="00CC7ABC" w:rsidRPr="00AB7425" w:rsidRDefault="00CC7ABC" w:rsidP="00456602">
            <w:pPr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</w:t>
            </w:r>
            <w:r w:rsidRPr="009246C5">
              <w:rPr>
                <w:rFonts w:ascii="Tahoma" w:eastAsia="Calibri" w:hAnsi="Tahoma" w:cs="Tahoma"/>
                <w:b/>
                <w:sz w:val="20"/>
                <w:szCs w:val="20"/>
              </w:rPr>
              <w:t>zacowana powierzchnia użytkowa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[</w:t>
            </w:r>
            <w:r w:rsidRPr="75EB19D8">
              <w:rPr>
                <w:rFonts w:ascii="Tahoma" w:eastAsia="Tahoma" w:hAnsi="Tahoma" w:cs="Tahoma"/>
                <w:sz w:val="20"/>
                <w:szCs w:val="20"/>
              </w:rPr>
              <w:t>m²</w:t>
            </w:r>
            <w:r>
              <w:rPr>
                <w:rFonts w:ascii="Tahoma" w:eastAsia="Tahoma" w:hAnsi="Tahoma" w:cs="Tahoma"/>
                <w:sz w:val="20"/>
                <w:szCs w:val="20"/>
              </w:rPr>
              <w:t>]</w:t>
            </w:r>
          </w:p>
        </w:tc>
        <w:tc>
          <w:tcPr>
            <w:tcW w:w="1978" w:type="dxa"/>
          </w:tcPr>
          <w:p w14:paraId="4CA701C0" w14:textId="77777777" w:rsidR="00CC7ABC" w:rsidRDefault="00CC7ABC" w:rsidP="00456602">
            <w:pPr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</w:t>
            </w:r>
            <w:r w:rsidRPr="00FA0A28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zacowana powierzchnia obszarów 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komunikacyjnych 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[</w:t>
            </w:r>
            <w:r w:rsidRPr="75EB19D8">
              <w:rPr>
                <w:rFonts w:ascii="Tahoma" w:eastAsia="Tahoma" w:hAnsi="Tahoma" w:cs="Tahoma"/>
                <w:sz w:val="20"/>
                <w:szCs w:val="20"/>
              </w:rPr>
              <w:t>m²</w:t>
            </w:r>
            <w:r>
              <w:rPr>
                <w:rFonts w:ascii="Tahoma" w:eastAsia="Tahoma" w:hAnsi="Tahoma" w:cs="Tahoma"/>
                <w:sz w:val="20"/>
                <w:szCs w:val="20"/>
              </w:rPr>
              <w:t>]</w:t>
            </w:r>
          </w:p>
        </w:tc>
      </w:tr>
      <w:tr w:rsidR="00CC7ABC" w:rsidRPr="00AB7425" w14:paraId="3B330141" w14:textId="77777777" w:rsidTr="00CC7ABC">
        <w:tc>
          <w:tcPr>
            <w:tcW w:w="567" w:type="dxa"/>
            <w:shd w:val="clear" w:color="auto" w:fill="auto"/>
          </w:tcPr>
          <w:p w14:paraId="60F27BF0" w14:textId="77777777" w:rsidR="00CC7ABC" w:rsidRPr="007B67B5" w:rsidRDefault="00CC7ABC" w:rsidP="0045660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7B67B5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14:paraId="5189A03F" w14:textId="77777777" w:rsidR="00CC7ABC" w:rsidRPr="007B67B5" w:rsidRDefault="00CC7ABC" w:rsidP="00456602">
            <w:pPr>
              <w:rPr>
                <w:rFonts w:ascii="Tahoma" w:hAnsi="Tahoma" w:cs="Tahoma"/>
                <w:sz w:val="20"/>
                <w:szCs w:val="20"/>
              </w:rPr>
            </w:pPr>
            <w:r w:rsidRPr="3E71B3B6">
              <w:rPr>
                <w:rFonts w:ascii="Tahoma" w:hAnsi="Tahoma" w:cs="Tahoma"/>
                <w:sz w:val="20"/>
                <w:szCs w:val="20"/>
              </w:rPr>
              <w:t>Gmach w Józefosławiu</w:t>
            </w:r>
          </w:p>
        </w:tc>
        <w:tc>
          <w:tcPr>
            <w:tcW w:w="1556" w:type="dxa"/>
            <w:shd w:val="clear" w:color="auto" w:fill="auto"/>
          </w:tcPr>
          <w:p w14:paraId="27D5669B" w14:textId="77777777" w:rsidR="00CC7ABC" w:rsidRPr="007B67B5" w:rsidRDefault="00CC7ABC" w:rsidP="00456602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7B67B5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  <w:r w:rsidRPr="007B67B5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1" w:type="dxa"/>
            <w:shd w:val="clear" w:color="auto" w:fill="auto"/>
          </w:tcPr>
          <w:p w14:paraId="40CE1A5B" w14:textId="77777777" w:rsidR="00CC7ABC" w:rsidRPr="007B67B5" w:rsidRDefault="00CC7ABC" w:rsidP="00456602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B67B5">
              <w:rPr>
                <w:rFonts w:ascii="Tahoma" w:eastAsia="Calibri" w:hAnsi="Tahoma" w:cs="Tahoma"/>
                <w:sz w:val="20"/>
                <w:szCs w:val="20"/>
              </w:rPr>
              <w:t>2 poziomy nadziemne, 1 podziemny</w:t>
            </w:r>
          </w:p>
        </w:tc>
        <w:tc>
          <w:tcPr>
            <w:tcW w:w="1558" w:type="dxa"/>
          </w:tcPr>
          <w:p w14:paraId="3DD5EAED" w14:textId="77777777" w:rsidR="00CC7ABC" w:rsidRPr="007B67B5" w:rsidRDefault="00CC7ABC" w:rsidP="00456602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212121"/>
                <w:sz w:val="20"/>
                <w:szCs w:val="20"/>
                <w:shd w:val="clear" w:color="auto" w:fill="FFFFFF"/>
              </w:rPr>
              <w:t>970</w:t>
            </w:r>
          </w:p>
        </w:tc>
        <w:tc>
          <w:tcPr>
            <w:tcW w:w="1978" w:type="dxa"/>
          </w:tcPr>
          <w:p w14:paraId="52A26614" w14:textId="77777777" w:rsidR="00CC7ABC" w:rsidRPr="007B67B5" w:rsidRDefault="00CC7ABC" w:rsidP="00456602">
            <w:pPr>
              <w:jc w:val="center"/>
              <w:rPr>
                <w:rFonts w:ascii="Tahoma" w:hAnsi="Tahoma" w:cs="Tahoma"/>
                <w:color w:val="212121"/>
                <w:sz w:val="20"/>
                <w:szCs w:val="20"/>
                <w:shd w:val="clear" w:color="auto" w:fill="FFFFFF"/>
              </w:rPr>
            </w:pPr>
            <w:r w:rsidRPr="007B67B5">
              <w:rPr>
                <w:rFonts w:ascii="Tahoma" w:hAnsi="Tahoma" w:cs="Tahoma"/>
                <w:color w:val="212121"/>
                <w:sz w:val="20"/>
                <w:szCs w:val="20"/>
                <w:shd w:val="clear" w:color="auto" w:fill="FFFFFF"/>
              </w:rPr>
              <w:t>400</w:t>
            </w:r>
          </w:p>
        </w:tc>
      </w:tr>
      <w:tr w:rsidR="00CC7ABC" w:rsidRPr="00AB7425" w14:paraId="210AC1BE" w14:textId="77777777" w:rsidTr="00CC7ABC">
        <w:tc>
          <w:tcPr>
            <w:tcW w:w="567" w:type="dxa"/>
            <w:shd w:val="clear" w:color="auto" w:fill="auto"/>
          </w:tcPr>
          <w:p w14:paraId="2EC3FB59" w14:textId="77777777" w:rsidR="00CC7ABC" w:rsidRPr="007B67B5" w:rsidRDefault="00CC7ABC" w:rsidP="0045660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7B67B5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1524" w:type="dxa"/>
            <w:shd w:val="clear" w:color="auto" w:fill="auto"/>
          </w:tcPr>
          <w:p w14:paraId="2F8E4BEA" w14:textId="77777777" w:rsidR="00CC7ABC" w:rsidRPr="007B67B5" w:rsidRDefault="00CC7ABC" w:rsidP="00456602">
            <w:pPr>
              <w:rPr>
                <w:rFonts w:ascii="Tahoma" w:hAnsi="Tahoma" w:cs="Tahoma"/>
                <w:sz w:val="20"/>
                <w:szCs w:val="20"/>
              </w:rPr>
            </w:pPr>
            <w:r w:rsidRPr="3E71B3B6">
              <w:rPr>
                <w:rFonts w:ascii="Tahoma" w:hAnsi="Tahoma" w:cs="Tahoma"/>
                <w:sz w:val="20"/>
                <w:szCs w:val="20"/>
              </w:rPr>
              <w:t>Gmach Fizyki, ul. Koszykowa 75</w:t>
            </w:r>
          </w:p>
        </w:tc>
        <w:tc>
          <w:tcPr>
            <w:tcW w:w="1556" w:type="dxa"/>
            <w:shd w:val="clear" w:color="auto" w:fill="auto"/>
          </w:tcPr>
          <w:p w14:paraId="01032DE6" w14:textId="77777777" w:rsidR="00CC7ABC" w:rsidRPr="007B67B5" w:rsidRDefault="00CC7ABC" w:rsidP="00456602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7B67B5">
              <w:rPr>
                <w:rFonts w:ascii="Tahoma" w:hAnsi="Tahoma" w:cs="Tahoma"/>
                <w:color w:val="000000"/>
                <w:sz w:val="20"/>
                <w:szCs w:val="20"/>
              </w:rPr>
              <w:t>9579</w:t>
            </w:r>
          </w:p>
        </w:tc>
        <w:tc>
          <w:tcPr>
            <w:tcW w:w="1441" w:type="dxa"/>
            <w:shd w:val="clear" w:color="auto" w:fill="auto"/>
          </w:tcPr>
          <w:p w14:paraId="72047484" w14:textId="77777777" w:rsidR="00CC7ABC" w:rsidRPr="007B67B5" w:rsidRDefault="00CC7ABC" w:rsidP="00456602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B67B5">
              <w:rPr>
                <w:rFonts w:ascii="Tahoma" w:eastAsia="Calibri" w:hAnsi="Tahoma" w:cs="Tahoma"/>
                <w:sz w:val="20"/>
                <w:szCs w:val="20"/>
              </w:rPr>
              <w:t>4 poziomy nadziemne</w:t>
            </w:r>
          </w:p>
        </w:tc>
        <w:tc>
          <w:tcPr>
            <w:tcW w:w="1558" w:type="dxa"/>
          </w:tcPr>
          <w:p w14:paraId="2FF6F35A" w14:textId="77777777" w:rsidR="00CC7ABC" w:rsidRPr="007B67B5" w:rsidRDefault="00CC7ABC" w:rsidP="00456602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B67B5">
              <w:rPr>
                <w:rFonts w:ascii="Tahoma" w:hAnsi="Tahoma" w:cs="Tahoma"/>
                <w:color w:val="212121"/>
                <w:sz w:val="20"/>
                <w:szCs w:val="20"/>
                <w:shd w:val="clear" w:color="auto" w:fill="FFFFFF"/>
              </w:rPr>
              <w:t>40</w:t>
            </w:r>
            <w:r>
              <w:rPr>
                <w:rFonts w:ascii="Tahoma" w:hAnsi="Tahoma" w:cs="Tahoma"/>
                <w:color w:val="212121"/>
                <w:sz w:val="20"/>
                <w:szCs w:val="20"/>
                <w:shd w:val="clear" w:color="auto" w:fill="FFFFFF"/>
              </w:rPr>
              <w:t>00</w:t>
            </w:r>
          </w:p>
        </w:tc>
        <w:tc>
          <w:tcPr>
            <w:tcW w:w="1978" w:type="dxa"/>
          </w:tcPr>
          <w:p w14:paraId="2FE28B67" w14:textId="77777777" w:rsidR="00CC7ABC" w:rsidRPr="007B67B5" w:rsidRDefault="00CC7ABC" w:rsidP="00456602">
            <w:pPr>
              <w:jc w:val="center"/>
              <w:rPr>
                <w:rFonts w:ascii="Tahoma" w:hAnsi="Tahoma" w:cs="Tahoma"/>
                <w:color w:val="212121"/>
                <w:sz w:val="20"/>
                <w:szCs w:val="20"/>
                <w:shd w:val="clear" w:color="auto" w:fill="FFFFFF"/>
              </w:rPr>
            </w:pPr>
            <w:r w:rsidRPr="007B67B5">
              <w:rPr>
                <w:rFonts w:ascii="Tahoma" w:hAnsi="Tahoma" w:cs="Tahoma"/>
                <w:color w:val="212121"/>
                <w:sz w:val="20"/>
                <w:szCs w:val="20"/>
                <w:shd w:val="clear" w:color="auto" w:fill="FFFFFF"/>
              </w:rPr>
              <w:t>1700</w:t>
            </w:r>
          </w:p>
        </w:tc>
      </w:tr>
      <w:tr w:rsidR="00CC7ABC" w:rsidRPr="00AB7425" w14:paraId="2E177518" w14:textId="77777777" w:rsidTr="00CC7ABC">
        <w:tc>
          <w:tcPr>
            <w:tcW w:w="567" w:type="dxa"/>
            <w:shd w:val="clear" w:color="auto" w:fill="auto"/>
          </w:tcPr>
          <w:p w14:paraId="34B748E7" w14:textId="77777777" w:rsidR="00CC7ABC" w:rsidRPr="007B67B5" w:rsidRDefault="00CC7ABC" w:rsidP="0045660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7B67B5">
              <w:rPr>
                <w:rFonts w:ascii="Tahoma" w:eastAsia="Calibri" w:hAnsi="Tahoma" w:cs="Tahoma"/>
                <w:sz w:val="20"/>
                <w:szCs w:val="20"/>
              </w:rPr>
              <w:t>3</w:t>
            </w:r>
          </w:p>
        </w:tc>
        <w:tc>
          <w:tcPr>
            <w:tcW w:w="1524" w:type="dxa"/>
            <w:shd w:val="clear" w:color="auto" w:fill="auto"/>
          </w:tcPr>
          <w:p w14:paraId="76748634" w14:textId="77777777" w:rsidR="00CC7ABC" w:rsidRPr="007B67B5" w:rsidRDefault="00CC7ABC" w:rsidP="00456602">
            <w:pPr>
              <w:rPr>
                <w:rFonts w:ascii="Tahoma" w:hAnsi="Tahoma" w:cs="Tahoma"/>
                <w:sz w:val="20"/>
                <w:szCs w:val="20"/>
              </w:rPr>
            </w:pPr>
            <w:r w:rsidRPr="3E71B3B6">
              <w:rPr>
                <w:rFonts w:ascii="Tahoma" w:hAnsi="Tahoma" w:cs="Tahoma"/>
                <w:sz w:val="20"/>
                <w:szCs w:val="20"/>
              </w:rPr>
              <w:t>Gmach Centrum Zarządzania Innowacjami i Transferem Technologii (</w:t>
            </w:r>
            <w:proofErr w:type="spellStart"/>
            <w:r w:rsidRPr="3E71B3B6">
              <w:rPr>
                <w:rFonts w:ascii="Tahoma" w:hAnsi="Tahoma" w:cs="Tahoma"/>
                <w:sz w:val="20"/>
                <w:szCs w:val="20"/>
              </w:rPr>
              <w:t>CZIiTT</w:t>
            </w:r>
            <w:proofErr w:type="spellEnd"/>
            <w:r w:rsidRPr="3E71B3B6">
              <w:rPr>
                <w:rFonts w:ascii="Tahoma" w:hAnsi="Tahoma" w:cs="Tahoma"/>
                <w:sz w:val="20"/>
                <w:szCs w:val="20"/>
              </w:rPr>
              <w:t xml:space="preserve">), </w:t>
            </w:r>
          </w:p>
          <w:p w14:paraId="6F4D733F" w14:textId="77777777" w:rsidR="00CC7ABC" w:rsidRPr="007B67B5" w:rsidRDefault="00CC7ABC" w:rsidP="00456602">
            <w:pPr>
              <w:rPr>
                <w:rFonts w:ascii="Tahoma" w:hAnsi="Tahoma" w:cs="Tahoma"/>
                <w:sz w:val="20"/>
                <w:szCs w:val="20"/>
              </w:rPr>
            </w:pPr>
            <w:r w:rsidRPr="3E71B3B6">
              <w:rPr>
                <w:rFonts w:ascii="Tahoma" w:hAnsi="Tahoma" w:cs="Tahoma"/>
                <w:sz w:val="20"/>
                <w:szCs w:val="20"/>
              </w:rPr>
              <w:t>ul. Rektorska 4</w:t>
            </w:r>
          </w:p>
        </w:tc>
        <w:tc>
          <w:tcPr>
            <w:tcW w:w="1556" w:type="dxa"/>
            <w:shd w:val="clear" w:color="auto" w:fill="auto"/>
          </w:tcPr>
          <w:p w14:paraId="094B298E" w14:textId="77777777" w:rsidR="00CC7ABC" w:rsidRPr="007B67B5" w:rsidRDefault="00CC7ABC" w:rsidP="00456602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7B67B5">
              <w:rPr>
                <w:rFonts w:ascii="Tahoma" w:hAnsi="Tahoma" w:cs="Tahoma"/>
                <w:color w:val="000000"/>
                <w:sz w:val="20"/>
                <w:szCs w:val="20"/>
              </w:rPr>
              <w:t>11866</w:t>
            </w:r>
          </w:p>
        </w:tc>
        <w:tc>
          <w:tcPr>
            <w:tcW w:w="1441" w:type="dxa"/>
            <w:shd w:val="clear" w:color="auto" w:fill="auto"/>
          </w:tcPr>
          <w:p w14:paraId="2385F532" w14:textId="77777777" w:rsidR="00CC7ABC" w:rsidRPr="007B67B5" w:rsidRDefault="00CC7ABC" w:rsidP="00456602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B67B5">
              <w:rPr>
                <w:rFonts w:ascii="Tahoma" w:eastAsia="Calibri" w:hAnsi="Tahoma" w:cs="Tahoma"/>
                <w:sz w:val="20"/>
                <w:szCs w:val="20"/>
              </w:rPr>
              <w:t>6 poziomów nadziemnych, 1 podziemny</w:t>
            </w:r>
          </w:p>
        </w:tc>
        <w:tc>
          <w:tcPr>
            <w:tcW w:w="1558" w:type="dxa"/>
          </w:tcPr>
          <w:p w14:paraId="651C3303" w14:textId="77777777" w:rsidR="00CC7ABC" w:rsidRPr="007B67B5" w:rsidRDefault="00CC7ABC" w:rsidP="00456602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B67B5">
              <w:rPr>
                <w:rFonts w:ascii="Tahoma" w:hAnsi="Tahoma" w:cs="Tahoma"/>
                <w:color w:val="212121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Tahoma" w:hAnsi="Tahoma" w:cs="Tahoma"/>
                <w:color w:val="212121"/>
                <w:sz w:val="20"/>
                <w:szCs w:val="20"/>
                <w:shd w:val="clear" w:color="auto" w:fill="FFFFFF"/>
              </w:rPr>
              <w:t>200</w:t>
            </w:r>
          </w:p>
        </w:tc>
        <w:tc>
          <w:tcPr>
            <w:tcW w:w="1978" w:type="dxa"/>
          </w:tcPr>
          <w:p w14:paraId="05DDEE9B" w14:textId="77777777" w:rsidR="00CC7ABC" w:rsidRPr="007B67B5" w:rsidRDefault="00CC7ABC" w:rsidP="00456602">
            <w:pPr>
              <w:jc w:val="center"/>
              <w:rPr>
                <w:rFonts w:ascii="Tahoma" w:hAnsi="Tahoma" w:cs="Tahoma"/>
                <w:color w:val="212121"/>
                <w:sz w:val="20"/>
                <w:szCs w:val="20"/>
                <w:shd w:val="clear" w:color="auto" w:fill="FFFFFF"/>
              </w:rPr>
            </w:pPr>
            <w:r w:rsidRPr="007B67B5">
              <w:rPr>
                <w:rFonts w:ascii="Tahoma" w:hAnsi="Tahoma" w:cs="Tahoma"/>
                <w:color w:val="212121"/>
                <w:sz w:val="20"/>
                <w:szCs w:val="20"/>
                <w:shd w:val="clear" w:color="auto" w:fill="FFFFFF"/>
              </w:rPr>
              <w:t>2400</w:t>
            </w:r>
          </w:p>
        </w:tc>
      </w:tr>
      <w:tr w:rsidR="00CC7ABC" w:rsidRPr="00AB7425" w14:paraId="2AA67922" w14:textId="77777777" w:rsidTr="00CC7ABC">
        <w:tc>
          <w:tcPr>
            <w:tcW w:w="567" w:type="dxa"/>
            <w:shd w:val="clear" w:color="auto" w:fill="auto"/>
          </w:tcPr>
          <w:p w14:paraId="54F3E9D1" w14:textId="77777777" w:rsidR="00CC7ABC" w:rsidRPr="007B67B5" w:rsidRDefault="00CC7ABC" w:rsidP="0045660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7B67B5">
              <w:rPr>
                <w:rFonts w:ascii="Tahoma" w:eastAsia="Calibri" w:hAnsi="Tahoma" w:cs="Tahoma"/>
                <w:sz w:val="20"/>
                <w:szCs w:val="20"/>
              </w:rPr>
              <w:t>4</w:t>
            </w:r>
          </w:p>
        </w:tc>
        <w:tc>
          <w:tcPr>
            <w:tcW w:w="1524" w:type="dxa"/>
            <w:shd w:val="clear" w:color="auto" w:fill="auto"/>
          </w:tcPr>
          <w:p w14:paraId="2C5DD76F" w14:textId="77777777" w:rsidR="00CC7ABC" w:rsidRPr="007B67B5" w:rsidRDefault="00CC7ABC" w:rsidP="00456602">
            <w:pPr>
              <w:rPr>
                <w:rFonts w:ascii="Tahoma" w:hAnsi="Tahoma" w:cs="Tahoma"/>
                <w:sz w:val="20"/>
                <w:szCs w:val="20"/>
              </w:rPr>
            </w:pPr>
            <w:r w:rsidRPr="3E71B3B6">
              <w:rPr>
                <w:rFonts w:ascii="Tahoma" w:hAnsi="Tahoma" w:cs="Tahoma"/>
                <w:sz w:val="20"/>
                <w:szCs w:val="20"/>
              </w:rPr>
              <w:t xml:space="preserve">Gmach Główny, </w:t>
            </w:r>
          </w:p>
          <w:p w14:paraId="271E955E" w14:textId="77777777" w:rsidR="00CC7ABC" w:rsidRPr="007B67B5" w:rsidRDefault="00CC7ABC" w:rsidP="00456602">
            <w:pPr>
              <w:rPr>
                <w:rFonts w:ascii="Tahoma" w:hAnsi="Tahoma" w:cs="Tahoma"/>
                <w:sz w:val="20"/>
                <w:szCs w:val="20"/>
              </w:rPr>
            </w:pPr>
            <w:r w:rsidRPr="3E71B3B6">
              <w:rPr>
                <w:rFonts w:ascii="Tahoma" w:hAnsi="Tahoma" w:cs="Tahoma"/>
                <w:sz w:val="20"/>
                <w:szCs w:val="20"/>
              </w:rPr>
              <w:t>Pl. Politechniki 1</w:t>
            </w:r>
          </w:p>
        </w:tc>
        <w:tc>
          <w:tcPr>
            <w:tcW w:w="1556" w:type="dxa"/>
            <w:shd w:val="clear" w:color="auto" w:fill="auto"/>
          </w:tcPr>
          <w:p w14:paraId="5B54FB08" w14:textId="77777777" w:rsidR="00CC7ABC" w:rsidRPr="007B67B5" w:rsidRDefault="00CC7ABC" w:rsidP="00456602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B67B5">
              <w:rPr>
                <w:rFonts w:ascii="Tahoma" w:hAnsi="Tahoma" w:cs="Tahoma"/>
                <w:color w:val="242424"/>
                <w:sz w:val="20"/>
                <w:szCs w:val="20"/>
                <w:shd w:val="clear" w:color="auto" w:fill="FFFFFF"/>
              </w:rPr>
              <w:t>34568</w:t>
            </w:r>
          </w:p>
        </w:tc>
        <w:tc>
          <w:tcPr>
            <w:tcW w:w="1441" w:type="dxa"/>
            <w:shd w:val="clear" w:color="auto" w:fill="auto"/>
          </w:tcPr>
          <w:p w14:paraId="662F5179" w14:textId="77777777" w:rsidR="00CC7ABC" w:rsidRPr="007B67B5" w:rsidRDefault="00CC7ABC" w:rsidP="00456602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B67B5">
              <w:rPr>
                <w:rFonts w:ascii="Tahoma" w:eastAsia="Calibri" w:hAnsi="Tahoma" w:cs="Tahoma"/>
                <w:sz w:val="20"/>
                <w:szCs w:val="20"/>
              </w:rPr>
              <w:t>5 poziomów nadziemnych</w:t>
            </w:r>
          </w:p>
        </w:tc>
        <w:tc>
          <w:tcPr>
            <w:tcW w:w="1558" w:type="dxa"/>
          </w:tcPr>
          <w:p w14:paraId="40557A8E" w14:textId="77777777" w:rsidR="00CC7ABC" w:rsidRPr="007B67B5" w:rsidRDefault="00CC7ABC" w:rsidP="00456602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B67B5">
              <w:rPr>
                <w:rFonts w:ascii="Tahoma" w:hAnsi="Tahoma" w:cs="Tahoma"/>
                <w:color w:val="212121"/>
                <w:sz w:val="20"/>
                <w:szCs w:val="20"/>
                <w:shd w:val="clear" w:color="auto" w:fill="FFFFFF"/>
              </w:rPr>
              <w:t>23</w:t>
            </w:r>
            <w:r>
              <w:rPr>
                <w:rFonts w:ascii="Tahoma" w:hAnsi="Tahoma" w:cs="Tahoma"/>
                <w:color w:val="212121"/>
                <w:sz w:val="20"/>
                <w:szCs w:val="20"/>
                <w:shd w:val="clear" w:color="auto" w:fill="FFFFFF"/>
              </w:rPr>
              <w:t>000</w:t>
            </w:r>
          </w:p>
        </w:tc>
        <w:tc>
          <w:tcPr>
            <w:tcW w:w="1978" w:type="dxa"/>
          </w:tcPr>
          <w:p w14:paraId="2A4B6D22" w14:textId="77777777" w:rsidR="00CC7ABC" w:rsidRPr="007B67B5" w:rsidRDefault="00CC7ABC" w:rsidP="00456602">
            <w:pPr>
              <w:jc w:val="center"/>
              <w:rPr>
                <w:rFonts w:ascii="Tahoma" w:hAnsi="Tahoma" w:cs="Tahoma"/>
                <w:color w:val="212121"/>
                <w:sz w:val="20"/>
                <w:szCs w:val="20"/>
                <w:shd w:val="clear" w:color="auto" w:fill="FFFFFF"/>
              </w:rPr>
            </w:pPr>
            <w:r w:rsidRPr="007B67B5">
              <w:rPr>
                <w:rFonts w:ascii="Tahoma" w:hAnsi="Tahoma" w:cs="Tahoma"/>
                <w:color w:val="212121"/>
                <w:sz w:val="20"/>
                <w:szCs w:val="20"/>
                <w:shd w:val="clear" w:color="auto" w:fill="FFFFFF"/>
              </w:rPr>
              <w:t>8000</w:t>
            </w:r>
          </w:p>
        </w:tc>
      </w:tr>
      <w:tr w:rsidR="00CC7ABC" w:rsidRPr="00AB7425" w14:paraId="29CE50F7" w14:textId="77777777" w:rsidTr="00CC7ABC">
        <w:tc>
          <w:tcPr>
            <w:tcW w:w="567" w:type="dxa"/>
            <w:shd w:val="clear" w:color="auto" w:fill="auto"/>
          </w:tcPr>
          <w:p w14:paraId="4F81E7A4" w14:textId="77777777" w:rsidR="00CC7ABC" w:rsidRPr="007B67B5" w:rsidRDefault="00CC7ABC" w:rsidP="0045660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7B67B5">
              <w:rPr>
                <w:rFonts w:ascii="Tahoma" w:eastAsia="Calibri" w:hAnsi="Tahoma" w:cs="Tahoma"/>
                <w:sz w:val="20"/>
                <w:szCs w:val="20"/>
              </w:rPr>
              <w:t>5</w:t>
            </w:r>
          </w:p>
        </w:tc>
        <w:tc>
          <w:tcPr>
            <w:tcW w:w="1524" w:type="dxa"/>
            <w:shd w:val="clear" w:color="auto" w:fill="auto"/>
          </w:tcPr>
          <w:p w14:paraId="45A053B2" w14:textId="77777777" w:rsidR="00CC7ABC" w:rsidRPr="007B67B5" w:rsidRDefault="00CC7ABC" w:rsidP="00456602">
            <w:pPr>
              <w:rPr>
                <w:rFonts w:ascii="Tahoma" w:hAnsi="Tahoma" w:cs="Tahoma"/>
                <w:sz w:val="20"/>
                <w:szCs w:val="20"/>
              </w:rPr>
            </w:pPr>
            <w:r w:rsidRPr="3E71B3B6">
              <w:rPr>
                <w:rFonts w:ascii="Tahoma" w:hAnsi="Tahoma" w:cs="Tahoma"/>
                <w:sz w:val="20"/>
                <w:szCs w:val="20"/>
              </w:rPr>
              <w:t xml:space="preserve">Gmach Elektroniki, </w:t>
            </w:r>
          </w:p>
          <w:p w14:paraId="32B7BAB1" w14:textId="77777777" w:rsidR="00CC7ABC" w:rsidRPr="007B67B5" w:rsidRDefault="00CC7ABC" w:rsidP="00456602">
            <w:pPr>
              <w:rPr>
                <w:rFonts w:ascii="Tahoma" w:hAnsi="Tahoma" w:cs="Tahoma"/>
                <w:sz w:val="20"/>
                <w:szCs w:val="20"/>
              </w:rPr>
            </w:pPr>
            <w:r w:rsidRPr="3E71B3B6">
              <w:rPr>
                <w:rFonts w:ascii="Tahoma" w:hAnsi="Tahoma" w:cs="Tahoma"/>
                <w:sz w:val="20"/>
                <w:szCs w:val="20"/>
              </w:rPr>
              <w:t>ul. Nowowiejska 15/19</w:t>
            </w:r>
          </w:p>
        </w:tc>
        <w:tc>
          <w:tcPr>
            <w:tcW w:w="1556" w:type="dxa"/>
            <w:shd w:val="clear" w:color="auto" w:fill="auto"/>
          </w:tcPr>
          <w:p w14:paraId="4D81E8C6" w14:textId="77777777" w:rsidR="00CC7ABC" w:rsidRPr="007B67B5" w:rsidRDefault="00CC7ABC" w:rsidP="00456602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B67B5">
              <w:rPr>
                <w:rFonts w:ascii="Tahoma" w:eastAsia="Calibri" w:hAnsi="Tahoma" w:cs="Tahoma"/>
                <w:sz w:val="20"/>
                <w:szCs w:val="20"/>
              </w:rPr>
              <w:t>30396</w:t>
            </w:r>
          </w:p>
        </w:tc>
        <w:tc>
          <w:tcPr>
            <w:tcW w:w="1441" w:type="dxa"/>
            <w:shd w:val="clear" w:color="auto" w:fill="auto"/>
          </w:tcPr>
          <w:p w14:paraId="0BCBD0EB" w14:textId="77777777" w:rsidR="00CC7ABC" w:rsidRPr="007B67B5" w:rsidRDefault="00CC7ABC" w:rsidP="00456602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B67B5">
              <w:rPr>
                <w:rFonts w:ascii="Tahoma" w:eastAsia="Calibri" w:hAnsi="Tahoma" w:cs="Tahoma"/>
                <w:sz w:val="20"/>
                <w:szCs w:val="20"/>
              </w:rPr>
              <w:t>6 poziomów nadziemnych, 1 podziemny (a w nowych skrzydłach 2 podziemne)</w:t>
            </w:r>
          </w:p>
        </w:tc>
        <w:tc>
          <w:tcPr>
            <w:tcW w:w="1558" w:type="dxa"/>
          </w:tcPr>
          <w:p w14:paraId="251A8ACF" w14:textId="77777777" w:rsidR="00CC7ABC" w:rsidRPr="007B67B5" w:rsidRDefault="00CC7ABC" w:rsidP="00456602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B67B5">
              <w:rPr>
                <w:rFonts w:ascii="Tahoma" w:hAnsi="Tahoma" w:cs="Tahoma"/>
                <w:color w:val="212121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Tahoma" w:hAnsi="Tahoma" w:cs="Tahoma"/>
                <w:color w:val="212121"/>
                <w:sz w:val="20"/>
                <w:szCs w:val="20"/>
                <w:shd w:val="clear" w:color="auto" w:fill="FFFFFF"/>
              </w:rPr>
              <w:t>8000</w:t>
            </w:r>
          </w:p>
        </w:tc>
        <w:tc>
          <w:tcPr>
            <w:tcW w:w="1978" w:type="dxa"/>
          </w:tcPr>
          <w:p w14:paraId="064BECF6" w14:textId="77777777" w:rsidR="00CC7ABC" w:rsidRPr="007B67B5" w:rsidRDefault="00CC7ABC" w:rsidP="00456602">
            <w:pPr>
              <w:jc w:val="center"/>
              <w:rPr>
                <w:rFonts w:ascii="Tahoma" w:hAnsi="Tahoma" w:cs="Tahoma"/>
                <w:color w:val="212121"/>
                <w:sz w:val="20"/>
                <w:szCs w:val="20"/>
                <w:shd w:val="clear" w:color="auto" w:fill="FFFFFF"/>
              </w:rPr>
            </w:pPr>
            <w:r w:rsidRPr="007B67B5">
              <w:rPr>
                <w:rFonts w:ascii="Tahoma" w:hAnsi="Tahoma" w:cs="Tahoma"/>
                <w:color w:val="212121"/>
                <w:sz w:val="20"/>
                <w:szCs w:val="20"/>
                <w:shd w:val="clear" w:color="auto" w:fill="FFFFFF"/>
              </w:rPr>
              <w:t>6000 </w:t>
            </w:r>
          </w:p>
        </w:tc>
      </w:tr>
    </w:tbl>
    <w:p w14:paraId="7280BD38" w14:textId="061E7AC2" w:rsidR="005F6ECE" w:rsidRDefault="00E91BE6" w:rsidP="005F6ECE">
      <w:pPr>
        <w:pStyle w:val="Akapitzlist"/>
        <w:numPr>
          <w:ilvl w:val="1"/>
          <w:numId w:val="1"/>
        </w:numPr>
        <w:jc w:val="both"/>
      </w:pPr>
      <w:r w:rsidRPr="004563A8">
        <w:t xml:space="preserve">W </w:t>
      </w:r>
      <w:r w:rsidR="7035F050" w:rsidRPr="004563A8">
        <w:t>ramach zamówienia</w:t>
      </w:r>
      <w:r w:rsidRPr="004563A8">
        <w:t xml:space="preserve"> </w:t>
      </w:r>
      <w:r w:rsidR="00A330D6" w:rsidRPr="004563A8">
        <w:t>map</w:t>
      </w:r>
      <w:r w:rsidR="00D87E22">
        <w:t>a</w:t>
      </w:r>
      <w:r w:rsidR="00A330D6" w:rsidRPr="004563A8">
        <w:t xml:space="preserve"> </w:t>
      </w:r>
      <w:r w:rsidRPr="004563A8">
        <w:t xml:space="preserve">otoczenia budynków </w:t>
      </w:r>
      <w:r w:rsidR="00D87E22">
        <w:t>ma zawierać wszystkie kampusy PW znajdujące się w Warszawie</w:t>
      </w:r>
      <w:r w:rsidR="00AE2BAB">
        <w:t xml:space="preserve"> (lista obszarów w załączniku)</w:t>
      </w:r>
      <w:r w:rsidRPr="004563A8">
        <w:t>. Na tym terenie</w:t>
      </w:r>
      <w:r w:rsidR="129FAFCD" w:rsidRPr="004563A8">
        <w:t>,</w:t>
      </w:r>
      <w:r w:rsidRPr="004563A8">
        <w:t xml:space="preserve"> w procesie nawigacji </w:t>
      </w:r>
      <w:r w:rsidR="1A835B16" w:rsidRPr="004563A8">
        <w:t xml:space="preserve">poza budynkami </w:t>
      </w:r>
      <w:r w:rsidRPr="004563A8">
        <w:t>jako system pozycjonujący wykorzystywany będzie GNSS.</w:t>
      </w:r>
      <w:r w:rsidR="00E42048" w:rsidRPr="004563A8">
        <w:t xml:space="preserve"> </w:t>
      </w:r>
      <w:r w:rsidR="005F6ECE" w:rsidRPr="004563A8">
        <w:t>Przy czym Zamawiający dostarczy mapy (w tym grafami ścieżek przejścia) w otwartym standardzie typowym dla danych i usług przestrzennych.</w:t>
      </w:r>
    </w:p>
    <w:p w14:paraId="4D5A2E91" w14:textId="114E33D8" w:rsidR="00D87E22" w:rsidRPr="004563A8" w:rsidRDefault="00DF49A3" w:rsidP="005F6ECE">
      <w:pPr>
        <w:pStyle w:val="Akapitzlist"/>
        <w:numPr>
          <w:ilvl w:val="1"/>
          <w:numId w:val="1"/>
        </w:numPr>
        <w:jc w:val="both"/>
      </w:pPr>
      <w:r>
        <w:t>Pomiędzy kampusami PW nawigacja ma używać komunikacji miejskiej WTP na podstawie udostępnianego API.</w:t>
      </w:r>
    </w:p>
    <w:p w14:paraId="3F8B38C7" w14:textId="4FD77237" w:rsidR="00DA08C6" w:rsidRDefault="005F6ECE" w:rsidP="005F6ECE">
      <w:pPr>
        <w:pStyle w:val="Akapitzlist"/>
        <w:numPr>
          <w:ilvl w:val="1"/>
          <w:numId w:val="1"/>
        </w:numPr>
        <w:jc w:val="both"/>
      </w:pPr>
      <w:r w:rsidRPr="004563A8">
        <w:t xml:space="preserve">W oparciu o dostarczony przez Wykonawcę system </w:t>
      </w:r>
      <w:r w:rsidR="00457E2F" w:rsidRPr="004563A8">
        <w:t>zarz</w:t>
      </w:r>
      <w:r w:rsidR="00457E2F">
        <w:t>ądzania</w:t>
      </w:r>
      <w:r w:rsidR="00457E2F" w:rsidRPr="004563A8">
        <w:t xml:space="preserve"> </w:t>
      </w:r>
      <w:r w:rsidRPr="004563A8">
        <w:t>treścią</w:t>
      </w:r>
      <w:r w:rsidR="00AE1A22">
        <w:t xml:space="preserve"> (CMS)</w:t>
      </w:r>
      <w:r w:rsidRPr="004563A8">
        <w:t xml:space="preserve"> Zamawiający wprowadzi do systemu przygotowane przez siebie opisy przestrzenne</w:t>
      </w:r>
      <w:r w:rsidR="001843B1">
        <w:t xml:space="preserve"> </w:t>
      </w:r>
      <w:r w:rsidR="009A7FE7" w:rsidRPr="004563A8">
        <w:t>oraz filmy</w:t>
      </w:r>
      <w:r w:rsidRPr="004563A8">
        <w:t xml:space="preserve"> z tłumaczeniem wybranych opisów na język migowy.</w:t>
      </w:r>
    </w:p>
    <w:p w14:paraId="0020AA88" w14:textId="22216149" w:rsidR="005F6ECE" w:rsidRPr="004563A8" w:rsidRDefault="00DA08C6" w:rsidP="005F6ECE">
      <w:pPr>
        <w:pStyle w:val="Akapitzlist"/>
        <w:numPr>
          <w:ilvl w:val="1"/>
          <w:numId w:val="1"/>
        </w:numPr>
        <w:jc w:val="both"/>
      </w:pPr>
      <w:r>
        <w:t xml:space="preserve">Zamawiający ocenia ogólną liczbę punktów z </w:t>
      </w:r>
      <w:proofErr w:type="spellStart"/>
      <w:r w:rsidR="00454EC3">
        <w:t>aktuatorami</w:t>
      </w:r>
      <w:proofErr w:type="spellEnd"/>
      <w:r w:rsidR="00454EC3">
        <w:t xml:space="preserve"> dźwiękowymi na 500 szt.</w:t>
      </w:r>
      <w:r w:rsidR="006900BC">
        <w:t xml:space="preserve">, natomiast liczba </w:t>
      </w:r>
      <w:proofErr w:type="spellStart"/>
      <w:r w:rsidR="006900BC">
        <w:t>beaconów</w:t>
      </w:r>
      <w:proofErr w:type="spellEnd"/>
      <w:r w:rsidR="006900BC">
        <w:t xml:space="preserve"> systemu pozycjonowania </w:t>
      </w:r>
      <w:r w:rsidR="00674393">
        <w:t xml:space="preserve">jest zależna od użytego przez Wykonawcę rozwiązania i </w:t>
      </w:r>
      <w:r w:rsidR="00F10CF5">
        <w:t>musi być tak przez Niego dobrana, aby zapewnić wymaganą dokładność i precyzję pozycjonowania.</w:t>
      </w:r>
      <w:r w:rsidR="005F6ECE">
        <w:t xml:space="preserve"> </w:t>
      </w:r>
    </w:p>
    <w:p w14:paraId="49584D64" w14:textId="77777777" w:rsidR="00EF26E9" w:rsidRDefault="00EF26E9" w:rsidP="005F6ECE">
      <w:pPr>
        <w:pStyle w:val="Akapitzlist"/>
        <w:ind w:left="792"/>
        <w:jc w:val="both"/>
      </w:pPr>
    </w:p>
    <w:p w14:paraId="3411CF0E" w14:textId="77777777" w:rsidR="00FD3C59" w:rsidRPr="00FD3C59" w:rsidRDefault="00FD3C59" w:rsidP="00026F26">
      <w:pPr>
        <w:pStyle w:val="Nagwek2"/>
        <w:numPr>
          <w:ilvl w:val="0"/>
          <w:numId w:val="1"/>
        </w:numPr>
      </w:pPr>
      <w:r w:rsidRPr="00FD3C59">
        <w:t>Etapy budowy systemu</w:t>
      </w:r>
    </w:p>
    <w:p w14:paraId="2A4123C1" w14:textId="77777777" w:rsidR="00FD3C59" w:rsidRPr="00A3536B" w:rsidRDefault="00FD3C59" w:rsidP="00FD3C59">
      <w:pPr>
        <w:pStyle w:val="Akapitzlist"/>
        <w:ind w:left="792"/>
        <w:jc w:val="both"/>
        <w:rPr>
          <w:rFonts w:cstheme="minorHAnsi"/>
        </w:rPr>
      </w:pPr>
    </w:p>
    <w:p w14:paraId="1D354FDD" w14:textId="7C305DC7" w:rsidR="00D97D58" w:rsidRPr="00D12A2D" w:rsidRDefault="00D97D58" w:rsidP="00072362">
      <w:pPr>
        <w:pStyle w:val="Akapitzlist"/>
        <w:numPr>
          <w:ilvl w:val="1"/>
          <w:numId w:val="1"/>
        </w:numPr>
        <w:jc w:val="both"/>
        <w:rPr>
          <w:rFonts w:eastAsiaTheme="minorEastAsia"/>
          <w:b/>
          <w:bCs/>
        </w:rPr>
      </w:pPr>
      <w:r w:rsidRPr="00D12A2D">
        <w:rPr>
          <w:rFonts w:eastAsiaTheme="minorEastAsia"/>
          <w:b/>
          <w:bCs/>
        </w:rPr>
        <w:t>Etap I:</w:t>
      </w:r>
    </w:p>
    <w:p w14:paraId="20056A86" w14:textId="292C2287" w:rsidR="00FD3C59" w:rsidRPr="00D12A2D" w:rsidRDefault="00FD3C59" w:rsidP="00D97D58">
      <w:pPr>
        <w:pStyle w:val="Akapitzlist"/>
        <w:numPr>
          <w:ilvl w:val="2"/>
          <w:numId w:val="1"/>
        </w:numPr>
        <w:jc w:val="both"/>
        <w:rPr>
          <w:rFonts w:eastAsiaTheme="minorEastAsia"/>
        </w:rPr>
      </w:pPr>
      <w:r w:rsidRPr="00D12A2D">
        <w:t xml:space="preserve">Wykonanie </w:t>
      </w:r>
      <w:r w:rsidRPr="00D35881">
        <w:rPr>
          <w:b/>
        </w:rPr>
        <w:t>Dokumentu Szczegółowej Koncepcji Wdrożenia</w:t>
      </w:r>
      <w:r w:rsidRPr="00D12A2D">
        <w:t xml:space="preserve"> (dalej: </w:t>
      </w:r>
      <w:r w:rsidRPr="00D35881">
        <w:rPr>
          <w:b/>
        </w:rPr>
        <w:t>DSKW</w:t>
      </w:r>
      <w:r w:rsidRPr="00D12A2D">
        <w:t>) systemu nawigacji obejmującego:</w:t>
      </w:r>
    </w:p>
    <w:p w14:paraId="0AD44E21" w14:textId="266D6D3F" w:rsidR="00FD3C59" w:rsidRPr="00D12A2D" w:rsidRDefault="00FD3C59" w:rsidP="00D97D58">
      <w:pPr>
        <w:pStyle w:val="Akapitzlist"/>
        <w:numPr>
          <w:ilvl w:val="3"/>
          <w:numId w:val="1"/>
        </w:numPr>
        <w:jc w:val="both"/>
        <w:rPr>
          <w:rFonts w:eastAsiaTheme="minorEastAsia"/>
        </w:rPr>
      </w:pPr>
      <w:r w:rsidRPr="00D12A2D">
        <w:lastRenderedPageBreak/>
        <w:t xml:space="preserve">zaplanowanie ilości i miejsc rozmieszczenia </w:t>
      </w:r>
      <w:proofErr w:type="spellStart"/>
      <w:r w:rsidRPr="00D12A2D">
        <w:t>beaconów</w:t>
      </w:r>
      <w:proofErr w:type="spellEnd"/>
      <w:r w:rsidRPr="00D12A2D">
        <w:t xml:space="preserve"> i </w:t>
      </w:r>
      <w:proofErr w:type="spellStart"/>
      <w:r w:rsidRPr="00D12A2D">
        <w:t>aktuatorów</w:t>
      </w:r>
      <w:proofErr w:type="spellEnd"/>
      <w:r w:rsidRPr="00D12A2D">
        <w:t xml:space="preserve"> dźwiękowych w budynku</w:t>
      </w:r>
    </w:p>
    <w:p w14:paraId="0DC60B5A" w14:textId="621F6BDF" w:rsidR="00FD3C59" w:rsidRPr="00D12A2D" w:rsidRDefault="00FD3C59" w:rsidP="6F5A2ACF">
      <w:pPr>
        <w:pStyle w:val="Akapitzlist"/>
        <w:numPr>
          <w:ilvl w:val="3"/>
          <w:numId w:val="1"/>
        </w:numPr>
        <w:jc w:val="both"/>
        <w:rPr>
          <w:rFonts w:eastAsiaTheme="minorEastAsia"/>
        </w:rPr>
      </w:pPr>
      <w:r>
        <w:t>uzgodnienie szczegółowych rozwiązań dotyczących sposobu działania aplikacji nawigacyjnej (w szczególności dostępności aplikacji i rozwiązań z zakresu ergonomii użytkowania aplikacji przez osoby z niepełnosprawnościami jak rozkład i wielkość przycisków, kolorystyka, nazewnictwo opcji i treści komunikatów)</w:t>
      </w:r>
    </w:p>
    <w:p w14:paraId="01AE3A7D" w14:textId="1E9B7FC0" w:rsidR="00FD3C59" w:rsidRPr="00D12A2D" w:rsidRDefault="00FD3C59" w:rsidP="00D97D58">
      <w:pPr>
        <w:pStyle w:val="Akapitzlist"/>
        <w:numPr>
          <w:ilvl w:val="3"/>
          <w:numId w:val="1"/>
        </w:numPr>
        <w:jc w:val="both"/>
        <w:rPr>
          <w:rFonts w:eastAsiaTheme="minorEastAsia"/>
        </w:rPr>
      </w:pPr>
      <w:r w:rsidRPr="00D12A2D">
        <w:t xml:space="preserve">metody, procedury i scenariusze </w:t>
      </w:r>
      <w:r w:rsidR="27F73D5A" w:rsidRPr="00D12A2D">
        <w:t>testowania systemu</w:t>
      </w:r>
    </w:p>
    <w:p w14:paraId="14068922" w14:textId="4E80B208" w:rsidR="00FD3C59" w:rsidRPr="00D12A2D" w:rsidRDefault="00FD3C59" w:rsidP="00D97D58">
      <w:pPr>
        <w:pStyle w:val="Akapitzlist"/>
        <w:numPr>
          <w:ilvl w:val="3"/>
          <w:numId w:val="1"/>
        </w:numPr>
        <w:jc w:val="both"/>
        <w:rPr>
          <w:rFonts w:eastAsiaTheme="minorEastAsia"/>
        </w:rPr>
      </w:pPr>
      <w:r w:rsidRPr="00D12A2D">
        <w:t>wytyczne do dokumentacji technicznej – powykonawczej systemu</w:t>
      </w:r>
    </w:p>
    <w:p w14:paraId="59C787E9" w14:textId="64AD8996" w:rsidR="00FD3C59" w:rsidRPr="0034564F" w:rsidRDefault="00FD3C59" w:rsidP="00D97D58">
      <w:pPr>
        <w:pStyle w:val="Akapitzlist"/>
        <w:numPr>
          <w:ilvl w:val="3"/>
          <w:numId w:val="1"/>
        </w:numPr>
        <w:jc w:val="both"/>
        <w:rPr>
          <w:rFonts w:eastAsiaTheme="minorEastAsia"/>
        </w:rPr>
      </w:pPr>
      <w:r w:rsidRPr="00D12A2D">
        <w:rPr>
          <w:rFonts w:eastAsia="Segoe UI,Segoe UI,Calibri"/>
        </w:rPr>
        <w:t>harmonogram wdrożenia</w:t>
      </w:r>
      <w:r w:rsidR="00DF60FD" w:rsidRPr="00D12A2D">
        <w:rPr>
          <w:rFonts w:eastAsia="Segoe UI,Segoe UI,Calibri"/>
        </w:rPr>
        <w:t xml:space="preserve"> systemu</w:t>
      </w:r>
    </w:p>
    <w:p w14:paraId="7BCC8C98" w14:textId="54E88426" w:rsidR="00D97D58" w:rsidRPr="00D12A2D" w:rsidRDefault="00D97D58" w:rsidP="0034564F">
      <w:pPr>
        <w:pStyle w:val="Akapitzlist"/>
        <w:numPr>
          <w:ilvl w:val="2"/>
          <w:numId w:val="1"/>
        </w:numPr>
        <w:jc w:val="both"/>
        <w:rPr>
          <w:rFonts w:asciiTheme="minorEastAsia" w:eastAsiaTheme="minorEastAsia" w:hAnsiTheme="minorEastAsia" w:cstheme="minorEastAsia"/>
        </w:rPr>
      </w:pPr>
      <w:r w:rsidRPr="00D12A2D">
        <w:rPr>
          <w:rFonts w:eastAsiaTheme="minorEastAsia"/>
        </w:rPr>
        <w:t xml:space="preserve"> Dostarczenie</w:t>
      </w:r>
      <w:r w:rsidR="007A0CCC" w:rsidRPr="00D12A2D">
        <w:rPr>
          <w:rFonts w:eastAsiaTheme="minorEastAsia"/>
        </w:rPr>
        <w:t>,</w:t>
      </w:r>
      <w:r w:rsidRPr="00D12A2D">
        <w:rPr>
          <w:rFonts w:eastAsiaTheme="minorEastAsia"/>
        </w:rPr>
        <w:t xml:space="preserve"> </w:t>
      </w:r>
      <w:r w:rsidR="009E7028" w:rsidRPr="00D12A2D">
        <w:rPr>
          <w:rFonts w:eastAsiaTheme="minorEastAsia"/>
        </w:rPr>
        <w:t xml:space="preserve">instalacja i wdrożenie (wraz z dostarczeniem wymaganych licencji) </w:t>
      </w:r>
      <w:r w:rsidRPr="00D12A2D">
        <w:rPr>
          <w:rFonts w:eastAsiaTheme="minorEastAsia"/>
        </w:rPr>
        <w:t xml:space="preserve">systemu testowego o następującej funkcjonalności: System pozycjonowania w </w:t>
      </w:r>
      <w:r w:rsidRPr="00D12A2D">
        <w:rPr>
          <w:rFonts w:eastAsiaTheme="minorEastAsia"/>
          <w:b/>
          <w:bCs/>
        </w:rPr>
        <w:t>Gmachu w Józefosławiu</w:t>
      </w:r>
      <w:r w:rsidR="006D1135" w:rsidRPr="00D12A2D">
        <w:rPr>
          <w:rFonts w:eastAsiaTheme="minorEastAsia"/>
          <w:b/>
          <w:bCs/>
        </w:rPr>
        <w:t>;</w:t>
      </w:r>
      <w:r w:rsidRPr="00D12A2D">
        <w:rPr>
          <w:rFonts w:eastAsiaTheme="minorEastAsia"/>
        </w:rPr>
        <w:t xml:space="preserve"> </w:t>
      </w:r>
      <w:r w:rsidR="006D1135" w:rsidRPr="00D12A2D">
        <w:rPr>
          <w:rStyle w:val="eop"/>
          <w:rFonts w:eastAsiaTheme="minorEastAsia"/>
        </w:rPr>
        <w:t xml:space="preserve">system </w:t>
      </w:r>
      <w:proofErr w:type="spellStart"/>
      <w:r w:rsidR="006D1135" w:rsidRPr="00D12A2D">
        <w:rPr>
          <w:rStyle w:val="eop"/>
          <w:rFonts w:eastAsiaTheme="minorEastAsia"/>
        </w:rPr>
        <w:t>aktuatorów</w:t>
      </w:r>
      <w:proofErr w:type="spellEnd"/>
      <w:r w:rsidR="006D1135" w:rsidRPr="00D12A2D">
        <w:rPr>
          <w:rStyle w:val="eop"/>
          <w:rFonts w:eastAsiaTheme="minorEastAsia"/>
        </w:rPr>
        <w:t xml:space="preserve"> dźwiękowych w tym gmachu umożliwiający aktywację </w:t>
      </w:r>
      <w:proofErr w:type="spellStart"/>
      <w:r w:rsidR="006D1135" w:rsidRPr="00D12A2D">
        <w:rPr>
          <w:rStyle w:val="eop"/>
          <w:rFonts w:eastAsiaTheme="minorEastAsia"/>
        </w:rPr>
        <w:t>aktuatorów</w:t>
      </w:r>
      <w:proofErr w:type="spellEnd"/>
      <w:r w:rsidR="006D1135" w:rsidRPr="00D12A2D">
        <w:rPr>
          <w:rStyle w:val="eop"/>
          <w:rFonts w:eastAsiaTheme="minorEastAsia"/>
        </w:rPr>
        <w:t xml:space="preserve"> przynajmniej w 10 miejscach </w:t>
      </w:r>
      <w:r w:rsidRPr="00D12A2D">
        <w:rPr>
          <w:rFonts w:eastAsiaTheme="minorEastAsia"/>
        </w:rPr>
        <w:t xml:space="preserve">; Aplikacja CMS umożliwiająca: wprowadzanie punktów POI oraz ich opisów na planie budynku, wprowadzanie i edycję obszarowych opisów przestrzeni, wprowadzanie i edycję ścieżek nawigacyjnych.; Aplikacja mobilna: pokazywanie pozycji w gmachu, nawigowanie do wskazanych punktów POI, odczytywanie wskazówek dla osób niewidomych, aktywacja </w:t>
      </w:r>
      <w:proofErr w:type="spellStart"/>
      <w:r w:rsidRPr="00D12A2D">
        <w:rPr>
          <w:rFonts w:eastAsiaTheme="minorEastAsia"/>
        </w:rPr>
        <w:t>aktuatorów</w:t>
      </w:r>
      <w:proofErr w:type="spellEnd"/>
      <w:r w:rsidRPr="00D12A2D">
        <w:rPr>
          <w:rFonts w:eastAsiaTheme="minorEastAsia"/>
        </w:rPr>
        <w:t xml:space="preserve"> dźwiękowych. API: funkcjonalność umożliwiająca testowanie systemu pozycjonowania, pozyskiwanie pełnej informacji o trasie nawigacji w celu weryfikacji jakości lokalizacji.</w:t>
      </w:r>
    </w:p>
    <w:p w14:paraId="4263B409" w14:textId="3A93C3E7" w:rsidR="00A95EE4" w:rsidRPr="00D12A2D" w:rsidRDefault="00936422" w:rsidP="7624894E">
      <w:pPr>
        <w:pStyle w:val="Akapitzlist"/>
        <w:numPr>
          <w:ilvl w:val="2"/>
          <w:numId w:val="1"/>
        </w:numPr>
        <w:rPr>
          <w:rFonts w:eastAsiaTheme="minorEastAsia"/>
        </w:rPr>
      </w:pPr>
      <w:r w:rsidRPr="7624894E">
        <w:rPr>
          <w:rFonts w:eastAsiaTheme="minorEastAsia"/>
        </w:rPr>
        <w:t xml:space="preserve">Dostarczenie dokumentacji </w:t>
      </w:r>
      <w:r w:rsidR="00973D4E" w:rsidRPr="7624894E">
        <w:rPr>
          <w:rFonts w:eastAsiaTheme="minorEastAsia"/>
        </w:rPr>
        <w:t xml:space="preserve">technicznej, wdrożeniowej </w:t>
      </w:r>
      <w:r w:rsidR="00E1439A" w:rsidRPr="7624894E">
        <w:rPr>
          <w:rFonts w:eastAsiaTheme="minorEastAsia"/>
        </w:rPr>
        <w:t xml:space="preserve">(wraz z instrukcjami dla użytkowników) </w:t>
      </w:r>
      <w:r w:rsidR="00973D4E" w:rsidRPr="7624894E">
        <w:rPr>
          <w:rFonts w:eastAsiaTheme="minorEastAsia"/>
        </w:rPr>
        <w:t xml:space="preserve">i </w:t>
      </w:r>
      <w:r w:rsidRPr="7624894E">
        <w:rPr>
          <w:rFonts w:eastAsiaTheme="minorEastAsia"/>
        </w:rPr>
        <w:t>powykonawczej tego etapu realizacji systemu.</w:t>
      </w:r>
      <w:r w:rsidR="00A95EE4" w:rsidRPr="7624894E">
        <w:rPr>
          <w:rFonts w:eastAsiaTheme="minorEastAsia"/>
        </w:rPr>
        <w:t xml:space="preserve"> </w:t>
      </w:r>
    </w:p>
    <w:p w14:paraId="06A4EA4A" w14:textId="4CED3754" w:rsidR="00936422" w:rsidRPr="00D12A2D" w:rsidRDefault="00A95EE4" w:rsidP="00936422">
      <w:pPr>
        <w:pStyle w:val="Akapitzlist"/>
        <w:numPr>
          <w:ilvl w:val="2"/>
          <w:numId w:val="1"/>
        </w:numPr>
        <w:rPr>
          <w:rFonts w:eastAsiaTheme="minorEastAsia"/>
        </w:rPr>
      </w:pPr>
      <w:r w:rsidRPr="00D12A2D">
        <w:rPr>
          <w:rFonts w:eastAsiaTheme="minorEastAsia"/>
        </w:rPr>
        <w:t xml:space="preserve"> Przeprowadzenie w ramach wdrożenia </w:t>
      </w:r>
      <w:r w:rsidR="00420C44" w:rsidRPr="00D12A2D">
        <w:rPr>
          <w:rFonts w:eastAsiaTheme="minorEastAsia"/>
        </w:rPr>
        <w:t>danego etapu</w:t>
      </w:r>
      <w:r w:rsidRPr="00D12A2D">
        <w:rPr>
          <w:rFonts w:eastAsiaTheme="minorEastAsia"/>
        </w:rPr>
        <w:t xml:space="preserve"> szkoleń z zakresu obsługi i administracji systemu dla wskazanych przez Wykonawcę osób</w:t>
      </w:r>
      <w:r w:rsidR="00420C44" w:rsidRPr="00D12A2D">
        <w:rPr>
          <w:rFonts w:eastAsiaTheme="minorEastAsia"/>
        </w:rPr>
        <w:t xml:space="preserve"> (przy czym dopuszcza się przeprowadzanie szkoleń w trybie on-line</w:t>
      </w:r>
      <w:r w:rsidR="00984AF6" w:rsidRPr="00D12A2D">
        <w:rPr>
          <w:rFonts w:eastAsiaTheme="minorEastAsia"/>
        </w:rPr>
        <w:t xml:space="preserve"> wraz z udostępnieniem nagrań z tych szkoleń i dostarczeniem materiałów szkoleniowych</w:t>
      </w:r>
      <w:r w:rsidR="00420C44" w:rsidRPr="00D12A2D">
        <w:rPr>
          <w:rFonts w:eastAsiaTheme="minorEastAsia"/>
        </w:rPr>
        <w:t>)</w:t>
      </w:r>
      <w:r w:rsidRPr="00D12A2D">
        <w:rPr>
          <w:rFonts w:eastAsiaTheme="minorEastAsia"/>
        </w:rPr>
        <w:t>.</w:t>
      </w:r>
    </w:p>
    <w:p w14:paraId="01342E09" w14:textId="1EDE0076" w:rsidR="00A859E1" w:rsidRPr="00D12A2D" w:rsidRDefault="00A859E1" w:rsidP="00D35881">
      <w:pPr>
        <w:pStyle w:val="Akapitzlist"/>
        <w:ind w:left="1224"/>
        <w:rPr>
          <w:rFonts w:eastAsiaTheme="minorEastAsia"/>
        </w:rPr>
      </w:pPr>
    </w:p>
    <w:p w14:paraId="5331BE9E" w14:textId="1E933363" w:rsidR="00D97D58" w:rsidRPr="00D12A2D" w:rsidRDefault="00A859E1" w:rsidP="00A859E1">
      <w:pPr>
        <w:pStyle w:val="Akapitzlist"/>
        <w:numPr>
          <w:ilvl w:val="1"/>
          <w:numId w:val="1"/>
        </w:numPr>
        <w:jc w:val="both"/>
        <w:rPr>
          <w:rFonts w:eastAsiaTheme="minorEastAsia"/>
          <w:b/>
          <w:bCs/>
        </w:rPr>
      </w:pPr>
      <w:r w:rsidRPr="00D12A2D">
        <w:rPr>
          <w:rFonts w:eastAsiaTheme="minorEastAsia"/>
          <w:b/>
          <w:bCs/>
        </w:rPr>
        <w:t>Etap II:</w:t>
      </w:r>
    </w:p>
    <w:p w14:paraId="4419025B" w14:textId="5D2E0A17" w:rsidR="00160C9C" w:rsidRPr="00D12A2D" w:rsidRDefault="00A859E1" w:rsidP="00160C9C">
      <w:pPr>
        <w:pStyle w:val="Akapitzlist"/>
        <w:numPr>
          <w:ilvl w:val="2"/>
          <w:numId w:val="1"/>
        </w:numPr>
        <w:rPr>
          <w:rFonts w:eastAsiaTheme="minorEastAsia"/>
        </w:rPr>
      </w:pPr>
      <w:r w:rsidRPr="00D12A2D">
        <w:rPr>
          <w:rFonts w:eastAsiaTheme="minorEastAsia"/>
        </w:rPr>
        <w:t xml:space="preserve"> </w:t>
      </w:r>
      <w:r w:rsidR="009E7028" w:rsidRPr="00D12A2D">
        <w:rPr>
          <w:rFonts w:eastAsiaTheme="minorEastAsia"/>
        </w:rPr>
        <w:t xml:space="preserve">Dostarczenie instalacja i wdrożenie (wraz z dostarczeniem wymaganych licencji) </w:t>
      </w:r>
      <w:r w:rsidRPr="00D12A2D">
        <w:rPr>
          <w:rFonts w:eastAsiaTheme="minorEastAsia"/>
        </w:rPr>
        <w:t>systemu o następującej funkcjonalności</w:t>
      </w:r>
      <w:r w:rsidR="00160C9C" w:rsidRPr="00D12A2D">
        <w:rPr>
          <w:rFonts w:eastAsiaTheme="minorEastAsia"/>
        </w:rPr>
        <w:t xml:space="preserve"> (rozwijającego system dostarczony w poprzednim etapie)</w:t>
      </w:r>
      <w:r w:rsidRPr="00D12A2D">
        <w:rPr>
          <w:rFonts w:eastAsiaTheme="minorEastAsia"/>
        </w:rPr>
        <w:t>:</w:t>
      </w:r>
      <w:r w:rsidR="00160C9C" w:rsidRPr="00D12A2D">
        <w:rPr>
          <w:rFonts w:eastAsiaTheme="minorEastAsia"/>
        </w:rPr>
        <w:t xml:space="preserve"> System pozycjonowania w </w:t>
      </w:r>
      <w:r w:rsidR="00160C9C" w:rsidRPr="00D12A2D">
        <w:rPr>
          <w:rFonts w:eastAsiaTheme="minorEastAsia"/>
          <w:b/>
          <w:bCs/>
        </w:rPr>
        <w:t xml:space="preserve">Gmachu Fizyki i Gmachu </w:t>
      </w:r>
      <w:proofErr w:type="spellStart"/>
      <w:r w:rsidR="00160C9C" w:rsidRPr="00D12A2D">
        <w:rPr>
          <w:rFonts w:eastAsiaTheme="minorEastAsia"/>
          <w:b/>
          <w:bCs/>
        </w:rPr>
        <w:t>CZiTT</w:t>
      </w:r>
      <w:proofErr w:type="spellEnd"/>
      <w:r w:rsidR="00D35881">
        <w:rPr>
          <w:rFonts w:eastAsiaTheme="minorEastAsia"/>
          <w:b/>
          <w:bCs/>
        </w:rPr>
        <w:t xml:space="preserve"> PW</w:t>
      </w:r>
      <w:r w:rsidR="00FD23A5" w:rsidRPr="00D12A2D">
        <w:rPr>
          <w:rFonts w:eastAsiaTheme="minorEastAsia"/>
          <w:b/>
          <w:bCs/>
        </w:rPr>
        <w:t xml:space="preserve">; </w:t>
      </w:r>
      <w:r w:rsidR="00FD23A5" w:rsidRPr="00D12A2D">
        <w:rPr>
          <w:rFonts w:eastAsiaTheme="minorEastAsia"/>
        </w:rPr>
        <w:t xml:space="preserve">System </w:t>
      </w:r>
      <w:proofErr w:type="spellStart"/>
      <w:r w:rsidR="00FD23A5" w:rsidRPr="00D12A2D">
        <w:rPr>
          <w:rFonts w:eastAsiaTheme="minorEastAsia"/>
        </w:rPr>
        <w:t>aktuatorów</w:t>
      </w:r>
      <w:proofErr w:type="spellEnd"/>
      <w:r w:rsidR="00FD23A5" w:rsidRPr="00D12A2D">
        <w:rPr>
          <w:rFonts w:eastAsiaTheme="minorEastAsia"/>
        </w:rPr>
        <w:t xml:space="preserve"> dźwiękowych w pełnej funkcjonalności dla Gmachu Fizyki, Gmachu CZITT </w:t>
      </w:r>
      <w:r w:rsidR="00D35881">
        <w:rPr>
          <w:rFonts w:eastAsiaTheme="minorEastAsia"/>
        </w:rPr>
        <w:t xml:space="preserve">PW </w:t>
      </w:r>
      <w:r w:rsidR="00FD23A5" w:rsidRPr="00D12A2D">
        <w:rPr>
          <w:rFonts w:eastAsiaTheme="minorEastAsia"/>
        </w:rPr>
        <w:t xml:space="preserve">i Gmachu w Józefosławiu; </w:t>
      </w:r>
      <w:r w:rsidR="00160C9C" w:rsidRPr="00D12A2D">
        <w:rPr>
          <w:rFonts w:eastAsiaTheme="minorEastAsia"/>
        </w:rPr>
        <w:t>Zasięg mapy</w:t>
      </w:r>
      <w:r w:rsidR="005D2D51" w:rsidRPr="00D12A2D">
        <w:rPr>
          <w:rFonts w:eastAsiaTheme="minorEastAsia"/>
        </w:rPr>
        <w:t xml:space="preserve"> to</w:t>
      </w:r>
      <w:r w:rsidR="00160C9C" w:rsidRPr="00D12A2D">
        <w:rPr>
          <w:rFonts w:eastAsiaTheme="minorEastAsia"/>
        </w:rPr>
        <w:t xml:space="preserve"> kampus główny </w:t>
      </w:r>
      <w:r w:rsidR="005D2D51" w:rsidRPr="00D12A2D">
        <w:rPr>
          <w:rFonts w:eastAsiaTheme="minorEastAsia"/>
        </w:rPr>
        <w:t>wraz</w:t>
      </w:r>
      <w:r w:rsidR="00160C9C" w:rsidRPr="00D12A2D">
        <w:rPr>
          <w:rFonts w:eastAsiaTheme="minorEastAsia"/>
        </w:rPr>
        <w:t xml:space="preserve"> nawigacją pomiędzy budynkami; Aplikacja CMS: pełna funkcjonalność zawarta w specyfikacji. Aplikacja mobilna: pełna funkcjonalność poza: integracją z transportem publicznym, możliwością załadowania plików </w:t>
      </w:r>
      <w:proofErr w:type="spellStart"/>
      <w:r w:rsidR="00160C9C" w:rsidRPr="00D12A2D">
        <w:rPr>
          <w:rFonts w:eastAsiaTheme="minorEastAsia"/>
        </w:rPr>
        <w:t>planera</w:t>
      </w:r>
      <w:proofErr w:type="spellEnd"/>
      <w:r w:rsidR="00160C9C" w:rsidRPr="00D12A2D">
        <w:rPr>
          <w:rFonts w:eastAsiaTheme="minorEastAsia"/>
        </w:rPr>
        <w:t xml:space="preserve"> </w:t>
      </w:r>
      <w:proofErr w:type="spellStart"/>
      <w:r w:rsidR="00160C9C" w:rsidRPr="00D12A2D">
        <w:rPr>
          <w:rFonts w:eastAsiaTheme="minorEastAsia"/>
        </w:rPr>
        <w:t>iCalendar</w:t>
      </w:r>
      <w:proofErr w:type="spellEnd"/>
      <w:r w:rsidR="00160C9C" w:rsidRPr="00D12A2D">
        <w:rPr>
          <w:rFonts w:eastAsiaTheme="minorEastAsia"/>
        </w:rPr>
        <w:t xml:space="preserve"> i </w:t>
      </w:r>
      <w:proofErr w:type="spellStart"/>
      <w:r w:rsidR="00160C9C" w:rsidRPr="00D12A2D">
        <w:rPr>
          <w:rFonts w:eastAsiaTheme="minorEastAsia"/>
        </w:rPr>
        <w:t>Webcals</w:t>
      </w:r>
      <w:proofErr w:type="spellEnd"/>
      <w:r w:rsidR="00160C9C" w:rsidRPr="00D12A2D">
        <w:rPr>
          <w:rFonts w:eastAsiaTheme="minorEastAsia"/>
        </w:rPr>
        <w:t xml:space="preserve"> oraz funkcjonalności ciągłego przekazywania pozycji użytkownika, API: Udostępnienie zasobu zawierającego wszystkie dostępne w systemie lokalizacje oraz linki do aplikacji mobilnej kierujące do tych lokalizacji.</w:t>
      </w:r>
    </w:p>
    <w:p w14:paraId="1D044A09" w14:textId="38D89C32" w:rsidR="00936422" w:rsidRPr="00D12A2D" w:rsidRDefault="00936422" w:rsidP="6C9EE19F">
      <w:pPr>
        <w:pStyle w:val="Akapitzlist"/>
        <w:numPr>
          <w:ilvl w:val="2"/>
          <w:numId w:val="1"/>
        </w:numPr>
        <w:rPr>
          <w:rFonts w:eastAsiaTheme="minorEastAsia"/>
        </w:rPr>
      </w:pPr>
      <w:r w:rsidRPr="6C9EE19F">
        <w:rPr>
          <w:rFonts w:eastAsiaTheme="minorEastAsia"/>
        </w:rPr>
        <w:t xml:space="preserve"> Dostarczenie dokumentacji </w:t>
      </w:r>
      <w:r w:rsidR="00973D4E" w:rsidRPr="6C9EE19F">
        <w:rPr>
          <w:rFonts w:eastAsiaTheme="minorEastAsia"/>
        </w:rPr>
        <w:t xml:space="preserve">technicznej, wdrożeniowej </w:t>
      </w:r>
      <w:r w:rsidR="00A03961" w:rsidRPr="6C9EE19F">
        <w:rPr>
          <w:rFonts w:eastAsiaTheme="minorEastAsia"/>
        </w:rPr>
        <w:t xml:space="preserve">(wraz z instrukcjami dla użytkowników) </w:t>
      </w:r>
      <w:r w:rsidR="00973D4E" w:rsidRPr="6C9EE19F">
        <w:rPr>
          <w:rFonts w:eastAsiaTheme="minorEastAsia"/>
        </w:rPr>
        <w:t xml:space="preserve">i powykonawczej </w:t>
      </w:r>
      <w:r w:rsidRPr="6C9EE19F">
        <w:rPr>
          <w:rFonts w:eastAsiaTheme="minorEastAsia"/>
        </w:rPr>
        <w:t>tego etapu realizacji systemu.</w:t>
      </w:r>
    </w:p>
    <w:p w14:paraId="3A1D083B" w14:textId="6D47CD51" w:rsidR="00420C44" w:rsidRPr="00D12A2D" w:rsidRDefault="00420C44" w:rsidP="6C9EE19F">
      <w:pPr>
        <w:pStyle w:val="Akapitzlist"/>
        <w:numPr>
          <w:ilvl w:val="2"/>
          <w:numId w:val="1"/>
        </w:numPr>
        <w:rPr>
          <w:rFonts w:eastAsiaTheme="minorEastAsia"/>
        </w:rPr>
      </w:pPr>
      <w:r w:rsidRPr="6C9EE19F">
        <w:rPr>
          <w:rFonts w:eastAsiaTheme="minorEastAsia"/>
        </w:rPr>
        <w:t xml:space="preserve"> Przeprowadzenie w ramach wdrożenia danego etapu szkoleń z zakresu obsługi i administracji systemu dla wskazanych przez Wykonawcę osób (przy czym dopuszcza się przeprowadzanie szkoleń w trybie on-line</w:t>
      </w:r>
      <w:r w:rsidR="00984AF6" w:rsidRPr="6C9EE19F">
        <w:rPr>
          <w:rFonts w:eastAsiaTheme="minorEastAsia"/>
        </w:rPr>
        <w:t xml:space="preserve"> wraz z udostępnieniem nagrań z tych szkoleń i dostarczeniem materiałów szkoleniowych</w:t>
      </w:r>
      <w:r w:rsidRPr="6C9EE19F">
        <w:rPr>
          <w:rFonts w:eastAsiaTheme="minorEastAsia"/>
        </w:rPr>
        <w:t>).</w:t>
      </w:r>
    </w:p>
    <w:p w14:paraId="10272D5E" w14:textId="38B2E5FE" w:rsidR="00A859E1" w:rsidRPr="00D12A2D" w:rsidRDefault="00A859E1" w:rsidP="00FF578E">
      <w:pPr>
        <w:pStyle w:val="Akapitzlist"/>
        <w:ind w:left="1224"/>
        <w:jc w:val="both"/>
        <w:rPr>
          <w:rFonts w:eastAsiaTheme="minorEastAsia"/>
        </w:rPr>
      </w:pPr>
    </w:p>
    <w:p w14:paraId="790D0FE8" w14:textId="7DA171EF" w:rsidR="005D2D51" w:rsidRPr="00D12A2D" w:rsidRDefault="005D2D51" w:rsidP="005D2D51">
      <w:pPr>
        <w:pStyle w:val="Akapitzlist"/>
        <w:numPr>
          <w:ilvl w:val="1"/>
          <w:numId w:val="1"/>
        </w:numPr>
        <w:jc w:val="both"/>
        <w:rPr>
          <w:rFonts w:eastAsiaTheme="minorEastAsia"/>
          <w:b/>
          <w:bCs/>
        </w:rPr>
      </w:pPr>
      <w:r w:rsidRPr="00D12A2D">
        <w:rPr>
          <w:rFonts w:eastAsiaTheme="minorEastAsia"/>
          <w:b/>
          <w:bCs/>
        </w:rPr>
        <w:t>Etap III:</w:t>
      </w:r>
    </w:p>
    <w:p w14:paraId="4A74CF16" w14:textId="5C38463F" w:rsidR="003E2CDE" w:rsidRPr="00D12A2D" w:rsidRDefault="009E7028" w:rsidP="003E2CDE">
      <w:pPr>
        <w:pStyle w:val="Akapitzlist"/>
        <w:numPr>
          <w:ilvl w:val="2"/>
          <w:numId w:val="1"/>
        </w:numPr>
        <w:jc w:val="both"/>
        <w:rPr>
          <w:rStyle w:val="eop"/>
          <w:rFonts w:eastAsiaTheme="minorEastAsia"/>
        </w:rPr>
      </w:pPr>
      <w:r w:rsidRPr="00D12A2D">
        <w:rPr>
          <w:rFonts w:eastAsiaTheme="minorEastAsia"/>
        </w:rPr>
        <w:lastRenderedPageBreak/>
        <w:t xml:space="preserve"> Dostarczenie</w:t>
      </w:r>
      <w:r w:rsidR="00D768EE" w:rsidRPr="00D12A2D">
        <w:rPr>
          <w:rFonts w:eastAsiaTheme="minorEastAsia"/>
        </w:rPr>
        <w:t>,</w:t>
      </w:r>
      <w:r w:rsidRPr="00D12A2D">
        <w:rPr>
          <w:rFonts w:eastAsiaTheme="minorEastAsia"/>
        </w:rPr>
        <w:t xml:space="preserve"> instalacja i wdrożenie (wraz z dostarczeniem wymaganych licencji) </w:t>
      </w:r>
      <w:r w:rsidR="005D2D51" w:rsidRPr="00D12A2D">
        <w:rPr>
          <w:rFonts w:eastAsiaTheme="minorEastAsia"/>
        </w:rPr>
        <w:t xml:space="preserve">systemu o następującej funkcjonalności (rozwijającego system dostarczony w poprzednim etapie): System pozycjonowania i </w:t>
      </w:r>
      <w:proofErr w:type="spellStart"/>
      <w:r w:rsidR="005D2D51" w:rsidRPr="00D12A2D">
        <w:rPr>
          <w:rFonts w:eastAsiaTheme="minorEastAsia"/>
        </w:rPr>
        <w:t>aktuatorów</w:t>
      </w:r>
      <w:proofErr w:type="spellEnd"/>
      <w:r w:rsidR="005D2D51" w:rsidRPr="00D12A2D">
        <w:rPr>
          <w:rFonts w:eastAsiaTheme="minorEastAsia"/>
        </w:rPr>
        <w:t xml:space="preserve"> dźwiękowych w </w:t>
      </w:r>
      <w:r w:rsidR="005D2D51" w:rsidRPr="00D12A2D">
        <w:rPr>
          <w:rStyle w:val="eop"/>
          <w:rFonts w:eastAsiaTheme="minorEastAsia"/>
          <w:b/>
          <w:bCs/>
        </w:rPr>
        <w:t>Gmachu Głównym</w:t>
      </w:r>
      <w:r w:rsidR="003E2CDE" w:rsidRPr="00D12A2D">
        <w:rPr>
          <w:rStyle w:val="eop"/>
          <w:rFonts w:eastAsiaTheme="minorEastAsia"/>
        </w:rPr>
        <w:t xml:space="preserve">; Zasięg mapy i nawigowania pomiędzy budynkami to </w:t>
      </w:r>
      <w:r w:rsidR="005D2D51" w:rsidRPr="00D12A2D">
        <w:rPr>
          <w:rStyle w:val="eop"/>
          <w:rFonts w:eastAsiaTheme="minorEastAsia"/>
        </w:rPr>
        <w:t>wszystki</w:t>
      </w:r>
      <w:r w:rsidR="003E2CDE" w:rsidRPr="00D12A2D">
        <w:rPr>
          <w:rStyle w:val="eop"/>
          <w:rFonts w:eastAsiaTheme="minorEastAsia"/>
        </w:rPr>
        <w:t>e</w:t>
      </w:r>
      <w:r w:rsidR="005D2D51" w:rsidRPr="00D12A2D">
        <w:rPr>
          <w:rStyle w:val="eop"/>
          <w:rFonts w:eastAsiaTheme="minorEastAsia"/>
        </w:rPr>
        <w:t xml:space="preserve"> kampus</w:t>
      </w:r>
      <w:r w:rsidR="003E2CDE" w:rsidRPr="00D12A2D">
        <w:rPr>
          <w:rStyle w:val="eop"/>
          <w:rFonts w:eastAsiaTheme="minorEastAsia"/>
        </w:rPr>
        <w:t>y</w:t>
      </w:r>
      <w:r w:rsidR="005D2D51" w:rsidRPr="00D12A2D">
        <w:rPr>
          <w:rStyle w:val="eop"/>
          <w:rFonts w:eastAsiaTheme="minorEastAsia"/>
        </w:rPr>
        <w:t xml:space="preserve"> PW w Warszawie; Aplikacja CMS: pełna funkcjonalność zawarta w specyfikacji, Aplikacja mobilna: pełna funkcjonalność zawarta w specyfikacji. API: pełna funkcjonalność zawarta w specyfikacji</w:t>
      </w:r>
      <w:r w:rsidR="003E2CDE" w:rsidRPr="00D12A2D">
        <w:rPr>
          <w:rStyle w:val="eop"/>
          <w:rFonts w:eastAsiaTheme="minorEastAsia"/>
        </w:rPr>
        <w:t>.</w:t>
      </w:r>
    </w:p>
    <w:p w14:paraId="4BBA4DF0" w14:textId="3CFB3EBB" w:rsidR="00936422" w:rsidRPr="00D12A2D" w:rsidRDefault="00936422" w:rsidP="6C9EE19F">
      <w:pPr>
        <w:pStyle w:val="Akapitzlist"/>
        <w:numPr>
          <w:ilvl w:val="2"/>
          <w:numId w:val="1"/>
        </w:numPr>
        <w:jc w:val="both"/>
        <w:rPr>
          <w:rStyle w:val="eop"/>
          <w:rFonts w:eastAsiaTheme="minorEastAsia"/>
        </w:rPr>
      </w:pPr>
      <w:r w:rsidRPr="6C9EE19F">
        <w:rPr>
          <w:rStyle w:val="eop"/>
          <w:rFonts w:eastAsiaTheme="minorEastAsia"/>
        </w:rPr>
        <w:t xml:space="preserve"> Dostarczenie dokumentacji </w:t>
      </w:r>
      <w:r w:rsidR="00973D4E" w:rsidRPr="6C9EE19F">
        <w:rPr>
          <w:rFonts w:eastAsiaTheme="minorEastAsia"/>
        </w:rPr>
        <w:t>technicznej, wdrożeniowej</w:t>
      </w:r>
      <w:r w:rsidR="003959C4" w:rsidRPr="6C9EE19F">
        <w:rPr>
          <w:rFonts w:eastAsiaTheme="minorEastAsia"/>
        </w:rPr>
        <w:t xml:space="preserve"> </w:t>
      </w:r>
      <w:r w:rsidR="00D45FB2" w:rsidRPr="6C9EE19F">
        <w:rPr>
          <w:rFonts w:eastAsiaTheme="minorEastAsia"/>
        </w:rPr>
        <w:t xml:space="preserve">(wraz z </w:t>
      </w:r>
      <w:r w:rsidR="008749FB" w:rsidRPr="6C9EE19F">
        <w:rPr>
          <w:rFonts w:eastAsiaTheme="minorEastAsia"/>
        </w:rPr>
        <w:t>instrukcjami dla użytkowników)</w:t>
      </w:r>
      <w:r w:rsidR="00973D4E" w:rsidRPr="6C9EE19F">
        <w:rPr>
          <w:rFonts w:eastAsiaTheme="minorEastAsia"/>
        </w:rPr>
        <w:t xml:space="preserve"> i powykonawczej </w:t>
      </w:r>
      <w:r w:rsidRPr="6C9EE19F">
        <w:rPr>
          <w:rStyle w:val="eop"/>
          <w:rFonts w:eastAsiaTheme="minorEastAsia"/>
        </w:rPr>
        <w:t>tego etapu realizacji systemu.</w:t>
      </w:r>
    </w:p>
    <w:p w14:paraId="1DD6247C" w14:textId="175B1FD3" w:rsidR="00880387" w:rsidRPr="00D12A2D" w:rsidRDefault="00973D4E" w:rsidP="6C9EE19F">
      <w:pPr>
        <w:pStyle w:val="Akapitzlist"/>
        <w:numPr>
          <w:ilvl w:val="2"/>
          <w:numId w:val="1"/>
        </w:numPr>
        <w:jc w:val="both"/>
        <w:rPr>
          <w:rStyle w:val="eop"/>
          <w:rFonts w:eastAsiaTheme="minorEastAsia"/>
        </w:rPr>
      </w:pPr>
      <w:r w:rsidRPr="6C9EE19F">
        <w:rPr>
          <w:rFonts w:eastAsiaTheme="minorEastAsia"/>
        </w:rPr>
        <w:t>Przeprowadzenie w ramach wdrożenia danego etapu szkoleń z zakresu obsługi i administracji systemu dla wskazanych przez Wykonawcę osób (przy czym dopuszcza się przeprowadzanie szkoleń w trybie on-line</w:t>
      </w:r>
      <w:r w:rsidR="00FA5E46" w:rsidRPr="6C9EE19F">
        <w:rPr>
          <w:rFonts w:eastAsiaTheme="minorEastAsia"/>
        </w:rPr>
        <w:t xml:space="preserve"> wraz z udostępnieniem nagrań z tych szkoleń</w:t>
      </w:r>
      <w:r w:rsidR="00315806" w:rsidRPr="6C9EE19F">
        <w:rPr>
          <w:rFonts w:eastAsiaTheme="minorEastAsia"/>
        </w:rPr>
        <w:t xml:space="preserve"> i </w:t>
      </w:r>
      <w:r w:rsidR="00D45FB2" w:rsidRPr="6C9EE19F">
        <w:rPr>
          <w:rFonts w:eastAsiaTheme="minorEastAsia"/>
        </w:rPr>
        <w:t xml:space="preserve">dostarczeniem </w:t>
      </w:r>
      <w:r w:rsidR="00315806" w:rsidRPr="6C9EE19F">
        <w:rPr>
          <w:rFonts w:eastAsiaTheme="minorEastAsia"/>
        </w:rPr>
        <w:t xml:space="preserve">materiałów </w:t>
      </w:r>
      <w:r w:rsidR="00D45FB2" w:rsidRPr="6C9EE19F">
        <w:rPr>
          <w:rFonts w:eastAsiaTheme="minorEastAsia"/>
        </w:rPr>
        <w:t>szkoleniowych</w:t>
      </w:r>
      <w:r w:rsidRPr="6C9EE19F">
        <w:rPr>
          <w:rFonts w:eastAsiaTheme="minorEastAsia"/>
        </w:rPr>
        <w:t>).</w:t>
      </w:r>
    </w:p>
    <w:p w14:paraId="13FBF7FC" w14:textId="396C1774" w:rsidR="003E2CDE" w:rsidRPr="00D12A2D" w:rsidRDefault="003E2CDE" w:rsidP="003E2CDE">
      <w:pPr>
        <w:pStyle w:val="Akapitzlist"/>
        <w:numPr>
          <w:ilvl w:val="1"/>
          <w:numId w:val="1"/>
        </w:numPr>
        <w:jc w:val="both"/>
        <w:rPr>
          <w:rFonts w:eastAsiaTheme="minorEastAsia"/>
          <w:b/>
          <w:bCs/>
        </w:rPr>
      </w:pPr>
      <w:r w:rsidRPr="00D12A2D">
        <w:rPr>
          <w:rFonts w:eastAsiaTheme="minorEastAsia"/>
          <w:b/>
          <w:bCs/>
        </w:rPr>
        <w:t>Etap IV:</w:t>
      </w:r>
    </w:p>
    <w:p w14:paraId="02CC93D6" w14:textId="0475AFB3" w:rsidR="003E2CDE" w:rsidRPr="00D12A2D" w:rsidRDefault="003E2CDE" w:rsidP="003E2CDE">
      <w:pPr>
        <w:pStyle w:val="Akapitzlist"/>
        <w:numPr>
          <w:ilvl w:val="2"/>
          <w:numId w:val="1"/>
        </w:numPr>
        <w:jc w:val="both"/>
        <w:rPr>
          <w:rStyle w:val="eop"/>
          <w:rFonts w:eastAsiaTheme="minorEastAsia"/>
        </w:rPr>
      </w:pPr>
      <w:r w:rsidRPr="00D12A2D">
        <w:rPr>
          <w:rFonts w:eastAsiaTheme="minorEastAsia"/>
        </w:rPr>
        <w:t xml:space="preserve"> </w:t>
      </w:r>
      <w:r w:rsidR="009E7028" w:rsidRPr="00D12A2D">
        <w:rPr>
          <w:rFonts w:eastAsiaTheme="minorEastAsia"/>
        </w:rPr>
        <w:t xml:space="preserve">Dostarczenie instalacja i wdrożenie (wraz z dostarczeniem wymaganych licencji) </w:t>
      </w:r>
      <w:r w:rsidRPr="00D12A2D">
        <w:rPr>
          <w:rFonts w:eastAsiaTheme="minorEastAsia"/>
        </w:rPr>
        <w:t xml:space="preserve">systemu o następującej funkcjonalności (rozwijającego system dostarczony w poprzednim etapie): System pozycjonowania i </w:t>
      </w:r>
      <w:proofErr w:type="spellStart"/>
      <w:r w:rsidRPr="00D12A2D">
        <w:rPr>
          <w:rFonts w:eastAsiaTheme="minorEastAsia"/>
        </w:rPr>
        <w:t>aktuatorów</w:t>
      </w:r>
      <w:proofErr w:type="spellEnd"/>
      <w:r w:rsidRPr="00D12A2D">
        <w:rPr>
          <w:rFonts w:eastAsiaTheme="minorEastAsia"/>
        </w:rPr>
        <w:t xml:space="preserve"> dźwiękowych w </w:t>
      </w:r>
      <w:r w:rsidRPr="00D35881">
        <w:rPr>
          <w:rStyle w:val="eop"/>
          <w:rFonts w:eastAsiaTheme="minorEastAsia"/>
          <w:b/>
        </w:rPr>
        <w:t>Gmachu Elektroniki</w:t>
      </w:r>
      <w:r w:rsidRPr="00D12A2D">
        <w:rPr>
          <w:rStyle w:val="eop"/>
          <w:rFonts w:eastAsiaTheme="minorEastAsia"/>
        </w:rPr>
        <w:t>; Pełna funkcjonalność systemu zarówno we wszystkich przestrzeniach określonych w specyfikacji jak i o pełnej określonej tam funkcjonalności.</w:t>
      </w:r>
    </w:p>
    <w:p w14:paraId="61BBE99C" w14:textId="6B23391E" w:rsidR="002F2CC2" w:rsidRPr="00D12A2D" w:rsidRDefault="002F2CC2" w:rsidP="003E2CDE">
      <w:pPr>
        <w:pStyle w:val="Akapitzlist"/>
        <w:numPr>
          <w:ilvl w:val="2"/>
          <w:numId w:val="1"/>
        </w:numPr>
        <w:jc w:val="both"/>
        <w:rPr>
          <w:rStyle w:val="eop"/>
          <w:rFonts w:eastAsiaTheme="minorEastAsia"/>
        </w:rPr>
      </w:pPr>
      <w:r w:rsidRPr="00D12A2D">
        <w:rPr>
          <w:rStyle w:val="eop"/>
          <w:rFonts w:eastAsiaTheme="minorEastAsia"/>
        </w:rPr>
        <w:t xml:space="preserve"> Umieszczenie aplikacji do bezpłatnego pobierania w sklepach internetowych: Google Play oraz </w:t>
      </w:r>
      <w:proofErr w:type="spellStart"/>
      <w:r w:rsidRPr="00D12A2D">
        <w:rPr>
          <w:rStyle w:val="eop"/>
          <w:rFonts w:eastAsiaTheme="minorEastAsia"/>
        </w:rPr>
        <w:t>App</w:t>
      </w:r>
      <w:proofErr w:type="spellEnd"/>
      <w:r w:rsidRPr="00D12A2D">
        <w:rPr>
          <w:rStyle w:val="eop"/>
          <w:rFonts w:eastAsiaTheme="minorEastAsia"/>
        </w:rPr>
        <w:t xml:space="preserve"> </w:t>
      </w:r>
      <w:proofErr w:type="spellStart"/>
      <w:r w:rsidRPr="00D12A2D">
        <w:rPr>
          <w:rStyle w:val="eop"/>
          <w:rFonts w:eastAsiaTheme="minorEastAsia"/>
        </w:rPr>
        <w:t>Store</w:t>
      </w:r>
      <w:proofErr w:type="spellEnd"/>
      <w:r w:rsidRPr="00D12A2D">
        <w:rPr>
          <w:rStyle w:val="eop"/>
          <w:rFonts w:eastAsiaTheme="minorEastAsia"/>
        </w:rPr>
        <w:t>.</w:t>
      </w:r>
    </w:p>
    <w:p w14:paraId="405AF2A2" w14:textId="0445620B" w:rsidR="00936422" w:rsidRPr="00D12A2D" w:rsidRDefault="00936422" w:rsidP="003E2CDE">
      <w:pPr>
        <w:pStyle w:val="Akapitzlist"/>
        <w:numPr>
          <w:ilvl w:val="2"/>
          <w:numId w:val="1"/>
        </w:numPr>
        <w:jc w:val="both"/>
        <w:rPr>
          <w:rStyle w:val="eop"/>
          <w:rFonts w:eastAsiaTheme="minorEastAsia"/>
        </w:rPr>
      </w:pPr>
      <w:r w:rsidRPr="00D12A2D">
        <w:rPr>
          <w:rStyle w:val="eop"/>
          <w:rFonts w:eastAsiaTheme="minorEastAsia"/>
        </w:rPr>
        <w:t xml:space="preserve"> Dostarczenie dokumentacji </w:t>
      </w:r>
      <w:r w:rsidR="00973D4E" w:rsidRPr="00D12A2D">
        <w:rPr>
          <w:rFonts w:eastAsiaTheme="minorEastAsia"/>
        </w:rPr>
        <w:t>technicznej, wdrożeniowej</w:t>
      </w:r>
      <w:r w:rsidR="00E1439A" w:rsidRPr="00D12A2D">
        <w:rPr>
          <w:rFonts w:eastAsiaTheme="minorEastAsia"/>
        </w:rPr>
        <w:t xml:space="preserve"> (wraz z instrukcjami dla użytkowników)</w:t>
      </w:r>
      <w:r w:rsidR="00973D4E" w:rsidRPr="00D12A2D">
        <w:rPr>
          <w:rFonts w:eastAsiaTheme="minorEastAsia"/>
        </w:rPr>
        <w:t xml:space="preserve"> i powykonawczej </w:t>
      </w:r>
      <w:r w:rsidRPr="00D12A2D">
        <w:rPr>
          <w:rStyle w:val="eop"/>
          <w:rFonts w:eastAsiaTheme="minorEastAsia"/>
        </w:rPr>
        <w:t>całości systemu.</w:t>
      </w:r>
    </w:p>
    <w:p w14:paraId="4DD4DAB8" w14:textId="76759825" w:rsidR="00973D4E" w:rsidRPr="00D12A2D" w:rsidRDefault="00973D4E" w:rsidP="003E2CDE">
      <w:pPr>
        <w:pStyle w:val="Akapitzlist"/>
        <w:numPr>
          <w:ilvl w:val="2"/>
          <w:numId w:val="1"/>
        </w:numPr>
        <w:jc w:val="both"/>
        <w:rPr>
          <w:rStyle w:val="eop"/>
          <w:rFonts w:eastAsiaTheme="minorEastAsia"/>
        </w:rPr>
      </w:pPr>
      <w:r w:rsidRPr="00D12A2D">
        <w:rPr>
          <w:rFonts w:eastAsiaTheme="minorEastAsia"/>
        </w:rPr>
        <w:t xml:space="preserve"> Przeprowadzenie w ramach wdrożenia danego etapu szkoleń z zakresu obsługi i administracji systemu dla wskazanych przez Wykonawcę osób (przy czym dopuszcza się przeprowadzanie szkoleń w trybie on-line</w:t>
      </w:r>
      <w:r w:rsidR="00984AF6" w:rsidRPr="00D12A2D">
        <w:rPr>
          <w:rFonts w:eastAsiaTheme="minorEastAsia"/>
        </w:rPr>
        <w:t xml:space="preserve"> wraz z udostępnieniem nagrań z tych szkoleń i dostarczeniem materiałów szkoleniowych</w:t>
      </w:r>
      <w:r w:rsidRPr="00D12A2D">
        <w:rPr>
          <w:rFonts w:eastAsiaTheme="minorEastAsia"/>
        </w:rPr>
        <w:t>).</w:t>
      </w:r>
    </w:p>
    <w:p w14:paraId="12230B6B" w14:textId="08E7278B" w:rsidR="00817CB4" w:rsidRPr="00D12A2D" w:rsidRDefault="00817CB4" w:rsidP="00FF578E">
      <w:pPr>
        <w:pStyle w:val="Akapitzlist"/>
        <w:ind w:left="1224"/>
        <w:jc w:val="both"/>
        <w:rPr>
          <w:rFonts w:eastAsiaTheme="minorEastAsia"/>
        </w:rPr>
      </w:pPr>
    </w:p>
    <w:p w14:paraId="601D56FE" w14:textId="71206714" w:rsidR="00FD3C59" w:rsidRPr="00D12A2D" w:rsidRDefault="00FD3C59" w:rsidP="6C9EE19F">
      <w:pPr>
        <w:pStyle w:val="Akapitzlist"/>
        <w:numPr>
          <w:ilvl w:val="1"/>
          <w:numId w:val="1"/>
        </w:numPr>
        <w:jc w:val="both"/>
        <w:rPr>
          <w:rFonts w:eastAsiaTheme="minorEastAsia"/>
        </w:rPr>
      </w:pPr>
      <w:r>
        <w:t xml:space="preserve">Świadczenie przez Wykonawcę </w:t>
      </w:r>
      <w:r w:rsidR="00AB0A0A">
        <w:t xml:space="preserve">w ramach gwarancji utrzymania i </w:t>
      </w:r>
      <w:r>
        <w:t xml:space="preserve">konserwacji systemu przez okres </w:t>
      </w:r>
      <w:r w:rsidR="00FF578E">
        <w:t xml:space="preserve">zgodny z treścią Formularza oferty, </w:t>
      </w:r>
      <w:r>
        <w:t>minimum 36 miesięcy.</w:t>
      </w:r>
    </w:p>
    <w:p w14:paraId="12957604" w14:textId="7B06E600" w:rsidR="00D8187C" w:rsidRPr="00D12A2D" w:rsidRDefault="0095505E" w:rsidP="6F5A2ACF">
      <w:pPr>
        <w:pStyle w:val="Akapitzlist"/>
        <w:numPr>
          <w:ilvl w:val="1"/>
          <w:numId w:val="1"/>
        </w:numPr>
        <w:jc w:val="both"/>
        <w:rPr>
          <w:rFonts w:eastAsiaTheme="minorEastAsia"/>
        </w:rPr>
      </w:pPr>
      <w:r>
        <w:t xml:space="preserve">Po każdym z etapów nastąpią testy </w:t>
      </w:r>
      <w:r w:rsidRPr="6F5A2ACF">
        <w:rPr>
          <w:rFonts w:eastAsiaTheme="minorEastAsia"/>
        </w:rPr>
        <w:t xml:space="preserve">systemu przeprowadzone przez </w:t>
      </w:r>
      <w:r w:rsidR="067401D0" w:rsidRPr="648D399D">
        <w:rPr>
          <w:rFonts w:eastAsiaTheme="minorEastAsia"/>
        </w:rPr>
        <w:t xml:space="preserve">podmiot wskazany przez </w:t>
      </w:r>
      <w:r w:rsidRPr="6F5A2ACF">
        <w:rPr>
          <w:rFonts w:eastAsiaTheme="minorEastAsia"/>
        </w:rPr>
        <w:t xml:space="preserve">Zamawiającego w zakresie zakładanej funkcjonalności takie jak testy dokładności systemu pozycjonowania, testy poprawności działania aplikacji, testy dostępności aplikacji dla </w:t>
      </w:r>
      <w:r w:rsidR="002E38B7" w:rsidRPr="6F5A2ACF">
        <w:rPr>
          <w:rFonts w:eastAsiaTheme="minorEastAsia"/>
        </w:rPr>
        <w:t xml:space="preserve">osób z </w:t>
      </w:r>
      <w:r w:rsidR="067401D0" w:rsidRPr="648D399D">
        <w:rPr>
          <w:rFonts w:eastAsiaTheme="minorEastAsia"/>
        </w:rPr>
        <w:t>niepełnosprawn</w:t>
      </w:r>
      <w:r w:rsidR="4889A615" w:rsidRPr="648D399D">
        <w:rPr>
          <w:rFonts w:eastAsiaTheme="minorEastAsia"/>
        </w:rPr>
        <w:t>ościami</w:t>
      </w:r>
      <w:r w:rsidRPr="6F5A2ACF">
        <w:rPr>
          <w:rFonts w:eastAsiaTheme="minorEastAsia"/>
        </w:rPr>
        <w:t xml:space="preserve"> oraz testy funkcjonalności systemu nawigacyjnego.</w:t>
      </w:r>
    </w:p>
    <w:p w14:paraId="17AE5A19" w14:textId="432EE080" w:rsidR="0095505E" w:rsidRPr="00D12A2D" w:rsidRDefault="0095505E" w:rsidP="00072362">
      <w:pPr>
        <w:pStyle w:val="Akapitzlist"/>
        <w:numPr>
          <w:ilvl w:val="1"/>
          <w:numId w:val="1"/>
        </w:numPr>
        <w:jc w:val="both"/>
        <w:rPr>
          <w:rFonts w:eastAsiaTheme="minorEastAsia"/>
        </w:rPr>
      </w:pPr>
      <w:r w:rsidRPr="00D12A2D">
        <w:rPr>
          <w:rFonts w:eastAsiaTheme="minorEastAsia"/>
        </w:rPr>
        <w:t xml:space="preserve"> W przypadku </w:t>
      </w:r>
      <w:r w:rsidR="00D8187C" w:rsidRPr="00D12A2D">
        <w:rPr>
          <w:rFonts w:eastAsiaTheme="minorEastAsia"/>
        </w:rPr>
        <w:t>stwierdzenia po testach konieczności modyfikacji dokumentu</w:t>
      </w:r>
      <w:r w:rsidRPr="00D12A2D">
        <w:rPr>
          <w:rFonts w:eastAsiaTheme="minorEastAsia"/>
        </w:rPr>
        <w:t xml:space="preserve"> DSKW</w:t>
      </w:r>
      <w:r w:rsidR="00D8187C" w:rsidRPr="00D12A2D">
        <w:rPr>
          <w:rFonts w:eastAsiaTheme="minorEastAsia"/>
        </w:rPr>
        <w:t xml:space="preserve"> </w:t>
      </w:r>
      <w:r w:rsidR="006F7C08" w:rsidRPr="00D12A2D">
        <w:rPr>
          <w:rFonts w:eastAsiaTheme="minorEastAsia"/>
        </w:rPr>
        <w:t>Zamawiający i Wykonawca</w:t>
      </w:r>
      <w:r w:rsidR="00D8187C" w:rsidRPr="00D12A2D">
        <w:rPr>
          <w:rFonts w:eastAsiaTheme="minorEastAsia"/>
        </w:rPr>
        <w:t xml:space="preserve"> uzgodnią wprowadzenie takiej modyfikacji.</w:t>
      </w:r>
    </w:p>
    <w:p w14:paraId="6F8F1895" w14:textId="2447CBBB" w:rsidR="00AA6125" w:rsidRPr="00D12A2D" w:rsidRDefault="00AA6125" w:rsidP="00072362">
      <w:pPr>
        <w:pStyle w:val="Akapitzlist"/>
        <w:numPr>
          <w:ilvl w:val="1"/>
          <w:numId w:val="1"/>
        </w:numPr>
        <w:jc w:val="both"/>
        <w:rPr>
          <w:rFonts w:eastAsiaTheme="minorEastAsia"/>
        </w:rPr>
      </w:pPr>
      <w:r w:rsidRPr="00D12A2D">
        <w:t xml:space="preserve">Po pozytywnym wyniku testów dla danego etapu prac zostanie uruchomiona </w:t>
      </w:r>
      <w:r>
        <w:t>płatnoś</w:t>
      </w:r>
      <w:r w:rsidR="002E38B7">
        <w:t>ć</w:t>
      </w:r>
      <w:r w:rsidRPr="00D12A2D">
        <w:t xml:space="preserve"> za ten etap.</w:t>
      </w:r>
    </w:p>
    <w:p w14:paraId="082FF57C" w14:textId="1B5AEE30" w:rsidR="00D8187C" w:rsidRPr="00D12A2D" w:rsidRDefault="006F7C08" w:rsidP="26E0C363">
      <w:pPr>
        <w:pStyle w:val="Akapitzlist"/>
        <w:numPr>
          <w:ilvl w:val="1"/>
          <w:numId w:val="1"/>
        </w:numPr>
        <w:jc w:val="both"/>
        <w:rPr>
          <w:rFonts w:eastAsiaTheme="minorEastAsia"/>
        </w:rPr>
      </w:pPr>
      <w:r w:rsidRPr="00D12A2D">
        <w:t>Przy negatywnym wyniku testów Wykonawca przystąpi do dokonania wymaganych poprawek, a realizacja elementów należących do kolejnych etapów będzie uzależniona od zgody Zamawiającego.</w:t>
      </w:r>
    </w:p>
    <w:p w14:paraId="0A943864" w14:textId="095883BA" w:rsidR="00787E8C" w:rsidRDefault="00A31BBF" w:rsidP="00026F26">
      <w:pPr>
        <w:pStyle w:val="Nagwek2"/>
        <w:numPr>
          <w:ilvl w:val="0"/>
          <w:numId w:val="1"/>
        </w:numPr>
      </w:pPr>
      <w:r>
        <w:t>Wymagania ogólne</w:t>
      </w:r>
    </w:p>
    <w:p w14:paraId="23C23F41" w14:textId="77777777" w:rsidR="0066183E" w:rsidRPr="00072362" w:rsidRDefault="0066183E" w:rsidP="00072362"/>
    <w:p w14:paraId="10A8B34C" w14:textId="2A49EF6B" w:rsidR="00A31BBF" w:rsidRPr="00537CE3" w:rsidRDefault="00506FD7" w:rsidP="1994F5F9">
      <w:pPr>
        <w:pStyle w:val="Akapitzlist"/>
        <w:numPr>
          <w:ilvl w:val="1"/>
          <w:numId w:val="1"/>
        </w:numPr>
        <w:jc w:val="both"/>
        <w:rPr>
          <w:rFonts w:eastAsiaTheme="minorEastAsia"/>
        </w:rPr>
      </w:pPr>
      <w:r>
        <w:t>Dostarczone a</w:t>
      </w:r>
      <w:r w:rsidR="00A31BBF">
        <w:t>plikacj</w:t>
      </w:r>
      <w:r w:rsidR="0066183E">
        <w:t>e</w:t>
      </w:r>
      <w:r>
        <w:t xml:space="preserve"> zarówno użytkownika</w:t>
      </w:r>
      <w:r w:rsidR="007A0CCC">
        <w:t>,</w:t>
      </w:r>
      <w:r>
        <w:t xml:space="preserve"> jak i administracyjne</w:t>
      </w:r>
      <w:r w:rsidR="00A31BBF">
        <w:t xml:space="preserve"> powinny spełniać wymagania określone w dokumencie WCAG 2.1 (http://wcag21.fdc.org.pl/) zgodnie z </w:t>
      </w:r>
      <w:r w:rsidR="00A31BBF">
        <w:lastRenderedPageBreak/>
        <w:t xml:space="preserve">zapisami Ustawy z dnia 4 kwietnia 2019 r. o dostępności cyfrowej stron internetowych i aplikacji mobilnych podmiotów publicznych </w:t>
      </w:r>
      <w:r w:rsidR="17331EED" w:rsidRPr="358481D1">
        <w:rPr>
          <w:rFonts w:ascii="Calibri" w:eastAsia="Calibri" w:hAnsi="Calibri" w:cs="Calibri"/>
          <w:color w:val="D13438"/>
          <w:u w:val="single"/>
        </w:rPr>
        <w:t>(</w:t>
      </w:r>
      <w:r w:rsidR="17331EED" w:rsidRPr="358481D1">
        <w:rPr>
          <w:rFonts w:ascii="Calibri" w:eastAsia="Calibri" w:hAnsi="Calibri" w:cs="Calibri"/>
          <w:color w:val="000000" w:themeColor="text1"/>
        </w:rPr>
        <w:t xml:space="preserve">Dz.U. z 2019 </w:t>
      </w:r>
      <w:r w:rsidR="17331EED" w:rsidRPr="358481D1">
        <w:rPr>
          <w:rFonts w:ascii="Calibri" w:eastAsia="Calibri" w:hAnsi="Calibri" w:cs="Calibri"/>
        </w:rPr>
        <w:t>r. poz. 848).</w:t>
      </w:r>
    </w:p>
    <w:p w14:paraId="1B00BA99" w14:textId="46D831F6" w:rsidR="00EB1B64" w:rsidRPr="00537CE3" w:rsidRDefault="00EB1B64" w:rsidP="5CA5EB44">
      <w:pPr>
        <w:pStyle w:val="Akapitzlist"/>
        <w:numPr>
          <w:ilvl w:val="1"/>
          <w:numId w:val="1"/>
        </w:numPr>
        <w:jc w:val="both"/>
      </w:pPr>
      <w:r>
        <w:t xml:space="preserve">Aplikacje muszą być </w:t>
      </w:r>
      <w:r w:rsidR="64B69032">
        <w:t>zlokalizowane dla</w:t>
      </w:r>
      <w:r>
        <w:t xml:space="preserve"> polskiej i angielskiej wersji językowej. Zmiana wersji językowej następuje poprzez zmianę ustawień</w:t>
      </w:r>
      <w:r w:rsidR="405FD262">
        <w:t xml:space="preserve"> po stronie aplikacji klienckiej</w:t>
      </w:r>
      <w:r>
        <w:t xml:space="preserve">. </w:t>
      </w:r>
    </w:p>
    <w:p w14:paraId="5E4702A8" w14:textId="0C03B0B0" w:rsidR="00CA4D0D" w:rsidRPr="00537CE3" w:rsidRDefault="00511C36" w:rsidP="358481D1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color w:val="000000"/>
        </w:rPr>
      </w:pPr>
      <w:r>
        <w:t xml:space="preserve">W zakresie gromadzenia i przetwarzania danych osobowych należy system zaprojektować zgodnie z </w:t>
      </w:r>
      <w:r w:rsidR="5AB7A7BA" w:rsidRPr="358481D1">
        <w:rPr>
          <w:rFonts w:ascii="Calibri" w:eastAsia="Calibri" w:hAnsi="Calibri" w:cs="Calibri"/>
        </w:rPr>
        <w:t>Rozporządzeniem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(zwane dalej Rozporządzeniem RODO)</w:t>
      </w:r>
      <w:r w:rsidRPr="358481D1">
        <w:t xml:space="preserve"> </w:t>
      </w:r>
      <w:r>
        <w:t xml:space="preserve">(GDPR) przy zastosowaniu zasady ochrony domyślnej. W trakcie budowy systemu należy wdrożyć odpowiednie i adekwatne do gromadzonych danych środki zabezpieczające. </w:t>
      </w:r>
    </w:p>
    <w:p w14:paraId="2FBF386A" w14:textId="455A8A96" w:rsidR="006D4803" w:rsidRPr="00537CE3" w:rsidRDefault="00CA4D0D" w:rsidP="5CA5EB44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358481D1">
        <w:rPr>
          <w:color w:val="000000" w:themeColor="text1"/>
        </w:rPr>
        <w:t>Cała infrastruktura informatyczna obsługująca system nawigacji musi być zainstalowana na serwerach Zamawiającego</w:t>
      </w:r>
      <w:r w:rsidR="007A0CCC">
        <w:rPr>
          <w:color w:val="000000" w:themeColor="text1"/>
        </w:rPr>
        <w:t>.</w:t>
      </w:r>
    </w:p>
    <w:p w14:paraId="25F4ED46" w14:textId="77777777" w:rsidR="006D4803" w:rsidRDefault="006D4803" w:rsidP="006D480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color w:val="000000"/>
        </w:rPr>
      </w:pPr>
    </w:p>
    <w:p w14:paraId="4EB3E0E0" w14:textId="2919ECD7" w:rsidR="00787E8C" w:rsidRDefault="00787E8C" w:rsidP="00026F26">
      <w:pPr>
        <w:pStyle w:val="Nagwek2"/>
        <w:numPr>
          <w:ilvl w:val="0"/>
          <w:numId w:val="1"/>
        </w:numPr>
      </w:pPr>
      <w:r>
        <w:t>Wymagania dla systemu pozycjonowania wewnątrz budynk</w:t>
      </w:r>
      <w:r w:rsidR="00933323">
        <w:t>u</w:t>
      </w:r>
    </w:p>
    <w:p w14:paraId="5833CD3E" w14:textId="77777777" w:rsidR="006D4803" w:rsidRPr="006D4803" w:rsidRDefault="006D4803" w:rsidP="006D4803"/>
    <w:p w14:paraId="3C51E4DD" w14:textId="651732C9" w:rsidR="00787E8C" w:rsidRDefault="000B0A95" w:rsidP="00026F26">
      <w:pPr>
        <w:pStyle w:val="Akapitzlist"/>
        <w:numPr>
          <w:ilvl w:val="1"/>
          <w:numId w:val="1"/>
        </w:numPr>
        <w:jc w:val="both"/>
      </w:pPr>
      <w:r>
        <w:t xml:space="preserve">System pozycjonowania </w:t>
      </w:r>
      <w:r w:rsidR="00FD772F">
        <w:t xml:space="preserve">wewnątrzbudynkowego </w:t>
      </w:r>
      <w:r>
        <w:t>powinien mieć dokładność wyznaczanej pozycji w korytarzach nie gorszą niż 5 metrów (CEP95), w pomieszczeniach typu Aula, sala wykładowa czy konferencyjna (o powierzchni powyżej 200m^2) dokładność nie gorszą niż 5 metrów przy założeniu CEP80 (poprawności 80% losowych pomiarów) oraz dla wszystkich pomieszczeń dokładność umożliwiającą identyfikację pomieszczenia z trafnością 95%.</w:t>
      </w:r>
      <w:r w:rsidR="00787E8C">
        <w:t xml:space="preserve"> Przez dokładność </w:t>
      </w:r>
      <w:r>
        <w:t xml:space="preserve">CEP95 </w:t>
      </w:r>
      <w:r w:rsidR="00787E8C">
        <w:t xml:space="preserve">należy rozumieć, że po uruchomieniu systemu, błąd 95% pomiarów będzie mniejszy niż </w:t>
      </w:r>
      <w:r w:rsidR="002E404E">
        <w:t>5</w:t>
      </w:r>
      <w:r w:rsidR="00787E8C">
        <w:t xml:space="preserve"> m. Punkty pomiarowe wybierane w celu weryfikacji dokładności systemu powinny być rozmieszczone losowo w obszarze, dla którego uruchomiony jest system lub wzdłuż rzeczywist</w:t>
      </w:r>
      <w:r w:rsidR="00601300">
        <w:t>ych</w:t>
      </w:r>
      <w:r w:rsidR="00787E8C">
        <w:t xml:space="preserve"> </w:t>
      </w:r>
      <w:r w:rsidR="00601300">
        <w:t xml:space="preserve">tras w budynkach </w:t>
      </w:r>
      <w:r w:rsidR="00787E8C">
        <w:t>w odległościach co najmniej 30 cm od siebie. Błędnie podany numer piętra oznacza błędny pomiar niezależnie od rzeczywistej odległości 3D</w:t>
      </w:r>
      <w:r>
        <w:t xml:space="preserve"> (poza pomieszczeniami położonymi na więcej niż jednym piętrze (jak na przykład sala konferencyjna w Gmachu </w:t>
      </w:r>
      <w:proofErr w:type="spellStart"/>
      <w:r>
        <w:t>CZiTT</w:t>
      </w:r>
      <w:proofErr w:type="spellEnd"/>
      <w:r>
        <w:t>)</w:t>
      </w:r>
      <w:r w:rsidR="00787E8C">
        <w:t>.</w:t>
      </w:r>
    </w:p>
    <w:p w14:paraId="5CBBFAC7" w14:textId="46A49ECA" w:rsidR="00DD52BE" w:rsidRDefault="00DD52BE" w:rsidP="00026F26">
      <w:pPr>
        <w:pStyle w:val="Akapitzlist"/>
        <w:numPr>
          <w:ilvl w:val="1"/>
          <w:numId w:val="1"/>
        </w:numPr>
        <w:jc w:val="both"/>
      </w:pPr>
      <w:r>
        <w:t xml:space="preserve">W szczególnych przypadkach, gdy niedostateczna dokładność systemu wynika z fizycznych ograniczeń (jak na przykład niemożność umieszczenia </w:t>
      </w:r>
      <w:proofErr w:type="spellStart"/>
      <w:r>
        <w:t>beaconów</w:t>
      </w:r>
      <w:proofErr w:type="spellEnd"/>
      <w:r>
        <w:t xml:space="preserve"> z powodów architektonicznych czy estetycznych) sporne obszary będą oceniane na podstawie spełnienia funkcjonalnych cech systemu (jak możliwość nawigowania i wsparcia procesu ewakuacji osób z niepełnosprawnościami w danym obszarze).</w:t>
      </w:r>
    </w:p>
    <w:p w14:paraId="2CC5B5CC" w14:textId="508E59FD" w:rsidR="00787E8C" w:rsidRDefault="00787E8C" w:rsidP="00026F26">
      <w:pPr>
        <w:pStyle w:val="Akapitzlist"/>
        <w:numPr>
          <w:ilvl w:val="1"/>
          <w:numId w:val="1"/>
        </w:numPr>
        <w:jc w:val="both"/>
      </w:pPr>
      <w:r>
        <w:t xml:space="preserve">System pozycjonowania </w:t>
      </w:r>
      <w:r w:rsidR="00FD772F">
        <w:t>wewnątrzbudynkowego</w:t>
      </w:r>
      <w:r>
        <w:t xml:space="preserve"> powinien charakteryzować się wysoką precyzją, tzn. wykonanie serii pomiarów stacjonarnych powinno dawać zbliżone pozycje. Dla serii 20 kolejnych pomiarów w jednym położeniu, odchylenie standardowe od uśrednionej pozycji nie powinno być większe niż </w:t>
      </w:r>
      <w:r w:rsidR="00833381">
        <w:t>3</w:t>
      </w:r>
      <w:r>
        <w:t xml:space="preserve"> metr</w:t>
      </w:r>
      <w:r w:rsidR="00833381">
        <w:t>y</w:t>
      </w:r>
      <w:r>
        <w:t>.</w:t>
      </w:r>
    </w:p>
    <w:p w14:paraId="042AA089" w14:textId="709BA8C0" w:rsidR="00A3536B" w:rsidRDefault="00787E8C" w:rsidP="00026F26">
      <w:pPr>
        <w:pStyle w:val="Akapitzlist"/>
        <w:numPr>
          <w:ilvl w:val="1"/>
          <w:numId w:val="1"/>
        </w:numPr>
        <w:jc w:val="both"/>
      </w:pPr>
      <w:r>
        <w:t xml:space="preserve">Powyższe parametry dokładności i precyzji systemu pozycjonowania dotyczą jedynie systemu </w:t>
      </w:r>
      <w:r w:rsidR="00FD772F">
        <w:t>pozycjonowania wewnątrzbudynkowego</w:t>
      </w:r>
      <w:r>
        <w:t xml:space="preserve"> i są weryfikowane bez użycia dociągani</w:t>
      </w:r>
      <w:r w:rsidR="00FD772F">
        <w:t>a</w:t>
      </w:r>
      <w:r>
        <w:t xml:space="preserve"> pozycji do mapy</w:t>
      </w:r>
      <w:r w:rsidR="00FD772F">
        <w:t xml:space="preserve"> (inaczej </w:t>
      </w:r>
      <w:r w:rsidR="00BD226E">
        <w:t xml:space="preserve">sposób </w:t>
      </w:r>
      <w:r w:rsidR="00FD772F">
        <w:t>definiowani</w:t>
      </w:r>
      <w:r w:rsidR="00BD226E">
        <w:t>a</w:t>
      </w:r>
      <w:r w:rsidR="00FD772F">
        <w:t xml:space="preserve"> ścieżek nawigacyjnych m</w:t>
      </w:r>
      <w:r w:rsidR="00BD226E">
        <w:t>ógłby mieć znaczący wpływ na wyniki pomiarów)</w:t>
      </w:r>
      <w:r w:rsidR="5DD19286">
        <w:t>.</w:t>
      </w:r>
    </w:p>
    <w:p w14:paraId="502AC2B6" w14:textId="6C0D3D09" w:rsidR="00A3536B" w:rsidRDefault="00787E8C" w:rsidP="00026F26">
      <w:pPr>
        <w:pStyle w:val="Akapitzlist"/>
        <w:numPr>
          <w:ilvl w:val="1"/>
          <w:numId w:val="1"/>
        </w:numPr>
        <w:jc w:val="both"/>
      </w:pPr>
      <w:r>
        <w:t>Urządzenia montowane w obiektach muszą mieć wielkość nieprzekraczającą</w:t>
      </w:r>
      <w:r w:rsidR="00C108DE">
        <w:t xml:space="preserve"> </w:t>
      </w:r>
      <w:r w:rsidR="67DAA2F5">
        <w:t>12</w:t>
      </w:r>
      <w:r w:rsidR="00C108DE">
        <w:t>x</w:t>
      </w:r>
      <w:r w:rsidR="362EE9C6">
        <w:t>6</w:t>
      </w:r>
      <w:r w:rsidR="00C108DE">
        <w:t>x</w:t>
      </w:r>
      <w:r w:rsidR="367AD121">
        <w:t>6</w:t>
      </w:r>
      <w:r w:rsidR="00C108DE">
        <w:t xml:space="preserve">cm </w:t>
      </w:r>
      <w:r>
        <w:t>i być mocowane w sposób umożliwiający łatwy demontaż bez uszkodzenia ścian, drzwi i innych elementów wyposażenia budynku.</w:t>
      </w:r>
      <w:r w:rsidR="000770F2">
        <w:t xml:space="preserve"> W przypadku montażu tylko </w:t>
      </w:r>
      <w:proofErr w:type="spellStart"/>
      <w:r w:rsidR="000770F2">
        <w:t>beacons</w:t>
      </w:r>
      <w:proofErr w:type="spellEnd"/>
      <w:r w:rsidR="000770F2">
        <w:t xml:space="preserve"> BLE, rozmiar powinien być nie większy niż 8x6x3 cm.</w:t>
      </w:r>
      <w:r w:rsidR="00677504">
        <w:t xml:space="preserve"> Sposób montażu musi być zgodny z zaleceniami </w:t>
      </w:r>
      <w:r w:rsidR="00677504">
        <w:lastRenderedPageBreak/>
        <w:t>Mazowieckiego Wojewódzkiego Konserwatora Zabytków, które stanowią Załącznik nr 2 do OPZ.</w:t>
      </w:r>
    </w:p>
    <w:p w14:paraId="290BAA26" w14:textId="75A432E6" w:rsidR="00A3536B" w:rsidRDefault="00787E8C" w:rsidP="00026F26">
      <w:pPr>
        <w:pStyle w:val="Akapitzlist"/>
        <w:numPr>
          <w:ilvl w:val="1"/>
          <w:numId w:val="1"/>
        </w:numPr>
        <w:jc w:val="both"/>
      </w:pPr>
      <w:r>
        <w:t xml:space="preserve">Urządzenia montowane w obiektach (np. </w:t>
      </w:r>
      <w:proofErr w:type="spellStart"/>
      <w:r>
        <w:t>beacons</w:t>
      </w:r>
      <w:proofErr w:type="spellEnd"/>
      <w:r>
        <w:t xml:space="preserve"> BLE) </w:t>
      </w:r>
      <w:r w:rsidR="6D6C462A">
        <w:t>musz</w:t>
      </w:r>
      <w:r w:rsidR="4889A615">
        <w:t>ą</w:t>
      </w:r>
      <w:r>
        <w:t xml:space="preserve"> mieć niezależne zasilanie pozwalające na działanie nie krótsze niż</w:t>
      </w:r>
      <w:r w:rsidR="00506FD7">
        <w:t xml:space="preserve"> </w:t>
      </w:r>
      <w:r w:rsidR="00C108DE">
        <w:t xml:space="preserve">18 </w:t>
      </w:r>
      <w:r w:rsidR="6BCCFD45">
        <w:t xml:space="preserve">miesięcy </w:t>
      </w:r>
      <w:r w:rsidR="00506FD7">
        <w:t>na jednym zestawie baterii</w:t>
      </w:r>
      <w:r w:rsidR="00E05F82">
        <w:t>/akumulatorków</w:t>
      </w:r>
      <w:r w:rsidR="00506FD7">
        <w:t xml:space="preserve"> (przy emisji sygnału</w:t>
      </w:r>
      <w:r w:rsidR="006D0391">
        <w:t xml:space="preserve"> </w:t>
      </w:r>
      <w:r w:rsidR="00E879FC">
        <w:t>wymaganego do nominalnej pracy systemu pozycjonowania</w:t>
      </w:r>
      <w:r w:rsidR="00506FD7">
        <w:t>)</w:t>
      </w:r>
      <w:r>
        <w:t xml:space="preserve"> oraz muszą być wyposażone w system monitorowania zużycia energii.</w:t>
      </w:r>
    </w:p>
    <w:p w14:paraId="291195F0" w14:textId="58269D76" w:rsidR="00FA4E44" w:rsidRDefault="006C33EE" w:rsidP="00026F26">
      <w:pPr>
        <w:pStyle w:val="Akapitzlist"/>
        <w:numPr>
          <w:ilvl w:val="1"/>
          <w:numId w:val="1"/>
        </w:numPr>
        <w:jc w:val="both"/>
      </w:pPr>
      <w:r>
        <w:t xml:space="preserve">Zamawiający nie wyłącza odpowiedzialności Wykonawcy za szkody wynikające </w:t>
      </w:r>
      <w:r w:rsidR="00274B16">
        <w:t xml:space="preserve">z </w:t>
      </w:r>
      <w:r>
        <w:t>zapłonu akumulatorków (np. litowych) przy uderzeniu, upadku/deformacji, przegrzaniu</w:t>
      </w:r>
      <w:r w:rsidR="0088327E">
        <w:t>,</w:t>
      </w:r>
      <w:r>
        <w:t xml:space="preserve"> także dokonanym poprzez osoby trzecie.</w:t>
      </w:r>
    </w:p>
    <w:p w14:paraId="3C099754" w14:textId="47F94FA9" w:rsidR="0066183E" w:rsidRDefault="0048300D" w:rsidP="0048300D">
      <w:pPr>
        <w:pStyle w:val="Akapitzlist"/>
        <w:numPr>
          <w:ilvl w:val="1"/>
          <w:numId w:val="1"/>
        </w:numPr>
        <w:jc w:val="both"/>
      </w:pPr>
      <w:r>
        <w:t>Urządzenia</w:t>
      </w:r>
      <w:r w:rsidDel="002E38B7">
        <w:t xml:space="preserve"> </w:t>
      </w:r>
      <w:r w:rsidR="002E38B7">
        <w:t xml:space="preserve">muszą </w:t>
      </w:r>
      <w:r>
        <w:t xml:space="preserve">mieć konstrukcję zapewniającą odpowiedni stopień ochrony obudowy przed działaniem zewnętrznych czynników środowiskowych (ang. International </w:t>
      </w:r>
      <w:proofErr w:type="spellStart"/>
      <w:r>
        <w:t>Protection</w:t>
      </w:r>
      <w:proofErr w:type="spellEnd"/>
      <w:r>
        <w:t xml:space="preserve"> Rating)</w:t>
      </w:r>
      <w:r w:rsidR="008D3E71">
        <w:t>,</w:t>
      </w:r>
      <w:r>
        <w:t xml:space="preserve"> tj. IP41, </w:t>
      </w:r>
      <w:r w:rsidR="002F2CC2">
        <w:t>dla instalacji</w:t>
      </w:r>
      <w:r>
        <w:t xml:space="preserve"> wewnątrz budynków i IP67 dla instalacji na zewnątrz budynków</w:t>
      </w:r>
    </w:p>
    <w:p w14:paraId="56CF072F" w14:textId="2C0B5BFF" w:rsidR="00253D60" w:rsidRDefault="007E03D7" w:rsidP="0048300D">
      <w:pPr>
        <w:pStyle w:val="Akapitzlist"/>
        <w:numPr>
          <w:ilvl w:val="1"/>
          <w:numId w:val="1"/>
        </w:numPr>
        <w:jc w:val="both"/>
      </w:pPr>
      <w:r>
        <w:t>Minimalny zakres temperatury pracy dla urządzeń zewnętrznych to od –</w:t>
      </w:r>
      <w:r w:rsidR="009727CF">
        <w:t xml:space="preserve"> </w:t>
      </w:r>
      <w:r>
        <w:t xml:space="preserve">30 </w:t>
      </w:r>
      <w:r w:rsidR="009727CF">
        <w:rPr>
          <w:rFonts w:cstheme="minorHAnsi"/>
        </w:rPr>
        <w:t xml:space="preserve">° C </w:t>
      </w:r>
      <w:r>
        <w:t xml:space="preserve">do 40 </w:t>
      </w:r>
      <w:r w:rsidR="009727CF">
        <w:rPr>
          <w:rFonts w:cstheme="minorHAnsi"/>
        </w:rPr>
        <w:t>°</w:t>
      </w:r>
      <w:r w:rsidR="009727CF">
        <w:t xml:space="preserve"> </w:t>
      </w:r>
      <w:r>
        <w:t xml:space="preserve">C, a dla urządzeń wewnętrznych od 0 </w:t>
      </w:r>
      <w:r w:rsidR="009727CF">
        <w:rPr>
          <w:rFonts w:cstheme="minorHAnsi"/>
        </w:rPr>
        <w:t xml:space="preserve">° C </w:t>
      </w:r>
      <w:r>
        <w:t xml:space="preserve">do 30 </w:t>
      </w:r>
      <w:r w:rsidR="009727CF">
        <w:rPr>
          <w:rFonts w:cstheme="minorHAnsi"/>
        </w:rPr>
        <w:t>°</w:t>
      </w:r>
      <w:r w:rsidR="009727CF">
        <w:t xml:space="preserve"> </w:t>
      </w:r>
      <w:r>
        <w:t>C.</w:t>
      </w:r>
    </w:p>
    <w:p w14:paraId="5D3B95ED" w14:textId="585AA7A3" w:rsidR="0066183E" w:rsidRDefault="0066183E">
      <w:pPr>
        <w:pStyle w:val="Akapitzlist"/>
        <w:numPr>
          <w:ilvl w:val="1"/>
          <w:numId w:val="1"/>
        </w:numPr>
        <w:jc w:val="both"/>
      </w:pPr>
      <w:r>
        <w:t xml:space="preserve">Urządzenia </w:t>
      </w:r>
      <w:r w:rsidR="00506FD7">
        <w:t>muszą posiadać obudowę dostosowaną kolorystycznie do miejsca montażu.</w:t>
      </w:r>
    </w:p>
    <w:p w14:paraId="08562C76" w14:textId="517BAC55" w:rsidR="0066183E" w:rsidRPr="009575F8" w:rsidRDefault="0066183E" w:rsidP="322B3499">
      <w:pPr>
        <w:pStyle w:val="Akapitzlist"/>
        <w:numPr>
          <w:ilvl w:val="1"/>
          <w:numId w:val="1"/>
        </w:numPr>
        <w:jc w:val="both"/>
        <w:rPr>
          <w:rFonts w:eastAsiaTheme="minorEastAsia"/>
        </w:rPr>
      </w:pPr>
      <w:r>
        <w:t xml:space="preserve">Urządzenia </w:t>
      </w:r>
      <w:r w:rsidR="00506FD7">
        <w:t xml:space="preserve">muszą posiadać możliwość zdalnej </w:t>
      </w:r>
      <w:r w:rsidR="0012071A">
        <w:t xml:space="preserve">zmiany </w:t>
      </w:r>
      <w:r w:rsidR="00506FD7">
        <w:t>ustawień (częstotliwość emisji sygnału</w:t>
      </w:r>
      <w:r w:rsidR="0012071A">
        <w:t xml:space="preserve"> (kanały)</w:t>
      </w:r>
      <w:r w:rsidR="00506FD7">
        <w:t>, moc nadawania)</w:t>
      </w:r>
      <w:r w:rsidR="02CCFC79">
        <w:t xml:space="preserve">, </w:t>
      </w:r>
      <w:r w:rsidR="00E42048">
        <w:t>monitorowania poziomu naładowania baterii</w:t>
      </w:r>
      <w:r w:rsidR="0012071A">
        <w:t xml:space="preserve"> oraz posiadać</w:t>
      </w:r>
      <w:r w:rsidR="141E1D76">
        <w:t xml:space="preserve"> możliwość </w:t>
      </w:r>
      <w:r w:rsidR="211254E2">
        <w:t>skonfigurowania</w:t>
      </w:r>
      <w:r w:rsidR="141E1D76">
        <w:t xml:space="preserve"> nadajnika w </w:t>
      </w:r>
      <w:r w:rsidR="0EEA3EDB">
        <w:t xml:space="preserve">ogólnodostępny standard </w:t>
      </w:r>
      <w:r w:rsidR="7CE2A34B">
        <w:t xml:space="preserve">taki </w:t>
      </w:r>
      <w:r w:rsidR="0EEA3EDB">
        <w:t xml:space="preserve">jak </w:t>
      </w:r>
      <w:proofErr w:type="spellStart"/>
      <w:r w:rsidR="0EEA3EDB">
        <w:t>Eddystone</w:t>
      </w:r>
      <w:proofErr w:type="spellEnd"/>
      <w:r w:rsidR="0EEA3EDB">
        <w:t xml:space="preserve"> </w:t>
      </w:r>
      <w:r w:rsidR="0012071A">
        <w:t xml:space="preserve">wraz z </w:t>
      </w:r>
      <w:r w:rsidR="0EEA3EDB">
        <w:t>dostarczoną aplikacj</w:t>
      </w:r>
      <w:r w:rsidR="0012071A">
        <w:t>ą</w:t>
      </w:r>
      <w:r w:rsidR="0EEA3EDB">
        <w:t xml:space="preserve"> umożliwiającą </w:t>
      </w:r>
      <w:r w:rsidR="0012071A">
        <w:t xml:space="preserve">dokonanie takiej zmiany w  </w:t>
      </w:r>
      <w:r w:rsidR="0EEA3EDB">
        <w:t>konfiguracj</w:t>
      </w:r>
      <w:r w:rsidR="0012071A">
        <w:t>i</w:t>
      </w:r>
      <w:r w:rsidR="0012071A">
        <w:rPr>
          <w:rFonts w:eastAsiaTheme="minorEastAsia"/>
          <w:color w:val="333333"/>
        </w:rPr>
        <w:t xml:space="preserve"> </w:t>
      </w:r>
      <w:r w:rsidR="00385C3E" w:rsidRPr="322B3499">
        <w:rPr>
          <w:rFonts w:eastAsiaTheme="minorEastAsia"/>
          <w:color w:val="333333"/>
        </w:rPr>
        <w:t xml:space="preserve">(aplikacja może być oddzielną od systemu głównego i umożliwiać konfigurację </w:t>
      </w:r>
      <w:proofErr w:type="spellStart"/>
      <w:r w:rsidR="00385C3E" w:rsidRPr="322B3499">
        <w:rPr>
          <w:rFonts w:eastAsiaTheme="minorEastAsia"/>
          <w:color w:val="333333"/>
        </w:rPr>
        <w:t>beacona</w:t>
      </w:r>
      <w:proofErr w:type="spellEnd"/>
      <w:r w:rsidR="00385C3E" w:rsidRPr="322B3499">
        <w:rPr>
          <w:rFonts w:eastAsiaTheme="minorEastAsia"/>
          <w:color w:val="333333"/>
        </w:rPr>
        <w:t xml:space="preserve"> po zestawieniu z nim połączenia radiowego).</w:t>
      </w:r>
      <w:r w:rsidR="7CE2A34B" w:rsidRPr="322B3499">
        <w:rPr>
          <w:rFonts w:eastAsiaTheme="minorEastAsia"/>
        </w:rPr>
        <w:t xml:space="preserve"> </w:t>
      </w:r>
    </w:p>
    <w:p w14:paraId="3456E79D" w14:textId="7593C205" w:rsidR="36A87713" w:rsidRPr="00072362" w:rsidRDefault="36A87713" w:rsidP="6C9EE19F">
      <w:pPr>
        <w:pStyle w:val="Akapitzlist"/>
        <w:numPr>
          <w:ilvl w:val="1"/>
          <w:numId w:val="1"/>
        </w:numPr>
        <w:jc w:val="both"/>
        <w:rPr>
          <w:rFonts w:eastAsiaTheme="minorEastAsia"/>
        </w:rPr>
      </w:pPr>
      <w:r>
        <w:t xml:space="preserve">Szczegółowa </w:t>
      </w:r>
      <w:r w:rsidR="10B1595A">
        <w:t xml:space="preserve">liczba </w:t>
      </w:r>
      <w:r w:rsidR="0066183E">
        <w:t>urządzeń</w:t>
      </w:r>
      <w:r w:rsidR="009575F8">
        <w:t xml:space="preserve"> wchodzących w skład systemu</w:t>
      </w:r>
      <w:r w:rsidR="0034564F">
        <w:t>,</w:t>
      </w:r>
      <w:r w:rsidR="009575F8">
        <w:t xml:space="preserve"> </w:t>
      </w:r>
      <w:r>
        <w:t xml:space="preserve">ich rozmieszczenie </w:t>
      </w:r>
      <w:r w:rsidR="0034564F">
        <w:t xml:space="preserve">oraz oznakowanie (np. </w:t>
      </w:r>
      <w:proofErr w:type="spellStart"/>
      <w:r w:rsidR="0034564F">
        <w:t>ikonografiką</w:t>
      </w:r>
      <w:proofErr w:type="spellEnd"/>
      <w:r w:rsidR="0034564F">
        <w:t xml:space="preserve"> wymaganą w projekcie jak UE czy Funduszy Europejskich) </w:t>
      </w:r>
      <w:r>
        <w:t xml:space="preserve">będzie uzgodnione </w:t>
      </w:r>
      <w:r w:rsidR="00227287">
        <w:t xml:space="preserve">z Zamawiającym </w:t>
      </w:r>
      <w:r>
        <w:t xml:space="preserve">w trakcie opracowywania </w:t>
      </w:r>
      <w:r w:rsidRPr="6C9EE19F">
        <w:rPr>
          <w:rFonts w:ascii="Calibri" w:eastAsia="Calibri" w:hAnsi="Calibri" w:cs="Calibri"/>
          <w:color w:val="000000" w:themeColor="text1"/>
        </w:rPr>
        <w:t>Dokumentu Szczegółowej Koncepcji Wdrożenia.</w:t>
      </w:r>
    </w:p>
    <w:p w14:paraId="7B4295C9" w14:textId="0DDA7FD3" w:rsidR="00381F44" w:rsidRDefault="00381F44" w:rsidP="00072362">
      <w:pPr>
        <w:pStyle w:val="Akapitzlist"/>
        <w:ind w:left="792"/>
        <w:jc w:val="both"/>
        <w:rPr>
          <w:rFonts w:eastAsiaTheme="minorEastAsia"/>
        </w:rPr>
      </w:pPr>
    </w:p>
    <w:p w14:paraId="12668B76" w14:textId="61BCF2EE" w:rsidR="00206E37" w:rsidRDefault="00206E37" w:rsidP="00072362">
      <w:pPr>
        <w:pStyle w:val="Akapitzlist"/>
        <w:ind w:left="792"/>
        <w:jc w:val="both"/>
        <w:rPr>
          <w:rFonts w:eastAsiaTheme="minorEastAsia"/>
        </w:rPr>
      </w:pPr>
    </w:p>
    <w:p w14:paraId="28C07199" w14:textId="7C958CB4" w:rsidR="00206E37" w:rsidRDefault="00206E37" w:rsidP="00072362">
      <w:pPr>
        <w:pStyle w:val="Akapitzlist"/>
        <w:ind w:left="792"/>
        <w:jc w:val="both"/>
        <w:rPr>
          <w:rFonts w:eastAsiaTheme="minorEastAsia"/>
        </w:rPr>
      </w:pPr>
    </w:p>
    <w:p w14:paraId="40E84729" w14:textId="77777777" w:rsidR="00511C36" w:rsidRDefault="00511C36" w:rsidP="00026F26">
      <w:pPr>
        <w:pStyle w:val="Nagwek2"/>
        <w:numPr>
          <w:ilvl w:val="0"/>
          <w:numId w:val="1"/>
        </w:numPr>
      </w:pPr>
      <w:r>
        <w:t>Wymagania dla aplikacji użytkownika</w:t>
      </w:r>
    </w:p>
    <w:p w14:paraId="084B8E17" w14:textId="77777777" w:rsidR="00692D05" w:rsidRDefault="00692D05" w:rsidP="002C6D36">
      <w:pPr>
        <w:jc w:val="both"/>
      </w:pPr>
    </w:p>
    <w:p w14:paraId="674294E1" w14:textId="4FFF10CC" w:rsidR="00143567" w:rsidRDefault="00143567" w:rsidP="00C96BB3">
      <w:pPr>
        <w:pStyle w:val="Nagwek3"/>
        <w:numPr>
          <w:ilvl w:val="1"/>
          <w:numId w:val="1"/>
        </w:numPr>
      </w:pPr>
      <w:r>
        <w:t xml:space="preserve">Aplikacja powinna </w:t>
      </w:r>
      <w:r w:rsidR="00B44C72">
        <w:t>spełniać następujące wymagania</w:t>
      </w:r>
      <w:r w:rsidR="0066183E">
        <w:t xml:space="preserve"> ogólne</w:t>
      </w:r>
      <w:r>
        <w:t>:</w:t>
      </w:r>
    </w:p>
    <w:p w14:paraId="07344D43" w14:textId="77777777" w:rsidR="00C96BB3" w:rsidRPr="00C96BB3" w:rsidRDefault="00C96BB3" w:rsidP="00C96BB3"/>
    <w:p w14:paraId="005661A5" w14:textId="17C9B78C" w:rsidR="00143567" w:rsidRPr="004563A8" w:rsidRDefault="078DFC1F" w:rsidP="00026F26">
      <w:pPr>
        <w:pStyle w:val="Akapitzlist"/>
        <w:numPr>
          <w:ilvl w:val="2"/>
          <w:numId w:val="1"/>
        </w:numPr>
        <w:jc w:val="both"/>
      </w:pPr>
      <w:r>
        <w:t xml:space="preserve"> </w:t>
      </w:r>
      <w:r w:rsidR="00601300">
        <w:t xml:space="preserve">Wyświetlać wysokiej jakości </w:t>
      </w:r>
      <w:proofErr w:type="spellStart"/>
      <w:r w:rsidR="00601300">
        <w:t>w</w:t>
      </w:r>
      <w:r w:rsidR="00143567">
        <w:t>ieloskalow</w:t>
      </w:r>
      <w:r w:rsidR="00601300">
        <w:t>ą</w:t>
      </w:r>
      <w:proofErr w:type="spellEnd"/>
      <w:r w:rsidR="00601300">
        <w:t xml:space="preserve"> i dynamiczną</w:t>
      </w:r>
      <w:r w:rsidR="00143567">
        <w:t xml:space="preserve"> prezentacj</w:t>
      </w:r>
      <w:r w:rsidR="00601300">
        <w:t>ę</w:t>
      </w:r>
      <w:r w:rsidR="00143567">
        <w:t xml:space="preserve"> mapy terenu wokół wybranych budynków </w:t>
      </w:r>
      <w:r w:rsidR="003202A5">
        <w:t xml:space="preserve">i </w:t>
      </w:r>
      <w:r w:rsidR="00143567">
        <w:t xml:space="preserve">map wnętrz budynków </w:t>
      </w:r>
      <w:r w:rsidR="00601300">
        <w:t xml:space="preserve">na podstawie dostarczonych przez Zamawiającego map w </w:t>
      </w:r>
      <w:r w:rsidR="003202A5">
        <w:t>otwartych formatach</w:t>
      </w:r>
      <w:r w:rsidR="00601300">
        <w:t xml:space="preserve"> </w:t>
      </w:r>
      <w:r w:rsidR="00801EE2">
        <w:t xml:space="preserve">wektorowych </w:t>
      </w:r>
      <w:r w:rsidR="00601300">
        <w:t>GIS</w:t>
      </w:r>
      <w:r w:rsidR="006046A9">
        <w:t xml:space="preserve"> (wybór </w:t>
      </w:r>
      <w:r w:rsidR="00A95B3A">
        <w:t xml:space="preserve">formatu podstawowego </w:t>
      </w:r>
      <w:r w:rsidR="00227287">
        <w:t xml:space="preserve">nastąpi </w:t>
      </w:r>
      <w:r w:rsidR="006046A9">
        <w:t>na etapie</w:t>
      </w:r>
      <w:r w:rsidR="00A95B3A">
        <w:t xml:space="preserve"> tworzenie Dokumentu Szczegółowej Koncepcji Wdrożenia)</w:t>
      </w:r>
      <w:r w:rsidR="00601300">
        <w:t>, w formie rastrowej oraz w formie usług OGC (m.in. WMS, WFS)</w:t>
      </w:r>
      <w:r w:rsidR="008D3E71">
        <w:t>.</w:t>
      </w:r>
    </w:p>
    <w:p w14:paraId="0CECAB9F" w14:textId="15032786" w:rsidR="00143567" w:rsidRDefault="078DFC1F" w:rsidP="00026F26">
      <w:pPr>
        <w:pStyle w:val="Akapitzlist"/>
        <w:numPr>
          <w:ilvl w:val="2"/>
          <w:numId w:val="1"/>
        </w:numPr>
        <w:jc w:val="both"/>
      </w:pPr>
      <w:r>
        <w:t xml:space="preserve"> </w:t>
      </w:r>
      <w:r w:rsidR="00143567">
        <w:t>Określać pozycję użytkownika i umożliwiać mu odniesienie jego położenia do otaczającej przestrzeni.</w:t>
      </w:r>
    </w:p>
    <w:p w14:paraId="6E809A79" w14:textId="4273FA3C" w:rsidR="00143567" w:rsidRDefault="6A5BD968" w:rsidP="00026F26">
      <w:pPr>
        <w:pStyle w:val="Akapitzlist"/>
        <w:numPr>
          <w:ilvl w:val="2"/>
          <w:numId w:val="1"/>
        </w:numPr>
        <w:jc w:val="both"/>
      </w:pPr>
      <w:r>
        <w:t xml:space="preserve"> </w:t>
      </w:r>
      <w:r w:rsidR="00143567">
        <w:t>Umożliwiać wyszukanie punktu docelowego.</w:t>
      </w:r>
    </w:p>
    <w:p w14:paraId="6BB13917" w14:textId="7E7634E6" w:rsidR="00143567" w:rsidRDefault="649D8960" w:rsidP="6F5A2ACF">
      <w:pPr>
        <w:pStyle w:val="Akapitzlist"/>
        <w:numPr>
          <w:ilvl w:val="2"/>
          <w:numId w:val="1"/>
        </w:numPr>
        <w:jc w:val="both"/>
        <w:rPr>
          <w:rFonts w:eastAsiaTheme="minorEastAsia"/>
        </w:rPr>
      </w:pPr>
      <w:r>
        <w:t xml:space="preserve"> </w:t>
      </w:r>
      <w:r w:rsidR="00143567">
        <w:t xml:space="preserve">Wyznaczyć i wizualizować trajektorię (trasę) przemieszczenia się pomiędzy budynkami oraz wewnątrz budynków, ze szczególnym uwzględnieniem </w:t>
      </w:r>
      <w:r w:rsidR="6F5A2ACF" w:rsidRPr="6F5A2ACF">
        <w:rPr>
          <w:rFonts w:ascii="Segoe UI" w:eastAsia="Segoe UI" w:hAnsi="Segoe UI" w:cs="Segoe UI"/>
          <w:color w:val="333333"/>
          <w:sz w:val="18"/>
          <w:szCs w:val="18"/>
        </w:rPr>
        <w:t>różnych potrzeb użytkowników w zakresie przemieszczenia się, wynikających ze specyfiki posiadanej przez nich niepełnosprawności.</w:t>
      </w:r>
    </w:p>
    <w:p w14:paraId="2D0DB62B" w14:textId="7A5BFC14" w:rsidR="00143567" w:rsidRDefault="1BE58C11" w:rsidP="00026F26">
      <w:pPr>
        <w:pStyle w:val="Akapitzlist"/>
        <w:numPr>
          <w:ilvl w:val="2"/>
          <w:numId w:val="1"/>
        </w:numPr>
        <w:jc w:val="both"/>
      </w:pPr>
      <w:r>
        <w:lastRenderedPageBreak/>
        <w:t xml:space="preserve"> </w:t>
      </w:r>
      <w:r w:rsidR="00143567">
        <w:t>W sposób aktywny prowadzić użytkownika do wyznaczonego punktu docelowego wzdłuż wyznaczonej trajektorii trasy.</w:t>
      </w:r>
    </w:p>
    <w:p w14:paraId="585A2D07" w14:textId="278AE8FE" w:rsidR="003B616B" w:rsidRPr="00072362" w:rsidRDefault="645A4C63" w:rsidP="6F5A2ACF">
      <w:pPr>
        <w:pStyle w:val="Akapitzlist"/>
        <w:numPr>
          <w:ilvl w:val="2"/>
          <w:numId w:val="1"/>
        </w:numPr>
        <w:jc w:val="both"/>
        <w:rPr>
          <w:rFonts w:eastAsiaTheme="minorEastAsia"/>
        </w:rPr>
      </w:pPr>
      <w:r>
        <w:t xml:space="preserve"> </w:t>
      </w:r>
      <w:r w:rsidR="78EB276D">
        <w:t xml:space="preserve"> </w:t>
      </w:r>
      <w:r w:rsidR="003B616B">
        <w:t xml:space="preserve">Aplikacja mobilna </w:t>
      </w:r>
      <w:r w:rsidR="0066183E">
        <w:t xml:space="preserve">powinna być </w:t>
      </w:r>
      <w:r w:rsidR="4525CEC7">
        <w:t xml:space="preserve">dedykowana dla </w:t>
      </w:r>
      <w:r w:rsidR="0EBEC516">
        <w:t>środowisk</w:t>
      </w:r>
      <w:r w:rsidR="003B616B">
        <w:t xml:space="preserve"> Android i iOS</w:t>
      </w:r>
      <w:r w:rsidR="60262C6C">
        <w:t xml:space="preserve">, przy czym powinna </w:t>
      </w:r>
      <w:r w:rsidR="004563A8">
        <w:t>wspierać API</w:t>
      </w:r>
      <w:r w:rsidR="60262C6C">
        <w:t xml:space="preserve"> 23 Android 6.0 oraz iOS 12</w:t>
      </w:r>
      <w:r w:rsidR="00567A59">
        <w:t xml:space="preserve"> i nowsze</w:t>
      </w:r>
      <w:r w:rsidR="60262C6C">
        <w:t>.</w:t>
      </w:r>
    </w:p>
    <w:p w14:paraId="7EBC409E" w14:textId="0D49A437" w:rsidR="003B616B" w:rsidRPr="00072362" w:rsidRDefault="004563A8" w:rsidP="6F5A2ACF">
      <w:pPr>
        <w:pStyle w:val="Akapitzlist"/>
        <w:numPr>
          <w:ilvl w:val="2"/>
          <w:numId w:val="1"/>
        </w:numPr>
        <w:jc w:val="both"/>
        <w:rPr>
          <w:rFonts w:eastAsiaTheme="minorEastAsia"/>
        </w:rPr>
      </w:pPr>
      <w:r>
        <w:t xml:space="preserve"> </w:t>
      </w:r>
      <w:r w:rsidR="2F76C545">
        <w:t xml:space="preserve">Wykonawca umieści aplikację do </w:t>
      </w:r>
      <w:r w:rsidR="002F2CC2">
        <w:t xml:space="preserve">bezpłatnego </w:t>
      </w:r>
      <w:r w:rsidR="2F76C545">
        <w:t>pobierania w sklepach internetowych: Google Play</w:t>
      </w:r>
      <w:r w:rsidR="00567A59">
        <w:t xml:space="preserve"> oraz</w:t>
      </w:r>
      <w:r w:rsidR="0066183E">
        <w:t xml:space="preserve"> </w:t>
      </w:r>
      <w:proofErr w:type="spellStart"/>
      <w:r w:rsidR="2F76C545">
        <w:t>App</w:t>
      </w:r>
      <w:proofErr w:type="spellEnd"/>
      <w:r w:rsidR="0066183E">
        <w:t xml:space="preserve"> </w:t>
      </w:r>
      <w:proofErr w:type="spellStart"/>
      <w:r w:rsidR="2F76C545">
        <w:t>Store</w:t>
      </w:r>
      <w:proofErr w:type="spellEnd"/>
      <w:r w:rsidR="2F76C545">
        <w:t xml:space="preserve"> oraz </w:t>
      </w:r>
      <w:r w:rsidR="00567A59">
        <w:t>umożliwi techniczne wykonanie takiego działania również Zamawiającemu</w:t>
      </w:r>
      <w:r w:rsidR="008D3E71">
        <w:t>.</w:t>
      </w:r>
    </w:p>
    <w:p w14:paraId="613B1293" w14:textId="77777777" w:rsidR="00B44C72" w:rsidRDefault="00B44C72" w:rsidP="00072362">
      <w:pPr>
        <w:pStyle w:val="Akapitzlist"/>
        <w:ind w:left="1224"/>
        <w:jc w:val="both"/>
        <w:rPr>
          <w:rFonts w:eastAsiaTheme="minorEastAsia"/>
        </w:rPr>
      </w:pPr>
    </w:p>
    <w:p w14:paraId="3764A49C" w14:textId="77777777" w:rsidR="00EF57AF" w:rsidRDefault="00EF57AF" w:rsidP="00072362">
      <w:pPr>
        <w:pStyle w:val="Akapitzlist"/>
        <w:ind w:left="1224"/>
        <w:jc w:val="both"/>
        <w:rPr>
          <w:rFonts w:eastAsiaTheme="minorEastAsia"/>
        </w:rPr>
      </w:pPr>
    </w:p>
    <w:p w14:paraId="767D27DC" w14:textId="6DCB2C78" w:rsidR="005A0AD7" w:rsidRDefault="005A0AD7" w:rsidP="00C96BB3">
      <w:pPr>
        <w:pStyle w:val="Nagwek3"/>
        <w:numPr>
          <w:ilvl w:val="1"/>
          <w:numId w:val="1"/>
        </w:numPr>
      </w:pPr>
      <w:r w:rsidRPr="00C96BB3">
        <w:t>Aplikacja powinna zapewnić realizację następujących funkcji</w:t>
      </w:r>
      <w:r w:rsidR="00B44C72" w:rsidRPr="00C96BB3">
        <w:t xml:space="preserve"> szczegółowych</w:t>
      </w:r>
      <w:r w:rsidRPr="00C96BB3">
        <w:t>:</w:t>
      </w:r>
    </w:p>
    <w:p w14:paraId="3A6F0E25" w14:textId="17459822" w:rsidR="005A0AD7" w:rsidRDefault="007B7DD6" w:rsidP="00026F26">
      <w:pPr>
        <w:pStyle w:val="Nagwek3"/>
        <w:numPr>
          <w:ilvl w:val="2"/>
          <w:numId w:val="1"/>
        </w:numPr>
      </w:pPr>
      <w:r>
        <w:t>Obsługa mapy</w:t>
      </w:r>
      <w:r w:rsidR="00EC4FAF">
        <w:t xml:space="preserve"> i </w:t>
      </w:r>
      <w:proofErr w:type="spellStart"/>
      <w:r w:rsidR="00EC4FAF">
        <w:t>geowizualizacja</w:t>
      </w:r>
      <w:proofErr w:type="spellEnd"/>
    </w:p>
    <w:p w14:paraId="63EA1A3B" w14:textId="77777777" w:rsidR="00C96BB3" w:rsidRPr="00C96BB3" w:rsidRDefault="00C96BB3" w:rsidP="00C96BB3"/>
    <w:p w14:paraId="44D57349" w14:textId="19DE2F08" w:rsidR="00EC4FAF" w:rsidRDefault="00EC4FAF" w:rsidP="00EC4FAF">
      <w:pPr>
        <w:pStyle w:val="Akapitzlist"/>
        <w:numPr>
          <w:ilvl w:val="3"/>
          <w:numId w:val="1"/>
        </w:numPr>
        <w:jc w:val="both"/>
      </w:pPr>
      <w:r>
        <w:t>Pokazywanie bieżącej pozycji użytkownika na tle mapy z dodatkową informacją o szacowanej dokładności pomiaru.</w:t>
      </w:r>
    </w:p>
    <w:p w14:paraId="5DE2C2B6" w14:textId="0E14965E" w:rsidR="00EC4FAF" w:rsidRDefault="00EC4FAF" w:rsidP="00EC4FAF">
      <w:pPr>
        <w:pStyle w:val="Akapitzlist"/>
        <w:numPr>
          <w:ilvl w:val="3"/>
          <w:numId w:val="1"/>
        </w:numPr>
        <w:jc w:val="both"/>
      </w:pPr>
      <w:r>
        <w:t xml:space="preserve">Automatyczny wybór widoku mapy </w:t>
      </w:r>
      <w:r w:rsidR="00227287">
        <w:t xml:space="preserve">będzie </w:t>
      </w:r>
      <w:r>
        <w:t>zależ</w:t>
      </w:r>
      <w:r w:rsidR="00227287">
        <w:t>ał</w:t>
      </w:r>
      <w:r>
        <w:t xml:space="preserve"> od rodzaju wyznaczonej pozycji – wewnątrz lub na zewnątrz budynku.</w:t>
      </w:r>
      <w:r w:rsidR="000D5BA7">
        <w:t xml:space="preserve"> </w:t>
      </w:r>
    </w:p>
    <w:p w14:paraId="7BE4CF7B" w14:textId="294BEE90" w:rsidR="005A0AD7" w:rsidRPr="004563A8" w:rsidRDefault="005A0AD7" w:rsidP="00026F26">
      <w:pPr>
        <w:pStyle w:val="Akapitzlist"/>
        <w:numPr>
          <w:ilvl w:val="3"/>
          <w:numId w:val="1"/>
        </w:numPr>
        <w:jc w:val="both"/>
      </w:pPr>
      <w:r w:rsidRPr="004563A8">
        <w:t xml:space="preserve">Prezentacja mapy </w:t>
      </w:r>
      <w:r w:rsidR="003202A5" w:rsidRPr="004563A8">
        <w:t xml:space="preserve">osadzonej w układzie współrzędnych geodezyjnych (zapewnienie </w:t>
      </w:r>
      <w:proofErr w:type="spellStart"/>
      <w:r w:rsidR="003202A5" w:rsidRPr="004563A8">
        <w:t>georeferencji</w:t>
      </w:r>
      <w:proofErr w:type="spellEnd"/>
      <w:r w:rsidR="003202A5" w:rsidRPr="004563A8">
        <w:t>) oraz w odpowiednim dla aplikacji nawigacyjnych odwzorowaniu kartograficznym</w:t>
      </w:r>
      <w:r w:rsidR="00227287">
        <w:t>.</w:t>
      </w:r>
    </w:p>
    <w:p w14:paraId="13F89C58" w14:textId="77777777" w:rsidR="005A0AD7" w:rsidRDefault="005A0AD7" w:rsidP="00026F26">
      <w:pPr>
        <w:pStyle w:val="Akapitzlist"/>
        <w:numPr>
          <w:ilvl w:val="3"/>
          <w:numId w:val="1"/>
        </w:numPr>
        <w:jc w:val="both"/>
      </w:pPr>
      <w:proofErr w:type="spellStart"/>
      <w:r>
        <w:t>Wieloskalowa</w:t>
      </w:r>
      <w:proofErr w:type="spellEnd"/>
      <w:r>
        <w:t xml:space="preserve"> prezentacja mapy, w której prezentowana treść zależy od aktualnego przybliżenia.</w:t>
      </w:r>
    </w:p>
    <w:p w14:paraId="43929CC8" w14:textId="17D84DC0" w:rsidR="005A0AD7" w:rsidRPr="004563A8" w:rsidRDefault="0015253E" w:rsidP="00026F26">
      <w:pPr>
        <w:pStyle w:val="Akapitzlist"/>
        <w:numPr>
          <w:ilvl w:val="3"/>
          <w:numId w:val="1"/>
        </w:numPr>
        <w:jc w:val="both"/>
      </w:pPr>
      <w:r>
        <w:t>Wyświetlanie konkretnego</w:t>
      </w:r>
      <w:r w:rsidR="005A0AD7">
        <w:t xml:space="preserve"> piętra w budynku </w:t>
      </w:r>
      <w:r w:rsidR="000D5BA7">
        <w:t xml:space="preserve">z i </w:t>
      </w:r>
      <w:r w:rsidR="005A0AD7">
        <w:t xml:space="preserve">bez </w:t>
      </w:r>
      <w:r w:rsidR="003202A5">
        <w:t xml:space="preserve">jego </w:t>
      </w:r>
      <w:r w:rsidR="005A0AD7">
        <w:t>otoczenia</w:t>
      </w:r>
      <w:r w:rsidR="003202A5">
        <w:t>, zależnie od wybranej opcji w ustawieniach aplikacji</w:t>
      </w:r>
      <w:r w:rsidR="00227287">
        <w:t>.</w:t>
      </w:r>
    </w:p>
    <w:p w14:paraId="6A958310" w14:textId="77777777" w:rsidR="005A0AD7" w:rsidRDefault="005A0AD7" w:rsidP="00026F26">
      <w:pPr>
        <w:pStyle w:val="Akapitzlist"/>
        <w:numPr>
          <w:ilvl w:val="3"/>
          <w:numId w:val="1"/>
        </w:numPr>
        <w:jc w:val="both"/>
      </w:pPr>
      <w:r>
        <w:t>Kontrolka mapy umożliwiająca łatwe przełączanie widoku mapy pomiędzy piętrami w budynku.</w:t>
      </w:r>
    </w:p>
    <w:p w14:paraId="178BA84E" w14:textId="602B6B55" w:rsidR="00227287" w:rsidRDefault="005A0AD7" w:rsidP="00026F26">
      <w:pPr>
        <w:pStyle w:val="Akapitzlist"/>
        <w:numPr>
          <w:ilvl w:val="3"/>
          <w:numId w:val="1"/>
        </w:numPr>
        <w:jc w:val="both"/>
      </w:pPr>
      <w:r>
        <w:t xml:space="preserve">Możliwość </w:t>
      </w:r>
      <w:r w:rsidR="00567A59">
        <w:t xml:space="preserve">wskazania i </w:t>
      </w:r>
      <w:r>
        <w:t>zaznaczenia na mapie</w:t>
      </w:r>
      <w:r w:rsidR="00567A59">
        <w:t xml:space="preserve"> co najmniej</w:t>
      </w:r>
      <w:r>
        <w:t>: budynku, pomieszczenia w budynku</w:t>
      </w:r>
      <w:r w:rsidR="00563F85">
        <w:t xml:space="preserve">, </w:t>
      </w:r>
      <w:r>
        <w:t>punkt</w:t>
      </w:r>
      <w:r w:rsidR="00563F85">
        <w:t>ów</w:t>
      </w:r>
      <w:r>
        <w:t xml:space="preserve"> </w:t>
      </w:r>
      <w:proofErr w:type="spellStart"/>
      <w:r>
        <w:t>PoI</w:t>
      </w:r>
      <w:proofErr w:type="spellEnd"/>
      <w:r w:rsidR="00381F44">
        <w:t xml:space="preserve"> (ang. Point of </w:t>
      </w:r>
      <w:proofErr w:type="spellStart"/>
      <w:r w:rsidR="00381F44">
        <w:t>Interest</w:t>
      </w:r>
      <w:proofErr w:type="spellEnd"/>
      <w:r w:rsidR="00381F44">
        <w:t>)</w:t>
      </w:r>
      <w:r w:rsidR="00122FB4">
        <w:t xml:space="preserve"> np. bankomatów, szatni, toalet, punktów gastronomicznych, punktów ksero, rektoratów, dziekanatów, bibliotek, punktów informacyjnych i kontaktowych, siedzib organizacji, miejsc odbywania się wydarzeń. </w:t>
      </w:r>
    </w:p>
    <w:p w14:paraId="6D61E7E8" w14:textId="7F3FA3F5" w:rsidR="00334B51" w:rsidRDefault="005A0AD7" w:rsidP="00D74BAA">
      <w:pPr>
        <w:pStyle w:val="Akapitzlist"/>
        <w:ind w:left="1728"/>
        <w:jc w:val="both"/>
      </w:pPr>
      <w:r w:rsidRPr="004563A8">
        <w:t xml:space="preserve">Gdy żaden z obiektów nie </w:t>
      </w:r>
      <w:r>
        <w:t>znajd</w:t>
      </w:r>
      <w:r w:rsidR="00227287">
        <w:t>zie</w:t>
      </w:r>
      <w:r w:rsidRPr="004563A8">
        <w:t xml:space="preserve"> się w punkcie kliknięcia, aplikacja </w:t>
      </w:r>
      <w:r w:rsidR="00227287">
        <w:t xml:space="preserve">powinna </w:t>
      </w:r>
      <w:r>
        <w:t>zaznacz</w:t>
      </w:r>
      <w:r w:rsidR="00227287">
        <w:t>yć</w:t>
      </w:r>
      <w:r w:rsidRPr="004563A8">
        <w:t xml:space="preserve"> punkt na mapie</w:t>
      </w:r>
      <w:r w:rsidR="00227287">
        <w:t>,</w:t>
      </w:r>
      <w:r w:rsidR="00334B51">
        <w:t xml:space="preserve"> a następnie</w:t>
      </w:r>
      <w:r w:rsidR="00227287">
        <w:t xml:space="preserve"> </w:t>
      </w:r>
      <w:r>
        <w:t>wyświetl</w:t>
      </w:r>
      <w:r w:rsidR="00227287">
        <w:t>ić</w:t>
      </w:r>
      <w:r w:rsidRPr="004563A8">
        <w:t xml:space="preserve"> opis </w:t>
      </w:r>
      <w:r w:rsidR="003202A5" w:rsidRPr="004563A8">
        <w:t xml:space="preserve">wskazanego </w:t>
      </w:r>
      <w:r w:rsidRPr="004563A8">
        <w:t xml:space="preserve">obiektu lub </w:t>
      </w:r>
      <w:r w:rsidR="003202A5" w:rsidRPr="004563A8">
        <w:t xml:space="preserve">wskazanego </w:t>
      </w:r>
      <w:r w:rsidRPr="004563A8">
        <w:t>punktu</w:t>
      </w:r>
      <w:r w:rsidR="003202A5" w:rsidRPr="004563A8">
        <w:t xml:space="preserve"> na mapie</w:t>
      </w:r>
      <w:r w:rsidRPr="004563A8">
        <w:t xml:space="preserve">: </w:t>
      </w:r>
    </w:p>
    <w:p w14:paraId="717B6AE1" w14:textId="77AAC559" w:rsidR="00334B51" w:rsidRDefault="005A0AD7" w:rsidP="00D74BAA">
      <w:pPr>
        <w:pStyle w:val="Akapitzlist"/>
        <w:numPr>
          <w:ilvl w:val="4"/>
          <w:numId w:val="10"/>
        </w:numPr>
        <w:ind w:hanging="389"/>
        <w:jc w:val="both"/>
      </w:pPr>
      <w:r w:rsidRPr="004563A8">
        <w:t xml:space="preserve">dla budynku </w:t>
      </w:r>
      <w:r w:rsidR="00381F44" w:rsidRPr="004563A8">
        <w:t xml:space="preserve">co najmniej </w:t>
      </w:r>
      <w:r w:rsidRPr="004563A8">
        <w:t xml:space="preserve">jego </w:t>
      </w:r>
      <w:r w:rsidR="00381F44" w:rsidRPr="004563A8">
        <w:t xml:space="preserve">kategorię, </w:t>
      </w:r>
      <w:r w:rsidRPr="004563A8">
        <w:t>nazwę i adres</w:t>
      </w:r>
      <w:r w:rsidR="00567A59" w:rsidRPr="004563A8">
        <w:t xml:space="preserve"> oraz dodatkowy opis tekstowy dla osób niewidomych</w:t>
      </w:r>
      <w:r w:rsidRPr="004563A8">
        <w:t xml:space="preserve">; </w:t>
      </w:r>
    </w:p>
    <w:p w14:paraId="41BF7AA7" w14:textId="77777777" w:rsidR="00334B51" w:rsidRDefault="005A0AD7" w:rsidP="00D74BAA">
      <w:pPr>
        <w:pStyle w:val="Akapitzlist"/>
        <w:numPr>
          <w:ilvl w:val="4"/>
          <w:numId w:val="10"/>
        </w:numPr>
        <w:ind w:hanging="389"/>
        <w:jc w:val="both"/>
      </w:pPr>
      <w:r w:rsidRPr="004563A8">
        <w:t>dla pomieszczenia</w:t>
      </w:r>
      <w:r w:rsidR="00381F44" w:rsidRPr="004563A8">
        <w:t xml:space="preserve"> c</w:t>
      </w:r>
      <w:r w:rsidR="003202A5" w:rsidRPr="004563A8">
        <w:t>o</w:t>
      </w:r>
      <w:r w:rsidR="00381F44" w:rsidRPr="004563A8">
        <w:t xml:space="preserve"> najmniej</w:t>
      </w:r>
      <w:r w:rsidRPr="004563A8">
        <w:t xml:space="preserve">: </w:t>
      </w:r>
      <w:r w:rsidR="00381F44" w:rsidRPr="004563A8">
        <w:t xml:space="preserve">kategorię, </w:t>
      </w:r>
      <w:r w:rsidRPr="004563A8">
        <w:t>numer lub nazwę pomieszczenia i nazwę budynku</w:t>
      </w:r>
      <w:r w:rsidR="00567A59" w:rsidRPr="004563A8">
        <w:t xml:space="preserve"> oraz dodatkowy opis tekstowy dla osób niewidomych</w:t>
      </w:r>
      <w:r w:rsidRPr="004563A8">
        <w:t xml:space="preserve">; </w:t>
      </w:r>
    </w:p>
    <w:p w14:paraId="15004D8B" w14:textId="7CC178A3" w:rsidR="00334B51" w:rsidRDefault="005A0AD7" w:rsidP="00D74BAA">
      <w:pPr>
        <w:pStyle w:val="Akapitzlist"/>
        <w:numPr>
          <w:ilvl w:val="4"/>
          <w:numId w:val="10"/>
        </w:numPr>
        <w:ind w:hanging="389"/>
        <w:jc w:val="both"/>
      </w:pPr>
      <w:r>
        <w:t xml:space="preserve">dla punktu </w:t>
      </w:r>
      <w:proofErr w:type="spellStart"/>
      <w:r>
        <w:t>PoI</w:t>
      </w:r>
      <w:proofErr w:type="spellEnd"/>
      <w:r w:rsidR="00381F44">
        <w:t xml:space="preserve"> co najmniej</w:t>
      </w:r>
      <w:r>
        <w:t xml:space="preserve">: </w:t>
      </w:r>
      <w:proofErr w:type="spellStart"/>
      <w:r w:rsidR="00381F44">
        <w:t>kategorię,</w:t>
      </w:r>
      <w:r>
        <w:t>nazwę</w:t>
      </w:r>
      <w:proofErr w:type="spellEnd"/>
      <w:r>
        <w:t>, i nazwę budynku</w:t>
      </w:r>
      <w:r w:rsidR="00567A59">
        <w:t xml:space="preserve"> oraz dodatkowy opis tekstowy dla osób niewidomych</w:t>
      </w:r>
      <w:r>
        <w:t xml:space="preserve">; </w:t>
      </w:r>
    </w:p>
    <w:p w14:paraId="04D1F7EC" w14:textId="48EFAD91" w:rsidR="005A0AD7" w:rsidRPr="004563A8" w:rsidRDefault="005A0AD7" w:rsidP="00D74BAA">
      <w:pPr>
        <w:pStyle w:val="Akapitzlist"/>
        <w:numPr>
          <w:ilvl w:val="4"/>
          <w:numId w:val="10"/>
        </w:numPr>
        <w:ind w:hanging="389"/>
        <w:jc w:val="both"/>
      </w:pPr>
      <w:r w:rsidRPr="004563A8">
        <w:t>dla punktu na mapie: współrzędne w układzie WGS84</w:t>
      </w:r>
      <w:r w:rsidR="003202A5" w:rsidRPr="004563A8">
        <w:t xml:space="preserve"> w wybranym dla systemu </w:t>
      </w:r>
      <w:r w:rsidR="00886953" w:rsidRPr="004563A8">
        <w:t>odwzorowaniu</w:t>
      </w:r>
      <w:r w:rsidR="003202A5" w:rsidRPr="004563A8">
        <w:t xml:space="preserve"> kartograficznym</w:t>
      </w:r>
      <w:r w:rsidR="00BB099C">
        <w:t xml:space="preserve"> </w:t>
      </w:r>
      <w:r w:rsidR="00BB099C" w:rsidRPr="004563A8">
        <w:t>oraz dodatkowy opis tekstowy dla osób niewidomych</w:t>
      </w:r>
      <w:r w:rsidR="003E3A03">
        <w:t xml:space="preserve"> przypisany do stref budynku</w:t>
      </w:r>
      <w:r w:rsidRPr="004563A8">
        <w:t>.</w:t>
      </w:r>
      <w:r w:rsidR="4033657F" w:rsidRPr="004563A8">
        <w:t xml:space="preserve"> </w:t>
      </w:r>
    </w:p>
    <w:p w14:paraId="22006FDE" w14:textId="7B6230BC" w:rsidR="001C0250" w:rsidRDefault="001C0250" w:rsidP="00026F26">
      <w:pPr>
        <w:pStyle w:val="Akapitzlist"/>
        <w:numPr>
          <w:ilvl w:val="3"/>
          <w:numId w:val="1"/>
        </w:numPr>
        <w:jc w:val="both"/>
      </w:pPr>
      <w:r>
        <w:t>Konfiguracja zakresu wyświetlania i informowania o obiektach np. wyłączenie domyślne informacji o wydarzeniach</w:t>
      </w:r>
      <w:r w:rsidR="1D41C271">
        <w:t>, uwzględnienie czasu istnienia obiektu/zdarzenia</w:t>
      </w:r>
      <w:r>
        <w:t xml:space="preserve"> lub konfiguracj</w:t>
      </w:r>
      <w:r w:rsidR="532FD081">
        <w:t>a</w:t>
      </w:r>
      <w:r>
        <w:t xml:space="preserve"> dostosowana do danego rodzaju </w:t>
      </w:r>
      <w:r>
        <w:lastRenderedPageBreak/>
        <w:t xml:space="preserve">niepełnosprawności zgodnie z zaleceniami w </w:t>
      </w:r>
      <w:r w:rsidR="00D74BAA">
        <w:t>pkt.</w:t>
      </w:r>
      <w:r>
        <w:t xml:space="preserve"> 6.2.6. (Funkcjonalność uzupełniająca dla osób </w:t>
      </w:r>
      <w:r w:rsidR="00D74BAA">
        <w:t xml:space="preserve">z </w:t>
      </w:r>
      <w:r>
        <w:t>niepełnosprawn</w:t>
      </w:r>
      <w:r w:rsidR="00D74BAA">
        <w:t>ościami)</w:t>
      </w:r>
      <w:r>
        <w:t>.</w:t>
      </w:r>
    </w:p>
    <w:p w14:paraId="58CEBFA2" w14:textId="77777777" w:rsidR="00C96BB3" w:rsidRDefault="00C96BB3" w:rsidP="00C96BB3">
      <w:pPr>
        <w:pStyle w:val="Akapitzlist"/>
        <w:ind w:left="1728"/>
        <w:jc w:val="both"/>
      </w:pPr>
    </w:p>
    <w:p w14:paraId="0620DCEC" w14:textId="1FDDFE94" w:rsidR="005A0AD7" w:rsidRDefault="005A0AD7" w:rsidP="00026F26">
      <w:pPr>
        <w:pStyle w:val="Nagwek3"/>
        <w:numPr>
          <w:ilvl w:val="2"/>
          <w:numId w:val="1"/>
        </w:numPr>
      </w:pPr>
      <w:r>
        <w:t>Pozycj</w:t>
      </w:r>
      <w:r w:rsidR="007B7DD6">
        <w:t>onowanie</w:t>
      </w:r>
    </w:p>
    <w:p w14:paraId="35C80873" w14:textId="145874E4" w:rsidR="005A0AD7" w:rsidRDefault="005A0AD7" w:rsidP="00026F26">
      <w:pPr>
        <w:pStyle w:val="Akapitzlist"/>
        <w:numPr>
          <w:ilvl w:val="3"/>
          <w:numId w:val="1"/>
        </w:numPr>
        <w:jc w:val="both"/>
      </w:pPr>
      <w:r>
        <w:t xml:space="preserve">Wyznaczenie pozycji użytkownika na zewnątrz budynku przy pomocy </w:t>
      </w:r>
      <w:r w:rsidR="00EC4FAF">
        <w:t xml:space="preserve">systemu </w:t>
      </w:r>
      <w:r>
        <w:t>GNSS.</w:t>
      </w:r>
    </w:p>
    <w:p w14:paraId="55F8FEE4" w14:textId="79270501" w:rsidR="005A0AD7" w:rsidRPr="00C96BB3" w:rsidRDefault="005A0AD7" w:rsidP="00026F26">
      <w:pPr>
        <w:pStyle w:val="Akapitzlist"/>
        <w:numPr>
          <w:ilvl w:val="3"/>
          <w:numId w:val="1"/>
        </w:numPr>
        <w:jc w:val="both"/>
      </w:pPr>
      <w:r>
        <w:t>Wyznaczenie pozycji użytkownika wewnątrz budynków przy pomocy dedykowanego systemu pozycjonowania</w:t>
      </w:r>
      <w:r w:rsidR="00EC4FAF">
        <w:t xml:space="preserve"> wykonanego w ramach niniejszego </w:t>
      </w:r>
      <w:r w:rsidR="00D74BAA">
        <w:t>z</w:t>
      </w:r>
      <w:r w:rsidR="00EC4FAF">
        <w:t>amówienia</w:t>
      </w:r>
      <w:r w:rsidRPr="00C96BB3">
        <w:t>.</w:t>
      </w:r>
    </w:p>
    <w:p w14:paraId="1A5FBDDE" w14:textId="1F460BAB" w:rsidR="00C96BB3" w:rsidRDefault="48897522" w:rsidP="00C96BB3">
      <w:pPr>
        <w:pStyle w:val="Akapitzlist"/>
        <w:numPr>
          <w:ilvl w:val="3"/>
          <w:numId w:val="1"/>
        </w:numPr>
        <w:jc w:val="both"/>
      </w:pPr>
      <w:r w:rsidRPr="00C96BB3">
        <w:t>Automatyczne przełączanie sposobu wyznaczania pozycji w zależności od miejsca przebywania uży</w:t>
      </w:r>
      <w:r w:rsidR="577A6C4B" w:rsidRPr="00C96BB3">
        <w:t>tkownika (wewnątrz, na zewnątrz budynku).</w:t>
      </w:r>
      <w:r w:rsidR="00381F44" w:rsidRPr="00C96BB3">
        <w:t xml:space="preserve"> </w:t>
      </w:r>
      <w:r w:rsidR="005A0AD7" w:rsidRPr="00C96BB3">
        <w:t>Pozycja powinna być automatycznie odświeżana nie rzadziej niż raz na 2 sekundy.</w:t>
      </w:r>
    </w:p>
    <w:p w14:paraId="5D3A50F2" w14:textId="77777777" w:rsidR="003E281C" w:rsidRDefault="003E281C" w:rsidP="003E281C">
      <w:pPr>
        <w:pStyle w:val="Akapitzlist"/>
        <w:ind w:left="1728"/>
        <w:jc w:val="both"/>
      </w:pPr>
    </w:p>
    <w:p w14:paraId="36AAEF4D" w14:textId="125175DD" w:rsidR="005A0AD7" w:rsidRDefault="005A0AD7" w:rsidP="00026F26">
      <w:pPr>
        <w:pStyle w:val="Nagwek3"/>
        <w:numPr>
          <w:ilvl w:val="2"/>
          <w:numId w:val="1"/>
        </w:numPr>
      </w:pPr>
      <w:r>
        <w:t>Wyszukiwanie</w:t>
      </w:r>
    </w:p>
    <w:p w14:paraId="56AB390F" w14:textId="316CA6A9" w:rsidR="005A0AD7" w:rsidRDefault="005A0AD7" w:rsidP="00026F26">
      <w:pPr>
        <w:pStyle w:val="Akapitzlist"/>
        <w:numPr>
          <w:ilvl w:val="3"/>
          <w:numId w:val="1"/>
        </w:numPr>
        <w:jc w:val="both"/>
      </w:pPr>
      <w:r>
        <w:t xml:space="preserve">Wyszukiwanie budynków na podstawie ich </w:t>
      </w:r>
      <w:r w:rsidR="00122FB4">
        <w:t>atrybutów</w:t>
      </w:r>
      <w:r w:rsidR="008D3E71">
        <w:t>.</w:t>
      </w:r>
    </w:p>
    <w:p w14:paraId="01B8D75C" w14:textId="703FD5A3" w:rsidR="005A0AD7" w:rsidRDefault="005A0AD7" w:rsidP="00026F26">
      <w:pPr>
        <w:pStyle w:val="Akapitzlist"/>
        <w:numPr>
          <w:ilvl w:val="3"/>
          <w:numId w:val="1"/>
        </w:numPr>
        <w:jc w:val="both"/>
      </w:pPr>
      <w:r>
        <w:t xml:space="preserve">Wyszukiwanie pomieszczeń w budynkach na podstawie </w:t>
      </w:r>
      <w:r w:rsidR="00122FB4">
        <w:t>ich atrybutów</w:t>
      </w:r>
      <w:r>
        <w:t>.</w:t>
      </w:r>
    </w:p>
    <w:p w14:paraId="1AB933C0" w14:textId="5E04D53F" w:rsidR="005A0AD7" w:rsidRDefault="005A0AD7" w:rsidP="00026F26">
      <w:pPr>
        <w:pStyle w:val="Akapitzlist"/>
        <w:numPr>
          <w:ilvl w:val="3"/>
          <w:numId w:val="1"/>
        </w:numPr>
        <w:jc w:val="both"/>
      </w:pPr>
      <w:r>
        <w:t xml:space="preserve">Wyszukiwanie obiektów określanych w aplikacjach nawigacyjnych jako </w:t>
      </w:r>
      <w:proofErr w:type="spellStart"/>
      <w:r>
        <w:t>PoI</w:t>
      </w:r>
      <w:proofErr w:type="spellEnd"/>
      <w:r>
        <w:t xml:space="preserve"> </w:t>
      </w:r>
      <w:r w:rsidR="00122FB4">
        <w:t>na podstawie ich at</w:t>
      </w:r>
      <w:r w:rsidR="00A82A18">
        <w:t>r</w:t>
      </w:r>
      <w:r w:rsidR="00122FB4">
        <w:t>ybutów</w:t>
      </w:r>
      <w:r w:rsidR="3282431A">
        <w:t xml:space="preserve"> oraz czasu istnienia</w:t>
      </w:r>
      <w:r w:rsidR="008D3E71">
        <w:t>.</w:t>
      </w:r>
    </w:p>
    <w:p w14:paraId="1AEC95CE" w14:textId="3C432A5C" w:rsidR="00DA45B5" w:rsidRDefault="00835E5B" w:rsidP="00026F26">
      <w:pPr>
        <w:pStyle w:val="Akapitzlist"/>
        <w:numPr>
          <w:ilvl w:val="3"/>
          <w:numId w:val="1"/>
        </w:numPr>
        <w:jc w:val="both"/>
      </w:pPr>
      <w:r>
        <w:t>I</w:t>
      </w:r>
      <w:r w:rsidR="008F7920" w:rsidRPr="004563A8">
        <w:t>dentyfikowanie</w:t>
      </w:r>
      <w:r w:rsidR="00DA45B5" w:rsidRPr="004563A8">
        <w:t xml:space="preserve"> </w:t>
      </w:r>
      <w:r w:rsidR="00DA45B5">
        <w:t>obiektów poprzez wskazanie punktu</w:t>
      </w:r>
      <w:r w:rsidR="008F7920">
        <w:t xml:space="preserve"> na mapie</w:t>
      </w:r>
      <w:r w:rsidR="00DA45B5">
        <w:t xml:space="preserve"> (odwrotne </w:t>
      </w:r>
      <w:proofErr w:type="spellStart"/>
      <w:r w:rsidR="00DA45B5">
        <w:t>geokodowanie</w:t>
      </w:r>
      <w:proofErr w:type="spellEnd"/>
      <w:r w:rsidR="00DA45B5">
        <w:t>)</w:t>
      </w:r>
      <w:r w:rsidR="008D3E71">
        <w:t>.</w:t>
      </w:r>
    </w:p>
    <w:p w14:paraId="2AAAECCB" w14:textId="2F13C45E" w:rsidR="00EC4FAF" w:rsidRDefault="00EC4FAF" w:rsidP="00026F26">
      <w:pPr>
        <w:pStyle w:val="Akapitzlist"/>
        <w:numPr>
          <w:ilvl w:val="3"/>
          <w:numId w:val="1"/>
        </w:numPr>
        <w:jc w:val="both"/>
      </w:pPr>
      <w:r>
        <w:t>Wysz</w:t>
      </w:r>
      <w:r w:rsidR="00FE54A4">
        <w:t xml:space="preserve">ukiwanie predefiniowanych, zapisanych i nazwanych </w:t>
      </w:r>
      <w:r w:rsidR="0015253E">
        <w:t>tras wprowadzonych</w:t>
      </w:r>
      <w:r w:rsidR="00FE54A4">
        <w:t xml:space="preserve"> do systemu przez administratora np. „Od recepcji Gmachu Głównego do Dziekanatu w Gmachu Fizyki</w:t>
      </w:r>
      <w:r w:rsidR="008F7920">
        <w:t>”</w:t>
      </w:r>
      <w:r w:rsidR="00FE54A4">
        <w:t>)</w:t>
      </w:r>
      <w:r w:rsidR="008D3E71">
        <w:t>.</w:t>
      </w:r>
    </w:p>
    <w:p w14:paraId="417927F8" w14:textId="30647C21" w:rsidR="00E040B6" w:rsidRDefault="00E040B6" w:rsidP="00026F26">
      <w:pPr>
        <w:pStyle w:val="Akapitzlist"/>
        <w:numPr>
          <w:ilvl w:val="3"/>
          <w:numId w:val="1"/>
        </w:numPr>
        <w:jc w:val="both"/>
      </w:pPr>
      <w:r w:rsidRPr="00277A64">
        <w:t>Wyszukiwanie „Wydarzeń”</w:t>
      </w:r>
      <w:r w:rsidR="008F7920">
        <w:t xml:space="preserve">, </w:t>
      </w:r>
      <w:r w:rsidRPr="00277A64">
        <w:t>rozumianych jako okresowe zdarzenia takie jak konferencje, zajęcia studenckie w danym semestrze</w:t>
      </w:r>
      <w:r w:rsidR="00B44C72" w:rsidRPr="00277A64">
        <w:t>, dni otwarte uczelni, festiwale nauki, wystawy</w:t>
      </w:r>
      <w:r w:rsidRPr="00277A64">
        <w:t xml:space="preserve"> i powiązan</w:t>
      </w:r>
      <w:r w:rsidR="00FD54B2">
        <w:t>e</w:t>
      </w:r>
      <w:r w:rsidRPr="00277A64">
        <w:t xml:space="preserve"> z nimi zdarze</w:t>
      </w:r>
      <w:r w:rsidR="00FD54B2">
        <w:t>nia</w:t>
      </w:r>
      <w:r w:rsidRPr="00277A64">
        <w:t xml:space="preserve"> szczegółow</w:t>
      </w:r>
      <w:r w:rsidR="00FD54B2">
        <w:t>e</w:t>
      </w:r>
      <w:r w:rsidRPr="00277A64">
        <w:t xml:space="preserve"> (referat, wykład</w:t>
      </w:r>
      <w:r w:rsidR="00B44C72" w:rsidRPr="00277A64">
        <w:t>, prezentacja na stoisku, spotkanie itp.)</w:t>
      </w:r>
      <w:r w:rsidR="68875E0E" w:rsidRPr="00277A64">
        <w:t xml:space="preserve"> na podstawie atrybutów oraz czasu istnienia</w:t>
      </w:r>
      <w:r w:rsidR="008F7920">
        <w:t xml:space="preserve"> </w:t>
      </w:r>
      <w:r w:rsidR="008F7920" w:rsidRPr="004563A8">
        <w:t xml:space="preserve">(wydarzenia mogą być zapisywane jako specjalne </w:t>
      </w:r>
      <w:proofErr w:type="spellStart"/>
      <w:r w:rsidR="008F7920" w:rsidRPr="004563A8">
        <w:t>PoI</w:t>
      </w:r>
      <w:proofErr w:type="spellEnd"/>
      <w:r w:rsidR="008F7920" w:rsidRPr="004563A8">
        <w:t>)</w:t>
      </w:r>
      <w:r w:rsidR="008D3E71">
        <w:t>.</w:t>
      </w:r>
    </w:p>
    <w:p w14:paraId="19FACA7E" w14:textId="77777777" w:rsidR="003E281C" w:rsidRPr="00277A64" w:rsidRDefault="003E281C" w:rsidP="003E281C">
      <w:pPr>
        <w:pStyle w:val="Akapitzlist"/>
        <w:ind w:left="1728"/>
        <w:jc w:val="both"/>
      </w:pPr>
    </w:p>
    <w:p w14:paraId="4E031295" w14:textId="462EA60C" w:rsidR="005A0AD7" w:rsidRDefault="00920B77" w:rsidP="00026F26">
      <w:pPr>
        <w:pStyle w:val="Nagwek3"/>
        <w:numPr>
          <w:ilvl w:val="2"/>
          <w:numId w:val="1"/>
        </w:numPr>
      </w:pPr>
      <w:r>
        <w:t>Wyznaczanie t</w:t>
      </w:r>
      <w:r w:rsidR="005A0AD7">
        <w:t>ras</w:t>
      </w:r>
      <w:r>
        <w:t>y i udostępnianie pozycji</w:t>
      </w:r>
    </w:p>
    <w:p w14:paraId="66ECC30E" w14:textId="0172427C" w:rsidR="005A0AD7" w:rsidRDefault="005A0AD7" w:rsidP="00026F26">
      <w:pPr>
        <w:pStyle w:val="Akapitzlist"/>
        <w:numPr>
          <w:ilvl w:val="3"/>
          <w:numId w:val="1"/>
        </w:numPr>
        <w:jc w:val="both"/>
      </w:pPr>
      <w:r>
        <w:t xml:space="preserve">Wyznaczenie trasy z aktualnego położenia do punktu docelowego będącego wynikiem wyszukiwania (budynek, pomieszczenie, </w:t>
      </w:r>
      <w:proofErr w:type="spellStart"/>
      <w:r>
        <w:t>PoI</w:t>
      </w:r>
      <w:proofErr w:type="spellEnd"/>
      <w:r>
        <w:t>).</w:t>
      </w:r>
    </w:p>
    <w:p w14:paraId="44404E69" w14:textId="7F761C64" w:rsidR="005A0AD7" w:rsidRDefault="005A0AD7" w:rsidP="00026F26">
      <w:pPr>
        <w:pStyle w:val="Akapitzlist"/>
        <w:numPr>
          <w:ilvl w:val="3"/>
          <w:numId w:val="1"/>
        </w:numPr>
        <w:jc w:val="both"/>
      </w:pPr>
      <w:r>
        <w:t xml:space="preserve">Wyznaczenie trasy pomiędzy dwoma punktami (budynek, pomieszczenie, </w:t>
      </w:r>
      <w:proofErr w:type="spellStart"/>
      <w:r>
        <w:t>PoI</w:t>
      </w:r>
      <w:proofErr w:type="spellEnd"/>
      <w:r>
        <w:t xml:space="preserve"> lub punkt na mapie) </w:t>
      </w:r>
    </w:p>
    <w:p w14:paraId="720CF173" w14:textId="77777777" w:rsidR="005A0AD7" w:rsidRDefault="005A0AD7" w:rsidP="00026F26">
      <w:pPr>
        <w:pStyle w:val="Akapitzlist"/>
        <w:numPr>
          <w:ilvl w:val="3"/>
          <w:numId w:val="1"/>
        </w:numPr>
        <w:jc w:val="both"/>
      </w:pPr>
      <w:r>
        <w:t>Dodanie do trasy do 5 punktów pośrednich wybieranych analogicznie jak punkt początkowy i końcowy.</w:t>
      </w:r>
    </w:p>
    <w:p w14:paraId="7597CAC6" w14:textId="77777777" w:rsidR="005A0AD7" w:rsidRDefault="005A0AD7" w:rsidP="00026F26">
      <w:pPr>
        <w:pStyle w:val="Akapitzlist"/>
        <w:numPr>
          <w:ilvl w:val="3"/>
          <w:numId w:val="1"/>
        </w:numPr>
        <w:jc w:val="both"/>
      </w:pPr>
      <w:r>
        <w:t>Edycja kolejności punktów trasy i możliwość ich usunięcia i dodania nowych.</w:t>
      </w:r>
    </w:p>
    <w:p w14:paraId="5B4B13D3" w14:textId="5C8DE7BC" w:rsidR="005A0AD7" w:rsidRDefault="005A0AD7" w:rsidP="00026F26">
      <w:pPr>
        <w:pStyle w:val="Akapitzlist"/>
        <w:numPr>
          <w:ilvl w:val="3"/>
          <w:numId w:val="1"/>
        </w:numPr>
        <w:jc w:val="both"/>
      </w:pPr>
      <w:r>
        <w:t xml:space="preserve">Możliwość udostępnienia zaplanowanej trasy dla innych użytkowników </w:t>
      </w:r>
      <w:r w:rsidR="00F555AA">
        <w:t>systemu</w:t>
      </w:r>
      <w:r>
        <w:t>.</w:t>
      </w:r>
    </w:p>
    <w:p w14:paraId="6A447644" w14:textId="1B72D90F" w:rsidR="005A0AD7" w:rsidRDefault="005A0AD7" w:rsidP="00026F26">
      <w:pPr>
        <w:pStyle w:val="Akapitzlist"/>
        <w:numPr>
          <w:ilvl w:val="3"/>
          <w:numId w:val="1"/>
        </w:numPr>
        <w:jc w:val="both"/>
      </w:pPr>
      <w:r>
        <w:t xml:space="preserve">Możliwość </w:t>
      </w:r>
      <w:r w:rsidR="00DA45B5">
        <w:t>wyboru trasy predefiniowanej (pobranej na żądanie)</w:t>
      </w:r>
      <w:r>
        <w:t>, w tym tras ewakuacyjnych.</w:t>
      </w:r>
    </w:p>
    <w:p w14:paraId="5F7A0F21" w14:textId="549D2685" w:rsidR="005A0AD7" w:rsidRDefault="00D572C4" w:rsidP="00026F26">
      <w:pPr>
        <w:pStyle w:val="Akapitzlist"/>
        <w:numPr>
          <w:ilvl w:val="3"/>
          <w:numId w:val="1"/>
        </w:numPr>
        <w:jc w:val="both"/>
      </w:pPr>
      <w:r w:rsidRPr="004563A8">
        <w:t xml:space="preserve">System powinien potrafić wyznaczać </w:t>
      </w:r>
      <w:r w:rsidR="005A0AD7" w:rsidRPr="004563A8">
        <w:t xml:space="preserve">trajektorie przebiegające pomiędzy </w:t>
      </w:r>
      <w:r w:rsidRPr="004563A8">
        <w:t xml:space="preserve">różnymi </w:t>
      </w:r>
      <w:r w:rsidR="005A0AD7" w:rsidRPr="004563A8">
        <w:t xml:space="preserve">piętrami budynku </w:t>
      </w:r>
      <w:r w:rsidR="005A0AD7">
        <w:t>oraz pomiędzy różnymi budynkami z uwzględnieniem ścieżek na zewnątrz budynków.</w:t>
      </w:r>
    </w:p>
    <w:p w14:paraId="68A34B90" w14:textId="5174C7CC" w:rsidR="005A0AD7" w:rsidRDefault="005A0AD7" w:rsidP="00026F26">
      <w:pPr>
        <w:pStyle w:val="Akapitzlist"/>
        <w:numPr>
          <w:ilvl w:val="3"/>
          <w:numId w:val="1"/>
        </w:numPr>
        <w:jc w:val="both"/>
      </w:pPr>
      <w:r>
        <w:lastRenderedPageBreak/>
        <w:t>Każda trasa może być wyznaczona dla użytkowników bez specjalnych potrzeb jak i dla użytkowników ze szczególnym potrzebami</w:t>
      </w:r>
      <w:r w:rsidR="000B3258">
        <w:t xml:space="preserve"> </w:t>
      </w:r>
      <w:r w:rsidR="003770AF">
        <w:t xml:space="preserve">m.in. z: </w:t>
      </w:r>
      <w:r>
        <w:t>ograniczeniami ruchowymi</w:t>
      </w:r>
      <w:r w:rsidDel="005A0AD7">
        <w:t xml:space="preserve"> oraz dla</w:t>
      </w:r>
      <w:r w:rsidR="001A1CC6">
        <w:t xml:space="preserve"> </w:t>
      </w:r>
      <w:r>
        <w:t>niewidomych i słabowidzących</w:t>
      </w:r>
      <w:r w:rsidR="000B3258">
        <w:t>, innych</w:t>
      </w:r>
      <w:r>
        <w:t>.</w:t>
      </w:r>
    </w:p>
    <w:p w14:paraId="35909016" w14:textId="24A0A148" w:rsidR="387EA837" w:rsidRDefault="387EA837" w:rsidP="6ADF2023">
      <w:pPr>
        <w:pStyle w:val="Akapitzlist"/>
        <w:numPr>
          <w:ilvl w:val="3"/>
          <w:numId w:val="1"/>
        </w:numPr>
        <w:jc w:val="both"/>
      </w:pPr>
      <w:r w:rsidRPr="00DF49A3">
        <w:t xml:space="preserve">Możliwość przekazywania użytkownikowi pozycji </w:t>
      </w:r>
      <w:r w:rsidR="0031078D">
        <w:t xml:space="preserve">lub punktu </w:t>
      </w:r>
      <w:r w:rsidRPr="00DF49A3">
        <w:t>docelowe</w:t>
      </w:r>
      <w:r w:rsidR="00911940">
        <w:t>go</w:t>
      </w:r>
      <w:r w:rsidRPr="00DF49A3">
        <w:t xml:space="preserve"> w postaci linku do aplikacji</w:t>
      </w:r>
      <w:r w:rsidR="5BEB4FE2" w:rsidRPr="00DF49A3">
        <w:t xml:space="preserve"> (na przykład dające możliwość umieszczania tych linków na stronach interneto</w:t>
      </w:r>
      <w:r w:rsidR="20729956" w:rsidRPr="00DF49A3">
        <w:t>wych</w:t>
      </w:r>
      <w:r w:rsidR="5BEB4FE2" w:rsidRPr="00DF49A3">
        <w:t>)</w:t>
      </w:r>
      <w:r w:rsidR="008D3E71">
        <w:t>.</w:t>
      </w:r>
    </w:p>
    <w:p w14:paraId="758D4CED" w14:textId="77777777" w:rsidR="00DF49A3" w:rsidRDefault="00DF49A3" w:rsidP="00DF49A3">
      <w:pPr>
        <w:pStyle w:val="Akapitzlist"/>
        <w:numPr>
          <w:ilvl w:val="3"/>
          <w:numId w:val="1"/>
        </w:numPr>
        <w:spacing w:line="256" w:lineRule="auto"/>
        <w:jc w:val="both"/>
      </w:pPr>
      <w:r>
        <w:rPr>
          <w:rFonts w:ascii="Calibri" w:eastAsia="Calibri" w:hAnsi="Calibri" w:cs="Calibri"/>
        </w:rPr>
        <w:t xml:space="preserve">System musi umożliwiać ciągłe przekazywanie pozycji użytkownika innemu użytkownikowi, przy czym użytkownik nadający powinien mieć kontrolę nad tym czy i przez jaki czas przekazuje swoją pozycję. Ponadto, nie powinny być przekazywane w tym procesie żadne dane osobowe bądź cechy charakterystyczne sprzętu jak numer telefonu bądź IME. Zakłada się możliwość śledzenia pozycji co najmniej 15 użytkowników. Szczegółowe rozwiązanie będzie ustalone na etapie opracowywania </w:t>
      </w:r>
      <w:r>
        <w:rPr>
          <w:rFonts w:ascii="Calibri" w:eastAsia="Calibri" w:hAnsi="Calibri" w:cs="Calibri"/>
          <w:color w:val="000000" w:themeColor="text1"/>
        </w:rPr>
        <w:t>DSKW</w:t>
      </w:r>
      <w:r>
        <w:t xml:space="preserve">. </w:t>
      </w:r>
    </w:p>
    <w:p w14:paraId="4104F08E" w14:textId="453708B5" w:rsidR="00DF49A3" w:rsidRDefault="00DF49A3" w:rsidP="00DF49A3">
      <w:pPr>
        <w:pStyle w:val="Akapitzlist"/>
        <w:ind w:left="172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Przykładowe rozwiązanie: użytkownik chcący udostępnić swoją pozycję w sposób ciągły zgłasza żądanie do systemu o wygenerowani</w:t>
      </w:r>
      <w:r w:rsidR="00911940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 xml:space="preserve"> dla siebie odpowiednio długiego </w:t>
      </w:r>
      <w:proofErr w:type="spellStart"/>
      <w:r>
        <w:rPr>
          <w:rFonts w:ascii="Calibri" w:eastAsia="Calibri" w:hAnsi="Calibri" w:cs="Calibri"/>
        </w:rPr>
        <w:t>tokena</w:t>
      </w:r>
      <w:proofErr w:type="spellEnd"/>
      <w:r>
        <w:rPr>
          <w:rFonts w:ascii="Calibri" w:eastAsia="Calibri" w:hAnsi="Calibri" w:cs="Calibri"/>
        </w:rPr>
        <w:t xml:space="preserve"> (albo zestawu </w:t>
      </w:r>
      <w:proofErr w:type="spellStart"/>
      <w:r>
        <w:rPr>
          <w:rFonts w:ascii="Calibri" w:eastAsia="Calibri" w:hAnsi="Calibri" w:cs="Calibri"/>
        </w:rPr>
        <w:t>tokenów</w:t>
      </w:r>
      <w:proofErr w:type="spellEnd"/>
      <w:r>
        <w:rPr>
          <w:rFonts w:ascii="Calibri" w:eastAsia="Calibri" w:hAnsi="Calibri" w:cs="Calibri"/>
        </w:rPr>
        <w:t xml:space="preserve">: nadawczy i odbiorczy). System przekazuje go (wraz z odpowiednim linkiem do aplikacji) użytkownikowi, który chce udostępnić swoją pozycję.  Następnie użytkownik udostępniający pozycję może uruchomić proces nadawania swojej pozycji (w każdym momencie może on przerwać nadawanie, a potem je wznowić). Użytkownik pobierający pozycję rejestruje w swojej aplikacji ten </w:t>
      </w:r>
      <w:proofErr w:type="spellStart"/>
      <w:r>
        <w:rPr>
          <w:rFonts w:ascii="Calibri" w:eastAsia="Calibri" w:hAnsi="Calibri" w:cs="Calibri"/>
        </w:rPr>
        <w:t>token</w:t>
      </w:r>
      <w:proofErr w:type="spellEnd"/>
      <w:r>
        <w:rPr>
          <w:rFonts w:ascii="Calibri" w:eastAsia="Calibri" w:hAnsi="Calibri" w:cs="Calibri"/>
        </w:rPr>
        <w:t xml:space="preserve"> i może uruchomić pokazywanie pozycji danej osoby na mapie oraz centrowanie mapy na tej osobie i możliwość wygenerowania drogi do tej osoby. Może też nadać nazwę dla tego </w:t>
      </w:r>
      <w:proofErr w:type="spellStart"/>
      <w:r>
        <w:rPr>
          <w:rFonts w:ascii="Calibri" w:eastAsia="Calibri" w:hAnsi="Calibri" w:cs="Calibri"/>
        </w:rPr>
        <w:t>tokenu</w:t>
      </w:r>
      <w:proofErr w:type="spellEnd"/>
      <w:r>
        <w:rPr>
          <w:rFonts w:ascii="Calibri" w:eastAsia="Calibri" w:hAnsi="Calibri" w:cs="Calibri"/>
        </w:rPr>
        <w:t xml:space="preserve">. Możliwe jest używanie tego samego </w:t>
      </w:r>
      <w:proofErr w:type="spellStart"/>
      <w:r>
        <w:rPr>
          <w:rFonts w:ascii="Calibri" w:eastAsia="Calibri" w:hAnsi="Calibri" w:cs="Calibri"/>
        </w:rPr>
        <w:t>tokenu</w:t>
      </w:r>
      <w:proofErr w:type="spellEnd"/>
      <w:r>
        <w:rPr>
          <w:rFonts w:ascii="Calibri" w:eastAsia="Calibri" w:hAnsi="Calibri" w:cs="Calibri"/>
        </w:rPr>
        <w:t xml:space="preserve"> przez wielu użytkowników chcących śledzić pozycję danej osoby. Po zakończeniu całego procesu można wyrejestrować swój </w:t>
      </w:r>
      <w:proofErr w:type="spellStart"/>
      <w:r>
        <w:rPr>
          <w:rFonts w:ascii="Calibri" w:eastAsia="Calibri" w:hAnsi="Calibri" w:cs="Calibri"/>
        </w:rPr>
        <w:t>token</w:t>
      </w:r>
      <w:proofErr w:type="spellEnd"/>
      <w:r>
        <w:rPr>
          <w:rFonts w:ascii="Calibri" w:eastAsia="Calibri" w:hAnsi="Calibri" w:cs="Calibri"/>
        </w:rPr>
        <w:t>, a przy następnym uruchomieniu procedury otrzymać nowy.</w:t>
      </w:r>
    </w:p>
    <w:p w14:paraId="6B55E5C9" w14:textId="77777777" w:rsidR="003E281C" w:rsidRPr="00DF49A3" w:rsidRDefault="003E281C" w:rsidP="00DF49A3">
      <w:pPr>
        <w:pStyle w:val="Akapitzlist"/>
        <w:ind w:left="1728"/>
        <w:jc w:val="both"/>
        <w:rPr>
          <w:rFonts w:eastAsiaTheme="minorEastAsia"/>
          <w:color w:val="FF0000"/>
        </w:rPr>
      </w:pPr>
    </w:p>
    <w:p w14:paraId="5B96C6B3" w14:textId="298A5190" w:rsidR="005A0AD7" w:rsidRDefault="005A0AD7" w:rsidP="00026F26">
      <w:pPr>
        <w:pStyle w:val="Nagwek3"/>
        <w:numPr>
          <w:ilvl w:val="2"/>
          <w:numId w:val="1"/>
        </w:numPr>
      </w:pPr>
      <w:r>
        <w:t>Nawig</w:t>
      </w:r>
      <w:r w:rsidR="00DA45B5">
        <w:t>owanie</w:t>
      </w:r>
    </w:p>
    <w:p w14:paraId="4251B6BD" w14:textId="77777777" w:rsidR="005A0AD7" w:rsidRPr="004563A8" w:rsidRDefault="005A0AD7" w:rsidP="5CA5EB44">
      <w:pPr>
        <w:pStyle w:val="Akapitzlist"/>
        <w:numPr>
          <w:ilvl w:val="3"/>
          <w:numId w:val="1"/>
        </w:numPr>
        <w:jc w:val="both"/>
        <w:rPr>
          <w:rFonts w:eastAsiaTheme="minorEastAsia"/>
        </w:rPr>
      </w:pPr>
      <w:r w:rsidRPr="004563A8">
        <w:t>Celem nadrzędnym nawigacji jest doprowadzenie użytkownika do celu. Aplikacja powinna wybrać optymalny sposób prowadzenia użytkownika i przekazywania mu komunikatów, graficznych, dźwiękowych i innych, aby je poprawnie zinterpretował i dotarł do celu bez zbędnych manewrów.</w:t>
      </w:r>
    </w:p>
    <w:p w14:paraId="0D58C938" w14:textId="20983FAA" w:rsidR="009B5BAA" w:rsidRPr="004563A8" w:rsidRDefault="009B5BAA" w:rsidP="338990ED">
      <w:pPr>
        <w:pStyle w:val="Akapitzlist"/>
        <w:numPr>
          <w:ilvl w:val="3"/>
          <w:numId w:val="1"/>
        </w:numPr>
        <w:jc w:val="both"/>
        <w:rPr>
          <w:rFonts w:eastAsiaTheme="minorEastAsia"/>
        </w:rPr>
      </w:pPr>
      <w:r w:rsidRPr="004563A8">
        <w:t xml:space="preserve">Nawigowanie odbywa się wzdłuż wyznaczonej trasy. Trasa może zostać </w:t>
      </w:r>
      <w:r w:rsidR="00203BBF" w:rsidRPr="004563A8">
        <w:t xml:space="preserve">zarówno </w:t>
      </w:r>
      <w:r w:rsidRPr="004563A8">
        <w:t>wyznaczona na urządzeniu</w:t>
      </w:r>
      <w:r w:rsidR="3DA0D86E" w:rsidRPr="004563A8">
        <w:t xml:space="preserve"> na podstawie parametrów określonych przez użytkownika</w:t>
      </w:r>
      <w:r w:rsidRPr="004563A8">
        <w:t xml:space="preserve"> </w:t>
      </w:r>
      <w:r w:rsidR="00203BBF" w:rsidRPr="004563A8">
        <w:t>jak i</w:t>
      </w:r>
      <w:r w:rsidR="00EA676E" w:rsidRPr="004563A8">
        <w:t xml:space="preserve"> </w:t>
      </w:r>
      <w:r w:rsidRPr="004563A8">
        <w:t>pobrana z serwera</w:t>
      </w:r>
      <w:r w:rsidR="4048D4F1" w:rsidRPr="004563A8">
        <w:t xml:space="preserve"> z puli predefiniowanych tras</w:t>
      </w:r>
      <w:r w:rsidRPr="004563A8">
        <w:t>. Trasy na serwerze umieszczane są przez administratora, który może przygotować określone trasy, w tym ewakuacyjne.</w:t>
      </w:r>
    </w:p>
    <w:p w14:paraId="4730EA81" w14:textId="0BCF230B" w:rsidR="005A0AD7" w:rsidRPr="004563A8" w:rsidRDefault="005A0AD7" w:rsidP="1E23FB18">
      <w:pPr>
        <w:pStyle w:val="Akapitzlist"/>
        <w:numPr>
          <w:ilvl w:val="3"/>
          <w:numId w:val="1"/>
        </w:numPr>
        <w:jc w:val="both"/>
        <w:rPr>
          <w:rFonts w:eastAsiaTheme="minorEastAsia"/>
        </w:rPr>
      </w:pPr>
      <w:r w:rsidRPr="004563A8">
        <w:rPr>
          <w:rFonts w:eastAsiaTheme="minorEastAsia"/>
        </w:rPr>
        <w:t xml:space="preserve">System </w:t>
      </w:r>
      <w:r w:rsidR="00B14A0C" w:rsidRPr="004563A8">
        <w:rPr>
          <w:rFonts w:eastAsiaTheme="minorEastAsia"/>
        </w:rPr>
        <w:t xml:space="preserve">monitoruje </w:t>
      </w:r>
      <w:r w:rsidRPr="004563A8">
        <w:rPr>
          <w:rFonts w:eastAsiaTheme="minorEastAsia"/>
        </w:rPr>
        <w:t xml:space="preserve">położenie użytkownika względem wyznaczonej trasy. Użytkownik może śledzić swoją aktualną pozycję </w:t>
      </w:r>
      <w:r w:rsidR="00B14A0C" w:rsidRPr="004563A8">
        <w:rPr>
          <w:rFonts w:eastAsiaTheme="minorEastAsia"/>
        </w:rPr>
        <w:t xml:space="preserve">na tle </w:t>
      </w:r>
      <w:r w:rsidRPr="004563A8">
        <w:rPr>
          <w:rFonts w:eastAsiaTheme="minorEastAsia"/>
        </w:rPr>
        <w:t>wyznaczon</w:t>
      </w:r>
      <w:r w:rsidR="00B14A0C" w:rsidRPr="004563A8">
        <w:rPr>
          <w:rFonts w:eastAsiaTheme="minorEastAsia"/>
        </w:rPr>
        <w:t>ej</w:t>
      </w:r>
      <w:r w:rsidRPr="004563A8">
        <w:rPr>
          <w:rFonts w:eastAsiaTheme="minorEastAsia"/>
        </w:rPr>
        <w:t xml:space="preserve"> tras</w:t>
      </w:r>
      <w:r w:rsidR="00203BBF" w:rsidRPr="004563A8">
        <w:rPr>
          <w:rFonts w:eastAsiaTheme="minorEastAsia"/>
        </w:rPr>
        <w:t>y</w:t>
      </w:r>
      <w:r w:rsidRPr="004563A8">
        <w:rPr>
          <w:rFonts w:eastAsiaTheme="minorEastAsia"/>
        </w:rPr>
        <w:t xml:space="preserve"> na mapie.</w:t>
      </w:r>
    </w:p>
    <w:p w14:paraId="3AA13D5E" w14:textId="24801F03" w:rsidR="005A0AD7" w:rsidRPr="004563A8" w:rsidRDefault="005A0AD7" w:rsidP="1E23FB18">
      <w:pPr>
        <w:pStyle w:val="Akapitzlist"/>
        <w:numPr>
          <w:ilvl w:val="3"/>
          <w:numId w:val="1"/>
        </w:numPr>
        <w:jc w:val="both"/>
        <w:rPr>
          <w:rFonts w:eastAsiaTheme="minorEastAsia"/>
        </w:rPr>
      </w:pPr>
      <w:r w:rsidRPr="004563A8">
        <w:t>Jeżeli użytkownik opuści wyznaczoną trasę</w:t>
      </w:r>
      <w:r w:rsidR="00933323" w:rsidRPr="004563A8">
        <w:t xml:space="preserve"> </w:t>
      </w:r>
      <w:r w:rsidR="00203BBF" w:rsidRPr="004563A8">
        <w:t>wchodząc do nieodpowiedniego pomieszczenia lub oddalając się o kilkanaście metrów od niej</w:t>
      </w:r>
      <w:r w:rsidRPr="004563A8">
        <w:t xml:space="preserve">, system powinien ją </w:t>
      </w:r>
      <w:proofErr w:type="spellStart"/>
      <w:r w:rsidRPr="004563A8">
        <w:t>rekalkulować</w:t>
      </w:r>
      <w:proofErr w:type="spellEnd"/>
      <w:r w:rsidRPr="004563A8">
        <w:t>.</w:t>
      </w:r>
    </w:p>
    <w:p w14:paraId="56BC0535" w14:textId="77777777" w:rsidR="005A0AD7" w:rsidRPr="00537B4C" w:rsidRDefault="005A0AD7" w:rsidP="1E23FB18">
      <w:pPr>
        <w:pStyle w:val="Akapitzlist"/>
        <w:numPr>
          <w:ilvl w:val="3"/>
          <w:numId w:val="1"/>
        </w:numPr>
        <w:jc w:val="both"/>
        <w:rPr>
          <w:rFonts w:eastAsiaTheme="minorEastAsia"/>
        </w:rPr>
      </w:pPr>
      <w:r w:rsidRPr="1E23FB18">
        <w:rPr>
          <w:rFonts w:eastAsiaTheme="minorEastAsia"/>
        </w:rPr>
        <w:t>Podczas nawigowania użytkownika system generuje wskazówki nawigacyjne.</w:t>
      </w:r>
    </w:p>
    <w:p w14:paraId="062095BA" w14:textId="253E0079" w:rsidR="005A0AD7" w:rsidRPr="00072362" w:rsidRDefault="005A0AD7" w:rsidP="6F5A2ACF">
      <w:pPr>
        <w:pStyle w:val="Akapitzlist"/>
        <w:numPr>
          <w:ilvl w:val="3"/>
          <w:numId w:val="1"/>
        </w:numPr>
        <w:jc w:val="both"/>
        <w:rPr>
          <w:rFonts w:eastAsiaTheme="minorEastAsia"/>
        </w:rPr>
      </w:pPr>
      <w:r w:rsidRPr="6F5A2ACF">
        <w:rPr>
          <w:rFonts w:eastAsiaTheme="minorEastAsia"/>
        </w:rPr>
        <w:t xml:space="preserve">Sposób generowania wskazówek nawigacyjnych powinien uwzględniać </w:t>
      </w:r>
      <w:r w:rsidR="00AB0F46" w:rsidRPr="6F5A2ACF">
        <w:rPr>
          <w:rFonts w:eastAsiaTheme="minorEastAsia"/>
        </w:rPr>
        <w:t xml:space="preserve">szczególne warunki panujące wewnątrz budynków </w:t>
      </w:r>
      <w:r w:rsidR="00F90326" w:rsidRPr="6F5A2ACF">
        <w:rPr>
          <w:rFonts w:eastAsiaTheme="minorEastAsia"/>
        </w:rPr>
        <w:t xml:space="preserve">oraz </w:t>
      </w:r>
      <w:r w:rsidR="005D105C" w:rsidRPr="6F5A2ACF">
        <w:rPr>
          <w:rFonts w:eastAsiaTheme="minorEastAsia"/>
        </w:rPr>
        <w:t xml:space="preserve">postrzeganie </w:t>
      </w:r>
      <w:r w:rsidRPr="6F5A2ACF">
        <w:rPr>
          <w:rFonts w:eastAsiaTheme="minorEastAsia"/>
        </w:rPr>
        <w:t xml:space="preserve">przestrzeni </w:t>
      </w:r>
      <w:r w:rsidRPr="6F5A2ACF">
        <w:rPr>
          <w:rFonts w:eastAsiaTheme="minorEastAsia"/>
        </w:rPr>
        <w:lastRenderedPageBreak/>
        <w:t>przez osoby piesze</w:t>
      </w:r>
      <w:r w:rsidR="06F7640F" w:rsidRPr="6F5A2ACF">
        <w:rPr>
          <w:rFonts w:eastAsiaTheme="minorEastAsia"/>
        </w:rPr>
        <w:t>. W przypadku nawi</w:t>
      </w:r>
      <w:r w:rsidR="65CF6C01" w:rsidRPr="6F5A2ACF">
        <w:rPr>
          <w:rFonts w:eastAsiaTheme="minorEastAsia"/>
        </w:rPr>
        <w:t xml:space="preserve">gowania </w:t>
      </w:r>
      <w:r w:rsidR="001138D1" w:rsidRPr="6F5A2ACF">
        <w:rPr>
          <w:rFonts w:eastAsiaTheme="minorEastAsia"/>
        </w:rPr>
        <w:t xml:space="preserve">np. </w:t>
      </w:r>
      <w:r w:rsidR="65CF6C01" w:rsidRPr="6F5A2ACF">
        <w:rPr>
          <w:rFonts w:eastAsiaTheme="minorEastAsia"/>
        </w:rPr>
        <w:t xml:space="preserve">osób niewidomych będzie to oznaczało podawanie wcześniej przygotowanych </w:t>
      </w:r>
      <w:r w:rsidR="009C0B27" w:rsidRPr="6F5A2ACF">
        <w:rPr>
          <w:rFonts w:eastAsiaTheme="minorEastAsia"/>
        </w:rPr>
        <w:t xml:space="preserve">przez Zamawiającego </w:t>
      </w:r>
      <w:r w:rsidR="002B1F78" w:rsidRPr="6F5A2ACF">
        <w:rPr>
          <w:rFonts w:eastAsiaTheme="minorEastAsia"/>
        </w:rPr>
        <w:t xml:space="preserve">głosowych </w:t>
      </w:r>
      <w:r w:rsidR="65CF6C01" w:rsidRPr="6F5A2ACF">
        <w:rPr>
          <w:rFonts w:eastAsiaTheme="minorEastAsia"/>
        </w:rPr>
        <w:t xml:space="preserve">komunikatów opisu przestrzeni powiązanych z </w:t>
      </w:r>
      <w:r w:rsidR="4B94BBB7" w:rsidRPr="6F5A2ACF">
        <w:rPr>
          <w:rFonts w:eastAsiaTheme="minorEastAsia"/>
        </w:rPr>
        <w:t>określonymi obszarami</w:t>
      </w:r>
      <w:r w:rsidR="006B66CD" w:rsidRPr="6F5A2ACF">
        <w:rPr>
          <w:rFonts w:eastAsiaTheme="minorEastAsia"/>
        </w:rPr>
        <w:t xml:space="preserve">, </w:t>
      </w:r>
      <w:r w:rsidR="4B94BBB7" w:rsidRPr="6F5A2ACF">
        <w:rPr>
          <w:rFonts w:eastAsiaTheme="minorEastAsia"/>
        </w:rPr>
        <w:t>fragmentami ścieżki nawigacyjnej</w:t>
      </w:r>
      <w:r w:rsidR="006B66CD" w:rsidRPr="6F5A2ACF">
        <w:rPr>
          <w:rFonts w:eastAsiaTheme="minorEastAsia"/>
        </w:rPr>
        <w:t xml:space="preserve">, </w:t>
      </w:r>
      <w:r w:rsidR="0082785E" w:rsidRPr="6F5A2ACF">
        <w:rPr>
          <w:rFonts w:eastAsiaTheme="minorEastAsia"/>
        </w:rPr>
        <w:t xml:space="preserve">a także punktami zwrotnymi </w:t>
      </w:r>
      <w:r w:rsidR="002B1F78" w:rsidRPr="6F5A2ACF">
        <w:rPr>
          <w:rFonts w:eastAsiaTheme="minorEastAsia"/>
        </w:rPr>
        <w:t xml:space="preserve">na </w:t>
      </w:r>
      <w:r w:rsidR="009C0B27" w:rsidRPr="6F5A2ACF">
        <w:rPr>
          <w:rFonts w:eastAsiaTheme="minorEastAsia"/>
        </w:rPr>
        <w:t>ścieżce</w:t>
      </w:r>
      <w:r w:rsidR="4B94BBB7" w:rsidRPr="6F5A2ACF">
        <w:rPr>
          <w:rFonts w:eastAsiaTheme="minorEastAsia"/>
        </w:rPr>
        <w:t>.</w:t>
      </w:r>
      <w:r w:rsidRPr="6F5A2ACF">
        <w:rPr>
          <w:rFonts w:eastAsiaTheme="minorEastAsia"/>
        </w:rPr>
        <w:t xml:space="preserve"> </w:t>
      </w:r>
    </w:p>
    <w:p w14:paraId="2B1CC163" w14:textId="77777777" w:rsidR="005A0AD7" w:rsidRPr="003F2A6E" w:rsidRDefault="005A0AD7" w:rsidP="1E23FB18">
      <w:pPr>
        <w:pStyle w:val="Akapitzlist"/>
        <w:numPr>
          <w:ilvl w:val="3"/>
          <w:numId w:val="1"/>
        </w:numPr>
        <w:jc w:val="both"/>
        <w:rPr>
          <w:rFonts w:eastAsiaTheme="minorEastAsia"/>
        </w:rPr>
      </w:pPr>
      <w:r w:rsidRPr="1E23FB18">
        <w:rPr>
          <w:rFonts w:eastAsiaTheme="minorEastAsia"/>
        </w:rPr>
        <w:t>Sposób generowania wskazówek przez system powinien uwzględniać niepełnosprawność użytkownika i optymalizować pod tym kątem przekazywane wskazówki oraz sposób ich prezentacji – graficzne, dźwiękowe i inne (np. wibracje).</w:t>
      </w:r>
    </w:p>
    <w:p w14:paraId="0933AB04" w14:textId="08B4A5F1" w:rsidR="005A0AD7" w:rsidRDefault="005A0AD7" w:rsidP="00026F26">
      <w:pPr>
        <w:pStyle w:val="Akapitzlist"/>
        <w:numPr>
          <w:ilvl w:val="3"/>
          <w:numId w:val="1"/>
        </w:numPr>
        <w:jc w:val="both"/>
      </w:pPr>
      <w:r>
        <w:t xml:space="preserve">Wskazówki przekazywane użytkownikowi powinny uwzględniać niektóre typy mijanych obiektów, w szczególności: określone typy </w:t>
      </w:r>
      <w:proofErr w:type="spellStart"/>
      <w:r>
        <w:t>PoI</w:t>
      </w:r>
      <w:proofErr w:type="spellEnd"/>
      <w:r>
        <w:t>, wejścia do budynków, wejścia do pomieszczeń</w:t>
      </w:r>
      <w:r w:rsidR="00AF5730">
        <w:t>.</w:t>
      </w:r>
    </w:p>
    <w:p w14:paraId="1E3466D6" w14:textId="77777777" w:rsidR="005A0AD7" w:rsidRDefault="005A0AD7" w:rsidP="00026F26">
      <w:pPr>
        <w:pStyle w:val="Akapitzlist"/>
        <w:numPr>
          <w:ilvl w:val="3"/>
          <w:numId w:val="1"/>
        </w:numPr>
        <w:jc w:val="both"/>
      </w:pPr>
      <w:r>
        <w:t>Generowanie ostrzeżeń głosowych o przeszkodach, zagrożeniach i utrudnieniach na trasie.</w:t>
      </w:r>
    </w:p>
    <w:p w14:paraId="1E69F976" w14:textId="5A878E8B" w:rsidR="005A0AD7" w:rsidRPr="00590D7D" w:rsidRDefault="005A0AD7" w:rsidP="1E23FB18">
      <w:pPr>
        <w:pStyle w:val="Akapitzlist"/>
        <w:numPr>
          <w:ilvl w:val="3"/>
          <w:numId w:val="1"/>
        </w:numPr>
        <w:jc w:val="both"/>
        <w:rPr>
          <w:rFonts w:eastAsiaTheme="minorEastAsia"/>
        </w:rPr>
      </w:pPr>
      <w:r>
        <w:t xml:space="preserve">Generowanie wskazówek nawigacyjnych może zostać w dowolnym momencie przerwane przez użytkownika. </w:t>
      </w:r>
    </w:p>
    <w:p w14:paraId="1D743E7E" w14:textId="6745A6C9" w:rsidR="00590D7D" w:rsidRPr="008A35C9" w:rsidRDefault="00EE45EE" w:rsidP="1E23FB18">
      <w:pPr>
        <w:pStyle w:val="Akapitzlist"/>
        <w:numPr>
          <w:ilvl w:val="3"/>
          <w:numId w:val="1"/>
        </w:numPr>
        <w:jc w:val="both"/>
        <w:rPr>
          <w:rFonts w:eastAsiaTheme="minorEastAsia"/>
        </w:rPr>
      </w:pPr>
      <w:r>
        <w:t>Przy nawigowaniu pomiędzy kampusami PW system powinien wyznaczać trasy w oparciu o Warszawski Transport Publiczny i udostępnione API. Przy czym wyznaczanie trasy ma brać pod uwagę podawane w systemie informacje o pozycji danych środków transportu (aby wybrać najdogodniejsze w danym momencie połączenie).</w:t>
      </w:r>
    </w:p>
    <w:p w14:paraId="3360802E" w14:textId="77777777" w:rsidR="008A35C9" w:rsidRPr="008A35C9" w:rsidRDefault="008A35C9" w:rsidP="008A35C9">
      <w:pPr>
        <w:pStyle w:val="Akapitzlist"/>
        <w:ind w:left="1728"/>
        <w:jc w:val="both"/>
        <w:rPr>
          <w:rFonts w:eastAsiaTheme="minorEastAsia"/>
        </w:rPr>
      </w:pPr>
    </w:p>
    <w:p w14:paraId="6293F8E9" w14:textId="7C80A21D" w:rsidR="005A0AD7" w:rsidRDefault="00933323" w:rsidP="00026F26">
      <w:pPr>
        <w:pStyle w:val="Nagwek3"/>
        <w:numPr>
          <w:ilvl w:val="2"/>
          <w:numId w:val="1"/>
        </w:numPr>
      </w:pPr>
      <w:r>
        <w:t>Funkcjonalność uzupełniająca</w:t>
      </w:r>
      <w:r w:rsidR="00920B77">
        <w:t xml:space="preserve"> dla osób </w:t>
      </w:r>
      <w:r w:rsidR="00AF5730">
        <w:t xml:space="preserve">z </w:t>
      </w:r>
      <w:r w:rsidR="00920B77">
        <w:t>niepełnosprawn</w:t>
      </w:r>
      <w:r w:rsidR="00AF5730">
        <w:t>ościami</w:t>
      </w:r>
    </w:p>
    <w:p w14:paraId="7951B44A" w14:textId="56A4F427" w:rsidR="005B196C" w:rsidRDefault="005B196C" w:rsidP="005B196C">
      <w:pPr>
        <w:pStyle w:val="Akapitzlist"/>
        <w:numPr>
          <w:ilvl w:val="3"/>
          <w:numId w:val="1"/>
        </w:numPr>
        <w:spacing w:line="256" w:lineRule="auto"/>
        <w:jc w:val="both"/>
      </w:pPr>
      <w:r>
        <w:t xml:space="preserve">Oprogramowanie użytkownika powinno zapewnić wybór opcji konfiguracyjnych dopasowujących działanie programu dla potrzeb osób z różnymi </w:t>
      </w:r>
      <w:r w:rsidR="00AF5730">
        <w:t>niepełnosprawnościami</w:t>
      </w:r>
      <w:r>
        <w:t>.</w:t>
      </w:r>
    </w:p>
    <w:p w14:paraId="3D7C7735" w14:textId="11375FFA" w:rsidR="005B196C" w:rsidRDefault="005B196C" w:rsidP="005B196C">
      <w:pPr>
        <w:pStyle w:val="Akapitzlist"/>
        <w:numPr>
          <w:ilvl w:val="3"/>
          <w:numId w:val="1"/>
        </w:numPr>
        <w:spacing w:line="256" w:lineRule="auto"/>
        <w:jc w:val="both"/>
      </w:pPr>
      <w:r>
        <w:t>Szczegółowe opcje konfiguracyjne powinny być pogrupowane w zespoły opcji dedykowanych dla następujących grup osób: Osoby z niepełnosprawnością ruchową, Osoby niewidome</w:t>
      </w:r>
      <w:r w:rsidR="00B1469B">
        <w:t xml:space="preserve">, </w:t>
      </w:r>
      <w:r>
        <w:t xml:space="preserve">Osoby </w:t>
      </w:r>
      <w:r w:rsidR="00A80008">
        <w:t xml:space="preserve">Głuche i </w:t>
      </w:r>
      <w:r>
        <w:t xml:space="preserve">niesłyszące, osoby o innych wymaganiach, </w:t>
      </w:r>
      <w:r w:rsidR="00AF5730">
        <w:t xml:space="preserve">bez </w:t>
      </w:r>
      <w:r>
        <w:t>dodatkowych wymagań.</w:t>
      </w:r>
    </w:p>
    <w:p w14:paraId="0DC0F932" w14:textId="62326A8A" w:rsidR="043F8DBD" w:rsidRDefault="043F8DBD" w:rsidP="338EBED3">
      <w:pPr>
        <w:pStyle w:val="Akapitzlist"/>
        <w:numPr>
          <w:ilvl w:val="3"/>
          <w:numId w:val="1"/>
        </w:numPr>
        <w:jc w:val="both"/>
      </w:pPr>
      <w:r>
        <w:t>Aplikacja powinna umożliwiać tworzenie nazywanych przez użytkownika własnych profil</w:t>
      </w:r>
      <w:r w:rsidR="00203BBF">
        <w:t>i</w:t>
      </w:r>
      <w:r>
        <w:t xml:space="preserve"> </w:t>
      </w:r>
      <w:r w:rsidR="7B8CC0CD">
        <w:t xml:space="preserve">zawierających wybrane przez </w:t>
      </w:r>
      <w:r w:rsidR="2A4EC373">
        <w:t>użytkownika</w:t>
      </w:r>
      <w:r w:rsidR="7B8CC0CD">
        <w:t xml:space="preserve"> opcje </w:t>
      </w:r>
      <w:r w:rsidR="00920B77">
        <w:t>konfiguracyjne</w:t>
      </w:r>
      <w:r w:rsidR="7B8CC0CD">
        <w:t>.</w:t>
      </w:r>
      <w:r>
        <w:t xml:space="preserve"> </w:t>
      </w:r>
    </w:p>
    <w:p w14:paraId="3F58947A" w14:textId="50A7DAC0" w:rsidR="0003327E" w:rsidRDefault="0003327E" w:rsidP="00026F26">
      <w:pPr>
        <w:pStyle w:val="Akapitzlist"/>
        <w:numPr>
          <w:ilvl w:val="3"/>
          <w:numId w:val="1"/>
        </w:numPr>
        <w:jc w:val="both"/>
      </w:pPr>
      <w:r>
        <w:t xml:space="preserve">Szczegółowy sposób nawigowania osób </w:t>
      </w:r>
      <w:r w:rsidR="00A94DEF">
        <w:t xml:space="preserve">z </w:t>
      </w:r>
      <w:r>
        <w:t>niepełnosprawn</w:t>
      </w:r>
      <w:r w:rsidR="00A94DEF">
        <w:t>ościami</w:t>
      </w:r>
      <w:r>
        <w:t xml:space="preserve"> zostanie ustalony w trakcie sporządzania DSKW, w punktach od 6.2.6.3 do 6.2.6.5 opisana jest podstawowa funkcjonalność systemu w tym zakresie.</w:t>
      </w:r>
    </w:p>
    <w:p w14:paraId="29B923A4" w14:textId="4396D578" w:rsidR="00CA1562" w:rsidRDefault="00CA1562" w:rsidP="00026F26">
      <w:pPr>
        <w:pStyle w:val="Akapitzlist"/>
        <w:numPr>
          <w:ilvl w:val="3"/>
          <w:numId w:val="1"/>
        </w:numPr>
        <w:jc w:val="both"/>
      </w:pPr>
      <w:r>
        <w:t xml:space="preserve"> Charakterystyka działania aplikacji przy optymalizacji pod osoby </w:t>
      </w:r>
      <w:r w:rsidR="00AF5730">
        <w:t xml:space="preserve">z </w:t>
      </w:r>
      <w:r>
        <w:t>niepełnosprawn</w:t>
      </w:r>
      <w:r w:rsidR="00AF5730">
        <w:t>ościami</w:t>
      </w:r>
      <w:r>
        <w:t xml:space="preserve"> ruchow</w:t>
      </w:r>
      <w:r w:rsidR="00AF5730">
        <w:t>ymi</w:t>
      </w:r>
      <w:r>
        <w:t>:</w:t>
      </w:r>
    </w:p>
    <w:p w14:paraId="7F6A2CD0" w14:textId="1469AB33" w:rsidR="005B196C" w:rsidRDefault="005B196C" w:rsidP="005B196C">
      <w:pPr>
        <w:pStyle w:val="Akapitzlist"/>
        <w:numPr>
          <w:ilvl w:val="4"/>
          <w:numId w:val="1"/>
        </w:numPr>
        <w:spacing w:line="256" w:lineRule="auto"/>
        <w:jc w:val="both"/>
      </w:pPr>
      <w:r>
        <w:t>Wybór drogi nawigacyjnej fizycznie dostępnej dla osób z niepełnosprawnością ruchową.</w:t>
      </w:r>
    </w:p>
    <w:p w14:paraId="72D20692" w14:textId="660FE90C" w:rsidR="005B196C" w:rsidRDefault="005B196C" w:rsidP="005B196C">
      <w:pPr>
        <w:pStyle w:val="Akapitzlist"/>
        <w:numPr>
          <w:ilvl w:val="4"/>
          <w:numId w:val="1"/>
        </w:numPr>
        <w:spacing w:line="256" w:lineRule="auto"/>
        <w:jc w:val="both"/>
      </w:pPr>
      <w:r>
        <w:t xml:space="preserve">Wskazywanie toalet przystosowanych dla osób z </w:t>
      </w:r>
      <w:r w:rsidR="00AF5730">
        <w:t>niepełnosprawnościami</w:t>
      </w:r>
      <w:r>
        <w:t>.</w:t>
      </w:r>
    </w:p>
    <w:p w14:paraId="3676A43C" w14:textId="77777777" w:rsidR="005B196C" w:rsidRDefault="005B196C" w:rsidP="005B196C">
      <w:pPr>
        <w:pStyle w:val="Akapitzlist"/>
        <w:numPr>
          <w:ilvl w:val="4"/>
          <w:numId w:val="1"/>
        </w:numPr>
        <w:spacing w:line="256" w:lineRule="auto"/>
        <w:jc w:val="both"/>
      </w:pPr>
      <w:r>
        <w:t>Wskazywanie miejsc parkingowych dla osób z niepełnosprawnościami.</w:t>
      </w:r>
    </w:p>
    <w:p w14:paraId="19AD38EA" w14:textId="0B6C589D" w:rsidR="005B196C" w:rsidRDefault="005B196C" w:rsidP="005B196C">
      <w:pPr>
        <w:pStyle w:val="Akapitzlist"/>
        <w:numPr>
          <w:ilvl w:val="4"/>
          <w:numId w:val="1"/>
        </w:numPr>
        <w:spacing w:line="256" w:lineRule="auto"/>
        <w:jc w:val="both"/>
      </w:pPr>
      <w:r>
        <w:t xml:space="preserve">Wspomaganie procesu ewakuacji osób z </w:t>
      </w:r>
      <w:r w:rsidR="00AF5730">
        <w:t>niepełnosprawnościami</w:t>
      </w:r>
      <w:r>
        <w:t>.</w:t>
      </w:r>
    </w:p>
    <w:p w14:paraId="5454BCEF" w14:textId="56903E0C" w:rsidR="005B196C" w:rsidRDefault="00CA1562" w:rsidP="00D12A2D">
      <w:pPr>
        <w:pStyle w:val="Akapitzlist"/>
        <w:numPr>
          <w:ilvl w:val="3"/>
          <w:numId w:val="1"/>
        </w:numPr>
        <w:spacing w:line="256" w:lineRule="auto"/>
        <w:jc w:val="both"/>
      </w:pPr>
      <w:r w:rsidRPr="004563A8">
        <w:t xml:space="preserve"> </w:t>
      </w:r>
      <w:r w:rsidR="005B196C">
        <w:t xml:space="preserve">Charakterystyka działania aplikacji przy optymalizacji pod osoby z </w:t>
      </w:r>
      <w:r w:rsidR="00AF5730">
        <w:t>niepełnosprawnością</w:t>
      </w:r>
      <w:r w:rsidR="005B196C">
        <w:t xml:space="preserve"> wzroku:</w:t>
      </w:r>
    </w:p>
    <w:p w14:paraId="3EEBD7E6" w14:textId="591FDC9D" w:rsidR="00CA1562" w:rsidRPr="004563A8" w:rsidRDefault="00CA1562" w:rsidP="00D12A2D">
      <w:pPr>
        <w:pStyle w:val="Akapitzlist"/>
        <w:ind w:left="1728"/>
        <w:jc w:val="both"/>
      </w:pPr>
    </w:p>
    <w:p w14:paraId="78C67173" w14:textId="3F468FF7" w:rsidR="00CA1562" w:rsidRPr="004563A8" w:rsidRDefault="004A11AE" w:rsidP="00026F26">
      <w:pPr>
        <w:pStyle w:val="Akapitzlist"/>
        <w:numPr>
          <w:ilvl w:val="4"/>
          <w:numId w:val="1"/>
        </w:numPr>
        <w:jc w:val="both"/>
      </w:pPr>
      <w:r w:rsidRPr="004563A8">
        <w:lastRenderedPageBreak/>
        <w:t>Możliwość wyboru ilości podawanych informacji (różnicujący opis dla osób często przebywających w budynku oraz odwiedzających budynek po raz pierwszy)</w:t>
      </w:r>
      <w:r w:rsidR="008D3E71">
        <w:t>.</w:t>
      </w:r>
    </w:p>
    <w:p w14:paraId="6FFB37AB" w14:textId="397FA9B7" w:rsidR="00CA1562" w:rsidRPr="00590D7D" w:rsidRDefault="004A11AE" w:rsidP="6ADF2023">
      <w:pPr>
        <w:pStyle w:val="Akapitzlist"/>
        <w:numPr>
          <w:ilvl w:val="4"/>
          <w:numId w:val="1"/>
        </w:numPr>
        <w:jc w:val="both"/>
      </w:pPr>
      <w:r w:rsidRPr="00590D7D">
        <w:t>Tryb nawigacji prowadzonej (czyli użytkownik jest prowadzony komendami głosowymi z uwzględnieniem specyfiki ruchu pieszego w budynku) oraz tryb nawigacji opisowej (opisującej</w:t>
      </w:r>
      <w:r w:rsidR="7FA14EE2" w:rsidRPr="00590D7D">
        <w:t>,</w:t>
      </w:r>
      <w:r w:rsidRPr="00590D7D">
        <w:t xml:space="preserve"> gdzie się dana osoba znajduje</w:t>
      </w:r>
      <w:r w:rsidR="00920B77" w:rsidRPr="00590D7D">
        <w:t xml:space="preserve"> – wykorzystanie </w:t>
      </w:r>
      <w:r w:rsidR="0473A81C" w:rsidRPr="00590D7D">
        <w:t xml:space="preserve">przygotowanych wcześniej opisów przestrzeni związanych z danymi obszarami, opisami fragmentów ścieżek nawigacyjnych, </w:t>
      </w:r>
      <w:r w:rsidR="00920B77" w:rsidRPr="00590D7D">
        <w:t xml:space="preserve">dodatkowych opisów tekstowych </w:t>
      </w:r>
      <w:proofErr w:type="spellStart"/>
      <w:r w:rsidR="00920B77" w:rsidRPr="00590D7D">
        <w:t>PoI</w:t>
      </w:r>
      <w:proofErr w:type="spellEnd"/>
      <w:r w:rsidR="00920B77" w:rsidRPr="00590D7D">
        <w:t>, budynków oraz pomieszczeń</w:t>
      </w:r>
      <w:r w:rsidR="00801EE2" w:rsidRPr="00590D7D">
        <w:t xml:space="preserve"> dostarczonych przez Zamawiającego</w:t>
      </w:r>
      <w:r w:rsidRPr="00590D7D">
        <w:t>)</w:t>
      </w:r>
      <w:r w:rsidR="008D3E71">
        <w:t>.</w:t>
      </w:r>
    </w:p>
    <w:p w14:paraId="139394BC" w14:textId="5A2E35F7" w:rsidR="00CA1562" w:rsidRPr="00590D7D" w:rsidRDefault="00CA1562" w:rsidP="6ADF2023">
      <w:pPr>
        <w:pStyle w:val="Akapitzlist"/>
        <w:numPr>
          <w:ilvl w:val="4"/>
          <w:numId w:val="1"/>
        </w:numPr>
        <w:jc w:val="both"/>
        <w:rPr>
          <w:rFonts w:eastAsiaTheme="minorEastAsia"/>
        </w:rPr>
      </w:pPr>
      <w:r w:rsidRPr="00590D7D">
        <w:t>Możliwość w każdym miejscu wywołania informacji o swoim położeniu</w:t>
      </w:r>
      <w:r w:rsidR="00920B77" w:rsidRPr="00590D7D">
        <w:t xml:space="preserve"> i przedstawienie opisu otoczenia </w:t>
      </w:r>
      <w:r w:rsidRPr="00590D7D">
        <w:t>(na wypadek zgubienia się)</w:t>
      </w:r>
      <w:r w:rsidR="00920B77" w:rsidRPr="00590D7D">
        <w:t xml:space="preserve"> – wykorzystanie </w:t>
      </w:r>
      <w:r w:rsidR="04F7DA3E" w:rsidRPr="00590D7D">
        <w:t xml:space="preserve">przygotowanych wcześniej opisów przestrzeni związanych z danymi obszarami, </w:t>
      </w:r>
      <w:r w:rsidR="00920B77" w:rsidRPr="00590D7D">
        <w:t xml:space="preserve">dodatkowych opisów tekstowych </w:t>
      </w:r>
      <w:proofErr w:type="spellStart"/>
      <w:r w:rsidR="00920B77" w:rsidRPr="00590D7D">
        <w:t>PoI</w:t>
      </w:r>
      <w:proofErr w:type="spellEnd"/>
      <w:r w:rsidR="00920B77" w:rsidRPr="00590D7D">
        <w:t>, budynków oraz pomieszczeń</w:t>
      </w:r>
      <w:r w:rsidR="00801EE2" w:rsidRPr="00590D7D">
        <w:t xml:space="preserve"> - dostarczonych przez Zamawiającego</w:t>
      </w:r>
      <w:r w:rsidR="00920B77" w:rsidRPr="00590D7D">
        <w:t>)</w:t>
      </w:r>
      <w:r w:rsidR="008D3E71">
        <w:t>.</w:t>
      </w:r>
    </w:p>
    <w:p w14:paraId="48214189" w14:textId="719CCE0A" w:rsidR="00CA1562" w:rsidRDefault="00CA1562" w:rsidP="00026F26">
      <w:pPr>
        <w:pStyle w:val="Akapitzlist"/>
        <w:numPr>
          <w:ilvl w:val="4"/>
          <w:numId w:val="1"/>
        </w:numPr>
        <w:jc w:val="both"/>
      </w:pPr>
      <w:r w:rsidRPr="00590D7D">
        <w:t xml:space="preserve">Automatyczną i sterowaną przez użytkownika aktywację </w:t>
      </w:r>
      <w:proofErr w:type="spellStart"/>
      <w:r w:rsidRPr="00590D7D">
        <w:t>aktuatora</w:t>
      </w:r>
      <w:proofErr w:type="spellEnd"/>
      <w:r w:rsidRPr="00590D7D">
        <w:t xml:space="preserve"> dźwiękowego, gdy </w:t>
      </w:r>
      <w:proofErr w:type="spellStart"/>
      <w:r w:rsidRPr="00590D7D">
        <w:t>nawigowana</w:t>
      </w:r>
      <w:proofErr w:type="spellEnd"/>
      <w:r w:rsidRPr="00590D7D">
        <w:t xml:space="preserve"> osoba zbliża się na zadaną odległość do celu nawigacyjnego, przy którym umieszczony jest </w:t>
      </w:r>
      <w:proofErr w:type="spellStart"/>
      <w:r w:rsidRPr="00590D7D">
        <w:t>aktuator</w:t>
      </w:r>
      <w:proofErr w:type="spellEnd"/>
      <w:r w:rsidRPr="00590D7D">
        <w:t xml:space="preserve"> dźwiękowy.</w:t>
      </w:r>
    </w:p>
    <w:p w14:paraId="27993937" w14:textId="467B32DA" w:rsidR="00590D7D" w:rsidRPr="00590D7D" w:rsidRDefault="00590D7D" w:rsidP="00026F26">
      <w:pPr>
        <w:pStyle w:val="Akapitzlist"/>
        <w:numPr>
          <w:ilvl w:val="4"/>
          <w:numId w:val="1"/>
        </w:numPr>
        <w:jc w:val="both"/>
      </w:pPr>
      <w:r>
        <w:t xml:space="preserve">W systemie powinno być dostępne ostrzeżenie podawane przez system (aplikacja bądź </w:t>
      </w:r>
      <w:proofErr w:type="spellStart"/>
      <w:r>
        <w:t>aktuatory</w:t>
      </w:r>
      <w:proofErr w:type="spellEnd"/>
      <w:r>
        <w:t xml:space="preserve"> dźwiękowe) o obszarach niebezpiecznych, jak schody prowadzące w dół, obniżenie sufitu poniżej 2m sprawiający realne niebezpieczeństwo uderzenia głową. Ostrzeżenie ma być podawane w ten sposób, aby osoba idąca wzdłuż ścieżki nawigacyjnej z prędkością 1m/s usłyszała to ostrzeżenie w czasie od 3 do 1 sek</w:t>
      </w:r>
      <w:r w:rsidR="00AF5730">
        <w:t>undy</w:t>
      </w:r>
      <w:r>
        <w:t xml:space="preserve"> przed dotarciem do tego obszaru z pewnością 98%, przy czym komunikat ten ma być podawany niezależnie od tego, czy dana osoba ma wyznaczoną trasę nawigacyjną</w:t>
      </w:r>
      <w:r w:rsidR="008D3E71">
        <w:t>.</w:t>
      </w:r>
    </w:p>
    <w:p w14:paraId="04DFC41A" w14:textId="28FAC222" w:rsidR="5D298798" w:rsidRDefault="5D298798" w:rsidP="26E0C363">
      <w:pPr>
        <w:pStyle w:val="Akapitzlist"/>
        <w:numPr>
          <w:ilvl w:val="4"/>
          <w:numId w:val="1"/>
        </w:numPr>
        <w:jc w:val="both"/>
      </w:pPr>
      <w:r>
        <w:t xml:space="preserve">Dla osób </w:t>
      </w:r>
      <w:r w:rsidR="0029289E">
        <w:t>słabowidz</w:t>
      </w:r>
      <w:r>
        <w:t>ących opcja ustawienia wysokiego kontrastu.</w:t>
      </w:r>
    </w:p>
    <w:p w14:paraId="2BF78C73" w14:textId="7402048C" w:rsidR="00CA1562" w:rsidRPr="00590D7D" w:rsidRDefault="00CA1562" w:rsidP="00B13318">
      <w:pPr>
        <w:pStyle w:val="Akapitzlist"/>
        <w:numPr>
          <w:ilvl w:val="4"/>
          <w:numId w:val="1"/>
        </w:numPr>
        <w:jc w:val="both"/>
      </w:pPr>
      <w:r>
        <w:t xml:space="preserve"> </w:t>
      </w:r>
      <w:r w:rsidR="005B196C">
        <w:t>Osoby</w:t>
      </w:r>
      <w:r w:rsidR="00C10D2E">
        <w:t xml:space="preserve"> Głuche, niesłyszące słabosłyszące, </w:t>
      </w:r>
      <w:r w:rsidR="00210123">
        <w:t>głuchoniewidom</w:t>
      </w:r>
      <w:r w:rsidR="00F10049">
        <w:t>e</w:t>
      </w:r>
      <w:r w:rsidR="005B196C">
        <w:t>:</w:t>
      </w:r>
      <w:r w:rsidR="00310BC7">
        <w:t xml:space="preserve"> </w:t>
      </w:r>
      <w:r>
        <w:t>Wspomaganie procesu ewakuacji poprzez odpowiednie podawanie komunikatów w postaci tekstowej oraz użycie alternatywnych do dźwiękowego sposobu przywołania uwagi jak silnika wibracyjnego w telefonie i światła lampy błyskowej aparatu telefonu.</w:t>
      </w:r>
    </w:p>
    <w:p w14:paraId="1D77CADF" w14:textId="512209C1" w:rsidR="00CA1562" w:rsidRDefault="00CA1562" w:rsidP="00026F26">
      <w:pPr>
        <w:pStyle w:val="Akapitzlist"/>
        <w:numPr>
          <w:ilvl w:val="4"/>
          <w:numId w:val="1"/>
        </w:numPr>
        <w:jc w:val="both"/>
      </w:pPr>
      <w:r>
        <w:t>Wyciszenie komunikatów głosowych</w:t>
      </w:r>
      <w:r w:rsidR="4AA76A8C">
        <w:t>.</w:t>
      </w:r>
    </w:p>
    <w:p w14:paraId="21DD0AA8" w14:textId="71E3718F" w:rsidR="009F5486" w:rsidRPr="00590D7D" w:rsidRDefault="009F5486" w:rsidP="00D12A2D">
      <w:pPr>
        <w:pStyle w:val="Akapitzlist"/>
        <w:numPr>
          <w:ilvl w:val="4"/>
          <w:numId w:val="1"/>
        </w:numPr>
        <w:spacing w:line="256" w:lineRule="auto"/>
        <w:jc w:val="both"/>
      </w:pPr>
      <w:r>
        <w:t>Podawanie wszystkich komunikatów w postacie tekstowej</w:t>
      </w:r>
    </w:p>
    <w:p w14:paraId="302FFB59" w14:textId="3DB15A65" w:rsidR="4AA76A8C" w:rsidRPr="00590D7D" w:rsidRDefault="1860138A" w:rsidP="6ADF2023">
      <w:pPr>
        <w:pStyle w:val="Akapitzlist"/>
        <w:numPr>
          <w:ilvl w:val="4"/>
          <w:numId w:val="1"/>
        </w:numPr>
        <w:jc w:val="both"/>
      </w:pPr>
      <w:r>
        <w:t xml:space="preserve">Przedstawianie wybranych opisów w postaci plików video zawierających tłumaczenie komunikatów na </w:t>
      </w:r>
      <w:r w:rsidR="6C028E92">
        <w:t>Polski i Międzynarodowy J</w:t>
      </w:r>
      <w:r>
        <w:t xml:space="preserve">ęzyk </w:t>
      </w:r>
      <w:r w:rsidR="6C028E92">
        <w:t>M</w:t>
      </w:r>
      <w:r>
        <w:t>igowy.</w:t>
      </w:r>
      <w:r w:rsidR="6C028E92">
        <w:t xml:space="preserve"> Wybór wyświetlania wersji językowej będzie opcją dla użytkownika. </w:t>
      </w:r>
    </w:p>
    <w:p w14:paraId="6FE7A33D" w14:textId="1E211C18" w:rsidR="008A35C9" w:rsidRDefault="008A35C9" w:rsidP="008A35C9">
      <w:pPr>
        <w:jc w:val="both"/>
      </w:pPr>
    </w:p>
    <w:p w14:paraId="5D11D85F" w14:textId="4EDBC54C" w:rsidR="008A35C9" w:rsidRDefault="008A35C9" w:rsidP="008A35C9">
      <w:pPr>
        <w:pStyle w:val="Nagwek3"/>
        <w:numPr>
          <w:ilvl w:val="2"/>
          <w:numId w:val="1"/>
        </w:numPr>
      </w:pPr>
      <w:r>
        <w:t>Pozostałe funkcjonalności</w:t>
      </w:r>
    </w:p>
    <w:p w14:paraId="0BD6F46E" w14:textId="34D991E7" w:rsidR="008A35C9" w:rsidRPr="00277A64" w:rsidRDefault="008A35C9" w:rsidP="008A35C9">
      <w:pPr>
        <w:pStyle w:val="Akapitzlist"/>
        <w:numPr>
          <w:ilvl w:val="3"/>
          <w:numId w:val="1"/>
        </w:numPr>
        <w:jc w:val="both"/>
      </w:pPr>
      <w:r>
        <w:t xml:space="preserve">Możliwość tworzenia i edycji listy miejsc ulubionych, </w:t>
      </w:r>
      <w:r w:rsidR="00AE1AC8">
        <w:t>poprze</w:t>
      </w:r>
      <w:r w:rsidR="00A82A18">
        <w:t>z</w:t>
      </w:r>
      <w:r>
        <w:t xml:space="preserve"> wyb</w:t>
      </w:r>
      <w:r w:rsidR="00AE1AC8">
        <w:t>ór</w:t>
      </w:r>
      <w:r>
        <w:t xml:space="preserve"> z listy dostępnych </w:t>
      </w:r>
      <w:proofErr w:type="spellStart"/>
      <w:r>
        <w:t>PoI</w:t>
      </w:r>
      <w:proofErr w:type="spellEnd"/>
      <w:r>
        <w:t xml:space="preserve"> oraz jako miejsc wskazanych przez użytkownika </w:t>
      </w:r>
      <w:r w:rsidR="002F6FE1">
        <w:t>(</w:t>
      </w:r>
      <w:r>
        <w:t>np. bieżącej pozycji</w:t>
      </w:r>
      <w:r w:rsidR="002F6FE1">
        <w:t>)</w:t>
      </w:r>
      <w:r w:rsidR="00AE1AC8">
        <w:t xml:space="preserve"> z zachowaniem pełnej funkcjonalności </w:t>
      </w:r>
      <w:r w:rsidR="00A82A18">
        <w:t xml:space="preserve">aplikacja </w:t>
      </w:r>
      <w:r w:rsidR="00AE1AC8">
        <w:t xml:space="preserve">jak dla innych </w:t>
      </w:r>
      <w:proofErr w:type="spellStart"/>
      <w:r w:rsidR="00AE1AC8">
        <w:t>PoI</w:t>
      </w:r>
      <w:proofErr w:type="spellEnd"/>
      <w:r w:rsidR="008D3E71">
        <w:t>.</w:t>
      </w:r>
    </w:p>
    <w:p w14:paraId="5D989A86" w14:textId="45AF4CF2" w:rsidR="02290CE4" w:rsidRPr="00277A64" w:rsidRDefault="02290CE4" w:rsidP="2193E76B">
      <w:pPr>
        <w:pStyle w:val="Akapitzlist"/>
        <w:numPr>
          <w:ilvl w:val="3"/>
          <w:numId w:val="1"/>
        </w:numPr>
        <w:jc w:val="both"/>
      </w:pPr>
      <w:r w:rsidRPr="00277A64">
        <w:t>Możliwość odwołania się do przynajmniej 5 ostatnio wywoływanych punktów docelowych.</w:t>
      </w:r>
    </w:p>
    <w:p w14:paraId="2D6B8C76" w14:textId="603F4706" w:rsidR="00A82A18" w:rsidRPr="00277A64" w:rsidRDefault="002F6FE1" w:rsidP="00A82A18">
      <w:pPr>
        <w:pStyle w:val="Akapitzlist"/>
        <w:numPr>
          <w:ilvl w:val="3"/>
          <w:numId w:val="1"/>
        </w:numPr>
        <w:jc w:val="both"/>
      </w:pPr>
      <w:r w:rsidRPr="00277A64">
        <w:t>Możliwość tworzenia i edycji planu aktywności poprzez</w:t>
      </w:r>
      <w:r w:rsidR="008D3E71">
        <w:t>:</w:t>
      </w:r>
    </w:p>
    <w:p w14:paraId="6A5BC540" w14:textId="6B8195EB" w:rsidR="002461D8" w:rsidRPr="00277A64" w:rsidRDefault="00A82A18" w:rsidP="00A82A18">
      <w:pPr>
        <w:pStyle w:val="Akapitzlist"/>
        <w:ind w:left="1728"/>
        <w:jc w:val="both"/>
      </w:pPr>
      <w:r w:rsidRPr="00277A64">
        <w:lastRenderedPageBreak/>
        <w:t>-</w:t>
      </w:r>
      <w:r w:rsidR="002F6FE1" w:rsidRPr="00277A64">
        <w:t xml:space="preserve"> manualne wprowadzenie jego nazwy, miejsca i czasu trwania</w:t>
      </w:r>
      <w:r w:rsidR="008D3E71">
        <w:t>,</w:t>
      </w:r>
    </w:p>
    <w:p w14:paraId="21D60AA9" w14:textId="4263BD7D" w:rsidR="003321A9" w:rsidRDefault="00A82A18" w:rsidP="003321A9">
      <w:pPr>
        <w:pStyle w:val="Akapitzlist"/>
        <w:ind w:left="1728"/>
        <w:jc w:val="both"/>
      </w:pPr>
      <w:r w:rsidRPr="00277A64">
        <w:t xml:space="preserve">- </w:t>
      </w:r>
      <w:r w:rsidR="003321A9">
        <w:t xml:space="preserve">zaimportowanie tych danych w formacie kalendarza </w:t>
      </w:r>
      <w:proofErr w:type="spellStart"/>
      <w:r w:rsidR="003321A9">
        <w:t>iCalendar</w:t>
      </w:r>
      <w:proofErr w:type="spellEnd"/>
      <w:r w:rsidR="003321A9">
        <w:t xml:space="preserve"> oraz </w:t>
      </w:r>
      <w:proofErr w:type="spellStart"/>
      <w:r w:rsidR="003321A9">
        <w:t>Webcals</w:t>
      </w:r>
      <w:proofErr w:type="spellEnd"/>
      <w:r w:rsidR="008D3E71">
        <w:t>,</w:t>
      </w:r>
    </w:p>
    <w:p w14:paraId="2B63BBFB" w14:textId="6B9DB4C6" w:rsidR="003321A9" w:rsidRDefault="003321A9" w:rsidP="003321A9">
      <w:pPr>
        <w:pStyle w:val="Akapitzlist"/>
        <w:ind w:left="1728"/>
        <w:jc w:val="both"/>
      </w:pPr>
      <w:r>
        <w:t>- wybór aktywności z listy „Wydarzeń” zdefiniowanej w CMS</w:t>
      </w:r>
      <w:r w:rsidR="008D3E71">
        <w:t>.</w:t>
      </w:r>
    </w:p>
    <w:p w14:paraId="6194650C" w14:textId="77777777" w:rsidR="00072362" w:rsidRDefault="00072362" w:rsidP="00072362">
      <w:pPr>
        <w:jc w:val="both"/>
      </w:pPr>
    </w:p>
    <w:p w14:paraId="35FC830F" w14:textId="5513809A" w:rsidR="00EB1B64" w:rsidRDefault="00EB1B64" w:rsidP="00026F26">
      <w:pPr>
        <w:pStyle w:val="Nagwek2"/>
        <w:numPr>
          <w:ilvl w:val="0"/>
          <w:numId w:val="1"/>
        </w:numPr>
      </w:pPr>
      <w:r>
        <w:t>Wymagania dla systemu dźwiękowego wspomagania nawigacji</w:t>
      </w:r>
    </w:p>
    <w:p w14:paraId="5228ED7B" w14:textId="631B3DEC" w:rsidR="001C5C57" w:rsidRPr="00D12A2D" w:rsidRDefault="00EB1B64" w:rsidP="00026F26">
      <w:pPr>
        <w:pStyle w:val="Akapitzlist"/>
        <w:numPr>
          <w:ilvl w:val="1"/>
          <w:numId w:val="1"/>
        </w:numPr>
        <w:jc w:val="both"/>
      </w:pPr>
      <w:r w:rsidRPr="00D12A2D">
        <w:t xml:space="preserve">System nawigacyjny powinien </w:t>
      </w:r>
      <w:r w:rsidR="00203BBF" w:rsidRPr="00D12A2D">
        <w:t xml:space="preserve">wykorzystywać </w:t>
      </w:r>
      <w:proofErr w:type="spellStart"/>
      <w:r w:rsidRPr="00D12A2D">
        <w:t>aktuatory</w:t>
      </w:r>
      <w:proofErr w:type="spellEnd"/>
      <w:r w:rsidRPr="00D12A2D">
        <w:t xml:space="preserve"> dźwiękowe umieszczone w zakładanych miejscach docelowych nawigacji jak drzwi pomieszczeń, drzwi windy etc. </w:t>
      </w:r>
      <w:proofErr w:type="spellStart"/>
      <w:r w:rsidRPr="00D12A2D">
        <w:t>Aktuatory</w:t>
      </w:r>
      <w:proofErr w:type="spellEnd"/>
      <w:r w:rsidRPr="00D12A2D">
        <w:t xml:space="preserve"> te powinny generować</w:t>
      </w:r>
      <w:r w:rsidR="005D532F" w:rsidRPr="00D12A2D">
        <w:t xml:space="preserve"> określony</w:t>
      </w:r>
      <w:r w:rsidRPr="00D12A2D">
        <w:t xml:space="preserve"> sygnał dźwiękowy, gdy osoba niewidoma znajdzie się w pobliżu celu swojego procesu nawigacji (gdzie</w:t>
      </w:r>
      <w:r w:rsidR="005D532F" w:rsidRPr="00D12A2D">
        <w:t xml:space="preserve"> treść sygnału dźwiękowego,</w:t>
      </w:r>
      <w:r w:rsidRPr="00D12A2D">
        <w:t xml:space="preserve"> odległość aktywacji, jak i głośność </w:t>
      </w:r>
      <w:proofErr w:type="spellStart"/>
      <w:r w:rsidRPr="00D12A2D">
        <w:t>aktuatora</w:t>
      </w:r>
      <w:proofErr w:type="spellEnd"/>
      <w:r w:rsidRPr="00D12A2D">
        <w:t xml:space="preserve"> powinna być konfigurowalna dla każdego punktu osobno</w:t>
      </w:r>
      <w:r w:rsidR="005D532F" w:rsidRPr="00D12A2D">
        <w:t xml:space="preserve"> przy pomocy dostarczonej aplikacji serwisowej</w:t>
      </w:r>
      <w:r w:rsidRPr="00D12A2D">
        <w:t xml:space="preserve">). </w:t>
      </w:r>
      <w:r w:rsidR="006D370C" w:rsidRPr="00D12A2D">
        <w:t xml:space="preserve">Celem zastosowania tych </w:t>
      </w:r>
      <w:proofErr w:type="spellStart"/>
      <w:r w:rsidR="006D370C" w:rsidRPr="00D12A2D">
        <w:t>aktuatorów</w:t>
      </w:r>
      <w:proofErr w:type="spellEnd"/>
      <w:r w:rsidR="006D370C" w:rsidRPr="00D12A2D">
        <w:t xml:space="preserve"> jest to, aby </w:t>
      </w:r>
      <w:r w:rsidR="009D17D4">
        <w:t xml:space="preserve">np. </w:t>
      </w:r>
      <w:r w:rsidR="006D370C" w:rsidRPr="00D12A2D">
        <w:t>osoba niewidoma mogła na podstawie usłyszenia sygnału określić kierunek, z którego dźwięk dochodzi (a przez to sprawniej pokonać dystans na ostatnim etapie nawigowania).</w:t>
      </w:r>
    </w:p>
    <w:p w14:paraId="3B38F16B" w14:textId="0291A0A6" w:rsidR="00C26F54" w:rsidRPr="00D12A2D" w:rsidRDefault="00C26F54" w:rsidP="00C26F54">
      <w:pPr>
        <w:pStyle w:val="Akapitzlist"/>
        <w:numPr>
          <w:ilvl w:val="1"/>
          <w:numId w:val="1"/>
        </w:numPr>
      </w:pPr>
      <w:proofErr w:type="spellStart"/>
      <w:r w:rsidRPr="00D12A2D">
        <w:t>Aktuatory</w:t>
      </w:r>
      <w:proofErr w:type="spellEnd"/>
      <w:r w:rsidRPr="00D12A2D">
        <w:t xml:space="preserve"> te powinny mieć własne zasilanie bateryjne, z możliwością monitorowania poziomu naładowania baterii z aplikacji administracyjnej. </w:t>
      </w:r>
    </w:p>
    <w:p w14:paraId="0082DAB5" w14:textId="65FD24C2" w:rsidR="00DB6CFF" w:rsidRPr="00D12A2D" w:rsidRDefault="00DB6CFF" w:rsidP="00AF5730">
      <w:pPr>
        <w:pStyle w:val="Akapitzlist"/>
        <w:numPr>
          <w:ilvl w:val="1"/>
          <w:numId w:val="1"/>
        </w:numPr>
        <w:jc w:val="both"/>
        <w:rPr>
          <w:rFonts w:eastAsiaTheme="minorEastAsia"/>
        </w:rPr>
      </w:pPr>
      <w:proofErr w:type="spellStart"/>
      <w:r w:rsidRPr="00D12A2D">
        <w:t>Aktuatory</w:t>
      </w:r>
      <w:proofErr w:type="spellEnd"/>
      <w:r w:rsidRPr="00D12A2D">
        <w:t xml:space="preserve"> powinny być montowane bez konieczności naruszania konstrukcji budynku, a </w:t>
      </w:r>
      <w:r w:rsidRPr="69B0D5BE">
        <w:rPr>
          <w:rFonts w:eastAsiaTheme="minorEastAsia"/>
        </w:rPr>
        <w:t>dokładne miejsca ich instalacji będą określon</w:t>
      </w:r>
      <w:r w:rsidR="0098706E" w:rsidRPr="69B0D5BE">
        <w:rPr>
          <w:rFonts w:eastAsiaTheme="minorEastAsia"/>
        </w:rPr>
        <w:t>e</w:t>
      </w:r>
      <w:r w:rsidRPr="69B0D5BE">
        <w:rPr>
          <w:rFonts w:eastAsiaTheme="minorEastAsia"/>
        </w:rPr>
        <w:t xml:space="preserve"> na etapie ustalania DSKW</w:t>
      </w:r>
      <w:r w:rsidR="0098706E" w:rsidRPr="69B0D5BE">
        <w:rPr>
          <w:rFonts w:eastAsiaTheme="minorEastAsia"/>
        </w:rPr>
        <w:t xml:space="preserve"> (proponowane miejsce to obszar nad drzwiami)</w:t>
      </w:r>
      <w:r w:rsidR="00AF5730" w:rsidRPr="69B0D5BE">
        <w:rPr>
          <w:rFonts w:eastAsiaTheme="minorEastAsia"/>
        </w:rPr>
        <w:t>, z uwzględnieniem zaleceń Mazowieckiego Wojewódzkiego Konserwatora Zabytków, które stanowią Załącznik nr 2 do OPZ.</w:t>
      </w:r>
    </w:p>
    <w:p w14:paraId="376B71C8" w14:textId="7FCFEA36" w:rsidR="0098706E" w:rsidRPr="00D12A2D" w:rsidRDefault="0098706E" w:rsidP="0098706E">
      <w:pPr>
        <w:pStyle w:val="Akapitzlist"/>
        <w:numPr>
          <w:ilvl w:val="1"/>
          <w:numId w:val="1"/>
        </w:numPr>
        <w:jc w:val="both"/>
      </w:pPr>
      <w:r w:rsidRPr="69B0D5BE">
        <w:rPr>
          <w:rFonts w:eastAsiaTheme="minorEastAsia"/>
        </w:rPr>
        <w:t>Obudowa wraz z mocowanie</w:t>
      </w:r>
      <w:r w:rsidR="00AF5730" w:rsidRPr="69B0D5BE">
        <w:rPr>
          <w:rFonts w:eastAsiaTheme="minorEastAsia"/>
        </w:rPr>
        <w:t>m</w:t>
      </w:r>
      <w:r w:rsidRPr="69B0D5BE">
        <w:rPr>
          <w:rFonts w:eastAsiaTheme="minorEastAsia"/>
        </w:rPr>
        <w:t xml:space="preserve"> powinna umożliwiać dobór kąta ustawienia źródła dźw</w:t>
      </w:r>
      <w:r w:rsidRPr="00D12A2D">
        <w:t>ięku przynajmniej dla dwóch przypadków: kąta 90° i kąta 45° względem powierzchni montażu. Przy czym regulacja ta może odbywać się poprzez przekładki.</w:t>
      </w:r>
    </w:p>
    <w:p w14:paraId="7C542DD3" w14:textId="27EE7EB6" w:rsidR="00F81AD2" w:rsidRPr="00D12A2D" w:rsidRDefault="00DB6CFF" w:rsidP="00133991">
      <w:pPr>
        <w:pStyle w:val="Akapitzlist"/>
        <w:numPr>
          <w:ilvl w:val="1"/>
          <w:numId w:val="1"/>
        </w:numPr>
        <w:jc w:val="both"/>
      </w:pPr>
      <w:r w:rsidRPr="00D12A2D">
        <w:t xml:space="preserve">Dźwięk generowany przez </w:t>
      </w:r>
      <w:proofErr w:type="spellStart"/>
      <w:r w:rsidRPr="00D12A2D">
        <w:t>aktuatory</w:t>
      </w:r>
      <w:proofErr w:type="spellEnd"/>
      <w:r w:rsidRPr="00D12A2D">
        <w:t xml:space="preserve"> powinien </w:t>
      </w:r>
      <w:r w:rsidR="00133991" w:rsidRPr="00D12A2D">
        <w:t xml:space="preserve">zapewniać zakres generowania dźwięku w zakresie 150Hz-16kHz, przy czym poziom natężenia dźwięku </w:t>
      </w:r>
      <w:r w:rsidR="00FC5BA4" w:rsidRPr="00D12A2D">
        <w:t xml:space="preserve">mierzony 1m od </w:t>
      </w:r>
      <w:proofErr w:type="spellStart"/>
      <w:r w:rsidR="00FC5BA4" w:rsidRPr="00D12A2D">
        <w:t>aktuatora</w:t>
      </w:r>
      <w:proofErr w:type="spellEnd"/>
      <w:r w:rsidR="00FC5BA4" w:rsidRPr="00D12A2D">
        <w:t xml:space="preserve"> w osi generacji dźwięku powinien być nie mniejszy niż 80dB w zakresie częstotliwości 500-5kHz.</w:t>
      </w:r>
      <w:r w:rsidR="00133991" w:rsidRPr="00D12A2D">
        <w:t xml:space="preserve"> </w:t>
      </w:r>
    </w:p>
    <w:p w14:paraId="413E6B4D" w14:textId="19BF249C" w:rsidR="00C94AB7" w:rsidRPr="00D12A2D" w:rsidRDefault="00900147" w:rsidP="0098706E">
      <w:pPr>
        <w:pStyle w:val="Akapitzlist"/>
        <w:numPr>
          <w:ilvl w:val="1"/>
          <w:numId w:val="1"/>
        </w:numPr>
      </w:pPr>
      <w:proofErr w:type="spellStart"/>
      <w:r>
        <w:t>Aktuatory</w:t>
      </w:r>
      <w:proofErr w:type="spellEnd"/>
      <w:r>
        <w:t xml:space="preserve"> powinny posiadać możliwość </w:t>
      </w:r>
      <w:r w:rsidR="00C94AB7">
        <w:t>odtwarzania</w:t>
      </w:r>
      <w:r>
        <w:t xml:space="preserve"> przynajmniej dwóch typów komunikatów w dwóch wersjach audio </w:t>
      </w:r>
      <w:r w:rsidR="00176B7D">
        <w:t>oraz w dwóch wersjach językowych (polskiej i angielskiej)</w:t>
      </w:r>
      <w:r w:rsidR="002674F2">
        <w:t xml:space="preserve"> </w:t>
      </w:r>
      <w:r>
        <w:t>każdy, przy czym wybór typu</w:t>
      </w:r>
      <w:r w:rsidR="002674F2">
        <w:t xml:space="preserve"> i wersji językowej </w:t>
      </w:r>
      <w:r>
        <w:t xml:space="preserve">odczytywanego komunikatu powinien być umożliwiony z poziomu aplikacji mobilnej. Szczegółowa zawartość komunikatów zostanie </w:t>
      </w:r>
      <w:r w:rsidR="00DB6CFF">
        <w:t>określona</w:t>
      </w:r>
      <w:r>
        <w:t xml:space="preserve"> na etapie ustalania DSKW</w:t>
      </w:r>
      <w:r w:rsidR="00DB6CFF">
        <w:t>.</w:t>
      </w:r>
      <w:r w:rsidR="0098706E">
        <w:t xml:space="preserve"> Przy</w:t>
      </w:r>
      <w:r>
        <w:t xml:space="preserve">kładowa </w:t>
      </w:r>
      <w:r w:rsidR="00A55728">
        <w:t xml:space="preserve">konfiguracja: typ komunikatu 1 zawiera w treści numer pokoju, typ komunikatu 2 to „To tutaj”, oba odczytywane w wariantach głosu męskiego i głosu żeńskiego (przy czym wariant dobierany jest losowo). </w:t>
      </w:r>
      <w:r w:rsidR="00D65B8B">
        <w:t xml:space="preserve">Ma to na celu także zmniejszenie efektu znużenia jednym sygnałem dźwiękowym przez osoby przebywające w otoczeniu </w:t>
      </w:r>
      <w:proofErr w:type="spellStart"/>
      <w:r w:rsidR="00D65B8B">
        <w:t>aktuatora</w:t>
      </w:r>
      <w:proofErr w:type="spellEnd"/>
      <w:r w:rsidR="00D65B8B">
        <w:t xml:space="preserve"> przez dłuższy czas</w:t>
      </w:r>
      <w:r w:rsidR="00C94AB7">
        <w:t>.</w:t>
      </w:r>
    </w:p>
    <w:p w14:paraId="66C067C9" w14:textId="2BAC9A9E" w:rsidR="00DB1AB8" w:rsidRPr="00D12A2D" w:rsidRDefault="005D532F" w:rsidP="00823A5D">
      <w:pPr>
        <w:pStyle w:val="Akapitzlist"/>
        <w:numPr>
          <w:ilvl w:val="1"/>
          <w:numId w:val="1"/>
        </w:numPr>
      </w:pPr>
      <w:r w:rsidRPr="00D12A2D">
        <w:t>A</w:t>
      </w:r>
      <w:r w:rsidR="00D16685" w:rsidRPr="00D12A2D">
        <w:t>plikacja</w:t>
      </w:r>
      <w:r w:rsidRPr="00D12A2D">
        <w:t xml:space="preserve"> serwisowa</w:t>
      </w:r>
      <w:r w:rsidR="00D16685" w:rsidRPr="00D12A2D">
        <w:t xml:space="preserve"> </w:t>
      </w:r>
      <w:r w:rsidR="00947C9A" w:rsidRPr="00D12A2D">
        <w:t xml:space="preserve">do konfigurowania </w:t>
      </w:r>
      <w:proofErr w:type="spellStart"/>
      <w:r w:rsidR="00947C9A" w:rsidRPr="00D12A2D">
        <w:t>aktuatorów</w:t>
      </w:r>
      <w:proofErr w:type="spellEnd"/>
      <w:r w:rsidR="00947C9A" w:rsidRPr="00D12A2D">
        <w:t xml:space="preserve"> dźwiękowych, </w:t>
      </w:r>
      <w:r w:rsidRPr="00D12A2D">
        <w:t xml:space="preserve">powinna umożliwiać wygenerowanie plików audio do załadowania na </w:t>
      </w:r>
      <w:proofErr w:type="spellStart"/>
      <w:r w:rsidRPr="00D12A2D">
        <w:t>aktuatory</w:t>
      </w:r>
      <w:proofErr w:type="spellEnd"/>
      <w:r w:rsidRPr="00D12A2D">
        <w:t xml:space="preserve"> będących syntezą głosową wpisanych </w:t>
      </w:r>
      <w:r w:rsidR="00A55728" w:rsidRPr="00D12A2D">
        <w:t xml:space="preserve">przez operatora </w:t>
      </w:r>
      <w:r w:rsidRPr="00D12A2D">
        <w:t>komunikatów.</w:t>
      </w:r>
      <w:r w:rsidR="00947C9A" w:rsidRPr="00D12A2D">
        <w:t xml:space="preserve"> </w:t>
      </w:r>
    </w:p>
    <w:p w14:paraId="66B83C4B" w14:textId="579B66BD" w:rsidR="009C2273" w:rsidRPr="00D12A2D" w:rsidRDefault="00EB1B64" w:rsidP="00026F26">
      <w:pPr>
        <w:pStyle w:val="Akapitzlist"/>
        <w:numPr>
          <w:ilvl w:val="1"/>
          <w:numId w:val="1"/>
        </w:numPr>
        <w:jc w:val="both"/>
      </w:pPr>
      <w:r w:rsidRPr="00D12A2D">
        <w:t xml:space="preserve">Zakłada się </w:t>
      </w:r>
      <w:r w:rsidR="00D65B8B" w:rsidRPr="00D12A2D">
        <w:t xml:space="preserve">automatyczne </w:t>
      </w:r>
      <w:r w:rsidRPr="00D12A2D">
        <w:t xml:space="preserve">generowanie jednego </w:t>
      </w:r>
      <w:r w:rsidR="00D65B8B" w:rsidRPr="00D12A2D">
        <w:t>dźwiękowego komunikatu</w:t>
      </w:r>
      <w:r w:rsidRPr="00D12A2D">
        <w:t xml:space="preserve"> naprowadzającego, natomiast w aplikacji użytkownika powinna znajdować się także </w:t>
      </w:r>
      <w:r w:rsidR="00920B77" w:rsidRPr="00D12A2D">
        <w:t xml:space="preserve">funkcja </w:t>
      </w:r>
      <w:r w:rsidRPr="00D12A2D">
        <w:t xml:space="preserve">umożliwiająca wywołanie ponownego odtworzenia dźwięku przez </w:t>
      </w:r>
      <w:proofErr w:type="spellStart"/>
      <w:r w:rsidRPr="00D12A2D">
        <w:t>aktuator</w:t>
      </w:r>
      <w:proofErr w:type="spellEnd"/>
      <w:r w:rsidRPr="00D12A2D">
        <w:t xml:space="preserve">. </w:t>
      </w:r>
    </w:p>
    <w:p w14:paraId="7FC14C67" w14:textId="12FB58BF" w:rsidR="00001253" w:rsidRDefault="00001253" w:rsidP="00026F26">
      <w:pPr>
        <w:pStyle w:val="Akapitzlist"/>
        <w:numPr>
          <w:ilvl w:val="1"/>
          <w:numId w:val="1"/>
        </w:numPr>
        <w:jc w:val="both"/>
      </w:pPr>
      <w:r w:rsidRPr="00D12A2D">
        <w:t xml:space="preserve">Dostarczone dla systemu API powinno umożliwiać odczytanie komunikatów, aktywację </w:t>
      </w:r>
      <w:proofErr w:type="spellStart"/>
      <w:r w:rsidRPr="00D12A2D">
        <w:t>aktuatora</w:t>
      </w:r>
      <w:proofErr w:type="spellEnd"/>
      <w:r w:rsidRPr="00D12A2D">
        <w:t xml:space="preserve"> zabezpieczoną </w:t>
      </w:r>
      <w:proofErr w:type="spellStart"/>
      <w:r w:rsidRPr="00D12A2D">
        <w:t>tokene</w:t>
      </w:r>
      <w:r w:rsidR="00C57ABE" w:rsidRPr="00D12A2D">
        <w:t>m</w:t>
      </w:r>
      <w:proofErr w:type="spellEnd"/>
      <w:r w:rsidR="003E5849" w:rsidRPr="00D12A2D">
        <w:t xml:space="preserve"> oraz odczytanie poziomu baterii </w:t>
      </w:r>
      <w:proofErr w:type="spellStart"/>
      <w:r w:rsidR="003E5849" w:rsidRPr="00D12A2D">
        <w:t>aktuatora</w:t>
      </w:r>
      <w:proofErr w:type="spellEnd"/>
      <w:r w:rsidR="003E5849" w:rsidRPr="00D12A2D">
        <w:t>.</w:t>
      </w:r>
    </w:p>
    <w:p w14:paraId="4F88562D" w14:textId="77777777" w:rsidR="003E281C" w:rsidRPr="00D12A2D" w:rsidRDefault="003E281C" w:rsidP="003E281C">
      <w:pPr>
        <w:jc w:val="both"/>
      </w:pPr>
    </w:p>
    <w:p w14:paraId="03E4B10D" w14:textId="2790882F" w:rsidR="00E629BD" w:rsidRDefault="00E629BD" w:rsidP="00026F26">
      <w:pPr>
        <w:pStyle w:val="Nagwek2"/>
        <w:numPr>
          <w:ilvl w:val="0"/>
          <w:numId w:val="1"/>
        </w:numPr>
      </w:pPr>
      <w:r>
        <w:lastRenderedPageBreak/>
        <w:t>Wymagania odnośnie wsparcia procesu ewakuacji</w:t>
      </w:r>
      <w:r w:rsidR="009A21ED">
        <w:t xml:space="preserve"> </w:t>
      </w:r>
    </w:p>
    <w:p w14:paraId="5692D64A" w14:textId="2A8DB911" w:rsidR="00E629BD" w:rsidRDefault="00DD1E6D" w:rsidP="00026F26">
      <w:pPr>
        <w:pStyle w:val="Akapitzlist"/>
        <w:numPr>
          <w:ilvl w:val="1"/>
          <w:numId w:val="1"/>
        </w:numPr>
      </w:pPr>
      <w:r>
        <w:t xml:space="preserve">Szczegóły sposobu wsparcia procesu ewakuacji przez system nawigacyjny zostaną ustalone w trakcie sporządzania DSKW, w </w:t>
      </w:r>
      <w:r w:rsidR="68A1DCA4">
        <w:t xml:space="preserve">poniższych </w:t>
      </w:r>
      <w:r>
        <w:t>punktach opisana jest podstawowa funkcjonalność systemu w tym zakresie.</w:t>
      </w:r>
    </w:p>
    <w:p w14:paraId="3954E0B6" w14:textId="126F31C1" w:rsidR="00DD1E6D" w:rsidRDefault="00E26787" w:rsidP="00026F26">
      <w:pPr>
        <w:pStyle w:val="Akapitzlist"/>
        <w:numPr>
          <w:ilvl w:val="1"/>
          <w:numId w:val="1"/>
        </w:numPr>
      </w:pPr>
      <w:r>
        <w:t>Osoba uprawniona w danej jednostce organizacyjnej będzie mogła uruchomić procedurę ewakuacji polegającą na:</w:t>
      </w:r>
    </w:p>
    <w:p w14:paraId="01295249" w14:textId="0EC28FDC" w:rsidR="00807C4D" w:rsidRPr="00A16C37" w:rsidRDefault="00E26787" w:rsidP="00072362">
      <w:pPr>
        <w:pStyle w:val="Akapitzlist"/>
        <w:numPr>
          <w:ilvl w:val="2"/>
          <w:numId w:val="1"/>
        </w:numPr>
      </w:pPr>
      <w:r>
        <w:t>Rozesłaniu do użytkowników znajdujących się na ewakuowanym obszarze informacji o ewakuacji (ze szczególnym uwzględnieniem formy komunikatu przesyłanego do osób niepełnosprawnych (np. niesłyszących).</w:t>
      </w:r>
    </w:p>
    <w:p w14:paraId="0D6425BA" w14:textId="47534D85" w:rsidR="00807C4D" w:rsidRPr="00A16C37" w:rsidRDefault="00E26787" w:rsidP="23010901">
      <w:pPr>
        <w:pStyle w:val="Akapitzlist"/>
        <w:numPr>
          <w:ilvl w:val="2"/>
          <w:numId w:val="1"/>
        </w:numPr>
      </w:pPr>
      <w:r>
        <w:t xml:space="preserve">Rozesłaniu do pracowników mających w zakresie swoich obowiązków ewakuację osób niepełnosprawnych informacji czy w pomieszczeniach im podległych znajdują się osoby </w:t>
      </w:r>
      <w:r w:rsidR="00AF5730">
        <w:t xml:space="preserve">z </w:t>
      </w:r>
      <w:r>
        <w:t>niepełnosprawn</w:t>
      </w:r>
      <w:r w:rsidR="00AF5730">
        <w:t xml:space="preserve">ościami korzystające z </w:t>
      </w:r>
      <w:r w:rsidR="00A51716">
        <w:t>aplikacji nawigacyjnej</w:t>
      </w:r>
      <w:r>
        <w:t>.</w:t>
      </w:r>
    </w:p>
    <w:p w14:paraId="281AA5FB" w14:textId="20122365" w:rsidR="00807C4D" w:rsidRPr="004563A8" w:rsidRDefault="7BA174B7" w:rsidP="1A36403E">
      <w:pPr>
        <w:pStyle w:val="Akapitzlist"/>
        <w:numPr>
          <w:ilvl w:val="2"/>
          <w:numId w:val="1"/>
        </w:numPr>
        <w:rPr>
          <w:rFonts w:eastAsiaTheme="minorEastAsia"/>
        </w:rPr>
      </w:pPr>
      <w:r>
        <w:t xml:space="preserve">Udostępnienie </w:t>
      </w:r>
      <w:r w:rsidR="3EF51BDC">
        <w:t xml:space="preserve">właściwym służbom lub osobom odpowiedzialnym za proces ewakuacji </w:t>
      </w:r>
      <w:r w:rsidR="5689B1AF">
        <w:t xml:space="preserve">z </w:t>
      </w:r>
      <w:r w:rsidR="24805274">
        <w:t xml:space="preserve">aktualnej </w:t>
      </w:r>
      <w:r w:rsidR="3BAE304D">
        <w:t>pozycj</w:t>
      </w:r>
      <w:r w:rsidR="5689B1AF">
        <w:t>i</w:t>
      </w:r>
      <w:r w:rsidR="3BAE304D">
        <w:t xml:space="preserve"> wszystkich użytkowników </w:t>
      </w:r>
      <w:r w:rsidR="3EF51BDC">
        <w:t>aplikacji mobilnej</w:t>
      </w:r>
      <w:r w:rsidR="3BAE304D">
        <w:t xml:space="preserve"> </w:t>
      </w:r>
      <w:r w:rsidR="445F8F2D">
        <w:t xml:space="preserve">znajdujących się w danym budynku </w:t>
      </w:r>
      <w:r w:rsidR="3BAE304D">
        <w:t xml:space="preserve">wraz z informacją o wybranej </w:t>
      </w:r>
      <w:r>
        <w:t xml:space="preserve">wcześniej przez niego </w:t>
      </w:r>
      <w:r w:rsidR="3BAE304D">
        <w:t xml:space="preserve">opcji </w:t>
      </w:r>
      <w:r>
        <w:t>konfiguracyjnej</w:t>
      </w:r>
      <w:r w:rsidR="3EF51BDC">
        <w:t xml:space="preserve"> (dotyczącej niepełnosprawności)</w:t>
      </w:r>
      <w:r w:rsidR="1974B386">
        <w:t xml:space="preserve"> – w postaci </w:t>
      </w:r>
      <w:r w:rsidR="78044269">
        <w:t xml:space="preserve">sms oraz e-mail wraz z koniecznością wykorzystania </w:t>
      </w:r>
      <w:r w:rsidR="1A36403E" w:rsidRPr="1A36403E">
        <w:rPr>
          <w:color w:val="000000" w:themeColor="text1"/>
        </w:rPr>
        <w:t>alternatywnych sposobów sygnalizacji i przywoływania uwagi jak silnik wibracyjny w telefonie i światło lampy błyskowej aparatu telefonu</w:t>
      </w:r>
      <w:r w:rsidR="1A36403E">
        <w:t xml:space="preserve"> </w:t>
      </w:r>
      <w:r w:rsidR="78044269">
        <w:t>do osób z dostarczonej przez Zamawiającego listy adresowej</w:t>
      </w:r>
      <w:r w:rsidR="2C37072A">
        <w:t>.</w:t>
      </w:r>
    </w:p>
    <w:p w14:paraId="212402F4" w14:textId="4D0EC991" w:rsidR="00A16C37" w:rsidRDefault="24805274" w:rsidP="00A16C37">
      <w:pPr>
        <w:pStyle w:val="Akapitzlist"/>
        <w:numPr>
          <w:ilvl w:val="2"/>
          <w:numId w:val="1"/>
        </w:numPr>
      </w:pPr>
      <w:r>
        <w:t>Na urządzeniach klienckich</w:t>
      </w:r>
      <w:r w:rsidR="7C3C798D">
        <w:t xml:space="preserve">, na których jest </w:t>
      </w:r>
      <w:r>
        <w:t>uruchomi</w:t>
      </w:r>
      <w:r w:rsidR="7C3C798D">
        <w:t>ona</w:t>
      </w:r>
      <w:r>
        <w:t xml:space="preserve"> aplikacj</w:t>
      </w:r>
      <w:r w:rsidR="7C3C798D">
        <w:t>a</w:t>
      </w:r>
      <w:r>
        <w:t xml:space="preserve"> nawigacyj</w:t>
      </w:r>
      <w:r w:rsidR="7C3C798D">
        <w:t>na</w:t>
      </w:r>
      <w:r>
        <w:t xml:space="preserve"> </w:t>
      </w:r>
      <w:r w:rsidR="7C3C798D">
        <w:t xml:space="preserve">aktywowanie tej aplikacji </w:t>
      </w:r>
      <w:r>
        <w:t>wraz z pokazaniem dróg ewakuacyjnych</w:t>
      </w:r>
    </w:p>
    <w:p w14:paraId="374F7DE1" w14:textId="08F783ED" w:rsidR="00787E8C" w:rsidRDefault="00D10F0A" w:rsidP="00072362">
      <w:pPr>
        <w:pStyle w:val="Akapitzlist"/>
        <w:numPr>
          <w:ilvl w:val="1"/>
          <w:numId w:val="1"/>
        </w:numPr>
      </w:pPr>
      <w:r>
        <w:t xml:space="preserve">Umożliwianie </w:t>
      </w:r>
      <w:r w:rsidR="00C647EB">
        <w:t xml:space="preserve">manualnego wprowadzenia do systemu </w:t>
      </w:r>
      <w:r>
        <w:t xml:space="preserve">tras ewakuacji </w:t>
      </w:r>
      <w:r w:rsidR="00C647EB">
        <w:t xml:space="preserve">(trasy predefiniowane) </w:t>
      </w:r>
      <w:r>
        <w:t xml:space="preserve">z uwzględnieniem różnych </w:t>
      </w:r>
      <w:r w:rsidR="00841A43">
        <w:t>rodzajów</w:t>
      </w:r>
      <w:r>
        <w:t xml:space="preserve"> niepełnosprawności użytkowników</w:t>
      </w:r>
    </w:p>
    <w:p w14:paraId="1A8CDCE3" w14:textId="77777777" w:rsidR="003E281C" w:rsidRPr="003414F8" w:rsidRDefault="003E281C" w:rsidP="003E281C">
      <w:pPr>
        <w:pStyle w:val="Akapitzlist"/>
        <w:ind w:left="792"/>
      </w:pPr>
    </w:p>
    <w:p w14:paraId="24C02A97" w14:textId="26362CAB" w:rsidR="00787E8C" w:rsidRDefault="00D10F0A" w:rsidP="5CA5EB44">
      <w:pPr>
        <w:pStyle w:val="Nagwek2"/>
        <w:numPr>
          <w:ilvl w:val="0"/>
          <w:numId w:val="1"/>
        </w:numPr>
      </w:pPr>
      <w:r>
        <w:t>Wymagania dla centralnego systemu informatycznego</w:t>
      </w:r>
    </w:p>
    <w:p w14:paraId="6F4FC268" w14:textId="41FE81DA" w:rsidR="00BB19C1" w:rsidRDefault="006677F4" w:rsidP="1E23FB18">
      <w:pPr>
        <w:pStyle w:val="Akapitzlist"/>
        <w:numPr>
          <w:ilvl w:val="1"/>
          <w:numId w:val="1"/>
        </w:numPr>
        <w:jc w:val="both"/>
        <w:rPr>
          <w:rFonts w:eastAsiaTheme="minorEastAsia"/>
        </w:rPr>
      </w:pPr>
      <w:r>
        <w:t xml:space="preserve">Całość </w:t>
      </w:r>
      <w:r w:rsidR="00BB19C1">
        <w:t xml:space="preserve">systemu centralnego musi być zainstalowana </w:t>
      </w:r>
      <w:r w:rsidR="2520F544">
        <w:t>na serwerach</w:t>
      </w:r>
      <w:r w:rsidR="00BB19C1">
        <w:t xml:space="preserve"> Zamawiającego</w:t>
      </w:r>
      <w:r w:rsidR="07694BE7">
        <w:t xml:space="preserve"> (przy czym preferowanym systemem operacyjnym jest Linux SUSE </w:t>
      </w:r>
      <w:r w:rsidR="71D9404A">
        <w:t>E</w:t>
      </w:r>
      <w:r w:rsidR="07694BE7">
        <w:t>nterprise</w:t>
      </w:r>
      <w:r w:rsidR="7D31F2F7">
        <w:t>).</w:t>
      </w:r>
    </w:p>
    <w:p w14:paraId="05BC4563" w14:textId="7660CE40" w:rsidR="006677F4" w:rsidRDefault="00BB19C1" w:rsidP="00026F26">
      <w:pPr>
        <w:pStyle w:val="Akapitzlist"/>
        <w:numPr>
          <w:ilvl w:val="1"/>
          <w:numId w:val="1"/>
        </w:numPr>
        <w:jc w:val="both"/>
      </w:pPr>
      <w:r>
        <w:t>Wykorzystywana baza danych powinna być bazą na licencji otwartej, z możliwością wykorzystania komercyjnego</w:t>
      </w:r>
      <w:r w:rsidR="00A51716">
        <w:t>.</w:t>
      </w:r>
    </w:p>
    <w:p w14:paraId="0B4041A0" w14:textId="1B8D0D40" w:rsidR="00BB19C1" w:rsidRDefault="00BB19C1" w:rsidP="00026F26">
      <w:pPr>
        <w:pStyle w:val="Akapitzlist"/>
        <w:numPr>
          <w:ilvl w:val="1"/>
          <w:numId w:val="1"/>
        </w:numPr>
        <w:jc w:val="both"/>
      </w:pPr>
      <w:r>
        <w:t>System centralny odpowiada przede wszystkim za bezpieczeństwo informatyczne systemu, główne obliczenia, generowanie wizualizacji</w:t>
      </w:r>
      <w:r w:rsidR="009F7351">
        <w:t xml:space="preserve"> i jej udostępnianie (np. jako serwisy OGC)</w:t>
      </w:r>
      <w:r>
        <w:t xml:space="preserve">, </w:t>
      </w:r>
      <w:r w:rsidR="009F7351">
        <w:t xml:space="preserve">podłączanie usług zewnętrznych (np. usługi OGC takie jak WMS, WFS), </w:t>
      </w:r>
      <w:r>
        <w:t>zarzadzanie treścią, proces konfiguracji</w:t>
      </w:r>
      <w:r w:rsidR="00B211CB">
        <w:t>, zarz</w:t>
      </w:r>
      <w:r w:rsidR="00203BBF">
        <w:t>ą</w:t>
      </w:r>
      <w:r w:rsidR="00B211CB">
        <w:t xml:space="preserve">dzanie </w:t>
      </w:r>
      <w:r w:rsidR="5483FE68">
        <w:t xml:space="preserve">urządzeniami </w:t>
      </w:r>
      <w:r w:rsidR="009F7351">
        <w:t>(</w:t>
      </w:r>
      <w:r w:rsidR="00AA6371">
        <w:t xml:space="preserve">monitorowanie stanu, dodawanie i </w:t>
      </w:r>
      <w:r w:rsidR="2FE3B3FC">
        <w:t>usuwanie</w:t>
      </w:r>
      <w:r w:rsidR="38D6DE6C">
        <w:t xml:space="preserve">) </w:t>
      </w:r>
      <w:r w:rsidR="00B211CB">
        <w:t xml:space="preserve">wchodzącymi w skład systemu pozycjonowania i informowania (np. </w:t>
      </w:r>
      <w:proofErr w:type="spellStart"/>
      <w:r w:rsidR="00B211CB">
        <w:t>beacons</w:t>
      </w:r>
      <w:proofErr w:type="spellEnd"/>
      <w:r w:rsidR="00B211CB">
        <w:t xml:space="preserve"> BLE, </w:t>
      </w:r>
      <w:proofErr w:type="spellStart"/>
      <w:r w:rsidR="00B211CB">
        <w:t>aktuatory</w:t>
      </w:r>
      <w:proofErr w:type="spellEnd"/>
      <w:r w:rsidR="00B211CB">
        <w:t xml:space="preserve">) i </w:t>
      </w:r>
      <w:r>
        <w:t>inne funkcje administracyjne IT (np. ustawienia sieciowe, integracja z innymi systemami)</w:t>
      </w:r>
    </w:p>
    <w:p w14:paraId="5FD8CBAA" w14:textId="204197CF" w:rsidR="00F41E62" w:rsidRDefault="0093051E" w:rsidP="00F41E62">
      <w:pPr>
        <w:pStyle w:val="Akapitzlist"/>
        <w:numPr>
          <w:ilvl w:val="1"/>
          <w:numId w:val="1"/>
        </w:numPr>
        <w:jc w:val="both"/>
      </w:pPr>
      <w:r>
        <w:t xml:space="preserve">System </w:t>
      </w:r>
      <w:r w:rsidR="6647FB12">
        <w:t xml:space="preserve">zarządzania treścią oraz panel operatorski </w:t>
      </w:r>
      <w:r>
        <w:t>powin</w:t>
      </w:r>
      <w:r w:rsidR="6BC07078">
        <w:t>ny</w:t>
      </w:r>
      <w:r>
        <w:t xml:space="preserve"> umożliwić </w:t>
      </w:r>
      <w:r w:rsidR="0F4C65F3">
        <w:t xml:space="preserve">autoryzację użytkowników </w:t>
      </w:r>
      <w:r>
        <w:t>za pomocą</w:t>
      </w:r>
      <w:r w:rsidR="2244E3C1">
        <w:t xml:space="preserve"> wybranej</w:t>
      </w:r>
      <w:r>
        <w:t xml:space="preserve"> </w:t>
      </w:r>
      <w:r w:rsidR="58603B85">
        <w:t>usług</w:t>
      </w:r>
      <w:r w:rsidR="66CC2D34">
        <w:t>i</w:t>
      </w:r>
      <w:r w:rsidR="58603B85">
        <w:t xml:space="preserve"> autoryzacji</w:t>
      </w:r>
      <w:r w:rsidR="6C2292BA">
        <w:t xml:space="preserve"> z</w:t>
      </w:r>
      <w:r w:rsidR="58603B85">
        <w:t xml:space="preserve"> dostępnych u Zamawiającego</w:t>
      </w:r>
      <w:r w:rsidR="56C803FE">
        <w:t xml:space="preserve">, preferowanymi metodami są: </w:t>
      </w:r>
      <w:r>
        <w:t>usług</w:t>
      </w:r>
      <w:r w:rsidR="5F814F35">
        <w:t>a</w:t>
      </w:r>
      <w:r>
        <w:t xml:space="preserve"> „Active Directory”</w:t>
      </w:r>
      <w:r w:rsidR="450CFE21">
        <w:t xml:space="preserve"> (LDAP), S</w:t>
      </w:r>
      <w:r w:rsidR="192817C0">
        <w:t>SO z chmury Office 365</w:t>
      </w:r>
      <w:r>
        <w:t xml:space="preserve"> Zamawiającego</w:t>
      </w:r>
      <w:r w:rsidR="5DAF6133">
        <w:t>. Szczegóły i sposób użycia metody autoryzacji będ</w:t>
      </w:r>
      <w:r w:rsidR="6415F797">
        <w:t>ą uzgodnione z przedstawicielami Centrum Informatyzacji Politechniki Warszawskiej na etapie wykonywania DSK</w:t>
      </w:r>
      <w:r w:rsidR="58BFF7BD">
        <w:t>W.</w:t>
      </w:r>
    </w:p>
    <w:p w14:paraId="2128A675" w14:textId="2FF27648" w:rsidR="00A330D6" w:rsidRPr="00277A64" w:rsidRDefault="00A330D6" w:rsidP="00F41E62">
      <w:pPr>
        <w:pStyle w:val="Akapitzlist"/>
        <w:numPr>
          <w:ilvl w:val="1"/>
          <w:numId w:val="1"/>
        </w:numPr>
        <w:jc w:val="both"/>
      </w:pPr>
      <w:r w:rsidRPr="00277A64">
        <w:t xml:space="preserve">System zarządzania treścią powinien </w:t>
      </w:r>
      <w:r w:rsidR="00F41E62" w:rsidRPr="00277A64">
        <w:t xml:space="preserve">być możliwy do obsługi poprzez przeglądarki internetowe (interfejs webowy) i </w:t>
      </w:r>
      <w:r w:rsidRPr="00277A64">
        <w:t>mieć co najmniej dwa poziomy dostępu: dostęp nieograniczony i ograniczony</w:t>
      </w:r>
    </w:p>
    <w:p w14:paraId="4951FED9" w14:textId="557D05DD" w:rsidR="00B052D9" w:rsidRPr="00277A64" w:rsidRDefault="00BB19C1" w:rsidP="00B052D9">
      <w:pPr>
        <w:pStyle w:val="Akapitzlist"/>
        <w:numPr>
          <w:ilvl w:val="1"/>
          <w:numId w:val="1"/>
        </w:numPr>
      </w:pPr>
      <w:r w:rsidRPr="00277A64">
        <w:lastRenderedPageBreak/>
        <w:t xml:space="preserve">System zarządzania treścią (CMS) </w:t>
      </w:r>
      <w:r w:rsidR="00A330D6" w:rsidRPr="00277A64">
        <w:t xml:space="preserve">przy dostępie nieograniczonym </w:t>
      </w:r>
      <w:r w:rsidRPr="00277A64">
        <w:t>powinien pozwalać na</w:t>
      </w:r>
      <w:r w:rsidR="00F41E62" w:rsidRPr="00277A64">
        <w:t xml:space="preserve"> </w:t>
      </w:r>
      <w:r w:rsidR="00B052D9" w:rsidRPr="00277A64">
        <w:t xml:space="preserve">wprowadzanie, aktualizowanie, wyszukiwanie, filtrowanie, konfigurowanie: </w:t>
      </w:r>
    </w:p>
    <w:p w14:paraId="2526B469" w14:textId="7C8D8463" w:rsidR="00BB19C1" w:rsidRPr="00277A64" w:rsidRDefault="00A36A24" w:rsidP="00BB19C1">
      <w:pPr>
        <w:pStyle w:val="Akapitzlist"/>
        <w:ind w:left="792"/>
        <w:jc w:val="both"/>
      </w:pPr>
      <w:r w:rsidRPr="00277A64">
        <w:t xml:space="preserve">9.6.1. </w:t>
      </w:r>
      <w:r w:rsidR="00BB19C1" w:rsidRPr="00277A64">
        <w:t>użytkowników i uprawnień</w:t>
      </w:r>
      <w:r w:rsidR="009F7351" w:rsidRPr="00277A64">
        <w:t>,</w:t>
      </w:r>
    </w:p>
    <w:p w14:paraId="2A6B32E3" w14:textId="713E139A" w:rsidR="0078237F" w:rsidRPr="00277A64" w:rsidRDefault="00A36A24" w:rsidP="00062E6D">
      <w:pPr>
        <w:pStyle w:val="Akapitzlist"/>
        <w:ind w:left="792"/>
        <w:jc w:val="both"/>
      </w:pPr>
      <w:r w:rsidRPr="00277A64">
        <w:t xml:space="preserve">9.6.2. </w:t>
      </w:r>
      <w:r w:rsidR="00B643E8" w:rsidRPr="004563A8">
        <w:t>stał</w:t>
      </w:r>
      <w:r w:rsidR="00062E6D" w:rsidRPr="004563A8">
        <w:t>ych</w:t>
      </w:r>
      <w:r w:rsidR="00B643E8" w:rsidRPr="004563A8">
        <w:t>, tymczasow</w:t>
      </w:r>
      <w:r w:rsidR="00062E6D" w:rsidRPr="004563A8">
        <w:t>ych</w:t>
      </w:r>
      <w:r w:rsidR="00B643E8" w:rsidRPr="004563A8">
        <w:t xml:space="preserve"> i </w:t>
      </w:r>
      <w:r w:rsidR="00062E6D" w:rsidRPr="004563A8">
        <w:t xml:space="preserve">zdarzeniowych obiektów </w:t>
      </w:r>
      <w:proofErr w:type="spellStart"/>
      <w:r w:rsidR="00062E6D" w:rsidRPr="004563A8">
        <w:t>PoI</w:t>
      </w:r>
      <w:proofErr w:type="spellEnd"/>
      <w:r w:rsidR="00A13EC0" w:rsidRPr="004563A8">
        <w:t xml:space="preserve"> (może być to implementowane poprzez odpowiednie atrybuty</w:t>
      </w:r>
      <w:r w:rsidR="00FE275D" w:rsidRPr="004563A8">
        <w:t xml:space="preserve"> </w:t>
      </w:r>
      <w:proofErr w:type="spellStart"/>
      <w:r w:rsidR="00FE275D" w:rsidRPr="004563A8">
        <w:t>PoI</w:t>
      </w:r>
      <w:proofErr w:type="spellEnd"/>
      <w:r w:rsidR="00FE275D" w:rsidRPr="004563A8">
        <w:t xml:space="preserve"> z odpowiednimi znacznikami czasu</w:t>
      </w:r>
      <w:r w:rsidR="00A13EC0" w:rsidRPr="004563A8">
        <w:t xml:space="preserve">) </w:t>
      </w:r>
      <w:r w:rsidR="00062E6D" w:rsidRPr="004563A8">
        <w:t>pr</w:t>
      </w:r>
      <w:r w:rsidR="00062E6D" w:rsidRPr="00277A64">
        <w:t>zy czym</w:t>
      </w:r>
      <w:r w:rsidR="00A13EC0">
        <w:t>:</w:t>
      </w:r>
    </w:p>
    <w:p w14:paraId="69769CF9" w14:textId="75743031" w:rsidR="0078237F" w:rsidRPr="00277A64" w:rsidRDefault="00A36A24" w:rsidP="00072362">
      <w:pPr>
        <w:pStyle w:val="Akapitzlist"/>
        <w:ind w:left="1416"/>
        <w:jc w:val="both"/>
      </w:pPr>
      <w:r w:rsidRPr="00277A64">
        <w:t xml:space="preserve">9.6.2.1. </w:t>
      </w:r>
      <w:r w:rsidR="00062E6D" w:rsidRPr="00277A64">
        <w:t xml:space="preserve">jako </w:t>
      </w:r>
      <w:r w:rsidR="00B44C72" w:rsidRPr="00277A64">
        <w:t>„</w:t>
      </w:r>
      <w:r w:rsidR="00062E6D" w:rsidRPr="00277A64">
        <w:t xml:space="preserve">stałe </w:t>
      </w:r>
      <w:proofErr w:type="spellStart"/>
      <w:r w:rsidR="0078237F" w:rsidRPr="00277A64">
        <w:t>PoI</w:t>
      </w:r>
      <w:proofErr w:type="spellEnd"/>
      <w:r w:rsidR="00B44C72" w:rsidRPr="00277A64">
        <w:t>”</w:t>
      </w:r>
      <w:r w:rsidR="0078237F" w:rsidRPr="00277A64">
        <w:t xml:space="preserve"> </w:t>
      </w:r>
      <w:r w:rsidR="00062E6D" w:rsidRPr="00277A64">
        <w:t>należy rozumieć</w:t>
      </w:r>
      <w:r w:rsidR="0078237F" w:rsidRPr="00277A64">
        <w:t xml:space="preserve"> reprezentację podstawowych obiekt</w:t>
      </w:r>
      <w:r w:rsidR="00B44C72" w:rsidRPr="00277A64">
        <w:t>ów</w:t>
      </w:r>
      <w:r w:rsidR="0078237F" w:rsidRPr="00277A64">
        <w:t xml:space="preserve"> trwale istniejących w budynku lub w terenie poza budynkiem, </w:t>
      </w:r>
    </w:p>
    <w:p w14:paraId="324AECB1" w14:textId="717EE0A0" w:rsidR="0078237F" w:rsidRPr="00277A64" w:rsidRDefault="00A36A24" w:rsidP="00072362">
      <w:pPr>
        <w:pStyle w:val="Akapitzlist"/>
        <w:ind w:left="1416"/>
        <w:jc w:val="both"/>
      </w:pPr>
      <w:r w:rsidRPr="00277A64">
        <w:t xml:space="preserve">9.6.2.2. </w:t>
      </w:r>
      <w:r w:rsidR="0078237F" w:rsidRPr="00277A64">
        <w:t xml:space="preserve">jako </w:t>
      </w:r>
      <w:r w:rsidR="00B44C72" w:rsidRPr="00277A64">
        <w:t>„</w:t>
      </w:r>
      <w:r w:rsidR="00062E6D" w:rsidRPr="00277A64">
        <w:t>tymczasowe</w:t>
      </w:r>
      <w:r w:rsidR="0078237F" w:rsidRPr="00277A64">
        <w:t xml:space="preserve"> </w:t>
      </w:r>
      <w:proofErr w:type="spellStart"/>
      <w:r w:rsidR="0078237F" w:rsidRPr="00277A64">
        <w:t>PoI</w:t>
      </w:r>
      <w:proofErr w:type="spellEnd"/>
      <w:r w:rsidR="00B44C72" w:rsidRPr="00277A64">
        <w:t>”</w:t>
      </w:r>
      <w:r w:rsidR="0078237F" w:rsidRPr="00277A64">
        <w:t xml:space="preserve"> należy rozumieć lokalizacje </w:t>
      </w:r>
      <w:r w:rsidR="00062E6D" w:rsidRPr="00277A64">
        <w:t>wprowadzane tymczasowo przez użytkowników jako potrzeba chwil</w:t>
      </w:r>
      <w:r w:rsidR="0078237F" w:rsidRPr="00277A64">
        <w:t>i</w:t>
      </w:r>
      <w:r w:rsidR="00062E6D" w:rsidRPr="00277A64">
        <w:t xml:space="preserve">, gdy nie istnieje dana kategoria na liście </w:t>
      </w:r>
      <w:proofErr w:type="spellStart"/>
      <w:r w:rsidR="00062E6D" w:rsidRPr="00277A64">
        <w:t>PoI</w:t>
      </w:r>
      <w:proofErr w:type="spellEnd"/>
      <w:r w:rsidR="00062E6D" w:rsidRPr="00277A64">
        <w:t xml:space="preserve"> stałych lub brakuje obiektu istniejącej kategorii w bazie danych</w:t>
      </w:r>
      <w:r w:rsidR="0078237F" w:rsidRPr="00277A64">
        <w:t xml:space="preserve"> </w:t>
      </w:r>
    </w:p>
    <w:p w14:paraId="059D6122" w14:textId="3A4B9ABD" w:rsidR="00BB19C1" w:rsidRPr="00277A64" w:rsidRDefault="00A36A24" w:rsidP="00072362">
      <w:pPr>
        <w:pStyle w:val="Akapitzlist"/>
        <w:ind w:left="1416"/>
        <w:jc w:val="both"/>
      </w:pPr>
      <w:r w:rsidRPr="00277A64">
        <w:t xml:space="preserve">9.6.2.3. </w:t>
      </w:r>
      <w:r w:rsidR="0078237F" w:rsidRPr="00277A64">
        <w:t xml:space="preserve">jako </w:t>
      </w:r>
      <w:r w:rsidR="00B44C72" w:rsidRPr="00277A64">
        <w:t>„</w:t>
      </w:r>
      <w:r w:rsidR="00062E6D" w:rsidRPr="00277A64">
        <w:t>zdarzeniowe</w:t>
      </w:r>
      <w:r w:rsidR="0078237F" w:rsidRPr="00277A64">
        <w:t xml:space="preserve"> </w:t>
      </w:r>
      <w:proofErr w:type="spellStart"/>
      <w:r w:rsidR="0078237F" w:rsidRPr="00277A64">
        <w:t>PoI</w:t>
      </w:r>
      <w:proofErr w:type="spellEnd"/>
      <w:r w:rsidR="00B44C72" w:rsidRPr="00277A64">
        <w:t>”</w:t>
      </w:r>
      <w:r w:rsidR="0078237F" w:rsidRPr="00277A64">
        <w:t xml:space="preserve"> należy </w:t>
      </w:r>
      <w:r w:rsidR="00062E6D" w:rsidRPr="00277A64">
        <w:t>rozumi</w:t>
      </w:r>
      <w:r w:rsidR="0078237F" w:rsidRPr="00277A64">
        <w:t>eć</w:t>
      </w:r>
      <w:r w:rsidR="00062E6D" w:rsidRPr="00277A64">
        <w:t xml:space="preserve"> zdarzenia</w:t>
      </w:r>
      <w:r w:rsidR="0078237F" w:rsidRPr="00277A64">
        <w:t>/wydarzenia/aktywności</w:t>
      </w:r>
      <w:r w:rsidR="00062E6D" w:rsidRPr="00277A64">
        <w:t xml:space="preserve"> o </w:t>
      </w:r>
      <w:r w:rsidR="0078237F" w:rsidRPr="00277A64">
        <w:t>stosunkowo krótki</w:t>
      </w:r>
      <w:r w:rsidR="00062E6D" w:rsidRPr="00277A64">
        <w:t xml:space="preserve"> czasie „życia” takie jak: prelekcja konferencyjna, wykład, zajęcia projektowe, seminarium, spotkanie</w:t>
      </w:r>
    </w:p>
    <w:p w14:paraId="1A81F56F" w14:textId="1B340FA4" w:rsidR="00BB19C1" w:rsidRPr="00277A64" w:rsidRDefault="00A36A24" w:rsidP="00BB19C1">
      <w:pPr>
        <w:pStyle w:val="Akapitzlist"/>
        <w:ind w:left="792"/>
        <w:jc w:val="both"/>
      </w:pPr>
      <w:r w:rsidRPr="00277A64">
        <w:t xml:space="preserve">9.6.3. </w:t>
      </w:r>
      <w:r w:rsidR="00BB19C1" w:rsidRPr="00277A64">
        <w:t xml:space="preserve">logotypów </w:t>
      </w:r>
      <w:r w:rsidR="0078237F" w:rsidRPr="00277A64">
        <w:t>prezentowanych w aplikacji mobilnej</w:t>
      </w:r>
      <w:r w:rsidR="00B052D9" w:rsidRPr="00277A64">
        <w:t xml:space="preserve"> na tle</w:t>
      </w:r>
      <w:r w:rsidR="00BB19C1" w:rsidRPr="00277A64">
        <w:t xml:space="preserve"> map</w:t>
      </w:r>
      <w:r w:rsidR="00B052D9" w:rsidRPr="00277A64">
        <w:t>y</w:t>
      </w:r>
      <w:r w:rsidR="00BB19C1" w:rsidRPr="00277A64">
        <w:t xml:space="preserve"> terenu i wnętrz budynków</w:t>
      </w:r>
      <w:r w:rsidR="009F7351" w:rsidRPr="00277A64">
        <w:t>,</w:t>
      </w:r>
    </w:p>
    <w:p w14:paraId="57BBC0CA" w14:textId="017C17A6" w:rsidR="00BB19C1" w:rsidRPr="00277A64" w:rsidRDefault="00A36A24" w:rsidP="00BB19C1">
      <w:pPr>
        <w:pStyle w:val="Akapitzlist"/>
        <w:ind w:left="792"/>
        <w:jc w:val="both"/>
      </w:pPr>
      <w:r w:rsidRPr="00277A64">
        <w:t xml:space="preserve">9.6.4. </w:t>
      </w:r>
      <w:r w:rsidR="00BB19C1" w:rsidRPr="00277A64">
        <w:t>tras predefiniowanych</w:t>
      </w:r>
      <w:r w:rsidR="009F7351" w:rsidRPr="00277A64">
        <w:t>,</w:t>
      </w:r>
    </w:p>
    <w:p w14:paraId="69739121" w14:textId="06A8ADB1" w:rsidR="00B211CB" w:rsidRPr="00277A64" w:rsidRDefault="00A36A24" w:rsidP="00BB19C1">
      <w:pPr>
        <w:pStyle w:val="Akapitzlist"/>
        <w:ind w:left="792"/>
        <w:jc w:val="both"/>
      </w:pPr>
      <w:r w:rsidRPr="00277A64">
        <w:t xml:space="preserve">9.6.5. </w:t>
      </w:r>
      <w:r w:rsidR="00B211CB" w:rsidRPr="00277A64">
        <w:t>potencjalnych ścieżek przejścia wykorzystywanych później w procesie nawigacji</w:t>
      </w:r>
      <w:r w:rsidR="009F7351" w:rsidRPr="00277A64">
        <w:t>,</w:t>
      </w:r>
    </w:p>
    <w:p w14:paraId="34ACC832" w14:textId="0A051F6C" w:rsidR="00BB19C1" w:rsidRPr="00277A64" w:rsidRDefault="00A36A24" w:rsidP="00BB19C1">
      <w:pPr>
        <w:pStyle w:val="Akapitzlist"/>
        <w:ind w:left="792"/>
        <w:jc w:val="both"/>
      </w:pPr>
      <w:r w:rsidRPr="00277A64">
        <w:t>9.6.6.</w:t>
      </w:r>
      <w:r w:rsidR="00B052D9" w:rsidRPr="00277A64">
        <w:t>t</w:t>
      </w:r>
      <w:r w:rsidR="0093051E" w:rsidRPr="00277A64">
        <w:t xml:space="preserve">reści i </w:t>
      </w:r>
      <w:r w:rsidR="00BB19C1" w:rsidRPr="00277A64">
        <w:t>sposobu wysyłania komunikatów</w:t>
      </w:r>
      <w:r w:rsidR="0093051E" w:rsidRPr="00277A64">
        <w:t>/powiadomień</w:t>
      </w:r>
      <w:r w:rsidR="00BB19C1" w:rsidRPr="00277A64">
        <w:t xml:space="preserve"> do użytkowników oraz odbierania komunikatów</w:t>
      </w:r>
      <w:r w:rsidR="0093051E" w:rsidRPr="00277A64">
        <w:t>/powiadomień</w:t>
      </w:r>
      <w:r w:rsidR="00BB19C1" w:rsidRPr="00277A64">
        <w:t xml:space="preserve">, zarówno do osób </w:t>
      </w:r>
      <w:proofErr w:type="spellStart"/>
      <w:r w:rsidR="00BB19C1" w:rsidRPr="00277A64">
        <w:t>nawigowanych</w:t>
      </w:r>
      <w:proofErr w:type="spellEnd"/>
      <w:r w:rsidR="000E3FE6">
        <w:t>,</w:t>
      </w:r>
      <w:r w:rsidR="00BB19C1" w:rsidRPr="00277A64">
        <w:t xml:space="preserve"> jak i innych osób </w:t>
      </w:r>
      <w:r w:rsidR="00B211CB" w:rsidRPr="00277A64">
        <w:t>związanych z obsługą budynku (np. w czasie ewakuacji)</w:t>
      </w:r>
      <w:r w:rsidR="009F7351" w:rsidRPr="00277A64">
        <w:t>,</w:t>
      </w:r>
    </w:p>
    <w:p w14:paraId="7084F7DF" w14:textId="7A20B671" w:rsidR="00C71EC3" w:rsidRPr="00277A64" w:rsidRDefault="00A36A24" w:rsidP="00BB19C1">
      <w:pPr>
        <w:pStyle w:val="Akapitzlist"/>
        <w:ind w:left="792"/>
        <w:jc w:val="both"/>
      </w:pPr>
      <w:r w:rsidRPr="00277A64">
        <w:t xml:space="preserve">9.6.7. </w:t>
      </w:r>
      <w:r w:rsidR="00C71EC3" w:rsidRPr="00277A64">
        <w:t>„Wydarzeń”</w:t>
      </w:r>
      <w:r w:rsidR="00B052D9" w:rsidRPr="00277A64">
        <w:t>,</w:t>
      </w:r>
      <w:r w:rsidR="00C71EC3" w:rsidRPr="00277A64">
        <w:t xml:space="preserve"> poprzez podanie </w:t>
      </w:r>
      <w:r w:rsidR="00B643E8" w:rsidRPr="00277A64">
        <w:t>ich</w:t>
      </w:r>
      <w:r w:rsidR="00C71EC3" w:rsidRPr="00277A64">
        <w:t xml:space="preserve"> nazwy (np. Festiwal Nauki PW 2021), obszaru (wykaz budynkó</w:t>
      </w:r>
      <w:r w:rsidR="00B643E8" w:rsidRPr="00277A64">
        <w:t>w lub wskazany przez współrz</w:t>
      </w:r>
      <w:r w:rsidR="00F41E62" w:rsidRPr="00277A64">
        <w:t>ę</w:t>
      </w:r>
      <w:r w:rsidR="00B643E8" w:rsidRPr="00277A64">
        <w:t>dne</w:t>
      </w:r>
      <w:r w:rsidR="00C71EC3" w:rsidRPr="00277A64">
        <w:t xml:space="preserve">), kontaktu do organizatora oraz przypisaniu odpowiednich </w:t>
      </w:r>
      <w:proofErr w:type="spellStart"/>
      <w:r w:rsidR="00C71EC3" w:rsidRPr="00277A64">
        <w:t>PoI</w:t>
      </w:r>
      <w:proofErr w:type="spellEnd"/>
      <w:r w:rsidR="00C71EC3" w:rsidRPr="00277A64">
        <w:t xml:space="preserve"> związanych z tym wydarzeniem</w:t>
      </w:r>
    </w:p>
    <w:p w14:paraId="346073A7" w14:textId="76F9204E" w:rsidR="00B211CB" w:rsidRPr="00277A64" w:rsidRDefault="00A36A24" w:rsidP="00BB19C1">
      <w:pPr>
        <w:pStyle w:val="Akapitzlist"/>
        <w:ind w:left="792"/>
        <w:jc w:val="both"/>
      </w:pPr>
      <w:r>
        <w:t xml:space="preserve">9.6.8. </w:t>
      </w:r>
      <w:r w:rsidR="00B052D9">
        <w:t xml:space="preserve">zainstalowanych </w:t>
      </w:r>
      <w:r w:rsidR="00B211CB">
        <w:t>urządzeń lokalizacyjnych i informacyjnych</w:t>
      </w:r>
      <w:r w:rsidR="009F7351">
        <w:t>,</w:t>
      </w:r>
    </w:p>
    <w:p w14:paraId="02CC4E3C" w14:textId="11106E27" w:rsidR="4A85E6D4" w:rsidRPr="003321A9" w:rsidRDefault="4A85E6D4" w:rsidP="6ADF2023">
      <w:pPr>
        <w:pStyle w:val="Akapitzlist"/>
        <w:ind w:left="792"/>
        <w:jc w:val="both"/>
      </w:pPr>
      <w:r>
        <w:t>9.</w:t>
      </w:r>
      <w:r w:rsidRPr="003321A9">
        <w:t>6.9. obszarów powiązanych z danymi opisami przestrzeni</w:t>
      </w:r>
      <w:r w:rsidR="0095256A">
        <w:t>,</w:t>
      </w:r>
      <w:r w:rsidRPr="003321A9">
        <w:t xml:space="preserve"> definiowanie tych opisów, </w:t>
      </w:r>
      <w:r w:rsidR="682C754E" w:rsidRPr="003321A9">
        <w:t>wprowadzanie plików dźwiękowych z nagranymi opisami</w:t>
      </w:r>
      <w:r w:rsidR="5A190F79" w:rsidRPr="003321A9">
        <w:t>.</w:t>
      </w:r>
    </w:p>
    <w:p w14:paraId="58B95C97" w14:textId="25858EA6" w:rsidR="5A190F79" w:rsidRPr="003321A9" w:rsidRDefault="5A190F79" w:rsidP="226E273F">
      <w:pPr>
        <w:pStyle w:val="Akapitzlist"/>
        <w:ind w:left="792"/>
        <w:jc w:val="both"/>
      </w:pPr>
      <w:r w:rsidRPr="003321A9">
        <w:t>9.6.10. fragmentów ścieżek nawigacyjnych</w:t>
      </w:r>
      <w:r w:rsidR="002F4906">
        <w:t xml:space="preserve"> i części </w:t>
      </w:r>
      <w:r w:rsidR="00AC7ED5">
        <w:t>budynków/terenu</w:t>
      </w:r>
      <w:r w:rsidRPr="003321A9">
        <w:t xml:space="preserve"> </w:t>
      </w:r>
      <w:r w:rsidR="2ED52B8F" w:rsidRPr="003321A9">
        <w:t>powiązanych z opisami przestrzeni</w:t>
      </w:r>
      <w:r w:rsidR="00413060">
        <w:t xml:space="preserve">, </w:t>
      </w:r>
      <w:r w:rsidR="2ED52B8F" w:rsidRPr="003321A9">
        <w:t>definiowanie tych opisów, wprowadzanie plików dźwiękowych z nagranymi opisami.</w:t>
      </w:r>
    </w:p>
    <w:p w14:paraId="105A0DE4" w14:textId="10A3E1F9" w:rsidR="00A330D6" w:rsidRPr="00277A64" w:rsidRDefault="00A330D6" w:rsidP="00A330D6">
      <w:pPr>
        <w:pStyle w:val="Akapitzlist"/>
        <w:numPr>
          <w:ilvl w:val="1"/>
          <w:numId w:val="1"/>
        </w:numPr>
        <w:jc w:val="both"/>
      </w:pPr>
      <w:r w:rsidRPr="00277A64">
        <w:t>System zarządzania treścią (CMS) przy dostępie ograniczonym powinien pozwalać na</w:t>
      </w:r>
      <w:r w:rsidR="00B052D9" w:rsidRPr="00277A64">
        <w:t>:</w:t>
      </w:r>
    </w:p>
    <w:p w14:paraId="7982667A" w14:textId="7582FE97" w:rsidR="00A330D6" w:rsidRPr="004563A8" w:rsidRDefault="000770F2" w:rsidP="00A330D6">
      <w:pPr>
        <w:pStyle w:val="Akapitzlist"/>
        <w:ind w:left="792"/>
        <w:jc w:val="both"/>
      </w:pPr>
      <w:r>
        <w:t xml:space="preserve">9.7.1 </w:t>
      </w:r>
      <w:r w:rsidR="00A330D6">
        <w:t xml:space="preserve">wprowadzanie </w:t>
      </w:r>
      <w:r w:rsidR="00C71EC3">
        <w:t xml:space="preserve">w wybranych obszarach (konfigurowanych podczas nieograniczonego dostępu do CMS) i dla wybranych wcześniej zdefiniowanych </w:t>
      </w:r>
      <w:r w:rsidR="00C71EC3" w:rsidRPr="004563A8">
        <w:t xml:space="preserve">kategorii </w:t>
      </w:r>
      <w:r w:rsidR="00A330D6" w:rsidRPr="004563A8">
        <w:t xml:space="preserve">obiektów typu </w:t>
      </w:r>
      <w:proofErr w:type="spellStart"/>
      <w:r w:rsidR="00A330D6" w:rsidRPr="004563A8">
        <w:t>PoI</w:t>
      </w:r>
      <w:proofErr w:type="spellEnd"/>
      <w:r w:rsidR="00A330D6" w:rsidRPr="004563A8">
        <w:t xml:space="preserve"> wraz z edycją opisu</w:t>
      </w:r>
      <w:r w:rsidR="4A26E46A" w:rsidRPr="004563A8">
        <w:t xml:space="preserve"> oraz obszarów i fragmentów ścieżek wraz z opisami dla osób niewidomych.</w:t>
      </w:r>
    </w:p>
    <w:p w14:paraId="22C7F044" w14:textId="2EA65C1F" w:rsidR="00C71EC3" w:rsidRDefault="000770F2" w:rsidP="009A15FF">
      <w:pPr>
        <w:pStyle w:val="Akapitzlist"/>
        <w:ind w:left="792"/>
        <w:jc w:val="both"/>
      </w:pPr>
      <w:r w:rsidRPr="00277A64">
        <w:t xml:space="preserve">9.7.2. </w:t>
      </w:r>
      <w:r w:rsidR="00C71EC3" w:rsidRPr="00277A64">
        <w:t>przypisywanie do zdefiniowanych wcześniej „Wydarzeń”</w:t>
      </w:r>
      <w:r w:rsidR="009A15FF" w:rsidRPr="00277A64">
        <w:t xml:space="preserve"> odpowiednich </w:t>
      </w:r>
      <w:proofErr w:type="spellStart"/>
      <w:r w:rsidR="009A15FF" w:rsidRPr="00277A64">
        <w:t>PoI</w:t>
      </w:r>
      <w:proofErr w:type="spellEnd"/>
      <w:r w:rsidR="009A15FF" w:rsidRPr="00277A64">
        <w:t xml:space="preserve"> związanych z tym wydarzeniem</w:t>
      </w:r>
      <w:r w:rsidR="00B643E8" w:rsidRPr="00277A64">
        <w:t xml:space="preserve"> (stałych, tymczasowych i </w:t>
      </w:r>
      <w:r w:rsidR="00062E6D" w:rsidRPr="00277A64">
        <w:t>zdarzeniowych</w:t>
      </w:r>
      <w:r w:rsidR="00B643E8" w:rsidRPr="00277A64">
        <w:t>)</w:t>
      </w:r>
      <w:r w:rsidR="009A15FF" w:rsidRPr="00277A64">
        <w:t xml:space="preserve">, w tym dodawanie nowych </w:t>
      </w:r>
      <w:proofErr w:type="spellStart"/>
      <w:r w:rsidR="009A15FF" w:rsidRPr="00277A64">
        <w:t>PoI</w:t>
      </w:r>
      <w:proofErr w:type="spellEnd"/>
      <w:r w:rsidR="009A15FF" w:rsidRPr="00277A64">
        <w:t xml:space="preserve"> </w:t>
      </w:r>
      <w:r w:rsidR="00636F8C" w:rsidRPr="00277A64">
        <w:t xml:space="preserve">zdarzeniowych </w:t>
      </w:r>
      <w:r w:rsidR="009A15FF" w:rsidRPr="00277A64">
        <w:t xml:space="preserve">reprezentujących poszczególne aktywności w ramach Wydarzenia np. wykład, </w:t>
      </w:r>
      <w:r w:rsidR="00636F8C" w:rsidRPr="00277A64">
        <w:t xml:space="preserve">ćwiczenia studenckie, </w:t>
      </w:r>
      <w:r w:rsidR="009A15FF" w:rsidRPr="00277A64">
        <w:t>prezentacja, miejsce wydawania posiłku</w:t>
      </w:r>
    </w:p>
    <w:p w14:paraId="0E183CD6" w14:textId="0A77E01F" w:rsidR="00807C4D" w:rsidRDefault="00B211CB" w:rsidP="00026F26">
      <w:pPr>
        <w:pStyle w:val="Akapitzlist"/>
        <w:numPr>
          <w:ilvl w:val="1"/>
          <w:numId w:val="1"/>
        </w:numPr>
        <w:jc w:val="both"/>
      </w:pPr>
      <w:r>
        <w:t xml:space="preserve">System powinien zapewnić </w:t>
      </w:r>
      <w:r w:rsidR="00807C4D">
        <w:t>Rest API dla celów analitycznych</w:t>
      </w:r>
      <w:r w:rsidR="00D10F0A">
        <w:t xml:space="preserve">: </w:t>
      </w:r>
      <w:r>
        <w:t>p</w:t>
      </w:r>
      <w:r w:rsidR="00807C4D">
        <w:t>ozyskiwanie anonimowej informacji identyfikowanej po trasie nawigacji zawierającej informacje o punktach zlokalizowanych na trasie wraz z dodatkowymi informacjami opisującymi warunki dokonania lokalizacji, moment dokonania lokalizacji, dane wejściowe algorytmu lokalizującego, dane wyjściowe algorytmu lokalizującego, metadane dotyczące trasy, informacje o zdarzeniach raportowanych użytkownikowi podczas nawigacji (przy czym zbieranie tych danych powinno być uzależnione od zgody użytkownika wyrażonej w aplikacji mobilnej</w:t>
      </w:r>
      <w:r w:rsidR="2F0206E6">
        <w:t>).</w:t>
      </w:r>
      <w:r w:rsidR="00807C4D">
        <w:t xml:space="preserve">  </w:t>
      </w:r>
    </w:p>
    <w:p w14:paraId="491CFC77" w14:textId="013DA5E0" w:rsidR="00807C4D" w:rsidRDefault="00B211CB" w:rsidP="00026F26">
      <w:pPr>
        <w:pStyle w:val="Akapitzlist"/>
        <w:numPr>
          <w:ilvl w:val="1"/>
          <w:numId w:val="1"/>
        </w:numPr>
        <w:jc w:val="both"/>
      </w:pPr>
      <w:r>
        <w:t xml:space="preserve">System powinien zapewnić </w:t>
      </w:r>
      <w:r w:rsidR="00807C4D">
        <w:t>Rest API dla celów testowych</w:t>
      </w:r>
      <w:r w:rsidR="007D083B">
        <w:t>/developerskich</w:t>
      </w:r>
      <w:r w:rsidR="00807C4D">
        <w:t xml:space="preserve"> (na przykład budowy aplikacji wykorzystującej dane zawarte w systemie jak plany, ścieżki nawigacyjne, opisy </w:t>
      </w:r>
      <w:proofErr w:type="spellStart"/>
      <w:r w:rsidR="00807C4D">
        <w:t>PoI</w:t>
      </w:r>
      <w:proofErr w:type="spellEnd"/>
      <w:r w:rsidR="00807C4D">
        <w:t xml:space="preserve">, opisy przestrzeni, pozycje </w:t>
      </w:r>
      <w:proofErr w:type="spellStart"/>
      <w:r w:rsidR="00807C4D">
        <w:t>beaconów</w:t>
      </w:r>
      <w:proofErr w:type="spellEnd"/>
      <w:r w:rsidR="00807C4D">
        <w:t xml:space="preserve"> etc. wraz z możliwością zabezpieczenia </w:t>
      </w:r>
      <w:r w:rsidR="00807C4D">
        <w:lastRenderedPageBreak/>
        <w:t>dostępu do tych danych</w:t>
      </w:r>
      <w:r w:rsidR="2F0206E6">
        <w:t>,</w:t>
      </w:r>
      <w:r w:rsidR="00807C4D">
        <w:t xml:space="preserve"> np. </w:t>
      </w:r>
      <w:proofErr w:type="spellStart"/>
      <w:r w:rsidR="00807C4D">
        <w:t>tokenami</w:t>
      </w:r>
      <w:proofErr w:type="spellEnd"/>
      <w:r w:rsidR="00807C4D">
        <w:t xml:space="preserve"> zarządzanymi z poziomu panelu operatorskiego administratora</w:t>
      </w:r>
      <w:r w:rsidR="2F0206E6">
        <w:t>)</w:t>
      </w:r>
      <w:r w:rsidR="3D9ABD09">
        <w:t>:</w:t>
      </w:r>
    </w:p>
    <w:p w14:paraId="780E4CD3" w14:textId="77777777" w:rsidR="00807C4D" w:rsidRDefault="00807C4D" w:rsidP="00026F26">
      <w:pPr>
        <w:pStyle w:val="Akapitzlist"/>
        <w:numPr>
          <w:ilvl w:val="2"/>
          <w:numId w:val="1"/>
        </w:numPr>
        <w:jc w:val="both"/>
      </w:pPr>
      <w:r>
        <w:t xml:space="preserve">Pozyskiwanie pełnej informacji o trasie nawigacji w celu weryfikacji jakości lokalizacji. </w:t>
      </w:r>
    </w:p>
    <w:p w14:paraId="1E3B402C" w14:textId="0FD4ADE0" w:rsidR="00807C4D" w:rsidRDefault="009F7351" w:rsidP="00072362">
      <w:pPr>
        <w:pStyle w:val="Akapitzlist"/>
        <w:ind w:left="1224"/>
        <w:jc w:val="both"/>
      </w:pPr>
      <w:r>
        <w:t>(</w:t>
      </w:r>
      <w:r w:rsidR="00807C4D">
        <w:t>API ma dotyczyć prób nawigacji oznaczonych przez użytkownika aplikacji mobilnej jako testowe w momencie rozpoczęcia nawigacji</w:t>
      </w:r>
      <w:r>
        <w:t>)</w:t>
      </w:r>
      <w:r w:rsidR="00807C4D">
        <w:t xml:space="preserve">. </w:t>
      </w:r>
    </w:p>
    <w:p w14:paraId="0A2492BD" w14:textId="2AF4D706" w:rsidR="00807C4D" w:rsidRDefault="00807C4D" w:rsidP="00D63E69">
      <w:pPr>
        <w:pStyle w:val="Akapitzlist"/>
        <w:numPr>
          <w:ilvl w:val="2"/>
          <w:numId w:val="1"/>
        </w:numPr>
        <w:jc w:val="both"/>
      </w:pPr>
      <w:r>
        <w:t xml:space="preserve">Możliwość testowania algorytmu lokalizacji poprzez wygenerowane </w:t>
      </w:r>
      <w:r w:rsidRPr="004563A8">
        <w:t xml:space="preserve">dane  </w:t>
      </w:r>
      <w:r w:rsidR="00E42048" w:rsidRPr="004563A8">
        <w:t xml:space="preserve"> w szczególności uzyskanie pozycji wyznaczanej przez system po przekazaniu danych wejściowych w postaci rzeczywistego lub symulowanego wektora siły sygnałów BLE.</w:t>
      </w:r>
    </w:p>
    <w:p w14:paraId="63CF7514" w14:textId="33E2C738" w:rsidR="00807C4D" w:rsidRDefault="00807C4D" w:rsidP="00026F26">
      <w:pPr>
        <w:pStyle w:val="Akapitzlist"/>
        <w:numPr>
          <w:ilvl w:val="1"/>
          <w:numId w:val="1"/>
        </w:numPr>
        <w:jc w:val="both"/>
      </w:pPr>
      <w:r>
        <w:t xml:space="preserve">Możliwość archiwizacji danych używanych przy lokalizacji w zakresie pokrywającym się z API. </w:t>
      </w:r>
    </w:p>
    <w:p w14:paraId="39239219" w14:textId="042D6469" w:rsidR="5A765A6B" w:rsidRDefault="5A765A6B" w:rsidP="338990ED">
      <w:pPr>
        <w:pStyle w:val="Akapitzlist"/>
        <w:numPr>
          <w:ilvl w:val="1"/>
          <w:numId w:val="1"/>
        </w:numPr>
        <w:jc w:val="both"/>
      </w:pPr>
      <w:r>
        <w:t xml:space="preserve">Udostępnienie zasobu zawierającego </w:t>
      </w:r>
      <w:r w:rsidR="645371BC">
        <w:t xml:space="preserve">wszystkie dostępne w systemie lokalizacje oraz linki do aplikacji </w:t>
      </w:r>
      <w:r w:rsidR="58793FC0">
        <w:t xml:space="preserve">mobilnej </w:t>
      </w:r>
      <w:r w:rsidR="645371BC">
        <w:t>kierujące do tych lokalizacji.</w:t>
      </w:r>
    </w:p>
    <w:p w14:paraId="54FA1F16" w14:textId="77777777" w:rsidR="00E42048" w:rsidRPr="004563A8" w:rsidRDefault="00E42048" w:rsidP="00E42048">
      <w:pPr>
        <w:pStyle w:val="Akapitzlist"/>
        <w:numPr>
          <w:ilvl w:val="1"/>
          <w:numId w:val="1"/>
        </w:numPr>
        <w:jc w:val="both"/>
      </w:pPr>
      <w:r w:rsidRPr="004563A8">
        <w:t>Możliwość modyfikacji wyglądu aplikacji mobilnej poprzez zmianę elementów graficznych (jak logo uczelni) i kolorystyki.</w:t>
      </w:r>
    </w:p>
    <w:p w14:paraId="0E361890" w14:textId="553B1957" w:rsidR="00D10F0A" w:rsidRDefault="00D10F0A" w:rsidP="00D10F0A">
      <w:pPr>
        <w:ind w:left="720"/>
        <w:jc w:val="both"/>
      </w:pPr>
    </w:p>
    <w:p w14:paraId="287FF4FE" w14:textId="07E3B46C" w:rsidR="004A11AE" w:rsidRPr="003414F8" w:rsidRDefault="004A11AE" w:rsidP="00026F26">
      <w:pPr>
        <w:pStyle w:val="Nagwek2"/>
        <w:numPr>
          <w:ilvl w:val="0"/>
          <w:numId w:val="1"/>
        </w:numPr>
      </w:pPr>
      <w:r>
        <w:t xml:space="preserve">Wymagania w zakresie </w:t>
      </w:r>
      <w:r w:rsidR="00371E42" w:rsidRPr="004563A8">
        <w:rPr>
          <w:color w:val="4472C4" w:themeColor="accent1"/>
        </w:rPr>
        <w:t xml:space="preserve">obsługi </w:t>
      </w:r>
      <w:r>
        <w:t>modeli terenu i modeli budynków</w:t>
      </w:r>
    </w:p>
    <w:p w14:paraId="2E5D7A48" w14:textId="7F073D84" w:rsidR="001D59A1" w:rsidRDefault="001D59A1" w:rsidP="23010901">
      <w:pPr>
        <w:pStyle w:val="Akapitzlist"/>
        <w:numPr>
          <w:ilvl w:val="1"/>
          <w:numId w:val="1"/>
        </w:numPr>
        <w:jc w:val="both"/>
        <w:rPr>
          <w:rFonts w:eastAsiaTheme="minorEastAsia"/>
        </w:rPr>
      </w:pPr>
      <w:r>
        <w:t>System centralny powinien zapewnić oddzielne, ale spójne zarządzani</w:t>
      </w:r>
      <w:r w:rsidR="0CE54C3D">
        <w:t>e</w:t>
      </w:r>
      <w:r>
        <w:t xml:space="preserve"> trzema „warstwami”/grupami danych tj. mapami podkładowymi (topografia terenu i wnętrza budynku), trasami nawigacyjnymi (graf potencjalnych ścieżek przejścia, trasy predefiniowane) oraz </w:t>
      </w:r>
      <w:r w:rsidR="00B81C8F">
        <w:t xml:space="preserve"> </w:t>
      </w:r>
      <w:proofErr w:type="spellStart"/>
      <w:r>
        <w:t>PoI</w:t>
      </w:r>
      <w:proofErr w:type="spellEnd"/>
      <w:r>
        <w:t xml:space="preserve"> (</w:t>
      </w:r>
      <w:r w:rsidR="5FEEC42F" w:rsidRPr="00277A64">
        <w:t>stałymi, tymczasowymi oraz zdarzeniowymi</w:t>
      </w:r>
      <w:r w:rsidRPr="00277A64">
        <w:t>).</w:t>
      </w:r>
      <w:r>
        <w:t xml:space="preserve">  System powinien zapewnić możliwość wyświetlania</w:t>
      </w:r>
      <w:r w:rsidR="00A90539">
        <w:t xml:space="preserve"> i analizowania</w:t>
      </w:r>
      <w:r>
        <w:t xml:space="preserve"> map podkładowych z</w:t>
      </w:r>
      <w:r w:rsidR="00A90539">
        <w:t xml:space="preserve"> własnego modułu zarządzania mapami</w:t>
      </w:r>
      <w:r w:rsidR="000A099C">
        <w:t xml:space="preserve"> (GIS)</w:t>
      </w:r>
      <w:r w:rsidR="00A90539">
        <w:t xml:space="preserve"> oraz ze </w:t>
      </w:r>
      <w:r>
        <w:t>źródeł zewnętrznych za pomocą usług sieciowych (np. WMS, WFS)</w:t>
      </w:r>
      <w:r w:rsidR="6D7B0384">
        <w:t xml:space="preserve">, </w:t>
      </w:r>
      <w:r>
        <w:t>a pozostałych danych z własnego systemu zarządzania treścią (CMS).</w:t>
      </w:r>
    </w:p>
    <w:p w14:paraId="7F4627C6" w14:textId="79EF8445" w:rsidR="004A11AE" w:rsidRDefault="004A11AE" w:rsidP="00026F26">
      <w:pPr>
        <w:pStyle w:val="Akapitzlist"/>
        <w:numPr>
          <w:ilvl w:val="1"/>
          <w:numId w:val="1"/>
        </w:numPr>
        <w:jc w:val="both"/>
      </w:pPr>
      <w:r>
        <w:t xml:space="preserve">Minimalny zakres </w:t>
      </w:r>
      <w:r w:rsidR="00371E42" w:rsidRPr="004563A8">
        <w:t xml:space="preserve">prezentowanej </w:t>
      </w:r>
      <w:r>
        <w:t>treści mapy wnętrza budynku:</w:t>
      </w:r>
    </w:p>
    <w:p w14:paraId="4170D6AF" w14:textId="52D32390" w:rsidR="004A11AE" w:rsidRDefault="004A11AE" w:rsidP="00026F26">
      <w:pPr>
        <w:pStyle w:val="Akapitzlist"/>
        <w:numPr>
          <w:ilvl w:val="2"/>
          <w:numId w:val="3"/>
        </w:numPr>
        <w:jc w:val="both"/>
      </w:pPr>
      <w:r>
        <w:t>Ściany zewnętrzne budynku</w:t>
      </w:r>
    </w:p>
    <w:p w14:paraId="20E8C5E0" w14:textId="3A76DDFB" w:rsidR="004A11AE" w:rsidRDefault="004A11AE" w:rsidP="00026F26">
      <w:pPr>
        <w:pStyle w:val="Akapitzlist"/>
        <w:numPr>
          <w:ilvl w:val="2"/>
          <w:numId w:val="3"/>
        </w:numPr>
        <w:jc w:val="both"/>
      </w:pPr>
      <w:r>
        <w:t>Ściany wewnętrzne budynku</w:t>
      </w:r>
    </w:p>
    <w:p w14:paraId="1CFBF519" w14:textId="59FE0CBE" w:rsidR="004A11AE" w:rsidRDefault="004A11AE" w:rsidP="00026F26">
      <w:pPr>
        <w:pStyle w:val="Akapitzlist"/>
        <w:numPr>
          <w:ilvl w:val="2"/>
          <w:numId w:val="3"/>
        </w:numPr>
        <w:jc w:val="both"/>
      </w:pPr>
      <w:r>
        <w:t>Pomieszczenia wraz z ich kategoryzacją, oznaczeniem oraz nazwami</w:t>
      </w:r>
    </w:p>
    <w:p w14:paraId="08F687F1" w14:textId="22DF01ED" w:rsidR="004A11AE" w:rsidRDefault="004A11AE" w:rsidP="00026F26">
      <w:pPr>
        <w:pStyle w:val="Akapitzlist"/>
        <w:numPr>
          <w:ilvl w:val="2"/>
          <w:numId w:val="3"/>
        </w:numPr>
        <w:jc w:val="both"/>
      </w:pPr>
      <w:r>
        <w:t>Okna i drzwi</w:t>
      </w:r>
    </w:p>
    <w:p w14:paraId="74C9E371" w14:textId="2EB4A399" w:rsidR="004A11AE" w:rsidRDefault="004A11AE" w:rsidP="00026F26">
      <w:pPr>
        <w:pStyle w:val="Akapitzlist"/>
        <w:numPr>
          <w:ilvl w:val="2"/>
          <w:numId w:val="3"/>
        </w:numPr>
        <w:jc w:val="both"/>
      </w:pPr>
      <w:r>
        <w:t>Schody</w:t>
      </w:r>
    </w:p>
    <w:p w14:paraId="00275D6A" w14:textId="15808491" w:rsidR="004A11AE" w:rsidRDefault="004A11AE" w:rsidP="00026F26">
      <w:pPr>
        <w:pStyle w:val="Akapitzlist"/>
        <w:numPr>
          <w:ilvl w:val="2"/>
          <w:numId w:val="3"/>
        </w:numPr>
        <w:jc w:val="both"/>
      </w:pPr>
      <w:r>
        <w:t>Windy z kategoryzacją</w:t>
      </w:r>
    </w:p>
    <w:p w14:paraId="01376CA0" w14:textId="2F119AFE" w:rsidR="004A11AE" w:rsidRDefault="004A11AE" w:rsidP="00026F26">
      <w:pPr>
        <w:pStyle w:val="Akapitzlist"/>
        <w:numPr>
          <w:ilvl w:val="2"/>
          <w:numId w:val="3"/>
        </w:numPr>
        <w:jc w:val="both"/>
      </w:pPr>
      <w:r>
        <w:t>Barierki ochronne</w:t>
      </w:r>
    </w:p>
    <w:p w14:paraId="464EE3AF" w14:textId="08BA00B0" w:rsidR="004A11AE" w:rsidRDefault="00C96BB3" w:rsidP="00026F26">
      <w:pPr>
        <w:pStyle w:val="Akapitzlist"/>
        <w:numPr>
          <w:ilvl w:val="2"/>
          <w:numId w:val="4"/>
        </w:numPr>
        <w:jc w:val="both"/>
      </w:pPr>
      <w:r>
        <w:t xml:space="preserve">Stałe </w:t>
      </w:r>
      <w:proofErr w:type="spellStart"/>
      <w:r w:rsidR="003D0FCC">
        <w:t>PoI</w:t>
      </w:r>
      <w:proofErr w:type="spellEnd"/>
      <w:r w:rsidR="003D0FCC">
        <w:t xml:space="preserve"> </w:t>
      </w:r>
      <w:r w:rsidR="00B81C8F">
        <w:t xml:space="preserve">stałe </w:t>
      </w:r>
      <w:r w:rsidR="003D0FCC">
        <w:t xml:space="preserve">takie jak: </w:t>
      </w:r>
      <w:r w:rsidR="004A11AE">
        <w:t>bankomaty, kioski informacyjne, tablice informacyjne, toalety, bary/stołówki/restauracje, automaty z produktami spożywczymi, miejsca umieszczenia gaśnic, miejsca umieszczenia AED, punkty dostępowe do rektoratów, dziekanatów, bibliotek, portierni, szatni, punktów ksero i innych miejsc obsługi studentów oraz pracowników</w:t>
      </w:r>
    </w:p>
    <w:p w14:paraId="7229C267" w14:textId="1558D60C" w:rsidR="00B81C8F" w:rsidRPr="00277A64" w:rsidRDefault="00C96BB3" w:rsidP="00026F26">
      <w:pPr>
        <w:pStyle w:val="Akapitzlist"/>
        <w:numPr>
          <w:ilvl w:val="2"/>
          <w:numId w:val="4"/>
        </w:numPr>
        <w:jc w:val="both"/>
      </w:pPr>
      <w:r>
        <w:t xml:space="preserve">Tymczasowe </w:t>
      </w:r>
      <w:proofErr w:type="spellStart"/>
      <w:r w:rsidR="00B81C8F">
        <w:t>PoI</w:t>
      </w:r>
      <w:proofErr w:type="spellEnd"/>
      <w:r w:rsidR="00B81C8F">
        <w:t>, wprowadzane tymczasowo przez użytkowników jako potrzeba chwilow</w:t>
      </w:r>
      <w:r>
        <w:t>a</w:t>
      </w:r>
      <w:r w:rsidR="00B81C8F">
        <w:t xml:space="preserve">, gdy nie istnieje dana kategoria na liście </w:t>
      </w:r>
      <w:proofErr w:type="spellStart"/>
      <w:r w:rsidR="00B81C8F">
        <w:t>PoI</w:t>
      </w:r>
      <w:proofErr w:type="spellEnd"/>
      <w:r w:rsidR="00B81C8F">
        <w:t xml:space="preserve"> stałych lub brakuje obiektu </w:t>
      </w:r>
      <w:r w:rsidR="00B81C8F" w:rsidRPr="00277A64">
        <w:t>istniejącej kategorii w bazie danych</w:t>
      </w:r>
    </w:p>
    <w:p w14:paraId="59D1277B" w14:textId="3A18F13B" w:rsidR="003D0FCC" w:rsidRPr="00277A64" w:rsidRDefault="00C96BB3" w:rsidP="00026F26">
      <w:pPr>
        <w:pStyle w:val="Akapitzlist"/>
        <w:numPr>
          <w:ilvl w:val="2"/>
          <w:numId w:val="4"/>
        </w:numPr>
        <w:jc w:val="both"/>
      </w:pPr>
      <w:r w:rsidRPr="00277A64">
        <w:t>Z</w:t>
      </w:r>
      <w:r w:rsidR="00B81C8F" w:rsidRPr="00277A64">
        <w:t xml:space="preserve">darzeniowe </w:t>
      </w:r>
      <w:proofErr w:type="spellStart"/>
      <w:r w:rsidRPr="00277A64">
        <w:t>PoI</w:t>
      </w:r>
      <w:proofErr w:type="spellEnd"/>
      <w:r w:rsidRPr="00277A64">
        <w:t xml:space="preserve"> </w:t>
      </w:r>
      <w:r w:rsidR="00FF1429" w:rsidRPr="00277A64">
        <w:t>rozumiane jako zdarzenia (o określonym czasie „życia”) takie jak: prelekcja konferencyjna, wykład, zajęcia projektowe, seminarium, spotkanie</w:t>
      </w:r>
    </w:p>
    <w:p w14:paraId="5B818335" w14:textId="1A12AA2F" w:rsidR="004A11AE" w:rsidRPr="00277A64" w:rsidRDefault="004A11AE" w:rsidP="00026F26">
      <w:pPr>
        <w:pStyle w:val="Akapitzlist"/>
        <w:numPr>
          <w:ilvl w:val="2"/>
          <w:numId w:val="4"/>
        </w:numPr>
        <w:jc w:val="both"/>
      </w:pPr>
      <w:r w:rsidRPr="00277A64">
        <w:t>Nazewnictwo</w:t>
      </w:r>
    </w:p>
    <w:p w14:paraId="1293641E" w14:textId="2D701DC0" w:rsidR="004A11AE" w:rsidRPr="00277A64" w:rsidRDefault="004A11AE" w:rsidP="00026F26">
      <w:pPr>
        <w:pStyle w:val="Akapitzlist"/>
        <w:numPr>
          <w:ilvl w:val="2"/>
          <w:numId w:val="4"/>
        </w:numPr>
        <w:jc w:val="both"/>
      </w:pPr>
      <w:r w:rsidRPr="00277A64">
        <w:t>Oznaczenie wyjść i dróg ewakuacyjnych</w:t>
      </w:r>
    </w:p>
    <w:p w14:paraId="044D74C5" w14:textId="2D5604E7" w:rsidR="004A11AE" w:rsidRPr="00277A64" w:rsidRDefault="004A11AE" w:rsidP="00026F26">
      <w:pPr>
        <w:pStyle w:val="Akapitzlist"/>
        <w:numPr>
          <w:ilvl w:val="1"/>
          <w:numId w:val="1"/>
        </w:numPr>
        <w:jc w:val="both"/>
      </w:pPr>
      <w:r w:rsidRPr="00277A64">
        <w:t xml:space="preserve">Minimalny zakres </w:t>
      </w:r>
      <w:r w:rsidR="00FE275D" w:rsidRPr="004563A8">
        <w:t xml:space="preserve">prezentowanej </w:t>
      </w:r>
      <w:r w:rsidRPr="00277A64">
        <w:t>treści mapy otoczenia budynku:</w:t>
      </w:r>
    </w:p>
    <w:p w14:paraId="2A855B8C" w14:textId="637C2FF3" w:rsidR="004A11AE" w:rsidRPr="00277A64" w:rsidRDefault="004A11AE" w:rsidP="00026F26">
      <w:pPr>
        <w:pStyle w:val="Akapitzlist"/>
        <w:numPr>
          <w:ilvl w:val="2"/>
          <w:numId w:val="5"/>
        </w:numPr>
        <w:jc w:val="both"/>
      </w:pPr>
      <w:r w:rsidRPr="00277A64">
        <w:lastRenderedPageBreak/>
        <w:t>Układ dróg kołowych i ciągów ruchu pieszego</w:t>
      </w:r>
    </w:p>
    <w:p w14:paraId="5915C341" w14:textId="0E51A972" w:rsidR="004A11AE" w:rsidRPr="00277A64" w:rsidRDefault="004A11AE" w:rsidP="00026F26">
      <w:pPr>
        <w:pStyle w:val="Akapitzlist"/>
        <w:numPr>
          <w:ilvl w:val="2"/>
          <w:numId w:val="5"/>
        </w:numPr>
        <w:jc w:val="both"/>
      </w:pPr>
      <w:r w:rsidRPr="00277A64">
        <w:t>Tereny zielone z ich kategoryzacją</w:t>
      </w:r>
    </w:p>
    <w:p w14:paraId="32F073B3" w14:textId="25FDDFC1" w:rsidR="004A11AE" w:rsidRPr="00277A64" w:rsidRDefault="004A11AE" w:rsidP="00026F26">
      <w:pPr>
        <w:pStyle w:val="Akapitzlist"/>
        <w:numPr>
          <w:ilvl w:val="2"/>
          <w:numId w:val="5"/>
        </w:numPr>
        <w:jc w:val="both"/>
      </w:pPr>
      <w:r w:rsidRPr="00277A64">
        <w:t>Budynki i budowle np. fontanny, kominy, słupy, ogrodzenia</w:t>
      </w:r>
    </w:p>
    <w:p w14:paraId="4D9360C2" w14:textId="284A3AA8" w:rsidR="004A11AE" w:rsidRPr="00277A64" w:rsidRDefault="004A11AE" w:rsidP="00026F26">
      <w:pPr>
        <w:pStyle w:val="Akapitzlist"/>
        <w:numPr>
          <w:ilvl w:val="2"/>
          <w:numId w:val="5"/>
        </w:numPr>
        <w:jc w:val="both"/>
      </w:pPr>
      <w:r w:rsidRPr="00277A64">
        <w:t>Bariery architektoniczne, w tym krawężniki i schody</w:t>
      </w:r>
    </w:p>
    <w:p w14:paraId="29F3DE4D" w14:textId="03628F38" w:rsidR="004A11AE" w:rsidRPr="00277A64" w:rsidRDefault="00C96BB3" w:rsidP="00026F26">
      <w:pPr>
        <w:pStyle w:val="Akapitzlist"/>
        <w:numPr>
          <w:ilvl w:val="2"/>
          <w:numId w:val="5"/>
        </w:numPr>
        <w:jc w:val="both"/>
      </w:pPr>
      <w:r w:rsidRPr="00277A64">
        <w:t>S</w:t>
      </w:r>
      <w:r w:rsidR="00FF1429" w:rsidRPr="00277A64">
        <w:t>ta</w:t>
      </w:r>
      <w:r w:rsidRPr="00277A64">
        <w:t xml:space="preserve">łe </w:t>
      </w:r>
      <w:proofErr w:type="spellStart"/>
      <w:r w:rsidRPr="00277A64">
        <w:t>PoI</w:t>
      </w:r>
      <w:proofErr w:type="spellEnd"/>
      <w:r w:rsidRPr="00277A64">
        <w:t xml:space="preserve"> </w:t>
      </w:r>
      <w:r w:rsidR="00FF1429" w:rsidRPr="00277A64">
        <w:t xml:space="preserve">takie jak: </w:t>
      </w:r>
      <w:r w:rsidR="004A11AE" w:rsidRPr="00277A64">
        <w:t xml:space="preserve">bankomaty, kioski informacyjne, tablice informacyjne, ławki, stojaki dla rowerów, rampy dla osób niepełnosprawnych, miejsca postojowe dla osób </w:t>
      </w:r>
      <w:r w:rsidR="00367A21">
        <w:t xml:space="preserve">z niepełnosprawnościami, </w:t>
      </w:r>
      <w:r w:rsidR="004A11AE" w:rsidRPr="00277A64">
        <w:t>bramy wjazdowe i wejścia na teren kampusu</w:t>
      </w:r>
    </w:p>
    <w:p w14:paraId="328F3049" w14:textId="77F3FF76" w:rsidR="00B81C8F" w:rsidRPr="00277A64" w:rsidRDefault="00C96BB3" w:rsidP="00B81C8F">
      <w:pPr>
        <w:pStyle w:val="Akapitzlist"/>
        <w:numPr>
          <w:ilvl w:val="2"/>
          <w:numId w:val="5"/>
        </w:numPr>
        <w:jc w:val="both"/>
      </w:pPr>
      <w:r w:rsidRPr="00277A64">
        <w:t>T</w:t>
      </w:r>
      <w:r w:rsidR="00B81C8F" w:rsidRPr="00277A64">
        <w:t>ymczasowe</w:t>
      </w:r>
      <w:r w:rsidRPr="00277A64">
        <w:t xml:space="preserve"> </w:t>
      </w:r>
      <w:proofErr w:type="spellStart"/>
      <w:r w:rsidRPr="00277A64">
        <w:t>PoI</w:t>
      </w:r>
      <w:proofErr w:type="spellEnd"/>
      <w:r w:rsidR="00B81C8F" w:rsidRPr="00277A64">
        <w:t>, wprowadzane tymczasowo przez użytkowników jako potrzeba chwilow</w:t>
      </w:r>
      <w:r w:rsidRPr="00277A64">
        <w:t>a</w:t>
      </w:r>
      <w:r w:rsidR="00B81C8F" w:rsidRPr="00277A64">
        <w:t xml:space="preserve">, gdy nie istnieje dana kategoria na liście </w:t>
      </w:r>
      <w:proofErr w:type="spellStart"/>
      <w:r w:rsidR="00B81C8F" w:rsidRPr="00277A64">
        <w:t>PoI</w:t>
      </w:r>
      <w:proofErr w:type="spellEnd"/>
      <w:r w:rsidR="00B81C8F" w:rsidRPr="00277A64">
        <w:t xml:space="preserve"> stałych lub brakuje obiektu istniejącej kategorii w bazie danych</w:t>
      </w:r>
    </w:p>
    <w:p w14:paraId="57318E8B" w14:textId="42854E8B" w:rsidR="00FF1429" w:rsidRPr="00277A64" w:rsidRDefault="00C96BB3" w:rsidP="00026F26">
      <w:pPr>
        <w:pStyle w:val="Akapitzlist"/>
        <w:numPr>
          <w:ilvl w:val="2"/>
          <w:numId w:val="5"/>
        </w:numPr>
        <w:jc w:val="both"/>
      </w:pPr>
      <w:r w:rsidRPr="00277A64">
        <w:t>Z</w:t>
      </w:r>
      <w:r w:rsidR="00B81C8F" w:rsidRPr="00277A64">
        <w:t>darzeniowe</w:t>
      </w:r>
      <w:r w:rsidRPr="00277A64">
        <w:t xml:space="preserve"> </w:t>
      </w:r>
      <w:proofErr w:type="spellStart"/>
      <w:r w:rsidRPr="00277A64">
        <w:t>PoI</w:t>
      </w:r>
      <w:proofErr w:type="spellEnd"/>
      <w:r w:rsidR="00FF1429" w:rsidRPr="00277A64">
        <w:t xml:space="preserve"> rozumiane jako zdarzenia (o określonym czasie „życia”) takie jak: koncert, piknik studencki, ćwiczenia terenowe</w:t>
      </w:r>
    </w:p>
    <w:p w14:paraId="0BA3F210" w14:textId="76654D5C" w:rsidR="004A11AE" w:rsidRPr="00277A64" w:rsidRDefault="004A11AE" w:rsidP="00026F26">
      <w:pPr>
        <w:pStyle w:val="Akapitzlist"/>
        <w:numPr>
          <w:ilvl w:val="2"/>
          <w:numId w:val="5"/>
        </w:numPr>
        <w:jc w:val="both"/>
      </w:pPr>
      <w:r w:rsidRPr="00277A64">
        <w:t>Inne charakterystyczne obiekty np. charakterystyczne drzewa, obiekty małej architektury</w:t>
      </w:r>
    </w:p>
    <w:p w14:paraId="2B8A0B3B" w14:textId="40B37203" w:rsidR="004A11AE" w:rsidRPr="00277A64" w:rsidRDefault="004A11AE" w:rsidP="00026F26">
      <w:pPr>
        <w:pStyle w:val="Akapitzlist"/>
        <w:numPr>
          <w:ilvl w:val="2"/>
          <w:numId w:val="5"/>
        </w:numPr>
        <w:jc w:val="both"/>
      </w:pPr>
      <w:r w:rsidRPr="00277A64">
        <w:t>Punkty adresowe</w:t>
      </w:r>
    </w:p>
    <w:p w14:paraId="69DDB1D8" w14:textId="317F9D21" w:rsidR="004A11AE" w:rsidRPr="00277A64" w:rsidRDefault="004A11AE" w:rsidP="00026F26">
      <w:pPr>
        <w:pStyle w:val="Akapitzlist"/>
        <w:numPr>
          <w:ilvl w:val="2"/>
          <w:numId w:val="5"/>
        </w:numPr>
        <w:jc w:val="both"/>
      </w:pPr>
      <w:r w:rsidRPr="00277A64">
        <w:t>Nazewnictwo</w:t>
      </w:r>
    </w:p>
    <w:p w14:paraId="0E08518B" w14:textId="7E1030B7" w:rsidR="004A11AE" w:rsidRPr="004563A8" w:rsidRDefault="004A11AE" w:rsidP="00026F26">
      <w:pPr>
        <w:pStyle w:val="Akapitzlist"/>
        <w:numPr>
          <w:ilvl w:val="1"/>
          <w:numId w:val="1"/>
        </w:numPr>
        <w:jc w:val="both"/>
      </w:pPr>
      <w:r w:rsidRPr="004563A8">
        <w:t>System powinien posiadać moduł zarządzania</w:t>
      </w:r>
      <w:r w:rsidR="00A90539" w:rsidRPr="004563A8">
        <w:t xml:space="preserve"> mapami/</w:t>
      </w:r>
      <w:r w:rsidRPr="004563A8">
        <w:t>modelami budynków klasy GIS w wersji co najmniej 2D</w:t>
      </w:r>
      <w:r w:rsidR="00FE275D" w:rsidRPr="004563A8">
        <w:t xml:space="preserve"> pozwalający na </w:t>
      </w:r>
      <w:r w:rsidR="00A90539" w:rsidRPr="004563A8">
        <w:t>tworzenie, edycj</w:t>
      </w:r>
      <w:r w:rsidR="00FE275D" w:rsidRPr="004563A8">
        <w:t>ę</w:t>
      </w:r>
      <w:r w:rsidR="00A90539" w:rsidRPr="004563A8">
        <w:t>, import i udostępnianie</w:t>
      </w:r>
      <w:r w:rsidR="00FE275D" w:rsidRPr="004563A8">
        <w:t xml:space="preserve"> map/modeli</w:t>
      </w:r>
      <w:r w:rsidRPr="004563A8">
        <w:t xml:space="preserve">. System powinien przechowywać </w:t>
      </w:r>
      <w:r w:rsidR="000939CD" w:rsidRPr="004563A8">
        <w:t xml:space="preserve">i udostępniać </w:t>
      </w:r>
      <w:r w:rsidRPr="004563A8">
        <w:t xml:space="preserve">modele budynków w bazach danych przestrzennych zgodnych ze standardami OGC i ISO serii 19100, w szczególności w zakresie obsługi typów danych geometrycznych </w:t>
      </w:r>
      <w:r w:rsidR="00FE275D" w:rsidRPr="004563A8">
        <w:t xml:space="preserve">(ISO 19107) </w:t>
      </w:r>
      <w:r w:rsidRPr="004563A8">
        <w:t>oraz języka dostępu do danych</w:t>
      </w:r>
      <w:r w:rsidR="00FE275D" w:rsidRPr="004563A8">
        <w:t xml:space="preserve"> (SQL)</w:t>
      </w:r>
      <w:r w:rsidRPr="004563A8">
        <w:t>.</w:t>
      </w:r>
    </w:p>
    <w:p w14:paraId="702CF15F" w14:textId="3CBE9C8F" w:rsidR="004A11AE" w:rsidRDefault="004A11AE" w:rsidP="00026F26">
      <w:pPr>
        <w:pStyle w:val="Akapitzlist"/>
        <w:numPr>
          <w:ilvl w:val="1"/>
          <w:numId w:val="1"/>
        </w:numPr>
        <w:jc w:val="both"/>
      </w:pPr>
      <w:r>
        <w:t xml:space="preserve">Wykonawca dostarczy </w:t>
      </w:r>
      <w:r w:rsidR="531A1564">
        <w:t xml:space="preserve">ten </w:t>
      </w:r>
      <w:r>
        <w:t xml:space="preserve">moduł w postaci powszechnie wykorzystywanego rozwiązania na licencji open </w:t>
      </w:r>
      <w:proofErr w:type="spellStart"/>
      <w:r>
        <w:t>source</w:t>
      </w:r>
      <w:proofErr w:type="spellEnd"/>
      <w:r>
        <w:t xml:space="preserve"> </w:t>
      </w:r>
      <w:r w:rsidR="000770F2">
        <w:t>(np. QGIS</w:t>
      </w:r>
      <w:r w:rsidR="000939CD">
        <w:t>, QGIS Serwer</w:t>
      </w:r>
      <w:r w:rsidR="000770F2">
        <w:t xml:space="preserve">) </w:t>
      </w:r>
      <w:r>
        <w:t xml:space="preserve">lub wykorzystywanego przez Zamawiającego oprogramowania komercyjnego. </w:t>
      </w:r>
    </w:p>
    <w:p w14:paraId="0AC6D5D1" w14:textId="77777777" w:rsidR="00FF1429" w:rsidRDefault="004A11AE" w:rsidP="00026F26">
      <w:pPr>
        <w:pStyle w:val="Akapitzlist"/>
        <w:numPr>
          <w:ilvl w:val="1"/>
          <w:numId w:val="1"/>
        </w:numPr>
        <w:jc w:val="both"/>
      </w:pPr>
      <w:r>
        <w:t>Wykonawca nie musi budować dodatkowej własnej funkcjonalności (np. w zakresie edycji danych), a jedynie zapewnić integrację takiego oprogramowania z dostarczanym systemem nawigacyjnym, tak aby wykwalifikowany z zakresu edycji danych GIS personel Zamawiającego był w stanie tworzyć i edytować plany/mapy budynków</w:t>
      </w:r>
      <w:r w:rsidR="00FF1429">
        <w:t xml:space="preserve"> i udostępniać je do systemu centralnego celem udostępnienia na urządzenia mobilne. </w:t>
      </w:r>
    </w:p>
    <w:p w14:paraId="0734CC57" w14:textId="4962ED83" w:rsidR="004A11AE" w:rsidRDefault="004A11AE" w:rsidP="00026F26">
      <w:pPr>
        <w:pStyle w:val="Akapitzlist"/>
        <w:numPr>
          <w:ilvl w:val="1"/>
          <w:numId w:val="1"/>
        </w:numPr>
        <w:jc w:val="both"/>
      </w:pPr>
      <w:r>
        <w:t>Dopuszcza się, aby</w:t>
      </w:r>
      <w:r w:rsidR="00FF1429">
        <w:t xml:space="preserve"> </w:t>
      </w:r>
      <w:r>
        <w:t>aplikacja mobilna prezentowała mapy poprzez usługi takie jak np. WMS, WFS</w:t>
      </w:r>
      <w:r w:rsidR="00C96BB3">
        <w:t xml:space="preserve"> (standardy OGC)</w:t>
      </w:r>
      <w:r>
        <w:t>.</w:t>
      </w:r>
    </w:p>
    <w:p w14:paraId="74418DCA" w14:textId="08CB73C2" w:rsidR="004A11AE" w:rsidRPr="004563A8" w:rsidRDefault="004A11AE" w:rsidP="23010901">
      <w:pPr>
        <w:pStyle w:val="Akapitzlist"/>
        <w:numPr>
          <w:ilvl w:val="1"/>
          <w:numId w:val="1"/>
        </w:numPr>
        <w:jc w:val="both"/>
        <w:rPr>
          <w:rFonts w:eastAsiaTheme="minorEastAsia"/>
        </w:rPr>
      </w:pPr>
      <w:r>
        <w:t xml:space="preserve">Model pojęciowy bazy danych i schemat aplikacyjny muszą być uzgodnione i zatwierdzone przez Zmawiającego na wstępnym etapie </w:t>
      </w:r>
      <w:r w:rsidR="3CCAD19E">
        <w:t xml:space="preserve">wykonywania </w:t>
      </w:r>
      <w:r w:rsidR="3CCAD19E" w:rsidRPr="23010901">
        <w:rPr>
          <w:rFonts w:ascii="Calibri" w:eastAsia="Calibri" w:hAnsi="Calibri" w:cs="Calibri"/>
          <w:color w:val="000000" w:themeColor="text1"/>
        </w:rPr>
        <w:t>DSKW.</w:t>
      </w:r>
    </w:p>
    <w:p w14:paraId="23385465" w14:textId="7C42FA8F" w:rsidR="00371E42" w:rsidRPr="004563A8" w:rsidRDefault="00371E42" w:rsidP="004563A8">
      <w:pPr>
        <w:pStyle w:val="Akapitzlist"/>
        <w:numPr>
          <w:ilvl w:val="1"/>
          <w:numId w:val="1"/>
        </w:numPr>
        <w:jc w:val="both"/>
      </w:pPr>
      <w:r w:rsidRPr="004563A8">
        <w:rPr>
          <w:rFonts w:ascii="Calibri" w:eastAsia="Calibri" w:hAnsi="Calibri" w:cs="Calibri"/>
        </w:rPr>
        <w:t xml:space="preserve">Mapy terenu oraz wnętrz budynku zostaną pozyskane samodzielnie przez Zamawiającego i udostępnione do wykorzystania w aplikacji nawigacyjnej albo poprzez </w:t>
      </w:r>
      <w:r w:rsidRPr="004563A8">
        <w:t xml:space="preserve">moduł zarządzania mapami/modelami budynków dostarczony przez Wykonawcę, albo poprzez udostępnienie usług OGC. </w:t>
      </w:r>
      <w:r w:rsidR="000939CD" w:rsidRPr="004563A8">
        <w:t xml:space="preserve">Zamawiający dostarczy mapy w otwartym standardzie dla danych i usług przestrzennych. </w:t>
      </w:r>
      <w:r w:rsidRPr="004563A8">
        <w:t xml:space="preserve">Szczegółowy sposób </w:t>
      </w:r>
      <w:r w:rsidR="0094066E" w:rsidRPr="004563A8">
        <w:t xml:space="preserve">udostępniania map zostanie </w:t>
      </w:r>
      <w:r w:rsidRPr="004563A8">
        <w:t>uzgodnion</w:t>
      </w:r>
      <w:r w:rsidR="0094066E" w:rsidRPr="004563A8">
        <w:t>y</w:t>
      </w:r>
      <w:r w:rsidRPr="004563A8">
        <w:t xml:space="preserve"> i zatwierdzone przez Zmawiającego na wstępnym etapie wykonywania DSKW.</w:t>
      </w:r>
    </w:p>
    <w:p w14:paraId="00248769" w14:textId="430A785D" w:rsidR="00371E42" w:rsidRPr="00E27B00" w:rsidRDefault="00371E42" w:rsidP="004563A8">
      <w:pPr>
        <w:pStyle w:val="Akapitzlist"/>
        <w:ind w:left="792"/>
        <w:jc w:val="both"/>
        <w:rPr>
          <w:rFonts w:eastAsiaTheme="minorEastAsia"/>
        </w:rPr>
      </w:pPr>
    </w:p>
    <w:p w14:paraId="34F81DD5" w14:textId="4A46C930" w:rsidR="00E27B00" w:rsidRDefault="00E27B00" w:rsidP="00E27B00">
      <w:pPr>
        <w:jc w:val="both"/>
        <w:rPr>
          <w:rFonts w:eastAsiaTheme="minorEastAsia"/>
        </w:rPr>
      </w:pPr>
    </w:p>
    <w:p w14:paraId="18A11261" w14:textId="764AC1D7" w:rsidR="003E281C" w:rsidRDefault="003E281C" w:rsidP="00E27B00">
      <w:pPr>
        <w:jc w:val="both"/>
        <w:rPr>
          <w:rFonts w:eastAsiaTheme="minorEastAsia"/>
        </w:rPr>
      </w:pPr>
    </w:p>
    <w:p w14:paraId="2CFB548F" w14:textId="77777777" w:rsidR="003E281C" w:rsidRPr="00E27B00" w:rsidRDefault="003E281C" w:rsidP="00E27B00">
      <w:pPr>
        <w:jc w:val="both"/>
        <w:rPr>
          <w:rFonts w:eastAsiaTheme="minorEastAsia"/>
        </w:rPr>
      </w:pPr>
    </w:p>
    <w:p w14:paraId="1C180580" w14:textId="7983563F" w:rsidR="00F21F50" w:rsidRPr="003414F8" w:rsidRDefault="00F21F50" w:rsidP="00026F26">
      <w:pPr>
        <w:pStyle w:val="Nagwek2"/>
        <w:numPr>
          <w:ilvl w:val="0"/>
          <w:numId w:val="1"/>
        </w:numPr>
      </w:pPr>
      <w:r>
        <w:lastRenderedPageBreak/>
        <w:t>Wymagania gwarancyjne</w:t>
      </w:r>
    </w:p>
    <w:p w14:paraId="431E7C26" w14:textId="1EA5BE85" w:rsidR="0030357D" w:rsidRPr="00D73C02" w:rsidRDefault="008709AA" w:rsidP="0030357D">
      <w:pPr>
        <w:pStyle w:val="Akapitzlist"/>
        <w:numPr>
          <w:ilvl w:val="1"/>
          <w:numId w:val="1"/>
        </w:numPr>
      </w:pPr>
      <w:r w:rsidRPr="00D73C02">
        <w:t xml:space="preserve">Dostarczony system nawigacji będzie objęty </w:t>
      </w:r>
      <w:r w:rsidR="00423D66">
        <w:t xml:space="preserve">minimum </w:t>
      </w:r>
      <w:r w:rsidR="003E281C">
        <w:t>24</w:t>
      </w:r>
      <w:r w:rsidR="003E281C" w:rsidRPr="00D73C02">
        <w:t xml:space="preserve"> </w:t>
      </w:r>
      <w:r w:rsidRPr="00D73C02">
        <w:t>miesięczną</w:t>
      </w:r>
      <w:r w:rsidR="00423D66">
        <w:t xml:space="preserve"> (zgodnie z Formularzem oferty)</w:t>
      </w:r>
      <w:r w:rsidRPr="00D73C02">
        <w:t xml:space="preserve"> </w:t>
      </w:r>
      <w:r w:rsidRPr="00227287">
        <w:rPr>
          <w:b/>
        </w:rPr>
        <w:t>gwarancją i wsparciem</w:t>
      </w:r>
      <w:r w:rsidRPr="00D73C02">
        <w:t xml:space="preserve"> polegającym na</w:t>
      </w:r>
      <w:r w:rsidR="00931D13" w:rsidRPr="00D73C02">
        <w:t>:</w:t>
      </w:r>
      <w:r w:rsidRPr="00D73C02">
        <w:t xml:space="preserve"> aktualizacji dostarczonego oprogramowania tak</w:t>
      </w:r>
      <w:r w:rsidR="00931D13" w:rsidRPr="00D73C02">
        <w:t>,</w:t>
      </w:r>
      <w:r w:rsidRPr="00D73C02">
        <w:t xml:space="preserve"> aby współpracowało ono z najnowszymi wersjami systemów operacyjnych Windows, Linux, Android i IOS</w:t>
      </w:r>
      <w:r w:rsidR="00931D13" w:rsidRPr="00D73C02">
        <w:t xml:space="preserve">; utrzymaniu funkcjonowania systemu pozycjonowania, w tym wymianę baterii </w:t>
      </w:r>
      <w:proofErr w:type="spellStart"/>
      <w:r w:rsidR="00931D13" w:rsidRPr="00D73C02">
        <w:t>beaconów</w:t>
      </w:r>
      <w:proofErr w:type="spellEnd"/>
      <w:r w:rsidR="00931D13" w:rsidRPr="00D73C02">
        <w:t xml:space="preserve"> i </w:t>
      </w:r>
      <w:proofErr w:type="spellStart"/>
      <w:r w:rsidR="00931D13" w:rsidRPr="00D73C02">
        <w:t>aktuatorów</w:t>
      </w:r>
      <w:proofErr w:type="spellEnd"/>
      <w:r w:rsidR="00931D13" w:rsidRPr="00D73C02">
        <w:t xml:space="preserve"> dźwiękowych</w:t>
      </w:r>
      <w:r w:rsidR="00D35881">
        <w:t>.</w:t>
      </w:r>
    </w:p>
    <w:p w14:paraId="038D9746" w14:textId="7057443B" w:rsidR="0030357D" w:rsidRPr="00D73C02" w:rsidRDefault="0030357D" w:rsidP="0030357D">
      <w:pPr>
        <w:pStyle w:val="Akapitzlist"/>
        <w:numPr>
          <w:ilvl w:val="1"/>
          <w:numId w:val="1"/>
        </w:numPr>
      </w:pPr>
      <w:r w:rsidRPr="00D73C02">
        <w:t xml:space="preserve">Serwis gwarancyjny, w odniesieniu do elementów systemu umieszczonych w budynkach </w:t>
      </w:r>
      <w:r w:rsidR="00A51716">
        <w:t>Z</w:t>
      </w:r>
      <w:r w:rsidRPr="00D73C02">
        <w:t xml:space="preserve">amawiającego (jak </w:t>
      </w:r>
      <w:proofErr w:type="spellStart"/>
      <w:r w:rsidRPr="00D73C02">
        <w:t>beacony</w:t>
      </w:r>
      <w:proofErr w:type="spellEnd"/>
      <w:r w:rsidRPr="00D73C02">
        <w:t xml:space="preserve"> i </w:t>
      </w:r>
      <w:proofErr w:type="spellStart"/>
      <w:r w:rsidRPr="00D73C02">
        <w:t>aktuatory</w:t>
      </w:r>
      <w:proofErr w:type="spellEnd"/>
      <w:r w:rsidRPr="00D73C02">
        <w:t xml:space="preserve"> dźwiękowe) ma być świadczony w miejscu ich instalacji;</w:t>
      </w:r>
    </w:p>
    <w:p w14:paraId="69F10742" w14:textId="084E7F38" w:rsidR="0030357D" w:rsidRPr="00D73C02" w:rsidRDefault="0086031E" w:rsidP="0030357D">
      <w:pPr>
        <w:pStyle w:val="Akapitzlist"/>
        <w:numPr>
          <w:ilvl w:val="1"/>
          <w:numId w:val="1"/>
        </w:numPr>
      </w:pPr>
      <w:r w:rsidRPr="00D73C02">
        <w:t>B</w:t>
      </w:r>
      <w:r w:rsidR="0030357D" w:rsidRPr="00D73C02">
        <w:t>ieg gwarancji rozpoczyna się w dniu dokonania przez Zamawiającego odbioru przedmiotu zamówienia bez zastrzeżeń (zgodnie podpisany przez obie Strony protokół odbioru);</w:t>
      </w:r>
    </w:p>
    <w:p w14:paraId="5EB05CF8" w14:textId="77777777" w:rsidR="0030357D" w:rsidRPr="00D73C02" w:rsidRDefault="0030357D" w:rsidP="0030357D">
      <w:pPr>
        <w:pStyle w:val="Akapitzlist"/>
        <w:numPr>
          <w:ilvl w:val="1"/>
          <w:numId w:val="1"/>
        </w:numPr>
      </w:pPr>
      <w:r w:rsidRPr="00D73C02">
        <w:t>Wymiana wadliwego sprzętu nastąpi do 7 dni roboczych od zgłoszenia awarii;</w:t>
      </w:r>
    </w:p>
    <w:p w14:paraId="3FC35DCF" w14:textId="77777777" w:rsidR="003A07FA" w:rsidRPr="00D73C02" w:rsidRDefault="005A4D82" w:rsidP="003A07FA">
      <w:pPr>
        <w:pStyle w:val="Akapitzlist"/>
        <w:numPr>
          <w:ilvl w:val="1"/>
          <w:numId w:val="1"/>
        </w:numPr>
      </w:pPr>
      <w:r w:rsidRPr="00D73C02">
        <w:t>Zamawiający będzie miał możliwość zgłaszania błędów w sposób opisany w ust. 2 w ramach następujących priorytetów:</w:t>
      </w:r>
      <w:r w:rsidR="00F228E6" w:rsidRPr="00D73C02">
        <w:t xml:space="preserve"> </w:t>
      </w:r>
      <w:r w:rsidRPr="00D73C02">
        <w:t>Krytyczny – niemożliwa jest praca Systemu nawigacyjnego, System nie wspiera kluczowych funkcjonalności (jak podawanie pozycji użytkowników i ich nawigowania) lub niemożliwa jest jego konfiguracja z poziomu panelu operatorskiego;</w:t>
      </w:r>
      <w:r w:rsidR="00F228E6" w:rsidRPr="00D73C02">
        <w:t xml:space="preserve"> </w:t>
      </w:r>
      <w:r w:rsidRPr="00D73C02">
        <w:t xml:space="preserve">Średni – system Nawigacyjny nie wspiera pozostałych funkcjonalności (jak obsługa </w:t>
      </w:r>
      <w:proofErr w:type="spellStart"/>
      <w:r w:rsidRPr="00D73C02">
        <w:t>planera</w:t>
      </w:r>
      <w:proofErr w:type="spellEnd"/>
      <w:r w:rsidRPr="00D73C02">
        <w:t>, miejsc ulubionych) lub nie wspiera kluczowych funkcjonalności w ograniczonym obszarze (lokalnie) lub dotyczy wybranych użytkowników (np. wybranych typów telefonów z aplikacją nawigacyjną);</w:t>
      </w:r>
      <w:r w:rsidR="00F228E6" w:rsidRPr="00D73C02">
        <w:t xml:space="preserve"> </w:t>
      </w:r>
      <w:r w:rsidRPr="00D73C02">
        <w:t>Niski – pozostałe kwestie, w szczególności praca w Systemie Nawigacyjnym jest utrudniona, ale znane jest obejście problemu, problemy małej wagi, drobne usterki i awarie.</w:t>
      </w:r>
    </w:p>
    <w:p w14:paraId="48106BA4" w14:textId="76EEBC86" w:rsidR="003A07FA" w:rsidRPr="00D73C02" w:rsidRDefault="003A07FA" w:rsidP="00D12A2D">
      <w:pPr>
        <w:pStyle w:val="Akapitzlist"/>
        <w:numPr>
          <w:ilvl w:val="1"/>
          <w:numId w:val="1"/>
        </w:numPr>
        <w:rPr>
          <w:rFonts w:cstheme="minorHAnsi"/>
        </w:rPr>
      </w:pPr>
      <w:r w:rsidRPr="00D12A2D">
        <w:rPr>
          <w:rFonts w:eastAsia="Segoe UI" w:cstheme="minorHAnsi"/>
        </w:rPr>
        <w:t>Okres dostępności serwisu – Dni Robocze w godz. 9:00 – 17:00.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"/>
        <w:gridCol w:w="2202"/>
        <w:gridCol w:w="2264"/>
        <w:gridCol w:w="2758"/>
      </w:tblGrid>
      <w:tr w:rsidR="00D73C02" w:rsidRPr="00D73C02" w14:paraId="3A2141E9" w14:textId="77777777" w:rsidTr="00B13318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5C3A" w14:textId="77777777" w:rsidR="003A07FA" w:rsidRPr="00D12A2D" w:rsidRDefault="003A07FA" w:rsidP="00B13318">
            <w:pPr>
              <w:pStyle w:val="Tekstpodstawowywcity"/>
              <w:spacing w:before="120" w:line="276" w:lineRule="auto"/>
              <w:ind w:left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FB42" w14:textId="77777777" w:rsidR="003A07FA" w:rsidRPr="00D12A2D" w:rsidRDefault="003A07FA" w:rsidP="00B13318">
            <w:pPr>
              <w:pStyle w:val="Tekstpodstawowywcity"/>
              <w:spacing w:before="120"/>
              <w:ind w:left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12A2D">
              <w:rPr>
                <w:rFonts w:asciiTheme="minorHAnsi" w:hAnsiTheme="minorHAnsi" w:cstheme="minorHAnsi"/>
                <w:iCs/>
                <w:sz w:val="22"/>
                <w:szCs w:val="22"/>
              </w:rPr>
              <w:t>Priorytet Błędu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D2D1" w14:textId="77777777" w:rsidR="003A07FA" w:rsidRPr="00D12A2D" w:rsidRDefault="003A07FA" w:rsidP="00B13318">
            <w:pPr>
              <w:pStyle w:val="Tekstpodstawowywcity"/>
              <w:spacing w:before="120"/>
              <w:ind w:left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12A2D">
              <w:rPr>
                <w:rFonts w:asciiTheme="minorHAnsi" w:hAnsiTheme="minorHAnsi" w:cstheme="minorHAnsi"/>
                <w:iCs/>
                <w:sz w:val="22"/>
                <w:szCs w:val="22"/>
              </w:rPr>
              <w:t>Czas reakcji w godzinach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6C79" w14:textId="77777777" w:rsidR="003A07FA" w:rsidRPr="00D12A2D" w:rsidRDefault="003A07FA" w:rsidP="00B13318">
            <w:pPr>
              <w:pStyle w:val="Tekstpodstawowywcity"/>
              <w:spacing w:before="120"/>
              <w:ind w:left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12A2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Wymagany czas naprawy </w:t>
            </w:r>
          </w:p>
        </w:tc>
      </w:tr>
      <w:tr w:rsidR="00D73C02" w:rsidRPr="00D73C02" w14:paraId="79ABB53B" w14:textId="77777777" w:rsidTr="00B13318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6D53" w14:textId="77777777" w:rsidR="003A07FA" w:rsidRPr="00D12A2D" w:rsidRDefault="003A07FA" w:rsidP="003A07FA">
            <w:pPr>
              <w:pStyle w:val="Tekstpodstawowywcity"/>
              <w:numPr>
                <w:ilvl w:val="0"/>
                <w:numId w:val="9"/>
              </w:numPr>
              <w:spacing w:before="120"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CF49" w14:textId="77777777" w:rsidR="003A07FA" w:rsidRPr="00D12A2D" w:rsidRDefault="003A07FA" w:rsidP="00B13318">
            <w:pPr>
              <w:pStyle w:val="Tekstpodstawowywcity"/>
              <w:spacing w:before="120" w:line="276" w:lineRule="auto"/>
              <w:ind w:left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12A2D">
              <w:rPr>
                <w:rFonts w:asciiTheme="minorHAnsi" w:hAnsiTheme="minorHAnsi" w:cstheme="minorHAnsi"/>
                <w:iCs/>
                <w:sz w:val="22"/>
                <w:szCs w:val="22"/>
              </w:rPr>
              <w:t>Krytyczny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FDF5" w14:textId="77777777" w:rsidR="003A07FA" w:rsidRPr="00D12A2D" w:rsidRDefault="003A07FA" w:rsidP="00B13318">
            <w:pPr>
              <w:pStyle w:val="Tekstpodstawowywcity"/>
              <w:spacing w:before="120" w:line="276" w:lineRule="auto"/>
              <w:ind w:left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12A2D">
              <w:rPr>
                <w:rFonts w:asciiTheme="minorHAnsi" w:hAnsiTheme="minorHAnsi" w:cstheme="minorHAnsi"/>
                <w:iCs/>
                <w:sz w:val="22"/>
                <w:szCs w:val="22"/>
              </w:rPr>
              <w:t>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830E" w14:textId="77777777" w:rsidR="003A07FA" w:rsidRPr="00D12A2D" w:rsidRDefault="003A07FA" w:rsidP="00B13318">
            <w:pPr>
              <w:pStyle w:val="Tekstpodstawowywcity"/>
              <w:spacing w:before="120" w:line="276" w:lineRule="auto"/>
              <w:ind w:left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12A2D">
              <w:rPr>
                <w:rFonts w:asciiTheme="minorHAnsi" w:hAnsiTheme="minorHAnsi" w:cstheme="minorHAnsi"/>
                <w:iCs/>
                <w:sz w:val="22"/>
                <w:szCs w:val="22"/>
              </w:rPr>
              <w:t>24h</w:t>
            </w:r>
          </w:p>
        </w:tc>
      </w:tr>
      <w:tr w:rsidR="00D73C02" w:rsidRPr="00D73C02" w14:paraId="675AE8E8" w14:textId="77777777" w:rsidTr="00B13318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9018" w14:textId="77777777" w:rsidR="003A07FA" w:rsidRPr="00D12A2D" w:rsidRDefault="003A07FA" w:rsidP="003A07FA">
            <w:pPr>
              <w:pStyle w:val="Tekstpodstawowywcity"/>
              <w:numPr>
                <w:ilvl w:val="0"/>
                <w:numId w:val="9"/>
              </w:numPr>
              <w:spacing w:before="120"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C5B5" w14:textId="77777777" w:rsidR="003A07FA" w:rsidRPr="00D12A2D" w:rsidRDefault="003A07FA" w:rsidP="00B13318">
            <w:pPr>
              <w:pStyle w:val="Tekstpodstawowywcity"/>
              <w:spacing w:before="120" w:line="276" w:lineRule="auto"/>
              <w:ind w:left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12A2D">
              <w:rPr>
                <w:rFonts w:asciiTheme="minorHAnsi" w:hAnsiTheme="minorHAnsi" w:cstheme="minorHAnsi"/>
                <w:iCs/>
                <w:sz w:val="22"/>
                <w:szCs w:val="22"/>
              </w:rPr>
              <w:t>Średni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7430" w14:textId="77777777" w:rsidR="003A07FA" w:rsidRPr="00D12A2D" w:rsidRDefault="003A07FA" w:rsidP="00B13318">
            <w:pPr>
              <w:pStyle w:val="Tekstpodstawowywcity"/>
              <w:spacing w:before="120" w:line="276" w:lineRule="auto"/>
              <w:ind w:left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12A2D">
              <w:rPr>
                <w:rFonts w:asciiTheme="minorHAnsi" w:hAnsiTheme="minorHAnsi" w:cstheme="minorHAnsi"/>
                <w:iCs/>
                <w:sz w:val="22"/>
                <w:szCs w:val="22"/>
              </w:rPr>
              <w:t>12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418F" w14:textId="77777777" w:rsidR="003A07FA" w:rsidRPr="00D12A2D" w:rsidRDefault="003A07FA" w:rsidP="00B13318">
            <w:pPr>
              <w:pStyle w:val="Tekstpodstawowywcity"/>
              <w:spacing w:before="120" w:line="276" w:lineRule="auto"/>
              <w:ind w:left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12A2D">
              <w:rPr>
                <w:rFonts w:asciiTheme="minorHAnsi" w:hAnsiTheme="minorHAnsi" w:cstheme="minorHAnsi"/>
                <w:iCs/>
                <w:sz w:val="22"/>
                <w:szCs w:val="22"/>
              </w:rPr>
              <w:t>7 dni roboczych</w:t>
            </w:r>
          </w:p>
        </w:tc>
      </w:tr>
      <w:tr w:rsidR="00D73C02" w:rsidRPr="00D73C02" w14:paraId="25CD5BBD" w14:textId="77777777" w:rsidTr="00B13318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03F2" w14:textId="77777777" w:rsidR="003A07FA" w:rsidRPr="00D12A2D" w:rsidRDefault="003A07FA" w:rsidP="003A07FA">
            <w:pPr>
              <w:pStyle w:val="Tekstpodstawowywcity"/>
              <w:numPr>
                <w:ilvl w:val="0"/>
                <w:numId w:val="9"/>
              </w:numPr>
              <w:spacing w:before="120"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1176" w14:textId="77777777" w:rsidR="003A07FA" w:rsidRPr="00D12A2D" w:rsidRDefault="003A07FA" w:rsidP="00B13318">
            <w:pPr>
              <w:pStyle w:val="Tekstpodstawowywcity"/>
              <w:spacing w:before="120" w:line="276" w:lineRule="auto"/>
              <w:ind w:left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12A2D">
              <w:rPr>
                <w:rFonts w:asciiTheme="minorHAnsi" w:hAnsiTheme="minorHAnsi" w:cstheme="minorHAnsi"/>
                <w:iCs/>
                <w:sz w:val="22"/>
                <w:szCs w:val="22"/>
              </w:rPr>
              <w:t>Niski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BEB3" w14:textId="77777777" w:rsidR="003A07FA" w:rsidRPr="00D12A2D" w:rsidRDefault="003A07FA" w:rsidP="00B13318">
            <w:pPr>
              <w:pStyle w:val="Tekstpodstawowywcity"/>
              <w:spacing w:before="120" w:line="276" w:lineRule="auto"/>
              <w:ind w:left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12A2D">
              <w:rPr>
                <w:rFonts w:asciiTheme="minorHAnsi" w:hAnsiTheme="minorHAnsi" w:cstheme="minorHAnsi"/>
                <w:iCs/>
                <w:sz w:val="22"/>
                <w:szCs w:val="22"/>
              </w:rPr>
              <w:t>24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A2FB" w14:textId="77777777" w:rsidR="003A07FA" w:rsidRPr="00D12A2D" w:rsidRDefault="003A07FA" w:rsidP="00B13318">
            <w:pPr>
              <w:pStyle w:val="Tekstpodstawowywcity"/>
              <w:spacing w:before="120" w:line="276" w:lineRule="auto"/>
              <w:ind w:left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12A2D">
              <w:rPr>
                <w:rFonts w:asciiTheme="minorHAnsi" w:hAnsiTheme="minorHAnsi" w:cstheme="minorHAnsi"/>
                <w:iCs/>
                <w:sz w:val="22"/>
                <w:szCs w:val="22"/>
              </w:rPr>
              <w:t>14 dni roboczych</w:t>
            </w:r>
          </w:p>
        </w:tc>
      </w:tr>
    </w:tbl>
    <w:p w14:paraId="35E6CED8" w14:textId="129A1633" w:rsidR="002862EF" w:rsidRPr="00D73C02" w:rsidRDefault="00246129" w:rsidP="0045347B">
      <w:pPr>
        <w:pStyle w:val="Akapitzlist"/>
        <w:numPr>
          <w:ilvl w:val="1"/>
          <w:numId w:val="1"/>
        </w:numPr>
      </w:pPr>
      <w:r w:rsidRPr="00D73C02">
        <w:t xml:space="preserve">Usuwanie Błędów oraz zapewnienie sprawności działania poszczególnych </w:t>
      </w:r>
      <w:r w:rsidR="00192F7C">
        <w:t>elementów s</w:t>
      </w:r>
      <w:r>
        <w:t xml:space="preserve">ystemu </w:t>
      </w:r>
      <w:r w:rsidR="00192F7C">
        <w:t>n</w:t>
      </w:r>
      <w:r>
        <w:t>awigacyjnego</w:t>
      </w:r>
      <w:r w:rsidRPr="00D73C02">
        <w:t xml:space="preserve"> następować będzie bez odrębnego wynagrodzenia dla Wykonawcy</w:t>
      </w:r>
      <w:r w:rsidR="00192F7C">
        <w:t>, w ramach wynagrodzenia zapłaconego</w:t>
      </w:r>
      <w:r w:rsidR="00494514">
        <w:t xml:space="preserve"> po każdym z czterech należycie wykonanych i odebranych etapów, na warunkach określonych w </w:t>
      </w:r>
      <w:r w:rsidR="00192F7C">
        <w:t>Umow</w:t>
      </w:r>
      <w:r w:rsidR="00494514">
        <w:t>ie</w:t>
      </w:r>
      <w:r w:rsidRPr="00D73C02">
        <w:t>.</w:t>
      </w:r>
      <w:r w:rsidR="00192F7C">
        <w:t xml:space="preserve"> </w:t>
      </w:r>
    </w:p>
    <w:p w14:paraId="3D61C19A" w14:textId="70A9D89B" w:rsidR="5BE00C22" w:rsidRDefault="5BE00C22" w:rsidP="1E23FB18">
      <w:pPr>
        <w:pStyle w:val="Akapitzlist"/>
        <w:numPr>
          <w:ilvl w:val="1"/>
          <w:numId w:val="1"/>
        </w:numPr>
      </w:pPr>
      <w:r w:rsidRPr="00D73C02">
        <w:t xml:space="preserve">Wsparcie będzie także polegało na zapewnieniu bezpieczeństwa informatycznego </w:t>
      </w:r>
      <w:r>
        <w:t xml:space="preserve">zainstalowanych systemów </w:t>
      </w:r>
      <w:r w:rsidR="7F4AFF84">
        <w:t xml:space="preserve">poprzez </w:t>
      </w:r>
      <w:r w:rsidR="31F75D49">
        <w:t xml:space="preserve">regularne ich aktualizacje. W tym celu Zamawiający udostępni </w:t>
      </w:r>
      <w:r w:rsidR="44A6EE53">
        <w:t xml:space="preserve">połączenie VPN umożliwiające zdalny dostęp do serwerów </w:t>
      </w:r>
      <w:r w:rsidR="0585075E">
        <w:t>obsługujących system nawigacji.</w:t>
      </w:r>
    </w:p>
    <w:p w14:paraId="3EE79C7B" w14:textId="09C272B9" w:rsidR="00192F7C" w:rsidRDefault="00192F7C" w:rsidP="1E23FB18">
      <w:pPr>
        <w:pStyle w:val="Akapitzlist"/>
        <w:numPr>
          <w:ilvl w:val="1"/>
          <w:numId w:val="1"/>
        </w:numPr>
      </w:pPr>
      <w:r>
        <w:t xml:space="preserve">Należyte wykonanie zobowiązań gwarancyjnych w rozumieniu niniejszego </w:t>
      </w:r>
      <w:r w:rsidR="00494514">
        <w:t xml:space="preserve">11 punktu </w:t>
      </w:r>
      <w:r>
        <w:t xml:space="preserve"> </w:t>
      </w:r>
      <w:r w:rsidR="007E6EDB">
        <w:t xml:space="preserve">(Wymagania gwarancyjne) </w:t>
      </w:r>
      <w:r w:rsidR="00494514">
        <w:t xml:space="preserve">Wykonawca </w:t>
      </w:r>
      <w:r>
        <w:t xml:space="preserve">zabezpiecza </w:t>
      </w:r>
      <w:r w:rsidR="00494514">
        <w:t>wn</w:t>
      </w:r>
      <w:r>
        <w:t xml:space="preserve">iesionym Zabezpieczeniem Należytego Wykonania Umowy, na warunkach określonych w Umowie. </w:t>
      </w:r>
    </w:p>
    <w:p w14:paraId="0FE7F284" w14:textId="680D452B" w:rsidR="000770F2" w:rsidRPr="007D2E91" w:rsidRDefault="000770F2" w:rsidP="648D399D"/>
    <w:p w14:paraId="12AE2BE9" w14:textId="36059D50" w:rsidR="00F21F50" w:rsidRPr="003414F8" w:rsidRDefault="00F21F50" w:rsidP="00026F26">
      <w:pPr>
        <w:pStyle w:val="Nagwek2"/>
        <w:numPr>
          <w:ilvl w:val="0"/>
          <w:numId w:val="1"/>
        </w:numPr>
      </w:pPr>
      <w:r>
        <w:lastRenderedPageBreak/>
        <w:t xml:space="preserve">Wymagania w zakresie wydajności i skalowalności </w:t>
      </w:r>
    </w:p>
    <w:p w14:paraId="1FD0CDB0" w14:textId="7FB375D6" w:rsidR="0094066E" w:rsidRDefault="00F21F50" w:rsidP="00026F26">
      <w:pPr>
        <w:pStyle w:val="Akapitzlist"/>
        <w:numPr>
          <w:ilvl w:val="1"/>
          <w:numId w:val="1"/>
        </w:numPr>
        <w:jc w:val="both"/>
      </w:pPr>
      <w:r w:rsidRPr="00072362">
        <w:t xml:space="preserve">System od strony aplikacyjnej nie powinien ograniczać liczby użytkowników oraz zapewnić obsługę najmniej 100 planów budynków. </w:t>
      </w:r>
    </w:p>
    <w:p w14:paraId="610BCE8C" w14:textId="752E3E66" w:rsidR="00F21F50" w:rsidRPr="00072362" w:rsidRDefault="0094066E" w:rsidP="00026F26">
      <w:pPr>
        <w:pStyle w:val="Akapitzlist"/>
        <w:numPr>
          <w:ilvl w:val="1"/>
          <w:numId w:val="1"/>
        </w:numPr>
        <w:jc w:val="both"/>
      </w:pPr>
      <w:r>
        <w:t>S</w:t>
      </w:r>
      <w:r w:rsidR="00F21F50">
        <w:t>ystem powinien zapewnić wydajn</w:t>
      </w:r>
      <w:r>
        <w:t>e działanie</w:t>
      </w:r>
      <w:r w:rsidR="00F21F50">
        <w:t xml:space="preserve"> </w:t>
      </w:r>
      <w:r w:rsidR="001B0B04">
        <w:t>dla</w:t>
      </w:r>
      <w:r w:rsidR="00F21F50">
        <w:t xml:space="preserve"> co najmniej </w:t>
      </w:r>
      <w:r w:rsidR="001B0B04">
        <w:t>2000</w:t>
      </w:r>
      <w:r w:rsidR="00F21F50">
        <w:t xml:space="preserve"> </w:t>
      </w:r>
      <w:r w:rsidR="001B0B04">
        <w:t xml:space="preserve">jednoczesnych </w:t>
      </w:r>
      <w:r w:rsidR="00F21F50">
        <w:t>użytkowników</w:t>
      </w:r>
      <w:r w:rsidR="001B0B04">
        <w:t xml:space="preserve"> nawigacji pomiędzy-budynkowej, 1000 użytkowników nawigacji wewnątrzbudynkowej</w:t>
      </w:r>
      <w:r w:rsidR="00F21F50">
        <w:t xml:space="preserve"> bez użycia funkcji specjalistycznych dla osób </w:t>
      </w:r>
      <w:r w:rsidR="004563A8">
        <w:t>niewidomych</w:t>
      </w:r>
      <w:r w:rsidR="001B0B04">
        <w:t xml:space="preserve"> czy głuchych</w:t>
      </w:r>
      <w:r w:rsidR="0023278F">
        <w:t xml:space="preserve"> i </w:t>
      </w:r>
      <w:r w:rsidR="00E86EEF">
        <w:t>innych</w:t>
      </w:r>
      <w:r w:rsidR="00F21F50">
        <w:t xml:space="preserve"> oraz co najmniej </w:t>
      </w:r>
      <w:r w:rsidR="001B0B04">
        <w:t>50</w:t>
      </w:r>
      <w:r w:rsidR="00F21F50">
        <w:t xml:space="preserve"> użytkowników używających funkcje dedykowane osobom niewidomym</w:t>
      </w:r>
      <w:r w:rsidR="001B0B04">
        <w:t xml:space="preserve"> czy głuchym</w:t>
      </w:r>
      <w:r w:rsidR="00E86EEF">
        <w:t xml:space="preserve"> i innym</w:t>
      </w:r>
      <w:r w:rsidR="00F21F50">
        <w:t xml:space="preserve">. </w:t>
      </w:r>
    </w:p>
    <w:p w14:paraId="20A8FDD3" w14:textId="1D800524" w:rsidR="00F21F50" w:rsidRDefault="00F21F50" w:rsidP="00026F26">
      <w:pPr>
        <w:pStyle w:val="Akapitzlist"/>
        <w:numPr>
          <w:ilvl w:val="1"/>
          <w:numId w:val="1"/>
        </w:numPr>
        <w:jc w:val="both"/>
      </w:pPr>
      <w:r>
        <w:t xml:space="preserve">Powiązanie komponentów powinno być tak zrobione, aby w przyszłości modernizacja systemu pozwalała na wymianę poszczególnych składowych, a nie całego systemu – dotyczy to minimum składowych wymienionych w </w:t>
      </w:r>
      <w:r w:rsidR="00C37485">
        <w:t xml:space="preserve">pkt. </w:t>
      </w:r>
      <w:r w:rsidR="2482C32B" w:rsidDel="00C37485">
        <w:t>1</w:t>
      </w:r>
      <w:r w:rsidR="00C37485">
        <w:t xml:space="preserve"> (Przedmiot zamówienia)</w:t>
      </w:r>
      <w:r>
        <w:t>.</w:t>
      </w:r>
    </w:p>
    <w:p w14:paraId="5351E774" w14:textId="77777777" w:rsidR="003E281C" w:rsidRDefault="003E281C" w:rsidP="003E281C">
      <w:pPr>
        <w:pStyle w:val="Akapitzlist"/>
        <w:ind w:left="792"/>
        <w:jc w:val="both"/>
      </w:pPr>
    </w:p>
    <w:p w14:paraId="3F8A9B37" w14:textId="77777777" w:rsidR="00F21F50" w:rsidRPr="003414F8" w:rsidRDefault="00F21F50" w:rsidP="00026F26">
      <w:pPr>
        <w:pStyle w:val="Nagwek2"/>
        <w:numPr>
          <w:ilvl w:val="0"/>
          <w:numId w:val="1"/>
        </w:numPr>
      </w:pPr>
      <w:r>
        <w:t>Ogólne wymagania technologiczne</w:t>
      </w:r>
    </w:p>
    <w:p w14:paraId="3F778043" w14:textId="77777777" w:rsidR="00F21F50" w:rsidRDefault="00F21F50" w:rsidP="00026F26">
      <w:pPr>
        <w:pStyle w:val="Akapitzlist"/>
        <w:numPr>
          <w:ilvl w:val="1"/>
          <w:numId w:val="1"/>
        </w:numPr>
        <w:jc w:val="both"/>
      </w:pPr>
      <w:r>
        <w:t>Wykonawca dostarczy niezbędną do instalacji, uruchomienia, testowania i rozwoju w przyszłości dokumentację techniczną oraz instrukcje użytkownika.</w:t>
      </w:r>
    </w:p>
    <w:p w14:paraId="66806E38" w14:textId="19F9539E" w:rsidR="00F21F50" w:rsidRDefault="00F21F50" w:rsidP="00026F26">
      <w:pPr>
        <w:pStyle w:val="Akapitzlist"/>
        <w:numPr>
          <w:ilvl w:val="1"/>
          <w:numId w:val="1"/>
        </w:numPr>
        <w:jc w:val="both"/>
      </w:pPr>
      <w:r>
        <w:t>Komponenty związane z zarządzaniem mapami terenu oraz wnętrz budynków oparte będ</w:t>
      </w:r>
      <w:r w:rsidR="00A90539">
        <w:t>ą</w:t>
      </w:r>
      <w:r>
        <w:t xml:space="preserve"> o powszechnie dostępne technologie GIS</w:t>
      </w:r>
      <w:r w:rsidR="000770F2">
        <w:t>.</w:t>
      </w:r>
    </w:p>
    <w:p w14:paraId="6811390D" w14:textId="762B6B88" w:rsidR="00F21F50" w:rsidRDefault="00F21F50" w:rsidP="00026F26">
      <w:pPr>
        <w:pStyle w:val="Akapitzlist"/>
        <w:numPr>
          <w:ilvl w:val="1"/>
          <w:numId w:val="1"/>
        </w:numPr>
        <w:jc w:val="both"/>
      </w:pPr>
      <w:r>
        <w:t xml:space="preserve">Aplikacja </w:t>
      </w:r>
      <w:r w:rsidR="00CA1EEA" w:rsidRPr="004563A8">
        <w:t xml:space="preserve">przeznaczona </w:t>
      </w:r>
      <w:r>
        <w:t>do edycji planów (map) budynków może być aplikacj</w:t>
      </w:r>
      <w:r w:rsidR="00CA1EEA">
        <w:t>ą</w:t>
      </w:r>
      <w:r>
        <w:t xml:space="preserve"> typu desktop. Aplikacja </w:t>
      </w:r>
      <w:r w:rsidR="36AAD6A0">
        <w:t xml:space="preserve">operatorska </w:t>
      </w:r>
      <w:r>
        <w:t>powinna być obsługiwana przez przeglądarki internetowe</w:t>
      </w:r>
      <w:r w:rsidR="5F455CF3">
        <w:t>j</w:t>
      </w:r>
      <w:r>
        <w:t>.</w:t>
      </w:r>
    </w:p>
    <w:p w14:paraId="01A351F5" w14:textId="68375803" w:rsidR="00623283" w:rsidRDefault="00F21F50" w:rsidP="00623283">
      <w:pPr>
        <w:pStyle w:val="Akapitzlist"/>
        <w:numPr>
          <w:ilvl w:val="1"/>
          <w:numId w:val="1"/>
        </w:numPr>
        <w:jc w:val="both"/>
      </w:pPr>
      <w:r>
        <w:t>Aplikacja mobilna powinna być wykonana zgodnie z obecnie stosowanymi standardami wykonywania aplikacji mobilnych. Aplikacja mobilna powinna być instalowana poprzez sklepy umożliwiające bezpośrednią instalację aplikacji na telefonie bez konieczności instalowania dodatkowych aplikacji innych producentów i urządzeń zgodnie z polityką bezpieczeństwa i weryfikacji oprogramowania stosowaną dla poszczególnych systemów operacyjnych.</w:t>
      </w:r>
    </w:p>
    <w:p w14:paraId="438E517C" w14:textId="77777777" w:rsidR="00623283" w:rsidRDefault="00623283" w:rsidP="0034564F">
      <w:pPr>
        <w:jc w:val="both"/>
      </w:pPr>
    </w:p>
    <w:p w14:paraId="0B26BCB4" w14:textId="0FC5CF47" w:rsidR="00265395" w:rsidRPr="0034564F" w:rsidRDefault="00265395" w:rsidP="729F0963">
      <w:pPr>
        <w:pStyle w:val="Akapitzlist"/>
        <w:numPr>
          <w:ilvl w:val="0"/>
          <w:numId w:val="1"/>
        </w:numPr>
      </w:pPr>
      <w:r>
        <w:t xml:space="preserve"> </w:t>
      </w:r>
      <w:r w:rsidR="00B15F10" w:rsidRPr="729F0963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Prawa autorskie</w:t>
      </w:r>
      <w:r w:rsidR="00FF57F3" w:rsidRPr="729F0963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i licencje</w:t>
      </w:r>
    </w:p>
    <w:p w14:paraId="1740599F" w14:textId="184AC6A8" w:rsidR="00C63EDE" w:rsidRPr="003C42A9" w:rsidRDefault="00C63EDE" w:rsidP="0034564F">
      <w:pPr>
        <w:pStyle w:val="Akapitzlist"/>
        <w:numPr>
          <w:ilvl w:val="1"/>
          <w:numId w:val="1"/>
        </w:numPr>
        <w:jc w:val="both"/>
        <w:rPr>
          <w:rFonts w:eastAsiaTheme="majorEastAsia"/>
        </w:rPr>
      </w:pPr>
      <w:r w:rsidRPr="003C42A9">
        <w:rPr>
          <w:rFonts w:eastAsiaTheme="majorEastAsia"/>
        </w:rPr>
        <w:t xml:space="preserve">Produkty powstałe w wyniku realizacji </w:t>
      </w:r>
      <w:r w:rsidR="004403B5" w:rsidRPr="003C42A9">
        <w:rPr>
          <w:rFonts w:eastAsiaTheme="majorEastAsia"/>
        </w:rPr>
        <w:t xml:space="preserve">niniejszego przedmiotu zamówienia </w:t>
      </w:r>
      <w:r w:rsidRPr="003C42A9">
        <w:rPr>
          <w:rFonts w:eastAsiaTheme="majorEastAsia"/>
        </w:rPr>
        <w:t>stanowić będą utwory w rozumieniu ustawy z dnia 4 lutego o prawach autorskich i prawach pokrewnych (Dz.U. z 2019 r. poz. 1231) i stanowić będą przedmiot wyłącznych autorskich praw majątkowych Wykonawcy.</w:t>
      </w:r>
      <w:r w:rsidR="00F6413C" w:rsidRPr="003C42A9">
        <w:rPr>
          <w:rFonts w:eastAsiaTheme="majorEastAsia"/>
        </w:rPr>
        <w:t xml:space="preserve"> </w:t>
      </w:r>
    </w:p>
    <w:p w14:paraId="1D49F53E" w14:textId="1D9C7AAC" w:rsidR="00977695" w:rsidRDefault="002F3EC9" w:rsidP="0034564F">
      <w:pPr>
        <w:pStyle w:val="Nagwek2"/>
        <w:numPr>
          <w:ilvl w:val="1"/>
          <w:numId w:val="1"/>
        </w:numPr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3C42A9">
        <w:rPr>
          <w:rFonts w:asciiTheme="minorHAnsi" w:hAnsiTheme="minorHAnsi" w:cstheme="minorBidi"/>
          <w:color w:val="auto"/>
          <w:sz w:val="22"/>
          <w:szCs w:val="22"/>
        </w:rPr>
        <w:t xml:space="preserve">Wykonawca przeniesie na Zamawiającego całość autorskich praw majątkowych, bądź autorskich praw majątkowych zależnych, gdy produkty powstały w oparciu o utwory Wykonawcy niebędące wytworzone w trakcie </w:t>
      </w:r>
      <w:r w:rsidR="00686F2D">
        <w:rPr>
          <w:rFonts w:asciiTheme="minorHAnsi" w:hAnsiTheme="minorHAnsi" w:cstheme="minorBidi"/>
          <w:color w:val="auto"/>
          <w:sz w:val="22"/>
          <w:szCs w:val="22"/>
        </w:rPr>
        <w:t>realizacji niniejszego przedmiotu zamówienia</w:t>
      </w:r>
      <w:r w:rsidRPr="003C42A9">
        <w:rPr>
          <w:rFonts w:asciiTheme="minorHAnsi" w:hAnsiTheme="minorHAnsi" w:cstheme="minorBidi"/>
          <w:color w:val="auto"/>
          <w:sz w:val="22"/>
          <w:szCs w:val="22"/>
        </w:rPr>
        <w:t>,  do produktów określonych w punkcie 14.1 (w tym do ich dokumentacji</w:t>
      </w:r>
      <w:r w:rsidR="000E1A2C" w:rsidRPr="003C42A9">
        <w:rPr>
          <w:rFonts w:asciiTheme="minorHAnsi" w:hAnsiTheme="minorHAnsi" w:cstheme="minorBidi"/>
          <w:color w:val="auto"/>
          <w:sz w:val="22"/>
          <w:szCs w:val="22"/>
        </w:rPr>
        <w:t xml:space="preserve"> i </w:t>
      </w:r>
      <w:r w:rsidR="00FC7D73" w:rsidRPr="003C42A9">
        <w:rPr>
          <w:rFonts w:asciiTheme="minorHAnsi" w:hAnsiTheme="minorHAnsi" w:cstheme="minorBidi"/>
          <w:color w:val="auto"/>
          <w:sz w:val="22"/>
          <w:szCs w:val="22"/>
        </w:rPr>
        <w:t>Dokumentu Szczegółowej Koncepcji Wdrożenia (SDKW)</w:t>
      </w:r>
      <w:r w:rsidRPr="003C42A9">
        <w:rPr>
          <w:rFonts w:asciiTheme="minorHAnsi" w:hAnsiTheme="minorHAnsi" w:cstheme="minorBidi"/>
          <w:color w:val="auto"/>
          <w:sz w:val="22"/>
          <w:szCs w:val="22"/>
        </w:rPr>
        <w:t>), wraz z wyłącznym prawem zezwalania na wykonywanie zależnych praw autorskich, z prawem przenoszenia praw nabytych oraz z prawem do dokonywania zmian na warunkach opisanych w punkcie 14.</w:t>
      </w:r>
      <w:r w:rsidR="003C42A9">
        <w:rPr>
          <w:rFonts w:asciiTheme="minorHAnsi" w:hAnsiTheme="minorHAnsi" w:cstheme="minorBidi"/>
          <w:color w:val="auto"/>
          <w:sz w:val="22"/>
          <w:szCs w:val="22"/>
        </w:rPr>
        <w:t>5</w:t>
      </w:r>
      <w:r w:rsidRPr="003C42A9">
        <w:rPr>
          <w:rFonts w:asciiTheme="minorHAnsi" w:hAnsiTheme="minorHAnsi" w:cstheme="minorBidi"/>
          <w:color w:val="auto"/>
          <w:sz w:val="22"/>
          <w:szCs w:val="22"/>
        </w:rPr>
        <w:t xml:space="preserve"> poniżej. Wykonawca przen</w:t>
      </w:r>
      <w:r w:rsidR="004403B5" w:rsidRPr="003C42A9">
        <w:rPr>
          <w:rFonts w:asciiTheme="minorHAnsi" w:hAnsiTheme="minorHAnsi" w:cstheme="minorBidi"/>
          <w:color w:val="auto"/>
          <w:sz w:val="22"/>
          <w:szCs w:val="22"/>
        </w:rPr>
        <w:t>iesie</w:t>
      </w:r>
      <w:r w:rsidRPr="003C42A9">
        <w:rPr>
          <w:rFonts w:asciiTheme="minorHAnsi" w:hAnsiTheme="minorHAnsi" w:cstheme="minorBidi"/>
          <w:color w:val="auto"/>
          <w:sz w:val="22"/>
          <w:szCs w:val="22"/>
        </w:rPr>
        <w:t xml:space="preserve"> także na Zamawiającego własność nośników, na których utrwalone zostały utwory.</w:t>
      </w:r>
    </w:p>
    <w:p w14:paraId="3CE6F51C" w14:textId="7F178109" w:rsidR="00686F2D" w:rsidRPr="003C42A9" w:rsidRDefault="003C42A9" w:rsidP="003C42A9">
      <w:pPr>
        <w:pStyle w:val="Akapitzlist"/>
        <w:numPr>
          <w:ilvl w:val="1"/>
          <w:numId w:val="1"/>
        </w:numPr>
        <w:rPr>
          <w:rFonts w:eastAsiaTheme="majorEastAsia"/>
        </w:rPr>
      </w:pPr>
      <w:r w:rsidRPr="003C42A9">
        <w:rPr>
          <w:rFonts w:eastAsiaTheme="majorEastAsia"/>
        </w:rPr>
        <w:t>Przeniesienie majątkowych praw autorskich opisanych w punkcie 14.2 będzie następowało po każdym podpisaniu protokołu odbioru.</w:t>
      </w:r>
    </w:p>
    <w:p w14:paraId="0D069D0A" w14:textId="2EC83CA8" w:rsidR="00B45EA9" w:rsidRPr="003C42A9" w:rsidRDefault="00B45EA9" w:rsidP="0034564F">
      <w:pPr>
        <w:pStyle w:val="Nagwek2"/>
        <w:numPr>
          <w:ilvl w:val="1"/>
          <w:numId w:val="1"/>
        </w:numPr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3C42A9">
        <w:rPr>
          <w:rFonts w:asciiTheme="minorHAnsi" w:hAnsiTheme="minorHAnsi" w:cstheme="minorBidi"/>
          <w:color w:val="auto"/>
          <w:sz w:val="22"/>
          <w:szCs w:val="22"/>
        </w:rPr>
        <w:lastRenderedPageBreak/>
        <w:t xml:space="preserve">Dla </w:t>
      </w:r>
      <w:r w:rsidR="0009378B" w:rsidRPr="003C42A9">
        <w:rPr>
          <w:rFonts w:asciiTheme="minorHAnsi" w:hAnsiTheme="minorHAnsi" w:cstheme="minorBidi"/>
          <w:color w:val="auto"/>
          <w:sz w:val="22"/>
          <w:szCs w:val="22"/>
        </w:rPr>
        <w:t xml:space="preserve">produktów, które </w:t>
      </w:r>
      <w:r w:rsidR="007A70E7" w:rsidRPr="003C42A9">
        <w:rPr>
          <w:rFonts w:asciiTheme="minorHAnsi" w:hAnsiTheme="minorHAnsi" w:cstheme="minorBidi"/>
          <w:color w:val="auto"/>
          <w:sz w:val="22"/>
          <w:szCs w:val="22"/>
        </w:rPr>
        <w:t>będą</w:t>
      </w:r>
      <w:r w:rsidR="0009378B" w:rsidRPr="003C42A9">
        <w:rPr>
          <w:rFonts w:asciiTheme="minorHAnsi" w:hAnsiTheme="minorHAnsi" w:cstheme="minorBidi"/>
          <w:color w:val="auto"/>
          <w:sz w:val="22"/>
          <w:szCs w:val="22"/>
        </w:rPr>
        <w:t xml:space="preserve"> częścią składową </w:t>
      </w:r>
      <w:r w:rsidR="00694192" w:rsidRPr="003C42A9">
        <w:rPr>
          <w:rFonts w:asciiTheme="minorHAnsi" w:hAnsiTheme="minorHAnsi" w:cstheme="minorBidi"/>
          <w:color w:val="auto"/>
          <w:sz w:val="22"/>
          <w:szCs w:val="22"/>
        </w:rPr>
        <w:t xml:space="preserve">systemu nawigacyjnego PW, a nie były </w:t>
      </w:r>
      <w:r w:rsidR="008A4405" w:rsidRPr="003C42A9">
        <w:rPr>
          <w:rFonts w:asciiTheme="minorHAnsi" w:hAnsiTheme="minorHAnsi" w:cstheme="minorBidi"/>
          <w:color w:val="auto"/>
          <w:sz w:val="22"/>
          <w:szCs w:val="22"/>
        </w:rPr>
        <w:t xml:space="preserve">wytworzone w ramach realizacji </w:t>
      </w:r>
      <w:r w:rsidR="00F05DF5" w:rsidRPr="003C42A9">
        <w:rPr>
          <w:rFonts w:asciiTheme="minorHAnsi" w:hAnsiTheme="minorHAnsi" w:cstheme="minorBidi"/>
          <w:color w:val="auto"/>
          <w:sz w:val="22"/>
          <w:szCs w:val="22"/>
        </w:rPr>
        <w:t>niniejszego przedmiotu zamówienia</w:t>
      </w:r>
      <w:r w:rsidR="00A042DD" w:rsidRPr="003C42A9">
        <w:rPr>
          <w:rFonts w:asciiTheme="minorHAnsi" w:hAnsiTheme="minorHAnsi" w:cstheme="minorBidi"/>
          <w:color w:val="auto"/>
          <w:sz w:val="22"/>
          <w:szCs w:val="22"/>
        </w:rPr>
        <w:t xml:space="preserve">, wykonawca dostarczy wszelkie wymagane </w:t>
      </w:r>
      <w:r w:rsidR="007E6513">
        <w:rPr>
          <w:rFonts w:asciiTheme="minorHAnsi" w:hAnsiTheme="minorHAnsi" w:cstheme="minorBidi"/>
          <w:color w:val="auto"/>
          <w:sz w:val="22"/>
          <w:szCs w:val="22"/>
        </w:rPr>
        <w:t xml:space="preserve">nieograniczone czasowo </w:t>
      </w:r>
      <w:r w:rsidR="00A042DD" w:rsidRPr="003C42A9">
        <w:rPr>
          <w:rFonts w:asciiTheme="minorHAnsi" w:hAnsiTheme="minorHAnsi" w:cstheme="minorBidi"/>
          <w:color w:val="auto"/>
          <w:sz w:val="22"/>
          <w:szCs w:val="22"/>
        </w:rPr>
        <w:t xml:space="preserve">licencje w zakresie odpowiadającym wymaganiom zawartym w </w:t>
      </w:r>
      <w:r w:rsidR="007124D8" w:rsidRPr="003C42A9">
        <w:rPr>
          <w:rFonts w:asciiTheme="minorHAnsi" w:hAnsiTheme="minorHAnsi" w:cstheme="minorBidi"/>
          <w:color w:val="auto"/>
          <w:sz w:val="22"/>
          <w:szCs w:val="22"/>
        </w:rPr>
        <w:t>opisie niniejszego przedmiotu zamówienia.</w:t>
      </w:r>
    </w:p>
    <w:p w14:paraId="36AA7B35" w14:textId="7386A3A0" w:rsidR="00C63EDE" w:rsidRPr="003C42A9" w:rsidRDefault="002F3EC9" w:rsidP="0034564F">
      <w:pPr>
        <w:pStyle w:val="Nagwek2"/>
        <w:numPr>
          <w:ilvl w:val="1"/>
          <w:numId w:val="1"/>
        </w:numPr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3C42A9">
        <w:rPr>
          <w:rFonts w:asciiTheme="minorHAnsi" w:hAnsiTheme="minorHAnsi" w:cstheme="minorBidi"/>
          <w:color w:val="auto"/>
          <w:sz w:val="22"/>
          <w:szCs w:val="22"/>
        </w:rPr>
        <w:t>Przeniesienie autorskich prawa majątkowych uprawni do nieograniczonego w czasie korzystania i rozporządzania w kraju i za granicą przedmiotem tych praw, na następujących polach eksploatacji:</w:t>
      </w:r>
    </w:p>
    <w:p w14:paraId="35C1CF37" w14:textId="49E8C29A" w:rsidR="00C63EDE" w:rsidRPr="003C42A9" w:rsidRDefault="00221B84" w:rsidP="0034564F">
      <w:pPr>
        <w:pStyle w:val="Nagwek2"/>
        <w:numPr>
          <w:ilvl w:val="2"/>
          <w:numId w:val="1"/>
        </w:numPr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3C42A9">
        <w:rPr>
          <w:rFonts w:asciiTheme="minorHAnsi" w:hAnsiTheme="minorHAnsi" w:cstheme="minorBidi"/>
          <w:color w:val="auto"/>
          <w:sz w:val="22"/>
          <w:szCs w:val="22"/>
        </w:rPr>
        <w:t>trwałego lub czasowego utrwalania lub zwielokrotniania w całości lub w części, jakimikolwiek środkami i w jakiejkolwiek formie, niezależnie od formatu, systemu lub standardu, w tym wprowadzania do pamięci komputera i serwerów sieci komputerowych, włączając w to sporządzanie kopii oraz dowolnego korzystania i rozporządzania tymi kopiami;</w:t>
      </w:r>
    </w:p>
    <w:p w14:paraId="6241F463" w14:textId="77777777" w:rsidR="007124D8" w:rsidRPr="003C42A9" w:rsidRDefault="007124D8" w:rsidP="0034564F">
      <w:pPr>
        <w:pStyle w:val="Nagwek2"/>
        <w:numPr>
          <w:ilvl w:val="2"/>
          <w:numId w:val="1"/>
        </w:numPr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3C42A9">
        <w:rPr>
          <w:rFonts w:asciiTheme="minorHAnsi" w:hAnsiTheme="minorHAnsi" w:cstheme="minorBidi"/>
          <w:color w:val="auto"/>
          <w:sz w:val="22"/>
          <w:szCs w:val="22"/>
        </w:rPr>
        <w:t>tłumaczenia, przystosowywania, zmiany układu lub jakichkolwiek innych zmian;</w:t>
      </w:r>
    </w:p>
    <w:p w14:paraId="3AC7C1B4" w14:textId="05E3319F" w:rsidR="007124D8" w:rsidRPr="003C42A9" w:rsidRDefault="007124D8" w:rsidP="0034564F">
      <w:pPr>
        <w:pStyle w:val="Nagwek2"/>
        <w:numPr>
          <w:ilvl w:val="2"/>
          <w:numId w:val="1"/>
        </w:numPr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3C42A9">
        <w:rPr>
          <w:rFonts w:asciiTheme="minorHAnsi" w:hAnsiTheme="minorHAnsi" w:cstheme="minorBidi"/>
          <w:color w:val="auto"/>
          <w:sz w:val="22"/>
          <w:szCs w:val="22"/>
        </w:rPr>
        <w:t>rozpowszechniania, w tym użyczania lub najmu, produktów lub ich kopii;</w:t>
      </w:r>
    </w:p>
    <w:p w14:paraId="6D34366D" w14:textId="5FF0DF38" w:rsidR="007124D8" w:rsidRPr="003C42A9" w:rsidRDefault="007A70E7" w:rsidP="0034564F">
      <w:pPr>
        <w:pStyle w:val="Nagwek2"/>
        <w:numPr>
          <w:ilvl w:val="2"/>
          <w:numId w:val="1"/>
        </w:numPr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3C42A9">
        <w:rPr>
          <w:rFonts w:asciiTheme="minorHAnsi" w:hAnsiTheme="minorHAnsi" w:cstheme="minorBidi"/>
          <w:color w:val="auto"/>
          <w:sz w:val="22"/>
          <w:szCs w:val="22"/>
        </w:rPr>
        <w:t>obrotu oryginałem albo egzemplarzami, na których produkt utrwalono, w tym wprowadzanie do obrotu, użyczania lub najmu oryginału albo egzemplarzy;</w:t>
      </w:r>
    </w:p>
    <w:p w14:paraId="26A0F422" w14:textId="0BE579BA" w:rsidR="007124D8" w:rsidRPr="003C42A9" w:rsidRDefault="007A70E7" w:rsidP="0034564F">
      <w:pPr>
        <w:pStyle w:val="Nagwek2"/>
        <w:numPr>
          <w:ilvl w:val="2"/>
          <w:numId w:val="1"/>
        </w:numPr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3C42A9">
        <w:rPr>
          <w:rFonts w:asciiTheme="minorHAnsi" w:hAnsiTheme="minorHAnsi" w:cstheme="minorBidi"/>
          <w:color w:val="auto"/>
          <w:sz w:val="22"/>
          <w:szCs w:val="22"/>
        </w:rPr>
        <w:t>publicznego wykonywania, wystawiania, wyświetlania, odtwarzania oraz nadawania i reemitowania produktu, a także publicznego udostępniania w taki sposób, aby każdy mógł mieć do niego dostęp w miejscu i w czasie przez siebie wybranym;</w:t>
      </w:r>
    </w:p>
    <w:p w14:paraId="362B5008" w14:textId="3A72D6DA" w:rsidR="007124D8" w:rsidRPr="003C42A9" w:rsidRDefault="000E1A2C" w:rsidP="0034564F">
      <w:pPr>
        <w:pStyle w:val="Nagwek2"/>
        <w:numPr>
          <w:ilvl w:val="2"/>
          <w:numId w:val="1"/>
        </w:numPr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3C42A9">
        <w:rPr>
          <w:rFonts w:asciiTheme="minorHAnsi" w:hAnsiTheme="minorHAnsi" w:cstheme="minorBidi"/>
          <w:color w:val="auto"/>
          <w:sz w:val="22"/>
          <w:szCs w:val="22"/>
        </w:rPr>
        <w:t>dokonywania skrótów, cięć i tłumaczeń;</w:t>
      </w:r>
    </w:p>
    <w:p w14:paraId="756608AF" w14:textId="3B8ECA0E" w:rsidR="007124D8" w:rsidRPr="003C42A9" w:rsidRDefault="001265EE" w:rsidP="0034564F">
      <w:pPr>
        <w:pStyle w:val="Nagwek2"/>
        <w:numPr>
          <w:ilvl w:val="2"/>
          <w:numId w:val="1"/>
        </w:numPr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3C42A9">
        <w:rPr>
          <w:rFonts w:asciiTheme="minorHAnsi" w:hAnsiTheme="minorHAnsi" w:cstheme="minorBidi"/>
          <w:color w:val="auto"/>
          <w:sz w:val="22"/>
          <w:szCs w:val="22"/>
        </w:rPr>
        <w:t>łączenia fragmentów produktów z innymi utworami;</w:t>
      </w:r>
    </w:p>
    <w:p w14:paraId="61F4FE4E" w14:textId="1F80E620" w:rsidR="007124D8" w:rsidRPr="003C42A9" w:rsidRDefault="001265EE" w:rsidP="0034564F">
      <w:pPr>
        <w:pStyle w:val="Nagwek2"/>
        <w:numPr>
          <w:ilvl w:val="2"/>
          <w:numId w:val="1"/>
        </w:numPr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3C42A9">
        <w:rPr>
          <w:rFonts w:asciiTheme="minorHAnsi" w:hAnsiTheme="minorHAnsi" w:cstheme="minorBidi"/>
          <w:color w:val="auto"/>
          <w:sz w:val="22"/>
          <w:szCs w:val="22"/>
        </w:rPr>
        <w:t>swobodnego wytwarzania dowolną techniką, używania i korzystania z produktów oraz ich pojedynczych elementów;</w:t>
      </w:r>
    </w:p>
    <w:p w14:paraId="122BBD22" w14:textId="4F94A261" w:rsidR="001265EE" w:rsidRPr="003C42A9" w:rsidRDefault="001265EE" w:rsidP="0034564F">
      <w:pPr>
        <w:pStyle w:val="Akapitzlist"/>
        <w:numPr>
          <w:ilvl w:val="2"/>
          <w:numId w:val="1"/>
        </w:numPr>
        <w:jc w:val="both"/>
        <w:rPr>
          <w:rFonts w:eastAsiaTheme="majorEastAsia"/>
        </w:rPr>
      </w:pPr>
      <w:r w:rsidRPr="003C42A9">
        <w:rPr>
          <w:rFonts w:eastAsiaTheme="majorEastAsia"/>
        </w:rPr>
        <w:t>stosowania, przekazywania i przechowywania niezależnie od formatu, systemu lub standardu;</w:t>
      </w:r>
    </w:p>
    <w:p w14:paraId="0FAF76A4" w14:textId="47EE08B4" w:rsidR="001265EE" w:rsidRPr="003C42A9" w:rsidRDefault="001265EE" w:rsidP="0034564F">
      <w:pPr>
        <w:pStyle w:val="Akapitzlist"/>
        <w:numPr>
          <w:ilvl w:val="2"/>
          <w:numId w:val="1"/>
        </w:numPr>
        <w:jc w:val="both"/>
        <w:rPr>
          <w:rFonts w:eastAsiaTheme="majorEastAsia"/>
        </w:rPr>
      </w:pPr>
      <w:r w:rsidRPr="003C42A9">
        <w:rPr>
          <w:rFonts w:eastAsiaTheme="majorEastAsia"/>
        </w:rPr>
        <w:t>prawo do zwielokrotniania kodu lub tłumaczenia jego formy (dekompilacja), włączając w to prawo do trwałego lub czasowego zwielokrotniania w całości lub w części jakimikolwiek środkami i w jakiejkolwiek formie, a także opracowania (tłumaczenia, przystosowania lub jakichkolwiek innych zmian) bez ograniczania warunków dopuszczalności tych czynności, w szczególności, ale nie wyłącznie, w celu wykorzystania dla celów współdziałania z programami komputerowymi.</w:t>
      </w:r>
    </w:p>
    <w:p w14:paraId="073B52F7" w14:textId="335CF658" w:rsidR="001265EE" w:rsidRPr="003C42A9" w:rsidRDefault="001265EE" w:rsidP="0034564F">
      <w:pPr>
        <w:pStyle w:val="Akapitzlist"/>
        <w:numPr>
          <w:ilvl w:val="2"/>
          <w:numId w:val="1"/>
        </w:numPr>
        <w:jc w:val="both"/>
        <w:rPr>
          <w:rFonts w:eastAsiaTheme="majorEastAsia"/>
        </w:rPr>
      </w:pPr>
      <w:r w:rsidRPr="003C42A9">
        <w:rPr>
          <w:rFonts w:eastAsiaTheme="majorEastAsia"/>
        </w:rPr>
        <w:t>rozwijania, wytwarzania lub innych form korzystania o podobnej lub zbliżonej formie;</w:t>
      </w:r>
    </w:p>
    <w:p w14:paraId="3748633F" w14:textId="2D7507FC" w:rsidR="001265EE" w:rsidRPr="003C42A9" w:rsidRDefault="001265EE" w:rsidP="0034564F">
      <w:pPr>
        <w:pStyle w:val="Akapitzlist"/>
        <w:numPr>
          <w:ilvl w:val="2"/>
          <w:numId w:val="1"/>
        </w:numPr>
        <w:jc w:val="both"/>
        <w:rPr>
          <w:rFonts w:eastAsiaTheme="majorEastAsia"/>
        </w:rPr>
      </w:pPr>
      <w:r w:rsidRPr="003C42A9">
        <w:rPr>
          <w:rFonts w:eastAsiaTheme="majorEastAsia"/>
        </w:rPr>
        <w:t>tworzenia nowych wersji i adaptacji (tłumaczenia, przystosowania, zmiany układu lub jakiekolwiek inne zmiany);</w:t>
      </w:r>
    </w:p>
    <w:p w14:paraId="16F3A712" w14:textId="0564E411" w:rsidR="001265EE" w:rsidRPr="003C42A9" w:rsidRDefault="001265EE" w:rsidP="0034564F">
      <w:pPr>
        <w:pStyle w:val="Akapitzlist"/>
        <w:numPr>
          <w:ilvl w:val="2"/>
          <w:numId w:val="1"/>
        </w:numPr>
        <w:jc w:val="both"/>
        <w:rPr>
          <w:rFonts w:eastAsiaTheme="majorEastAsia"/>
        </w:rPr>
      </w:pPr>
      <w:r w:rsidRPr="003C42A9">
        <w:rPr>
          <w:rFonts w:eastAsiaTheme="majorEastAsia"/>
        </w:rPr>
        <w:t>rozpowszechniania w sieci Internet oraz w sieciach zamkniętych;</w:t>
      </w:r>
    </w:p>
    <w:p w14:paraId="5AA5E705" w14:textId="19A685AF" w:rsidR="001265EE" w:rsidRPr="003C42A9" w:rsidRDefault="001265EE" w:rsidP="0034564F">
      <w:pPr>
        <w:pStyle w:val="Akapitzlist"/>
        <w:numPr>
          <w:ilvl w:val="2"/>
          <w:numId w:val="1"/>
        </w:numPr>
        <w:jc w:val="both"/>
        <w:rPr>
          <w:rFonts w:eastAsiaTheme="majorEastAsia"/>
        </w:rPr>
      </w:pPr>
      <w:r w:rsidRPr="003C42A9">
        <w:rPr>
          <w:rFonts w:eastAsiaTheme="majorEastAsia"/>
        </w:rPr>
        <w:t>zezwolenia na tworzenie opracowań i przeróbek całości oraz pojedynczych fragmentów produktów oraz rozporządzania i korzystania z takich opracowań na wszystkich polach eksploatacji określonych w niniejszej umowie, w tym m.in. prawo do korekty;</w:t>
      </w:r>
    </w:p>
    <w:p w14:paraId="2FA3154B" w14:textId="675B0830" w:rsidR="001265EE" w:rsidRPr="007A213B" w:rsidRDefault="001265EE" w:rsidP="0034564F">
      <w:pPr>
        <w:pStyle w:val="Akapitzlist"/>
        <w:numPr>
          <w:ilvl w:val="2"/>
          <w:numId w:val="1"/>
        </w:numPr>
        <w:jc w:val="both"/>
      </w:pPr>
      <w:r w:rsidRPr="003C42A9">
        <w:rPr>
          <w:rFonts w:eastAsiaTheme="majorEastAsia"/>
        </w:rPr>
        <w:t>przekształcenie formatu pierwotnego produktu na dowolny inny format;</w:t>
      </w:r>
    </w:p>
    <w:p w14:paraId="53B9363C" w14:textId="5E4828E9" w:rsidR="00CF1709" w:rsidRPr="003C42A9" w:rsidRDefault="00CF1709" w:rsidP="0034564F">
      <w:pPr>
        <w:pStyle w:val="Nagwek2"/>
        <w:numPr>
          <w:ilvl w:val="2"/>
          <w:numId w:val="1"/>
        </w:numPr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3C42A9">
        <w:rPr>
          <w:rFonts w:asciiTheme="minorHAnsi" w:hAnsiTheme="minorHAnsi" w:cstheme="minorBidi"/>
          <w:color w:val="auto"/>
          <w:sz w:val="22"/>
          <w:szCs w:val="22"/>
        </w:rPr>
        <w:lastRenderedPageBreak/>
        <w:t>prawo do określenia nazw produktów, pod którymi będzie on wykorzystywany lub rozpowszechniany, w tym nazw handlowych, włączając w to prawo do zarejestrowania na swoją rzecz znaków towarowych, którymi oznaczone będą produkty;</w:t>
      </w:r>
    </w:p>
    <w:p w14:paraId="4B043AB2" w14:textId="7953FF41" w:rsidR="00CF1709" w:rsidRPr="003C42A9" w:rsidRDefault="00CF1709" w:rsidP="0034564F">
      <w:pPr>
        <w:pStyle w:val="Nagwek2"/>
        <w:numPr>
          <w:ilvl w:val="2"/>
          <w:numId w:val="1"/>
        </w:numPr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3C42A9">
        <w:rPr>
          <w:rFonts w:asciiTheme="minorHAnsi" w:hAnsiTheme="minorHAnsi" w:cstheme="minorBidi"/>
          <w:color w:val="auto"/>
          <w:sz w:val="22"/>
          <w:szCs w:val="22"/>
        </w:rPr>
        <w:t>prawo do wykorzystywania produktów do celów marketingowych lub promocji, w tym dla celów edukacyjnych lub szkoleniowych;</w:t>
      </w:r>
    </w:p>
    <w:p w14:paraId="43AC3E26" w14:textId="3D764D74" w:rsidR="00CF1709" w:rsidRPr="003C42A9" w:rsidRDefault="00812DC1" w:rsidP="0034564F">
      <w:pPr>
        <w:pStyle w:val="Nagwek2"/>
        <w:numPr>
          <w:ilvl w:val="2"/>
          <w:numId w:val="1"/>
        </w:numPr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3C42A9">
        <w:rPr>
          <w:rFonts w:asciiTheme="minorHAnsi" w:hAnsiTheme="minorHAnsi" w:cstheme="minorBidi"/>
          <w:color w:val="auto"/>
          <w:sz w:val="22"/>
          <w:szCs w:val="22"/>
        </w:rPr>
        <w:t>prawo do rozporządzania produktami i ich opracowaniami, a także przenoszenia praw nabytych na podstawie umowy oraz prawo udostępniania ich do korzystania, w tym udzielania licencji na rzecz osób trzecich, na wszystkich wymienionych powyżej polach eksploatacji.</w:t>
      </w:r>
    </w:p>
    <w:p w14:paraId="68148501" w14:textId="082941E2" w:rsidR="00C91E23" w:rsidRDefault="00C91E23" w:rsidP="0034564F">
      <w:pPr>
        <w:pStyle w:val="Nagwek2"/>
        <w:numPr>
          <w:ilvl w:val="1"/>
          <w:numId w:val="1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3C42A9">
        <w:rPr>
          <w:rFonts w:asciiTheme="minorHAnsi" w:hAnsiTheme="minorHAnsi" w:cstheme="minorBidi"/>
          <w:color w:val="auto"/>
          <w:sz w:val="22"/>
          <w:szCs w:val="22"/>
        </w:rPr>
        <w:t xml:space="preserve">Po przekazaniu praw majątkowych do produktów określonych w punkcie 14.1 Zamawiający udzieli Wykonawcy zezwolenia na analizę i modyfikację tychże produktów na potrzeby realizacji </w:t>
      </w:r>
      <w:r w:rsidR="003C42A9">
        <w:rPr>
          <w:rFonts w:asciiTheme="minorHAnsi" w:hAnsiTheme="minorHAnsi" w:cstheme="minorBidi"/>
          <w:color w:val="auto"/>
          <w:sz w:val="22"/>
          <w:szCs w:val="22"/>
        </w:rPr>
        <w:t xml:space="preserve">przedmiotu zamówienia, </w:t>
      </w:r>
      <w:r w:rsidRPr="003C42A9">
        <w:rPr>
          <w:rFonts w:asciiTheme="minorHAnsi" w:hAnsiTheme="minorHAnsi" w:cstheme="minorBidi"/>
          <w:color w:val="auto"/>
          <w:sz w:val="22"/>
          <w:szCs w:val="22"/>
        </w:rPr>
        <w:t xml:space="preserve">gwarancji i usługi utrzymania całości systemu </w:t>
      </w:r>
      <w:r w:rsidR="003C42A9">
        <w:rPr>
          <w:rFonts w:asciiTheme="minorHAnsi" w:hAnsiTheme="minorHAnsi" w:cstheme="minorBidi"/>
          <w:color w:val="auto"/>
          <w:sz w:val="22"/>
          <w:szCs w:val="22"/>
        </w:rPr>
        <w:t>oraz</w:t>
      </w:r>
      <w:r w:rsidRPr="003C42A9">
        <w:rPr>
          <w:rFonts w:asciiTheme="minorHAnsi" w:hAnsiTheme="minorHAnsi" w:cstheme="minorBidi"/>
          <w:color w:val="auto"/>
          <w:sz w:val="22"/>
          <w:szCs w:val="22"/>
        </w:rPr>
        <w:t xml:space="preserve"> ładowania kolejnych wersji aplikacji do wyznaczonych sklepów internetowych. </w:t>
      </w:r>
    </w:p>
    <w:p w14:paraId="31D12E6E" w14:textId="40EEF5B2" w:rsidR="003E281C" w:rsidRDefault="003E281C" w:rsidP="003E281C"/>
    <w:p w14:paraId="2A548F4C" w14:textId="77777777" w:rsidR="003E281C" w:rsidRPr="003E281C" w:rsidRDefault="003E281C" w:rsidP="003E281C"/>
    <w:p w14:paraId="290638D7" w14:textId="1123D211" w:rsidR="00C91E23" w:rsidRDefault="00C91E23" w:rsidP="00C91E23">
      <w:pPr>
        <w:pStyle w:val="Nagwek2"/>
        <w:numPr>
          <w:ilvl w:val="0"/>
          <w:numId w:val="1"/>
        </w:numPr>
      </w:pPr>
      <w:r>
        <w:t xml:space="preserve">Załączniki: </w:t>
      </w:r>
    </w:p>
    <w:p w14:paraId="27EB8AE4" w14:textId="67F5535C" w:rsidR="00C91E23" w:rsidRDefault="00677504" w:rsidP="00C91E23">
      <w:pPr>
        <w:pStyle w:val="Akapitzlist"/>
        <w:numPr>
          <w:ilvl w:val="1"/>
          <w:numId w:val="1"/>
        </w:numPr>
        <w:jc w:val="both"/>
      </w:pPr>
      <w:r>
        <w:t xml:space="preserve">Załącznik nr 1 - </w:t>
      </w:r>
      <w:r w:rsidR="00C91E23">
        <w:t>Lista obszarów wszystkie kampusy PW znajdujące się w Warszawie</w:t>
      </w:r>
    </w:p>
    <w:p w14:paraId="44D3774A" w14:textId="04A75773" w:rsidR="00677504" w:rsidRDefault="00677504" w:rsidP="00C91E23">
      <w:pPr>
        <w:pStyle w:val="Akapitzlist"/>
        <w:numPr>
          <w:ilvl w:val="1"/>
          <w:numId w:val="1"/>
        </w:numPr>
        <w:jc w:val="both"/>
      </w:pPr>
      <w:r>
        <w:t>Załącznik nr 2 - Zalecenia Mazowieckiego Wojewódzkiego Konserwatora Zabytków – WZW.5183.297.2021.KKO</w:t>
      </w:r>
      <w:r w:rsidR="00C37485">
        <w:t xml:space="preserve"> z dnia 05.05.2021 r.</w:t>
      </w:r>
    </w:p>
    <w:sectPr w:rsidR="0067750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9497D" w14:textId="77777777" w:rsidR="00A77FA7" w:rsidRDefault="00A77FA7" w:rsidP="00E629BD">
      <w:pPr>
        <w:spacing w:after="0" w:line="240" w:lineRule="auto"/>
      </w:pPr>
      <w:r>
        <w:separator/>
      </w:r>
    </w:p>
  </w:endnote>
  <w:endnote w:type="continuationSeparator" w:id="0">
    <w:p w14:paraId="6A9B958B" w14:textId="77777777" w:rsidR="00A77FA7" w:rsidRDefault="00A77FA7" w:rsidP="00E629BD">
      <w:pPr>
        <w:spacing w:after="0" w:line="240" w:lineRule="auto"/>
      </w:pPr>
      <w:r>
        <w:continuationSeparator/>
      </w:r>
    </w:p>
  </w:endnote>
  <w:endnote w:type="continuationNotice" w:id="1">
    <w:p w14:paraId="37BF6074" w14:textId="77777777" w:rsidR="00A77FA7" w:rsidRDefault="00A77F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,Segoe UI,Calib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513267778"/>
      <w:docPartObj>
        <w:docPartGallery w:val="Page Numbers (Bottom of Page)"/>
        <w:docPartUnique/>
      </w:docPartObj>
    </w:sdtPr>
    <w:sdtEndPr/>
    <w:sdtContent>
      <w:p w14:paraId="206A75D7" w14:textId="33EB876F" w:rsidR="009727CF" w:rsidRDefault="009727CF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  <w:color w:val="2B579A"/>
            <w:shd w:val="clear" w:color="auto" w:fill="E6E6E6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  <w:color w:val="2B579A"/>
            <w:shd w:val="clear" w:color="auto" w:fill="E6E6E6"/>
          </w:rPr>
          <w:fldChar w:fldCharType="separate"/>
        </w:r>
        <w:r w:rsidR="00D67B0F" w:rsidRPr="00D67B0F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color w:val="2B579A"/>
            <w:sz w:val="28"/>
            <w:szCs w:val="28"/>
            <w:shd w:val="clear" w:color="auto" w:fill="E6E6E6"/>
          </w:rPr>
          <w:fldChar w:fldCharType="end"/>
        </w:r>
      </w:p>
    </w:sdtContent>
  </w:sdt>
  <w:p w14:paraId="44D6A7EC" w14:textId="77777777" w:rsidR="009727CF" w:rsidRDefault="009727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68025" w14:textId="77777777" w:rsidR="00A77FA7" w:rsidRDefault="00A77FA7" w:rsidP="00E629BD">
      <w:pPr>
        <w:spacing w:after="0" w:line="240" w:lineRule="auto"/>
      </w:pPr>
      <w:r>
        <w:separator/>
      </w:r>
    </w:p>
  </w:footnote>
  <w:footnote w:type="continuationSeparator" w:id="0">
    <w:p w14:paraId="6248E37A" w14:textId="77777777" w:rsidR="00A77FA7" w:rsidRDefault="00A77FA7" w:rsidP="00E629BD">
      <w:pPr>
        <w:spacing w:after="0" w:line="240" w:lineRule="auto"/>
      </w:pPr>
      <w:r>
        <w:continuationSeparator/>
      </w:r>
    </w:p>
  </w:footnote>
  <w:footnote w:type="continuationNotice" w:id="1">
    <w:p w14:paraId="6DBF4A56" w14:textId="77777777" w:rsidR="00A77FA7" w:rsidRDefault="00A77F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9DE39" w14:textId="5284C6F6" w:rsidR="009727CF" w:rsidRDefault="009727CF">
    <w:pPr>
      <w:pStyle w:val="Nagwek"/>
    </w:pPr>
    <w:r>
      <w:rPr>
        <w:noProof/>
        <w:color w:val="2B579A"/>
        <w:shd w:val="clear" w:color="auto" w:fill="E6E6E6"/>
        <w:lang w:eastAsia="pl-PL"/>
      </w:rPr>
      <w:drawing>
        <wp:inline distT="0" distB="0" distL="0" distR="0" wp14:anchorId="722AD774" wp14:editId="4C443071">
          <wp:extent cx="5760720" cy="570865"/>
          <wp:effectExtent l="0" t="0" r="0" b="635"/>
          <wp:docPr id="1" name="Obraz 1" descr="logo zestaw kolo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0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7D8569" w14:textId="77777777" w:rsidR="009727CF" w:rsidRDefault="009727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3EEE"/>
    <w:multiLevelType w:val="multilevel"/>
    <w:tmpl w:val="DDF455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AA732F"/>
    <w:multiLevelType w:val="hybridMultilevel"/>
    <w:tmpl w:val="3C9812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57A64"/>
    <w:multiLevelType w:val="multilevel"/>
    <w:tmpl w:val="513AB8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3728E7"/>
    <w:multiLevelType w:val="multilevel"/>
    <w:tmpl w:val="E03E2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494421"/>
    <w:multiLevelType w:val="hybridMultilevel"/>
    <w:tmpl w:val="1B365BEE"/>
    <w:lvl w:ilvl="0" w:tplc="F7A4D76C">
      <w:start w:val="1"/>
      <w:numFmt w:val="upperRoman"/>
      <w:lvlText w:val="%1)"/>
      <w:lvlJc w:val="left"/>
      <w:pPr>
        <w:ind w:left="151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47E72E26"/>
    <w:multiLevelType w:val="hybridMultilevel"/>
    <w:tmpl w:val="642AF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64BF9"/>
    <w:multiLevelType w:val="multilevel"/>
    <w:tmpl w:val="407C5C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1BD62FF"/>
    <w:multiLevelType w:val="multilevel"/>
    <w:tmpl w:val="53FC85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4AE00AE"/>
    <w:multiLevelType w:val="multilevel"/>
    <w:tmpl w:val="85C8DD98"/>
    <w:lvl w:ilvl="0">
      <w:start w:val="1"/>
      <w:numFmt w:val="decimal"/>
      <w:lvlText w:val="%1."/>
      <w:lvlJc w:val="center"/>
      <w:pPr>
        <w:tabs>
          <w:tab w:val="num" w:pos="284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1"/>
  </w:num>
  <w:num w:numId="1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IwNTc0tDC1MDMzNjBT0lEKTi0uzszPAymwqAUALUvY6CwAAAA="/>
  </w:docVars>
  <w:rsids>
    <w:rsidRoot w:val="00787E8C"/>
    <w:rsid w:val="00001253"/>
    <w:rsid w:val="000118CB"/>
    <w:rsid w:val="0002457A"/>
    <w:rsid w:val="00026A5D"/>
    <w:rsid w:val="00026F26"/>
    <w:rsid w:val="00030697"/>
    <w:rsid w:val="00030CA9"/>
    <w:rsid w:val="0003327E"/>
    <w:rsid w:val="00042D7D"/>
    <w:rsid w:val="00044E09"/>
    <w:rsid w:val="000469A4"/>
    <w:rsid w:val="00050C94"/>
    <w:rsid w:val="00052DF6"/>
    <w:rsid w:val="0005308F"/>
    <w:rsid w:val="00057C7B"/>
    <w:rsid w:val="00062E6D"/>
    <w:rsid w:val="00062F18"/>
    <w:rsid w:val="00072362"/>
    <w:rsid w:val="00072631"/>
    <w:rsid w:val="000770F2"/>
    <w:rsid w:val="00077C6B"/>
    <w:rsid w:val="0008400A"/>
    <w:rsid w:val="0008691E"/>
    <w:rsid w:val="0009378B"/>
    <w:rsid w:val="000939CD"/>
    <w:rsid w:val="00094EB7"/>
    <w:rsid w:val="0009789D"/>
    <w:rsid w:val="000A099C"/>
    <w:rsid w:val="000A0DA5"/>
    <w:rsid w:val="000A76A0"/>
    <w:rsid w:val="000B0A95"/>
    <w:rsid w:val="000B2C74"/>
    <w:rsid w:val="000B3258"/>
    <w:rsid w:val="000B4CA9"/>
    <w:rsid w:val="000C0C63"/>
    <w:rsid w:val="000C54BE"/>
    <w:rsid w:val="000D0E5C"/>
    <w:rsid w:val="000D291A"/>
    <w:rsid w:val="000D5BA7"/>
    <w:rsid w:val="000D5E3A"/>
    <w:rsid w:val="000E0F4E"/>
    <w:rsid w:val="000E170D"/>
    <w:rsid w:val="000E1A2C"/>
    <w:rsid w:val="000E2994"/>
    <w:rsid w:val="000E3FE6"/>
    <w:rsid w:val="000E5B25"/>
    <w:rsid w:val="000E7CFC"/>
    <w:rsid w:val="000F0733"/>
    <w:rsid w:val="000F494A"/>
    <w:rsid w:val="000F51D7"/>
    <w:rsid w:val="000F6E72"/>
    <w:rsid w:val="0011329B"/>
    <w:rsid w:val="001138D1"/>
    <w:rsid w:val="0012071A"/>
    <w:rsid w:val="00122FB4"/>
    <w:rsid w:val="00125815"/>
    <w:rsid w:val="00126387"/>
    <w:rsid w:val="001265EE"/>
    <w:rsid w:val="00127B42"/>
    <w:rsid w:val="0013024F"/>
    <w:rsid w:val="00133991"/>
    <w:rsid w:val="00135A7B"/>
    <w:rsid w:val="001402E9"/>
    <w:rsid w:val="00143567"/>
    <w:rsid w:val="00144091"/>
    <w:rsid w:val="0014520F"/>
    <w:rsid w:val="001452EE"/>
    <w:rsid w:val="0015253E"/>
    <w:rsid w:val="001552CC"/>
    <w:rsid w:val="00160C9C"/>
    <w:rsid w:val="001612AE"/>
    <w:rsid w:val="00164E58"/>
    <w:rsid w:val="00170EF0"/>
    <w:rsid w:val="00172D8A"/>
    <w:rsid w:val="00176B7D"/>
    <w:rsid w:val="001843B1"/>
    <w:rsid w:val="001906DC"/>
    <w:rsid w:val="00192D14"/>
    <w:rsid w:val="00192F7C"/>
    <w:rsid w:val="00194439"/>
    <w:rsid w:val="001A08C5"/>
    <w:rsid w:val="001A1CC6"/>
    <w:rsid w:val="001A1DE1"/>
    <w:rsid w:val="001A7205"/>
    <w:rsid w:val="001B089F"/>
    <w:rsid w:val="001B0B04"/>
    <w:rsid w:val="001B0FC9"/>
    <w:rsid w:val="001B384B"/>
    <w:rsid w:val="001B3F7C"/>
    <w:rsid w:val="001B5977"/>
    <w:rsid w:val="001B6870"/>
    <w:rsid w:val="001C0250"/>
    <w:rsid w:val="001C456B"/>
    <w:rsid w:val="001C5063"/>
    <w:rsid w:val="001C5C57"/>
    <w:rsid w:val="001D3234"/>
    <w:rsid w:val="001D59A1"/>
    <w:rsid w:val="001D6FF4"/>
    <w:rsid w:val="001D737C"/>
    <w:rsid w:val="001E21AA"/>
    <w:rsid w:val="001E3990"/>
    <w:rsid w:val="001F3511"/>
    <w:rsid w:val="00203BBF"/>
    <w:rsid w:val="00206E37"/>
    <w:rsid w:val="00210123"/>
    <w:rsid w:val="00214D51"/>
    <w:rsid w:val="002154B0"/>
    <w:rsid w:val="00215FF2"/>
    <w:rsid w:val="00221089"/>
    <w:rsid w:val="00221B84"/>
    <w:rsid w:val="00222D08"/>
    <w:rsid w:val="00224784"/>
    <w:rsid w:val="00227287"/>
    <w:rsid w:val="0023278F"/>
    <w:rsid w:val="002342AB"/>
    <w:rsid w:val="00234A17"/>
    <w:rsid w:val="002354AE"/>
    <w:rsid w:val="00246129"/>
    <w:rsid w:val="002461D8"/>
    <w:rsid w:val="00252210"/>
    <w:rsid w:val="002538CB"/>
    <w:rsid w:val="00253D60"/>
    <w:rsid w:val="00260B10"/>
    <w:rsid w:val="0026170D"/>
    <w:rsid w:val="00265395"/>
    <w:rsid w:val="00265D17"/>
    <w:rsid w:val="002674F2"/>
    <w:rsid w:val="00274B16"/>
    <w:rsid w:val="00274D87"/>
    <w:rsid w:val="00276085"/>
    <w:rsid w:val="0027640B"/>
    <w:rsid w:val="002768DE"/>
    <w:rsid w:val="00277A64"/>
    <w:rsid w:val="002862EF"/>
    <w:rsid w:val="0029289E"/>
    <w:rsid w:val="002A1320"/>
    <w:rsid w:val="002A54D9"/>
    <w:rsid w:val="002B05E0"/>
    <w:rsid w:val="002B1F78"/>
    <w:rsid w:val="002C6D36"/>
    <w:rsid w:val="002D30B4"/>
    <w:rsid w:val="002E38B7"/>
    <w:rsid w:val="002E3919"/>
    <w:rsid w:val="002E404E"/>
    <w:rsid w:val="002E4C64"/>
    <w:rsid w:val="002E7645"/>
    <w:rsid w:val="002E791F"/>
    <w:rsid w:val="002F0B0E"/>
    <w:rsid w:val="002F2CC2"/>
    <w:rsid w:val="002F2D20"/>
    <w:rsid w:val="002F3EC9"/>
    <w:rsid w:val="002F4906"/>
    <w:rsid w:val="002F4D87"/>
    <w:rsid w:val="002F5B68"/>
    <w:rsid w:val="002F6378"/>
    <w:rsid w:val="002F6FE1"/>
    <w:rsid w:val="002F77BE"/>
    <w:rsid w:val="002FEB49"/>
    <w:rsid w:val="0030357D"/>
    <w:rsid w:val="00307B2A"/>
    <w:rsid w:val="0031078D"/>
    <w:rsid w:val="00310BC7"/>
    <w:rsid w:val="00312587"/>
    <w:rsid w:val="003134DA"/>
    <w:rsid w:val="00314DBE"/>
    <w:rsid w:val="00315806"/>
    <w:rsid w:val="003202A5"/>
    <w:rsid w:val="00320769"/>
    <w:rsid w:val="0032573E"/>
    <w:rsid w:val="003270BD"/>
    <w:rsid w:val="003321A9"/>
    <w:rsid w:val="00332A0C"/>
    <w:rsid w:val="003339C6"/>
    <w:rsid w:val="00334B51"/>
    <w:rsid w:val="003414F8"/>
    <w:rsid w:val="00341C23"/>
    <w:rsid w:val="0034397A"/>
    <w:rsid w:val="0034564F"/>
    <w:rsid w:val="003463A4"/>
    <w:rsid w:val="003474B8"/>
    <w:rsid w:val="00362909"/>
    <w:rsid w:val="0036560B"/>
    <w:rsid w:val="00366B09"/>
    <w:rsid w:val="00367A21"/>
    <w:rsid w:val="00367D3B"/>
    <w:rsid w:val="00370C6F"/>
    <w:rsid w:val="00371E42"/>
    <w:rsid w:val="00372EDC"/>
    <w:rsid w:val="003770AF"/>
    <w:rsid w:val="00381F44"/>
    <w:rsid w:val="003824C4"/>
    <w:rsid w:val="00383582"/>
    <w:rsid w:val="00385C3E"/>
    <w:rsid w:val="003959C4"/>
    <w:rsid w:val="0039677F"/>
    <w:rsid w:val="00396E9A"/>
    <w:rsid w:val="003A07FA"/>
    <w:rsid w:val="003A31E7"/>
    <w:rsid w:val="003A6776"/>
    <w:rsid w:val="003B54B6"/>
    <w:rsid w:val="003B616B"/>
    <w:rsid w:val="003B6A46"/>
    <w:rsid w:val="003C42A9"/>
    <w:rsid w:val="003D0FCC"/>
    <w:rsid w:val="003E281C"/>
    <w:rsid w:val="003E2CDE"/>
    <w:rsid w:val="003E2FBD"/>
    <w:rsid w:val="003E3A03"/>
    <w:rsid w:val="003E5849"/>
    <w:rsid w:val="003F6B0F"/>
    <w:rsid w:val="00403409"/>
    <w:rsid w:val="00411A93"/>
    <w:rsid w:val="00412EB5"/>
    <w:rsid w:val="00413060"/>
    <w:rsid w:val="00413AAC"/>
    <w:rsid w:val="00420C44"/>
    <w:rsid w:val="004233E8"/>
    <w:rsid w:val="00423867"/>
    <w:rsid w:val="00423D66"/>
    <w:rsid w:val="00431523"/>
    <w:rsid w:val="004403B5"/>
    <w:rsid w:val="00446EC4"/>
    <w:rsid w:val="0045347B"/>
    <w:rsid w:val="00454EC3"/>
    <w:rsid w:val="00456226"/>
    <w:rsid w:val="004563A8"/>
    <w:rsid w:val="00456C58"/>
    <w:rsid w:val="00457C80"/>
    <w:rsid w:val="00457D1D"/>
    <w:rsid w:val="00457E2F"/>
    <w:rsid w:val="00471763"/>
    <w:rsid w:val="00471FF7"/>
    <w:rsid w:val="00473463"/>
    <w:rsid w:val="00476224"/>
    <w:rsid w:val="0048300D"/>
    <w:rsid w:val="00486F29"/>
    <w:rsid w:val="004906A8"/>
    <w:rsid w:val="00491AA7"/>
    <w:rsid w:val="00494514"/>
    <w:rsid w:val="0049607D"/>
    <w:rsid w:val="004A11AE"/>
    <w:rsid w:val="004A2C6C"/>
    <w:rsid w:val="004A47EB"/>
    <w:rsid w:val="004C4D85"/>
    <w:rsid w:val="004D2080"/>
    <w:rsid w:val="004D3473"/>
    <w:rsid w:val="004D3631"/>
    <w:rsid w:val="004D59C7"/>
    <w:rsid w:val="004F28B8"/>
    <w:rsid w:val="00506FD7"/>
    <w:rsid w:val="00511C36"/>
    <w:rsid w:val="005135CC"/>
    <w:rsid w:val="00523AB1"/>
    <w:rsid w:val="005273A2"/>
    <w:rsid w:val="00527D47"/>
    <w:rsid w:val="00537CE3"/>
    <w:rsid w:val="0054006A"/>
    <w:rsid w:val="00544BFD"/>
    <w:rsid w:val="00547D10"/>
    <w:rsid w:val="005540CF"/>
    <w:rsid w:val="005545DD"/>
    <w:rsid w:val="0056178B"/>
    <w:rsid w:val="00563F85"/>
    <w:rsid w:val="0056603E"/>
    <w:rsid w:val="00567A59"/>
    <w:rsid w:val="005702D1"/>
    <w:rsid w:val="00574047"/>
    <w:rsid w:val="005744B3"/>
    <w:rsid w:val="005746AD"/>
    <w:rsid w:val="0058534B"/>
    <w:rsid w:val="00590D7D"/>
    <w:rsid w:val="00591183"/>
    <w:rsid w:val="00592884"/>
    <w:rsid w:val="00593D89"/>
    <w:rsid w:val="005A0134"/>
    <w:rsid w:val="005A0AD7"/>
    <w:rsid w:val="005A4D82"/>
    <w:rsid w:val="005A58D6"/>
    <w:rsid w:val="005A6F1A"/>
    <w:rsid w:val="005A7859"/>
    <w:rsid w:val="005B042D"/>
    <w:rsid w:val="005B196C"/>
    <w:rsid w:val="005D0EE9"/>
    <w:rsid w:val="005D105C"/>
    <w:rsid w:val="005D18CD"/>
    <w:rsid w:val="005D2D51"/>
    <w:rsid w:val="005D532F"/>
    <w:rsid w:val="005E6AA9"/>
    <w:rsid w:val="005F2A13"/>
    <w:rsid w:val="005F40A2"/>
    <w:rsid w:val="005F6ECE"/>
    <w:rsid w:val="0060089B"/>
    <w:rsid w:val="00601300"/>
    <w:rsid w:val="006029C1"/>
    <w:rsid w:val="00603DEA"/>
    <w:rsid w:val="006046A9"/>
    <w:rsid w:val="00605B20"/>
    <w:rsid w:val="006060B0"/>
    <w:rsid w:val="006128DB"/>
    <w:rsid w:val="00612AB3"/>
    <w:rsid w:val="00615D3E"/>
    <w:rsid w:val="006165A7"/>
    <w:rsid w:val="00617DFC"/>
    <w:rsid w:val="00620F87"/>
    <w:rsid w:val="00623283"/>
    <w:rsid w:val="006242A8"/>
    <w:rsid w:val="00630182"/>
    <w:rsid w:val="00636F8C"/>
    <w:rsid w:val="0064162A"/>
    <w:rsid w:val="00641935"/>
    <w:rsid w:val="00643DCD"/>
    <w:rsid w:val="0064553A"/>
    <w:rsid w:val="00657B97"/>
    <w:rsid w:val="0066183E"/>
    <w:rsid w:val="006668D4"/>
    <w:rsid w:val="0066713E"/>
    <w:rsid w:val="00667540"/>
    <w:rsid w:val="006677F4"/>
    <w:rsid w:val="00670C73"/>
    <w:rsid w:val="00672448"/>
    <w:rsid w:val="00674393"/>
    <w:rsid w:val="00677504"/>
    <w:rsid w:val="0068465E"/>
    <w:rsid w:val="00686C5F"/>
    <w:rsid w:val="00686F2D"/>
    <w:rsid w:val="006900BC"/>
    <w:rsid w:val="0069114F"/>
    <w:rsid w:val="00692D05"/>
    <w:rsid w:val="00694192"/>
    <w:rsid w:val="006962C5"/>
    <w:rsid w:val="0069792C"/>
    <w:rsid w:val="006A30E1"/>
    <w:rsid w:val="006A44CA"/>
    <w:rsid w:val="006A5A64"/>
    <w:rsid w:val="006B079C"/>
    <w:rsid w:val="006B66CD"/>
    <w:rsid w:val="006BFA14"/>
    <w:rsid w:val="006C1569"/>
    <w:rsid w:val="006C33EE"/>
    <w:rsid w:val="006D0391"/>
    <w:rsid w:val="006D1135"/>
    <w:rsid w:val="006D370C"/>
    <w:rsid w:val="006D4803"/>
    <w:rsid w:val="006D7A64"/>
    <w:rsid w:val="006E079E"/>
    <w:rsid w:val="006E093C"/>
    <w:rsid w:val="006E19ED"/>
    <w:rsid w:val="006E35EA"/>
    <w:rsid w:val="006F3CBF"/>
    <w:rsid w:val="006F5C66"/>
    <w:rsid w:val="006F7C08"/>
    <w:rsid w:val="00704DB0"/>
    <w:rsid w:val="00705901"/>
    <w:rsid w:val="00705ED9"/>
    <w:rsid w:val="007124D8"/>
    <w:rsid w:val="00712750"/>
    <w:rsid w:val="007154E9"/>
    <w:rsid w:val="007165B5"/>
    <w:rsid w:val="00717D9C"/>
    <w:rsid w:val="007228B8"/>
    <w:rsid w:val="00723B0E"/>
    <w:rsid w:val="0072771C"/>
    <w:rsid w:val="00740A90"/>
    <w:rsid w:val="00756AB6"/>
    <w:rsid w:val="00762CF0"/>
    <w:rsid w:val="007662BE"/>
    <w:rsid w:val="00767313"/>
    <w:rsid w:val="00770ADD"/>
    <w:rsid w:val="00775138"/>
    <w:rsid w:val="0078237F"/>
    <w:rsid w:val="00787E8C"/>
    <w:rsid w:val="00792266"/>
    <w:rsid w:val="007938A6"/>
    <w:rsid w:val="00794524"/>
    <w:rsid w:val="00794FE1"/>
    <w:rsid w:val="0079627E"/>
    <w:rsid w:val="00796890"/>
    <w:rsid w:val="007A0CCC"/>
    <w:rsid w:val="007A0DF4"/>
    <w:rsid w:val="007A213B"/>
    <w:rsid w:val="007A362C"/>
    <w:rsid w:val="007A70E7"/>
    <w:rsid w:val="007B08FF"/>
    <w:rsid w:val="007B1BAA"/>
    <w:rsid w:val="007B677B"/>
    <w:rsid w:val="007B6FF5"/>
    <w:rsid w:val="007B7DD6"/>
    <w:rsid w:val="007C10E2"/>
    <w:rsid w:val="007C1BED"/>
    <w:rsid w:val="007C3755"/>
    <w:rsid w:val="007D083B"/>
    <w:rsid w:val="007D21BB"/>
    <w:rsid w:val="007D2E91"/>
    <w:rsid w:val="007E03D7"/>
    <w:rsid w:val="007E0F0A"/>
    <w:rsid w:val="007E6513"/>
    <w:rsid w:val="007E6EDB"/>
    <w:rsid w:val="007F018C"/>
    <w:rsid w:val="007F0C3C"/>
    <w:rsid w:val="007F4B7D"/>
    <w:rsid w:val="008019A4"/>
    <w:rsid w:val="00801EE2"/>
    <w:rsid w:val="00807C4D"/>
    <w:rsid w:val="00810611"/>
    <w:rsid w:val="00812DC1"/>
    <w:rsid w:val="00817CB4"/>
    <w:rsid w:val="00822A40"/>
    <w:rsid w:val="00823A5D"/>
    <w:rsid w:val="00823B76"/>
    <w:rsid w:val="0082785E"/>
    <w:rsid w:val="00830B2C"/>
    <w:rsid w:val="00832DA7"/>
    <w:rsid w:val="00833226"/>
    <w:rsid w:val="00833381"/>
    <w:rsid w:val="008349F5"/>
    <w:rsid w:val="00835E5B"/>
    <w:rsid w:val="00840299"/>
    <w:rsid w:val="00841A43"/>
    <w:rsid w:val="00843FFE"/>
    <w:rsid w:val="00847FFC"/>
    <w:rsid w:val="0085333F"/>
    <w:rsid w:val="0086031E"/>
    <w:rsid w:val="00866367"/>
    <w:rsid w:val="008709AA"/>
    <w:rsid w:val="008749FB"/>
    <w:rsid w:val="008753E8"/>
    <w:rsid w:val="0087763B"/>
    <w:rsid w:val="00880387"/>
    <w:rsid w:val="00880FBD"/>
    <w:rsid w:val="0088327E"/>
    <w:rsid w:val="00885F0D"/>
    <w:rsid w:val="00886953"/>
    <w:rsid w:val="00893A28"/>
    <w:rsid w:val="008A35C9"/>
    <w:rsid w:val="008A4405"/>
    <w:rsid w:val="008A46D6"/>
    <w:rsid w:val="008B3AC3"/>
    <w:rsid w:val="008B4594"/>
    <w:rsid w:val="008B6627"/>
    <w:rsid w:val="008C15CC"/>
    <w:rsid w:val="008C19B4"/>
    <w:rsid w:val="008D2AB3"/>
    <w:rsid w:val="008D3975"/>
    <w:rsid w:val="008D3E71"/>
    <w:rsid w:val="008E0CDF"/>
    <w:rsid w:val="008E4B0C"/>
    <w:rsid w:val="008E4B4D"/>
    <w:rsid w:val="008F0D9F"/>
    <w:rsid w:val="008F530A"/>
    <w:rsid w:val="008F656D"/>
    <w:rsid w:val="008F7920"/>
    <w:rsid w:val="00900147"/>
    <w:rsid w:val="00902AA2"/>
    <w:rsid w:val="00904134"/>
    <w:rsid w:val="00905D75"/>
    <w:rsid w:val="00911940"/>
    <w:rsid w:val="00920B77"/>
    <w:rsid w:val="0092260E"/>
    <w:rsid w:val="00924588"/>
    <w:rsid w:val="0093051E"/>
    <w:rsid w:val="00931D13"/>
    <w:rsid w:val="00933323"/>
    <w:rsid w:val="00936422"/>
    <w:rsid w:val="00936F0E"/>
    <w:rsid w:val="0094066E"/>
    <w:rsid w:val="00947C9A"/>
    <w:rsid w:val="009510CE"/>
    <w:rsid w:val="0095256A"/>
    <w:rsid w:val="0095505E"/>
    <w:rsid w:val="009575F8"/>
    <w:rsid w:val="00964A6A"/>
    <w:rsid w:val="009727CF"/>
    <w:rsid w:val="00973607"/>
    <w:rsid w:val="00973B2C"/>
    <w:rsid w:val="00973D4E"/>
    <w:rsid w:val="00977695"/>
    <w:rsid w:val="00984027"/>
    <w:rsid w:val="00984AF6"/>
    <w:rsid w:val="0098706E"/>
    <w:rsid w:val="009907BB"/>
    <w:rsid w:val="009917C2"/>
    <w:rsid w:val="009A15FF"/>
    <w:rsid w:val="009A21ED"/>
    <w:rsid w:val="009A5123"/>
    <w:rsid w:val="009A5FAE"/>
    <w:rsid w:val="009A7FE7"/>
    <w:rsid w:val="009B12F1"/>
    <w:rsid w:val="009B3C02"/>
    <w:rsid w:val="009B5BAA"/>
    <w:rsid w:val="009B7968"/>
    <w:rsid w:val="009C0B27"/>
    <w:rsid w:val="009C2273"/>
    <w:rsid w:val="009C72FE"/>
    <w:rsid w:val="009C79E2"/>
    <w:rsid w:val="009D17D4"/>
    <w:rsid w:val="009D6009"/>
    <w:rsid w:val="009E3550"/>
    <w:rsid w:val="009E7028"/>
    <w:rsid w:val="009E7A26"/>
    <w:rsid w:val="009F1E69"/>
    <w:rsid w:val="009F4A86"/>
    <w:rsid w:val="009F5486"/>
    <w:rsid w:val="009F7351"/>
    <w:rsid w:val="00A03961"/>
    <w:rsid w:val="00A042DD"/>
    <w:rsid w:val="00A13EC0"/>
    <w:rsid w:val="00A16C37"/>
    <w:rsid w:val="00A177EA"/>
    <w:rsid w:val="00A22FCD"/>
    <w:rsid w:val="00A23B90"/>
    <w:rsid w:val="00A24DBF"/>
    <w:rsid w:val="00A27C3C"/>
    <w:rsid w:val="00A3020A"/>
    <w:rsid w:val="00A31614"/>
    <w:rsid w:val="00A31BBF"/>
    <w:rsid w:val="00A330D6"/>
    <w:rsid w:val="00A33852"/>
    <w:rsid w:val="00A33B64"/>
    <w:rsid w:val="00A3536B"/>
    <w:rsid w:val="00A35B5D"/>
    <w:rsid w:val="00A36A24"/>
    <w:rsid w:val="00A44D37"/>
    <w:rsid w:val="00A51716"/>
    <w:rsid w:val="00A52D3F"/>
    <w:rsid w:val="00A53EC1"/>
    <w:rsid w:val="00A54ECC"/>
    <w:rsid w:val="00A55728"/>
    <w:rsid w:val="00A572AB"/>
    <w:rsid w:val="00A6478B"/>
    <w:rsid w:val="00A656AE"/>
    <w:rsid w:val="00A74772"/>
    <w:rsid w:val="00A75B59"/>
    <w:rsid w:val="00A7791C"/>
    <w:rsid w:val="00A77FA7"/>
    <w:rsid w:val="00A80008"/>
    <w:rsid w:val="00A82A18"/>
    <w:rsid w:val="00A859E1"/>
    <w:rsid w:val="00A90539"/>
    <w:rsid w:val="00A94DEF"/>
    <w:rsid w:val="00A95B3A"/>
    <w:rsid w:val="00A95EE4"/>
    <w:rsid w:val="00AA4979"/>
    <w:rsid w:val="00AA6125"/>
    <w:rsid w:val="00AA6371"/>
    <w:rsid w:val="00AB0A0A"/>
    <w:rsid w:val="00AB0F46"/>
    <w:rsid w:val="00AC05A7"/>
    <w:rsid w:val="00AC7ED5"/>
    <w:rsid w:val="00AD25D3"/>
    <w:rsid w:val="00AE1A22"/>
    <w:rsid w:val="00AE1AC8"/>
    <w:rsid w:val="00AE2BAB"/>
    <w:rsid w:val="00AE36F6"/>
    <w:rsid w:val="00AE506F"/>
    <w:rsid w:val="00AE5A38"/>
    <w:rsid w:val="00AF5730"/>
    <w:rsid w:val="00B01705"/>
    <w:rsid w:val="00B02C00"/>
    <w:rsid w:val="00B04CBB"/>
    <w:rsid w:val="00B052D9"/>
    <w:rsid w:val="00B11822"/>
    <w:rsid w:val="00B13318"/>
    <w:rsid w:val="00B1469B"/>
    <w:rsid w:val="00B14A0C"/>
    <w:rsid w:val="00B15F10"/>
    <w:rsid w:val="00B211CB"/>
    <w:rsid w:val="00B23601"/>
    <w:rsid w:val="00B324FB"/>
    <w:rsid w:val="00B44C72"/>
    <w:rsid w:val="00B45EA9"/>
    <w:rsid w:val="00B53C73"/>
    <w:rsid w:val="00B54B6B"/>
    <w:rsid w:val="00B60779"/>
    <w:rsid w:val="00B618D6"/>
    <w:rsid w:val="00B6235E"/>
    <w:rsid w:val="00B6274C"/>
    <w:rsid w:val="00B643E8"/>
    <w:rsid w:val="00B65E4F"/>
    <w:rsid w:val="00B71789"/>
    <w:rsid w:val="00B77C3E"/>
    <w:rsid w:val="00B81C8F"/>
    <w:rsid w:val="00B82C4A"/>
    <w:rsid w:val="00B844E2"/>
    <w:rsid w:val="00B90F22"/>
    <w:rsid w:val="00B94F19"/>
    <w:rsid w:val="00BA1500"/>
    <w:rsid w:val="00BA6D8D"/>
    <w:rsid w:val="00BB099C"/>
    <w:rsid w:val="00BB19C1"/>
    <w:rsid w:val="00BB437D"/>
    <w:rsid w:val="00BB46F2"/>
    <w:rsid w:val="00BB6E93"/>
    <w:rsid w:val="00BB781B"/>
    <w:rsid w:val="00BB7E91"/>
    <w:rsid w:val="00BD226E"/>
    <w:rsid w:val="00BD689D"/>
    <w:rsid w:val="00BD6937"/>
    <w:rsid w:val="00BF318C"/>
    <w:rsid w:val="00C106C0"/>
    <w:rsid w:val="00C108DE"/>
    <w:rsid w:val="00C10D2E"/>
    <w:rsid w:val="00C141B1"/>
    <w:rsid w:val="00C14B74"/>
    <w:rsid w:val="00C202B3"/>
    <w:rsid w:val="00C26F54"/>
    <w:rsid w:val="00C3078D"/>
    <w:rsid w:val="00C31948"/>
    <w:rsid w:val="00C37485"/>
    <w:rsid w:val="00C4536F"/>
    <w:rsid w:val="00C5178D"/>
    <w:rsid w:val="00C53A3A"/>
    <w:rsid w:val="00C57913"/>
    <w:rsid w:val="00C57ABE"/>
    <w:rsid w:val="00C63EDE"/>
    <w:rsid w:val="00C647EB"/>
    <w:rsid w:val="00C66D1C"/>
    <w:rsid w:val="00C71EC3"/>
    <w:rsid w:val="00C80555"/>
    <w:rsid w:val="00C86B45"/>
    <w:rsid w:val="00C91E23"/>
    <w:rsid w:val="00C94AB7"/>
    <w:rsid w:val="00C96BB3"/>
    <w:rsid w:val="00CA1562"/>
    <w:rsid w:val="00CA1EEA"/>
    <w:rsid w:val="00CA4D0D"/>
    <w:rsid w:val="00CA59A8"/>
    <w:rsid w:val="00CC4C14"/>
    <w:rsid w:val="00CC7ABC"/>
    <w:rsid w:val="00CD4CC7"/>
    <w:rsid w:val="00CE0530"/>
    <w:rsid w:val="00CE16DA"/>
    <w:rsid w:val="00CE1A36"/>
    <w:rsid w:val="00CE39C4"/>
    <w:rsid w:val="00CE4E89"/>
    <w:rsid w:val="00CE5C55"/>
    <w:rsid w:val="00CF1709"/>
    <w:rsid w:val="00CF678B"/>
    <w:rsid w:val="00D019A5"/>
    <w:rsid w:val="00D057C5"/>
    <w:rsid w:val="00D07B70"/>
    <w:rsid w:val="00D10F0A"/>
    <w:rsid w:val="00D11C96"/>
    <w:rsid w:val="00D11F4F"/>
    <w:rsid w:val="00D12A2D"/>
    <w:rsid w:val="00D1344A"/>
    <w:rsid w:val="00D14B4C"/>
    <w:rsid w:val="00D16685"/>
    <w:rsid w:val="00D21001"/>
    <w:rsid w:val="00D210CA"/>
    <w:rsid w:val="00D35881"/>
    <w:rsid w:val="00D358D4"/>
    <w:rsid w:val="00D371B5"/>
    <w:rsid w:val="00D40110"/>
    <w:rsid w:val="00D45259"/>
    <w:rsid w:val="00D45FB2"/>
    <w:rsid w:val="00D53C8C"/>
    <w:rsid w:val="00D572C4"/>
    <w:rsid w:val="00D63E69"/>
    <w:rsid w:val="00D6562D"/>
    <w:rsid w:val="00D65B8B"/>
    <w:rsid w:val="00D66B5A"/>
    <w:rsid w:val="00D67B0F"/>
    <w:rsid w:val="00D73C02"/>
    <w:rsid w:val="00D74BAA"/>
    <w:rsid w:val="00D768EE"/>
    <w:rsid w:val="00D815F4"/>
    <w:rsid w:val="00D8187C"/>
    <w:rsid w:val="00D83EB7"/>
    <w:rsid w:val="00D87E22"/>
    <w:rsid w:val="00D9512D"/>
    <w:rsid w:val="00D97D58"/>
    <w:rsid w:val="00DA028A"/>
    <w:rsid w:val="00DA08C6"/>
    <w:rsid w:val="00DA45B5"/>
    <w:rsid w:val="00DA6073"/>
    <w:rsid w:val="00DA6D3C"/>
    <w:rsid w:val="00DB027B"/>
    <w:rsid w:val="00DB07E7"/>
    <w:rsid w:val="00DB1AB8"/>
    <w:rsid w:val="00DB6CFF"/>
    <w:rsid w:val="00DC288E"/>
    <w:rsid w:val="00DC3DF1"/>
    <w:rsid w:val="00DD0332"/>
    <w:rsid w:val="00DD0D0A"/>
    <w:rsid w:val="00DD1C36"/>
    <w:rsid w:val="00DD1E6D"/>
    <w:rsid w:val="00DD2018"/>
    <w:rsid w:val="00DD52BE"/>
    <w:rsid w:val="00DD5CC1"/>
    <w:rsid w:val="00DE5234"/>
    <w:rsid w:val="00DF05EB"/>
    <w:rsid w:val="00DF1583"/>
    <w:rsid w:val="00DF23BB"/>
    <w:rsid w:val="00DF3CE7"/>
    <w:rsid w:val="00DF49A3"/>
    <w:rsid w:val="00DF60FD"/>
    <w:rsid w:val="00DF77BC"/>
    <w:rsid w:val="00DF7C3B"/>
    <w:rsid w:val="00E0291F"/>
    <w:rsid w:val="00E040B6"/>
    <w:rsid w:val="00E05F82"/>
    <w:rsid w:val="00E1439A"/>
    <w:rsid w:val="00E152D4"/>
    <w:rsid w:val="00E15C33"/>
    <w:rsid w:val="00E2142E"/>
    <w:rsid w:val="00E26787"/>
    <w:rsid w:val="00E27B00"/>
    <w:rsid w:val="00E320C4"/>
    <w:rsid w:val="00E35E16"/>
    <w:rsid w:val="00E412B5"/>
    <w:rsid w:val="00E42048"/>
    <w:rsid w:val="00E42297"/>
    <w:rsid w:val="00E629BD"/>
    <w:rsid w:val="00E64E27"/>
    <w:rsid w:val="00E70C9A"/>
    <w:rsid w:val="00E71364"/>
    <w:rsid w:val="00E748AA"/>
    <w:rsid w:val="00E822B3"/>
    <w:rsid w:val="00E86EEF"/>
    <w:rsid w:val="00E879FC"/>
    <w:rsid w:val="00E91BE6"/>
    <w:rsid w:val="00EA045C"/>
    <w:rsid w:val="00EA2449"/>
    <w:rsid w:val="00EA57D7"/>
    <w:rsid w:val="00EA676E"/>
    <w:rsid w:val="00EB1561"/>
    <w:rsid w:val="00EB1B64"/>
    <w:rsid w:val="00EB41AE"/>
    <w:rsid w:val="00EB46EC"/>
    <w:rsid w:val="00EB4C4A"/>
    <w:rsid w:val="00EB650E"/>
    <w:rsid w:val="00EC4FAF"/>
    <w:rsid w:val="00EC746A"/>
    <w:rsid w:val="00ED697C"/>
    <w:rsid w:val="00EE3FB1"/>
    <w:rsid w:val="00EE45EE"/>
    <w:rsid w:val="00EF26E9"/>
    <w:rsid w:val="00EF28F8"/>
    <w:rsid w:val="00EF57AF"/>
    <w:rsid w:val="00F02532"/>
    <w:rsid w:val="00F03EFE"/>
    <w:rsid w:val="00F05366"/>
    <w:rsid w:val="00F05DF5"/>
    <w:rsid w:val="00F06D74"/>
    <w:rsid w:val="00F10049"/>
    <w:rsid w:val="00F10CF5"/>
    <w:rsid w:val="00F154E4"/>
    <w:rsid w:val="00F178E7"/>
    <w:rsid w:val="00F21F50"/>
    <w:rsid w:val="00F228E6"/>
    <w:rsid w:val="00F41E62"/>
    <w:rsid w:val="00F43B73"/>
    <w:rsid w:val="00F555AA"/>
    <w:rsid w:val="00F57F16"/>
    <w:rsid w:val="00F6413C"/>
    <w:rsid w:val="00F672B6"/>
    <w:rsid w:val="00F67BF0"/>
    <w:rsid w:val="00F71D54"/>
    <w:rsid w:val="00F76F40"/>
    <w:rsid w:val="00F81AD2"/>
    <w:rsid w:val="00F8272D"/>
    <w:rsid w:val="00F8563B"/>
    <w:rsid w:val="00F90326"/>
    <w:rsid w:val="00F92BB4"/>
    <w:rsid w:val="00FA0700"/>
    <w:rsid w:val="00FA4E44"/>
    <w:rsid w:val="00FA5E46"/>
    <w:rsid w:val="00FB0B05"/>
    <w:rsid w:val="00FB0D49"/>
    <w:rsid w:val="00FB0E81"/>
    <w:rsid w:val="00FB4455"/>
    <w:rsid w:val="00FB4894"/>
    <w:rsid w:val="00FC5BA4"/>
    <w:rsid w:val="00FC5F25"/>
    <w:rsid w:val="00FC7D73"/>
    <w:rsid w:val="00FD23A5"/>
    <w:rsid w:val="00FD2C03"/>
    <w:rsid w:val="00FD3322"/>
    <w:rsid w:val="00FD3C59"/>
    <w:rsid w:val="00FD54B2"/>
    <w:rsid w:val="00FD772F"/>
    <w:rsid w:val="00FD77B2"/>
    <w:rsid w:val="00FE275D"/>
    <w:rsid w:val="00FE54A4"/>
    <w:rsid w:val="00FF1429"/>
    <w:rsid w:val="00FF1BAE"/>
    <w:rsid w:val="00FF573A"/>
    <w:rsid w:val="00FF578E"/>
    <w:rsid w:val="00FF57F3"/>
    <w:rsid w:val="00FF5BEF"/>
    <w:rsid w:val="0113A851"/>
    <w:rsid w:val="01AEA75A"/>
    <w:rsid w:val="01ED0DFB"/>
    <w:rsid w:val="02106B92"/>
    <w:rsid w:val="02290CE4"/>
    <w:rsid w:val="025AF900"/>
    <w:rsid w:val="028FB5D4"/>
    <w:rsid w:val="02CCFC79"/>
    <w:rsid w:val="0312248E"/>
    <w:rsid w:val="032198FD"/>
    <w:rsid w:val="034C2D11"/>
    <w:rsid w:val="0388DE5C"/>
    <w:rsid w:val="03B53BA3"/>
    <w:rsid w:val="03C7B6D7"/>
    <w:rsid w:val="03CF2B79"/>
    <w:rsid w:val="03E75B2A"/>
    <w:rsid w:val="04049CB4"/>
    <w:rsid w:val="040FA50C"/>
    <w:rsid w:val="043F8DBD"/>
    <w:rsid w:val="0473A81C"/>
    <w:rsid w:val="047A4279"/>
    <w:rsid w:val="04925B57"/>
    <w:rsid w:val="04971DE9"/>
    <w:rsid w:val="04E7FD72"/>
    <w:rsid w:val="04EA7F3F"/>
    <w:rsid w:val="04F7DA3E"/>
    <w:rsid w:val="050ABD12"/>
    <w:rsid w:val="0567AD6E"/>
    <w:rsid w:val="057269D9"/>
    <w:rsid w:val="0585075E"/>
    <w:rsid w:val="0589E71B"/>
    <w:rsid w:val="05F4BB76"/>
    <w:rsid w:val="06049D3B"/>
    <w:rsid w:val="060A90D8"/>
    <w:rsid w:val="067401D0"/>
    <w:rsid w:val="06AA7516"/>
    <w:rsid w:val="06E3FC6C"/>
    <w:rsid w:val="06F7640F"/>
    <w:rsid w:val="0738BCC4"/>
    <w:rsid w:val="07694BE7"/>
    <w:rsid w:val="078DFC1F"/>
    <w:rsid w:val="0797980D"/>
    <w:rsid w:val="07F3AB05"/>
    <w:rsid w:val="083808D1"/>
    <w:rsid w:val="083AFD2E"/>
    <w:rsid w:val="084B929F"/>
    <w:rsid w:val="0869685B"/>
    <w:rsid w:val="0880F756"/>
    <w:rsid w:val="08834E89"/>
    <w:rsid w:val="08A7BCC9"/>
    <w:rsid w:val="08BAA276"/>
    <w:rsid w:val="08D8C12C"/>
    <w:rsid w:val="0909160C"/>
    <w:rsid w:val="0966965C"/>
    <w:rsid w:val="09824D9B"/>
    <w:rsid w:val="09B32D80"/>
    <w:rsid w:val="0A0455A0"/>
    <w:rsid w:val="0A413BF1"/>
    <w:rsid w:val="0A8C6F1D"/>
    <w:rsid w:val="0AA7E22F"/>
    <w:rsid w:val="0ACB4E42"/>
    <w:rsid w:val="0AD95A1E"/>
    <w:rsid w:val="0AFC1760"/>
    <w:rsid w:val="0B1B98B1"/>
    <w:rsid w:val="0B322FF0"/>
    <w:rsid w:val="0B880952"/>
    <w:rsid w:val="0C094F9A"/>
    <w:rsid w:val="0C1DC3CA"/>
    <w:rsid w:val="0C404072"/>
    <w:rsid w:val="0C4DAAFF"/>
    <w:rsid w:val="0C5A0D80"/>
    <w:rsid w:val="0C8DBD15"/>
    <w:rsid w:val="0CCEBFDA"/>
    <w:rsid w:val="0CE54C3D"/>
    <w:rsid w:val="0CF75DA8"/>
    <w:rsid w:val="0D2AFE11"/>
    <w:rsid w:val="0D384650"/>
    <w:rsid w:val="0D5996F6"/>
    <w:rsid w:val="0D992056"/>
    <w:rsid w:val="0E181696"/>
    <w:rsid w:val="0E5895DB"/>
    <w:rsid w:val="0EBEC516"/>
    <w:rsid w:val="0EEA3EDB"/>
    <w:rsid w:val="0F4C65F3"/>
    <w:rsid w:val="0FB92418"/>
    <w:rsid w:val="0FD00E49"/>
    <w:rsid w:val="0FF4FE21"/>
    <w:rsid w:val="104D7FE1"/>
    <w:rsid w:val="10B016F9"/>
    <w:rsid w:val="10B1595A"/>
    <w:rsid w:val="10C78FE2"/>
    <w:rsid w:val="10E73C59"/>
    <w:rsid w:val="11448118"/>
    <w:rsid w:val="115EF5E5"/>
    <w:rsid w:val="11CC4C15"/>
    <w:rsid w:val="124D002F"/>
    <w:rsid w:val="12853453"/>
    <w:rsid w:val="129FAFCD"/>
    <w:rsid w:val="12A16D52"/>
    <w:rsid w:val="12BDDD76"/>
    <w:rsid w:val="12D2AE0A"/>
    <w:rsid w:val="12E0640C"/>
    <w:rsid w:val="1306F511"/>
    <w:rsid w:val="134277D9"/>
    <w:rsid w:val="1371312B"/>
    <w:rsid w:val="1396F3B3"/>
    <w:rsid w:val="13A2585E"/>
    <w:rsid w:val="13CD1DDE"/>
    <w:rsid w:val="13EBCABE"/>
    <w:rsid w:val="13EF368F"/>
    <w:rsid w:val="141E1D76"/>
    <w:rsid w:val="144DD2B9"/>
    <w:rsid w:val="1459ABB1"/>
    <w:rsid w:val="1497B2AF"/>
    <w:rsid w:val="14A970A8"/>
    <w:rsid w:val="14D2D3CD"/>
    <w:rsid w:val="14FC24CD"/>
    <w:rsid w:val="151B2839"/>
    <w:rsid w:val="15405802"/>
    <w:rsid w:val="15708EDB"/>
    <w:rsid w:val="15890D2A"/>
    <w:rsid w:val="158A4887"/>
    <w:rsid w:val="15A104A6"/>
    <w:rsid w:val="15BAF91F"/>
    <w:rsid w:val="15DF8033"/>
    <w:rsid w:val="1654D611"/>
    <w:rsid w:val="166ABA05"/>
    <w:rsid w:val="1676F130"/>
    <w:rsid w:val="16B6F89A"/>
    <w:rsid w:val="16CBFC18"/>
    <w:rsid w:val="16F6BBB1"/>
    <w:rsid w:val="170BB52E"/>
    <w:rsid w:val="17331EED"/>
    <w:rsid w:val="17853814"/>
    <w:rsid w:val="17D78C45"/>
    <w:rsid w:val="1860138A"/>
    <w:rsid w:val="18E091ED"/>
    <w:rsid w:val="18F2D74A"/>
    <w:rsid w:val="1905D819"/>
    <w:rsid w:val="192817C0"/>
    <w:rsid w:val="1974B386"/>
    <w:rsid w:val="1992D7F0"/>
    <w:rsid w:val="1994F5F9"/>
    <w:rsid w:val="1996C108"/>
    <w:rsid w:val="19E66594"/>
    <w:rsid w:val="19EAB2EF"/>
    <w:rsid w:val="19FB4234"/>
    <w:rsid w:val="1A1C72AA"/>
    <w:rsid w:val="1A36403E"/>
    <w:rsid w:val="1A428E77"/>
    <w:rsid w:val="1A835B16"/>
    <w:rsid w:val="1A870282"/>
    <w:rsid w:val="1AB0FF0D"/>
    <w:rsid w:val="1AE919EA"/>
    <w:rsid w:val="1BB78A4F"/>
    <w:rsid w:val="1BE58C11"/>
    <w:rsid w:val="1C0629B5"/>
    <w:rsid w:val="1C918550"/>
    <w:rsid w:val="1C91C77D"/>
    <w:rsid w:val="1C94AEFA"/>
    <w:rsid w:val="1CB230AE"/>
    <w:rsid w:val="1CB7CA54"/>
    <w:rsid w:val="1CBE8057"/>
    <w:rsid w:val="1CC0CEE2"/>
    <w:rsid w:val="1CCBB17A"/>
    <w:rsid w:val="1D0C8FEB"/>
    <w:rsid w:val="1D41C271"/>
    <w:rsid w:val="1D710560"/>
    <w:rsid w:val="1D7868D1"/>
    <w:rsid w:val="1DAF7137"/>
    <w:rsid w:val="1DCC84A7"/>
    <w:rsid w:val="1E23FB18"/>
    <w:rsid w:val="1E256C98"/>
    <w:rsid w:val="1E37325E"/>
    <w:rsid w:val="1E5C117F"/>
    <w:rsid w:val="1E5C4355"/>
    <w:rsid w:val="1EBAD1E0"/>
    <w:rsid w:val="1EC61421"/>
    <w:rsid w:val="1EDD92D2"/>
    <w:rsid w:val="1F98F598"/>
    <w:rsid w:val="1FC9683F"/>
    <w:rsid w:val="2004978E"/>
    <w:rsid w:val="200FA06F"/>
    <w:rsid w:val="206C4A57"/>
    <w:rsid w:val="20729956"/>
    <w:rsid w:val="20F05BBB"/>
    <w:rsid w:val="20F90216"/>
    <w:rsid w:val="20FC257E"/>
    <w:rsid w:val="211254E2"/>
    <w:rsid w:val="2113517B"/>
    <w:rsid w:val="2168201D"/>
    <w:rsid w:val="21794E87"/>
    <w:rsid w:val="2193E76B"/>
    <w:rsid w:val="219DD741"/>
    <w:rsid w:val="21C32858"/>
    <w:rsid w:val="22153394"/>
    <w:rsid w:val="223494A5"/>
    <w:rsid w:val="2243B8C3"/>
    <w:rsid w:val="2244E3C1"/>
    <w:rsid w:val="226E273F"/>
    <w:rsid w:val="2286CD6D"/>
    <w:rsid w:val="23010901"/>
    <w:rsid w:val="235D4FD9"/>
    <w:rsid w:val="2372A7DC"/>
    <w:rsid w:val="239145FF"/>
    <w:rsid w:val="239FCFBF"/>
    <w:rsid w:val="23AAD481"/>
    <w:rsid w:val="23FF95EB"/>
    <w:rsid w:val="24022FB2"/>
    <w:rsid w:val="2411896C"/>
    <w:rsid w:val="24805274"/>
    <w:rsid w:val="2482C32B"/>
    <w:rsid w:val="24F2D800"/>
    <w:rsid w:val="2520F544"/>
    <w:rsid w:val="2546A4E2"/>
    <w:rsid w:val="259E0013"/>
    <w:rsid w:val="25B895BF"/>
    <w:rsid w:val="25C19CE4"/>
    <w:rsid w:val="262B5479"/>
    <w:rsid w:val="26668EB7"/>
    <w:rsid w:val="26CE8834"/>
    <w:rsid w:val="26E0C363"/>
    <w:rsid w:val="270CCB25"/>
    <w:rsid w:val="2722CFF0"/>
    <w:rsid w:val="27C724DA"/>
    <w:rsid w:val="27F73D5A"/>
    <w:rsid w:val="2806DF85"/>
    <w:rsid w:val="280A3984"/>
    <w:rsid w:val="2884B10E"/>
    <w:rsid w:val="28C011D1"/>
    <w:rsid w:val="297AEF15"/>
    <w:rsid w:val="299843EF"/>
    <w:rsid w:val="29A03175"/>
    <w:rsid w:val="29B15DBD"/>
    <w:rsid w:val="29CC915D"/>
    <w:rsid w:val="29D1DA94"/>
    <w:rsid w:val="2A32ADEE"/>
    <w:rsid w:val="2A4EC373"/>
    <w:rsid w:val="2A932A8C"/>
    <w:rsid w:val="2AEB3C48"/>
    <w:rsid w:val="2B197F9F"/>
    <w:rsid w:val="2BE9FACE"/>
    <w:rsid w:val="2C088930"/>
    <w:rsid w:val="2C152F1D"/>
    <w:rsid w:val="2C2FDE4F"/>
    <w:rsid w:val="2C37072A"/>
    <w:rsid w:val="2CB62964"/>
    <w:rsid w:val="2CBAEB34"/>
    <w:rsid w:val="2CC2A726"/>
    <w:rsid w:val="2CE0871A"/>
    <w:rsid w:val="2D04321F"/>
    <w:rsid w:val="2D106AA0"/>
    <w:rsid w:val="2D393069"/>
    <w:rsid w:val="2DE26014"/>
    <w:rsid w:val="2DE9C93D"/>
    <w:rsid w:val="2E10EA9E"/>
    <w:rsid w:val="2E4A6F26"/>
    <w:rsid w:val="2E65AD1D"/>
    <w:rsid w:val="2E8F3E85"/>
    <w:rsid w:val="2ED52B8F"/>
    <w:rsid w:val="2F0206E6"/>
    <w:rsid w:val="2F76C545"/>
    <w:rsid w:val="2FAAE03F"/>
    <w:rsid w:val="2FB47ADB"/>
    <w:rsid w:val="2FE3B3FC"/>
    <w:rsid w:val="3035807C"/>
    <w:rsid w:val="306241FD"/>
    <w:rsid w:val="3066115D"/>
    <w:rsid w:val="30958BC5"/>
    <w:rsid w:val="309B0A24"/>
    <w:rsid w:val="30A286EA"/>
    <w:rsid w:val="31903F64"/>
    <w:rsid w:val="31E2FB78"/>
    <w:rsid w:val="31F75D49"/>
    <w:rsid w:val="3201E1BE"/>
    <w:rsid w:val="322B3499"/>
    <w:rsid w:val="3256528D"/>
    <w:rsid w:val="3256B42D"/>
    <w:rsid w:val="3278FCCB"/>
    <w:rsid w:val="3282431A"/>
    <w:rsid w:val="32F20727"/>
    <w:rsid w:val="333FBF15"/>
    <w:rsid w:val="338990ED"/>
    <w:rsid w:val="338EBED3"/>
    <w:rsid w:val="33D948B5"/>
    <w:rsid w:val="33EBD2BD"/>
    <w:rsid w:val="33F1A5F3"/>
    <w:rsid w:val="34204102"/>
    <w:rsid w:val="3448BDA5"/>
    <w:rsid w:val="346703C5"/>
    <w:rsid w:val="349B09DE"/>
    <w:rsid w:val="349CF17B"/>
    <w:rsid w:val="34BDD22F"/>
    <w:rsid w:val="34DA2F1D"/>
    <w:rsid w:val="3519579E"/>
    <w:rsid w:val="351A6807"/>
    <w:rsid w:val="357FB598"/>
    <w:rsid w:val="358481D1"/>
    <w:rsid w:val="35EFD909"/>
    <w:rsid w:val="361AD1C4"/>
    <w:rsid w:val="362EE9C6"/>
    <w:rsid w:val="36335072"/>
    <w:rsid w:val="3661C0CD"/>
    <w:rsid w:val="366C17E5"/>
    <w:rsid w:val="367AD121"/>
    <w:rsid w:val="36A87713"/>
    <w:rsid w:val="36AAD6A0"/>
    <w:rsid w:val="375EE00E"/>
    <w:rsid w:val="37DF0FE9"/>
    <w:rsid w:val="380C7C7D"/>
    <w:rsid w:val="385310EB"/>
    <w:rsid w:val="3853DCAC"/>
    <w:rsid w:val="386CC0BB"/>
    <w:rsid w:val="387557CF"/>
    <w:rsid w:val="387EA837"/>
    <w:rsid w:val="38D6DE6C"/>
    <w:rsid w:val="3919FD9A"/>
    <w:rsid w:val="392A3EDF"/>
    <w:rsid w:val="39980E26"/>
    <w:rsid w:val="39B6553F"/>
    <w:rsid w:val="39EAA2AD"/>
    <w:rsid w:val="39F0FFD2"/>
    <w:rsid w:val="3A0D72AB"/>
    <w:rsid w:val="3A627D37"/>
    <w:rsid w:val="3AC022FE"/>
    <w:rsid w:val="3B4B7377"/>
    <w:rsid w:val="3B81D382"/>
    <w:rsid w:val="3B93C624"/>
    <w:rsid w:val="3B95ED9F"/>
    <w:rsid w:val="3BAE304D"/>
    <w:rsid w:val="3BF6E4A2"/>
    <w:rsid w:val="3C2DEF93"/>
    <w:rsid w:val="3C4BC103"/>
    <w:rsid w:val="3C626AC2"/>
    <w:rsid w:val="3C6DE7C3"/>
    <w:rsid w:val="3C74CE4E"/>
    <w:rsid w:val="3CA05AC8"/>
    <w:rsid w:val="3CAC71C8"/>
    <w:rsid w:val="3CCAD19E"/>
    <w:rsid w:val="3D2E4314"/>
    <w:rsid w:val="3D9ABD09"/>
    <w:rsid w:val="3DA0D86E"/>
    <w:rsid w:val="3DCE6907"/>
    <w:rsid w:val="3E9547B4"/>
    <w:rsid w:val="3EAB9B48"/>
    <w:rsid w:val="3EED7E81"/>
    <w:rsid w:val="3EF51BDC"/>
    <w:rsid w:val="3F4A007B"/>
    <w:rsid w:val="3F8361C5"/>
    <w:rsid w:val="3F87C44D"/>
    <w:rsid w:val="3FC151D9"/>
    <w:rsid w:val="3FEF5A1C"/>
    <w:rsid w:val="40092080"/>
    <w:rsid w:val="4033657F"/>
    <w:rsid w:val="4048D4F1"/>
    <w:rsid w:val="405FD262"/>
    <w:rsid w:val="407B2577"/>
    <w:rsid w:val="40881732"/>
    <w:rsid w:val="40A803F0"/>
    <w:rsid w:val="40C1CDCB"/>
    <w:rsid w:val="40C76AAE"/>
    <w:rsid w:val="4137C6D3"/>
    <w:rsid w:val="4173EDA7"/>
    <w:rsid w:val="41A4F0E1"/>
    <w:rsid w:val="42077BBE"/>
    <w:rsid w:val="42531AFF"/>
    <w:rsid w:val="4295C447"/>
    <w:rsid w:val="42BFBC83"/>
    <w:rsid w:val="42D9C427"/>
    <w:rsid w:val="42DD0FF0"/>
    <w:rsid w:val="4346C374"/>
    <w:rsid w:val="43BBC36F"/>
    <w:rsid w:val="43EC1C96"/>
    <w:rsid w:val="440902CB"/>
    <w:rsid w:val="443293C1"/>
    <w:rsid w:val="445F8F2D"/>
    <w:rsid w:val="446B25D6"/>
    <w:rsid w:val="44A46A24"/>
    <w:rsid w:val="44A6EE53"/>
    <w:rsid w:val="44AEAB98"/>
    <w:rsid w:val="44F5248A"/>
    <w:rsid w:val="450CFE21"/>
    <w:rsid w:val="450FC064"/>
    <w:rsid w:val="4525CEC7"/>
    <w:rsid w:val="455AC837"/>
    <w:rsid w:val="45A11554"/>
    <w:rsid w:val="45B94CB0"/>
    <w:rsid w:val="45D7C731"/>
    <w:rsid w:val="461240E4"/>
    <w:rsid w:val="463F3E66"/>
    <w:rsid w:val="46AB9466"/>
    <w:rsid w:val="470CEDB4"/>
    <w:rsid w:val="47399749"/>
    <w:rsid w:val="473F4E2D"/>
    <w:rsid w:val="4742A899"/>
    <w:rsid w:val="47477973"/>
    <w:rsid w:val="47B6C886"/>
    <w:rsid w:val="482C9760"/>
    <w:rsid w:val="48897522"/>
    <w:rsid w:val="4889A615"/>
    <w:rsid w:val="48F2EFC2"/>
    <w:rsid w:val="4935CBAA"/>
    <w:rsid w:val="49B1702E"/>
    <w:rsid w:val="49D68CCB"/>
    <w:rsid w:val="49F8EB56"/>
    <w:rsid w:val="4A07BD72"/>
    <w:rsid w:val="4A26E46A"/>
    <w:rsid w:val="4A580FAE"/>
    <w:rsid w:val="4A63A419"/>
    <w:rsid w:val="4A85E6D4"/>
    <w:rsid w:val="4AA76A8C"/>
    <w:rsid w:val="4AB989D3"/>
    <w:rsid w:val="4AC71C3D"/>
    <w:rsid w:val="4B23B2FA"/>
    <w:rsid w:val="4B3A2790"/>
    <w:rsid w:val="4B94BBB7"/>
    <w:rsid w:val="4BC8DF5A"/>
    <w:rsid w:val="4BD3E554"/>
    <w:rsid w:val="4BEAE398"/>
    <w:rsid w:val="4C0F1919"/>
    <w:rsid w:val="4C94F70B"/>
    <w:rsid w:val="4CA534C5"/>
    <w:rsid w:val="4D11FC0B"/>
    <w:rsid w:val="4D3605C0"/>
    <w:rsid w:val="4D6C8191"/>
    <w:rsid w:val="4D76B221"/>
    <w:rsid w:val="4DE54093"/>
    <w:rsid w:val="4E2D9C5C"/>
    <w:rsid w:val="4E501753"/>
    <w:rsid w:val="4F00801C"/>
    <w:rsid w:val="4F57EC1F"/>
    <w:rsid w:val="4F5F02A5"/>
    <w:rsid w:val="4F623146"/>
    <w:rsid w:val="50729E4B"/>
    <w:rsid w:val="5126FA5A"/>
    <w:rsid w:val="515EAEF6"/>
    <w:rsid w:val="51B23709"/>
    <w:rsid w:val="51BDB7BE"/>
    <w:rsid w:val="520FF086"/>
    <w:rsid w:val="52DAE0AD"/>
    <w:rsid w:val="531A1564"/>
    <w:rsid w:val="531D7754"/>
    <w:rsid w:val="532FD081"/>
    <w:rsid w:val="533A270E"/>
    <w:rsid w:val="535041A0"/>
    <w:rsid w:val="53FEF1F4"/>
    <w:rsid w:val="543EB72F"/>
    <w:rsid w:val="5483FE68"/>
    <w:rsid w:val="5499A62E"/>
    <w:rsid w:val="54ACCD3A"/>
    <w:rsid w:val="54CFC7FB"/>
    <w:rsid w:val="54DFDCBB"/>
    <w:rsid w:val="54EC1201"/>
    <w:rsid w:val="550C96B1"/>
    <w:rsid w:val="55361A71"/>
    <w:rsid w:val="553741FF"/>
    <w:rsid w:val="5563E7BB"/>
    <w:rsid w:val="556E18C0"/>
    <w:rsid w:val="55BCBA66"/>
    <w:rsid w:val="561E13B4"/>
    <w:rsid w:val="5689B1AF"/>
    <w:rsid w:val="56C803FE"/>
    <w:rsid w:val="570DD816"/>
    <w:rsid w:val="576C692E"/>
    <w:rsid w:val="576C6E4A"/>
    <w:rsid w:val="577A6C4B"/>
    <w:rsid w:val="5786EB16"/>
    <w:rsid w:val="57BFBF24"/>
    <w:rsid w:val="57E756F8"/>
    <w:rsid w:val="5823B2C3"/>
    <w:rsid w:val="5830ABEE"/>
    <w:rsid w:val="584E2621"/>
    <w:rsid w:val="5859C703"/>
    <w:rsid w:val="58603B85"/>
    <w:rsid w:val="58632E8C"/>
    <w:rsid w:val="586609AD"/>
    <w:rsid w:val="58793FC0"/>
    <w:rsid w:val="589165A4"/>
    <w:rsid w:val="589ADD51"/>
    <w:rsid w:val="58BFF7BD"/>
    <w:rsid w:val="58DBAA5F"/>
    <w:rsid w:val="5934A957"/>
    <w:rsid w:val="5957575C"/>
    <w:rsid w:val="59677BA2"/>
    <w:rsid w:val="59731B72"/>
    <w:rsid w:val="5999D30C"/>
    <w:rsid w:val="59AC4557"/>
    <w:rsid w:val="59DC1FDA"/>
    <w:rsid w:val="59F0D208"/>
    <w:rsid w:val="59F7D84E"/>
    <w:rsid w:val="5A067998"/>
    <w:rsid w:val="5A190F79"/>
    <w:rsid w:val="5A3B7CD9"/>
    <w:rsid w:val="5A516DF0"/>
    <w:rsid w:val="5A529A69"/>
    <w:rsid w:val="5A693B4A"/>
    <w:rsid w:val="5A765A6B"/>
    <w:rsid w:val="5A7674EB"/>
    <w:rsid w:val="5A7C0A70"/>
    <w:rsid w:val="5A8EA6BD"/>
    <w:rsid w:val="5AAF0B7A"/>
    <w:rsid w:val="5AB7A7BA"/>
    <w:rsid w:val="5AD85C7A"/>
    <w:rsid w:val="5B2D98B0"/>
    <w:rsid w:val="5B6D325D"/>
    <w:rsid w:val="5B875A8B"/>
    <w:rsid w:val="5B9B5FA9"/>
    <w:rsid w:val="5BE00C22"/>
    <w:rsid w:val="5BEB4FE2"/>
    <w:rsid w:val="5BF528D7"/>
    <w:rsid w:val="5C04D9D5"/>
    <w:rsid w:val="5C52113C"/>
    <w:rsid w:val="5C6F677E"/>
    <w:rsid w:val="5CA5EB44"/>
    <w:rsid w:val="5CFDC6CC"/>
    <w:rsid w:val="5D298798"/>
    <w:rsid w:val="5D33A260"/>
    <w:rsid w:val="5D956903"/>
    <w:rsid w:val="5DAF6133"/>
    <w:rsid w:val="5DB7F1AF"/>
    <w:rsid w:val="5DD19286"/>
    <w:rsid w:val="5DDAAC76"/>
    <w:rsid w:val="5E067AF5"/>
    <w:rsid w:val="5EE89B1E"/>
    <w:rsid w:val="5EF735FB"/>
    <w:rsid w:val="5F15990D"/>
    <w:rsid w:val="5F3CEB45"/>
    <w:rsid w:val="5F4072A8"/>
    <w:rsid w:val="5F455CF3"/>
    <w:rsid w:val="5F804296"/>
    <w:rsid w:val="5F814F35"/>
    <w:rsid w:val="5F8CC530"/>
    <w:rsid w:val="5F92CDDD"/>
    <w:rsid w:val="5FA3B60E"/>
    <w:rsid w:val="5FA74BCB"/>
    <w:rsid w:val="5FEEC42F"/>
    <w:rsid w:val="5FF268DD"/>
    <w:rsid w:val="60262C6C"/>
    <w:rsid w:val="6040A380"/>
    <w:rsid w:val="6114A4FF"/>
    <w:rsid w:val="61193C1A"/>
    <w:rsid w:val="61197983"/>
    <w:rsid w:val="614A3920"/>
    <w:rsid w:val="617040EC"/>
    <w:rsid w:val="61D2AFD0"/>
    <w:rsid w:val="61EC8498"/>
    <w:rsid w:val="62071383"/>
    <w:rsid w:val="626088F3"/>
    <w:rsid w:val="631BB9F5"/>
    <w:rsid w:val="63244823"/>
    <w:rsid w:val="63F026DE"/>
    <w:rsid w:val="64042ED4"/>
    <w:rsid w:val="6415F797"/>
    <w:rsid w:val="6422DC3D"/>
    <w:rsid w:val="64309240"/>
    <w:rsid w:val="645371BC"/>
    <w:rsid w:val="645A4C63"/>
    <w:rsid w:val="646E5938"/>
    <w:rsid w:val="647667C5"/>
    <w:rsid w:val="648D399D"/>
    <w:rsid w:val="649D8960"/>
    <w:rsid w:val="64A61CB8"/>
    <w:rsid w:val="64B69032"/>
    <w:rsid w:val="64EDF648"/>
    <w:rsid w:val="64FEDE75"/>
    <w:rsid w:val="652AD0C2"/>
    <w:rsid w:val="65CF6C01"/>
    <w:rsid w:val="65E0CF3B"/>
    <w:rsid w:val="65EB0F0E"/>
    <w:rsid w:val="6619EEBE"/>
    <w:rsid w:val="6647FB12"/>
    <w:rsid w:val="66CC2D34"/>
    <w:rsid w:val="673EFD61"/>
    <w:rsid w:val="6743865A"/>
    <w:rsid w:val="67564363"/>
    <w:rsid w:val="6794F66F"/>
    <w:rsid w:val="67D6FEDA"/>
    <w:rsid w:val="67DAA2F5"/>
    <w:rsid w:val="682B0D1A"/>
    <w:rsid w:val="682C754E"/>
    <w:rsid w:val="68684B90"/>
    <w:rsid w:val="68875E0E"/>
    <w:rsid w:val="689338D5"/>
    <w:rsid w:val="68A1DCA4"/>
    <w:rsid w:val="69B0D5BE"/>
    <w:rsid w:val="69E4BDFD"/>
    <w:rsid w:val="69FE41E5"/>
    <w:rsid w:val="69FF7D42"/>
    <w:rsid w:val="6A481BB6"/>
    <w:rsid w:val="6A5BD968"/>
    <w:rsid w:val="6A82B913"/>
    <w:rsid w:val="6ADF2023"/>
    <w:rsid w:val="6B0DE571"/>
    <w:rsid w:val="6B5EB61A"/>
    <w:rsid w:val="6B7F2C51"/>
    <w:rsid w:val="6BC07078"/>
    <w:rsid w:val="6BCCFD45"/>
    <w:rsid w:val="6BD8B161"/>
    <w:rsid w:val="6C028E92"/>
    <w:rsid w:val="6C2292BA"/>
    <w:rsid w:val="6C42FB4B"/>
    <w:rsid w:val="6C6455A6"/>
    <w:rsid w:val="6C66DBC1"/>
    <w:rsid w:val="6C9EE19F"/>
    <w:rsid w:val="6CA0DB7A"/>
    <w:rsid w:val="6CAD9AD3"/>
    <w:rsid w:val="6CC2696A"/>
    <w:rsid w:val="6CC72597"/>
    <w:rsid w:val="6D036758"/>
    <w:rsid w:val="6D08FFF0"/>
    <w:rsid w:val="6D157688"/>
    <w:rsid w:val="6D2F3179"/>
    <w:rsid w:val="6D6C462A"/>
    <w:rsid w:val="6D7B0384"/>
    <w:rsid w:val="6DD61D06"/>
    <w:rsid w:val="6DDFE426"/>
    <w:rsid w:val="6DF1D398"/>
    <w:rsid w:val="6E7E29EE"/>
    <w:rsid w:val="6EE5968B"/>
    <w:rsid w:val="6F2FC955"/>
    <w:rsid w:val="6F5A2ACF"/>
    <w:rsid w:val="6F6768A1"/>
    <w:rsid w:val="6F95917F"/>
    <w:rsid w:val="6FA18CC1"/>
    <w:rsid w:val="7017933F"/>
    <w:rsid w:val="7035F050"/>
    <w:rsid w:val="7053FEA1"/>
    <w:rsid w:val="70EB0DBF"/>
    <w:rsid w:val="70ED17C4"/>
    <w:rsid w:val="712D9E54"/>
    <w:rsid w:val="71ADA0F6"/>
    <w:rsid w:val="71D4212B"/>
    <w:rsid w:val="71D9404A"/>
    <w:rsid w:val="71E55547"/>
    <w:rsid w:val="729F0963"/>
    <w:rsid w:val="734B421D"/>
    <w:rsid w:val="736B37DE"/>
    <w:rsid w:val="7371F143"/>
    <w:rsid w:val="73753FAF"/>
    <w:rsid w:val="73C6CDA4"/>
    <w:rsid w:val="74126E0A"/>
    <w:rsid w:val="7499F7C3"/>
    <w:rsid w:val="749DF8F2"/>
    <w:rsid w:val="74A3AD35"/>
    <w:rsid w:val="7538FA7B"/>
    <w:rsid w:val="755CF8D3"/>
    <w:rsid w:val="75644DE6"/>
    <w:rsid w:val="7579B80A"/>
    <w:rsid w:val="7581E1BA"/>
    <w:rsid w:val="75975DC3"/>
    <w:rsid w:val="75A71959"/>
    <w:rsid w:val="75A9C3E7"/>
    <w:rsid w:val="75DA66E1"/>
    <w:rsid w:val="75FA6522"/>
    <w:rsid w:val="7624894E"/>
    <w:rsid w:val="763F7D96"/>
    <w:rsid w:val="76A0DDB9"/>
    <w:rsid w:val="76C39C90"/>
    <w:rsid w:val="76EDADF1"/>
    <w:rsid w:val="7703B5F2"/>
    <w:rsid w:val="77332E24"/>
    <w:rsid w:val="77441225"/>
    <w:rsid w:val="776A269A"/>
    <w:rsid w:val="77728ED7"/>
    <w:rsid w:val="77A2F406"/>
    <w:rsid w:val="77BC2C49"/>
    <w:rsid w:val="77F94BCE"/>
    <w:rsid w:val="78044269"/>
    <w:rsid w:val="78426DB3"/>
    <w:rsid w:val="78558CC8"/>
    <w:rsid w:val="7879DF09"/>
    <w:rsid w:val="78E22AE4"/>
    <w:rsid w:val="78EB276D"/>
    <w:rsid w:val="78EB6DD8"/>
    <w:rsid w:val="79025B5B"/>
    <w:rsid w:val="7934863F"/>
    <w:rsid w:val="796AD3A3"/>
    <w:rsid w:val="79F48C24"/>
    <w:rsid w:val="7A566C02"/>
    <w:rsid w:val="7AD1D46D"/>
    <w:rsid w:val="7AD82CCD"/>
    <w:rsid w:val="7B03C6C4"/>
    <w:rsid w:val="7B268F52"/>
    <w:rsid w:val="7B8CC0CD"/>
    <w:rsid w:val="7B905C85"/>
    <w:rsid w:val="7BA174B7"/>
    <w:rsid w:val="7BAF4979"/>
    <w:rsid w:val="7BB86E4E"/>
    <w:rsid w:val="7C3C798D"/>
    <w:rsid w:val="7C8C0C03"/>
    <w:rsid w:val="7CB619AF"/>
    <w:rsid w:val="7CE2A34B"/>
    <w:rsid w:val="7CE3C9F2"/>
    <w:rsid w:val="7D0AE71E"/>
    <w:rsid w:val="7D31F2F7"/>
    <w:rsid w:val="7D52F0E5"/>
    <w:rsid w:val="7D5B9B52"/>
    <w:rsid w:val="7D89474B"/>
    <w:rsid w:val="7DA735FD"/>
    <w:rsid w:val="7E0F7A6B"/>
    <w:rsid w:val="7E13FF72"/>
    <w:rsid w:val="7E2371FF"/>
    <w:rsid w:val="7E4FF016"/>
    <w:rsid w:val="7E83C11E"/>
    <w:rsid w:val="7EC1DF4C"/>
    <w:rsid w:val="7ED40C2F"/>
    <w:rsid w:val="7F4AFF84"/>
    <w:rsid w:val="7FA10637"/>
    <w:rsid w:val="7FA14EE2"/>
    <w:rsid w:val="7FBE2176"/>
    <w:rsid w:val="7FFAF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4838D"/>
  <w15:chartTrackingRefBased/>
  <w15:docId w15:val="{6E1AC400-9A2A-4897-8E9C-1231EA8F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87E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7E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21F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48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48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480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480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480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480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7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787E8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87E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odstpw">
    <w:name w:val="No Spacing"/>
    <w:uiPriority w:val="1"/>
    <w:qFormat/>
    <w:rsid w:val="00787E8C"/>
    <w:pPr>
      <w:spacing w:after="0" w:line="240" w:lineRule="auto"/>
    </w:pPr>
  </w:style>
  <w:style w:type="paragraph" w:customStyle="1" w:styleId="Default">
    <w:name w:val="Default"/>
    <w:rsid w:val="00511C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21F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1F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21F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1F50"/>
    <w:rPr>
      <w:sz w:val="20"/>
      <w:szCs w:val="20"/>
    </w:rPr>
  </w:style>
  <w:style w:type="paragraph" w:customStyle="1" w:styleId="paragraph">
    <w:name w:val="paragraph"/>
    <w:basedOn w:val="Normalny"/>
    <w:rsid w:val="009C7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C72FE"/>
  </w:style>
  <w:style w:type="character" w:customStyle="1" w:styleId="eop">
    <w:name w:val="eop"/>
    <w:basedOn w:val="Domylnaczcionkaakapitu"/>
    <w:rsid w:val="009C72FE"/>
  </w:style>
  <w:style w:type="character" w:customStyle="1" w:styleId="spellingerror">
    <w:name w:val="spellingerror"/>
    <w:basedOn w:val="Domylnaczcionkaakapitu"/>
    <w:rsid w:val="009C72FE"/>
  </w:style>
  <w:style w:type="character" w:customStyle="1" w:styleId="contextualspellingandgrammarerror">
    <w:name w:val="contextualspellingandgrammarerror"/>
    <w:basedOn w:val="Domylnaczcionkaakapitu"/>
    <w:rsid w:val="009C72FE"/>
  </w:style>
  <w:style w:type="character" w:customStyle="1" w:styleId="pagebreaktextspan">
    <w:name w:val="pagebreaktextspan"/>
    <w:basedOn w:val="Domylnaczcionkaakapitu"/>
    <w:rsid w:val="009C72FE"/>
  </w:style>
  <w:style w:type="paragraph" w:styleId="Tekstdymka">
    <w:name w:val="Balloon Text"/>
    <w:basedOn w:val="Normalny"/>
    <w:link w:val="TekstdymkaZnak"/>
    <w:uiPriority w:val="99"/>
    <w:semiHidden/>
    <w:unhideWhenUsed/>
    <w:rsid w:val="009C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2FE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480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480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480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480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48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48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E62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9BD"/>
  </w:style>
  <w:style w:type="paragraph" w:styleId="Stopka">
    <w:name w:val="footer"/>
    <w:basedOn w:val="Normalny"/>
    <w:link w:val="StopkaZnak"/>
    <w:uiPriority w:val="99"/>
    <w:unhideWhenUsed/>
    <w:rsid w:val="00E62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9B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8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8D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E4B0C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rsid w:val="003A07F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07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ention1">
    <w:name w:val="Mention1"/>
    <w:basedOn w:val="Domylnaczcionkaakapitu"/>
    <w:uiPriority w:val="99"/>
    <w:unhideWhenUsed/>
    <w:rsid w:val="000469A4"/>
    <w:rPr>
      <w:color w:val="2B579A"/>
      <w:shd w:val="clear" w:color="auto" w:fill="E6E6E6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table" w:styleId="Tabela-Siatka">
    <w:name w:val="Table Grid"/>
    <w:basedOn w:val="Standardowy"/>
    <w:uiPriority w:val="39"/>
    <w:rsid w:val="00CC7ABC"/>
    <w:pPr>
      <w:spacing w:after="0" w:line="240" w:lineRule="auto"/>
    </w:pPr>
    <w:rPr>
      <w:rFonts w:ascii="Adagio_Slab" w:hAnsi="Adagio_Sla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3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65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614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98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40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4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4D5B02AEAA3340AA0EBD71E8BA4787" ma:contentTypeVersion="2" ma:contentTypeDescription="Utwórz nowy dokument." ma:contentTypeScope="" ma:versionID="ffb32ab697ed29f00ba21f2df4f310d7">
  <xsd:schema xmlns:xsd="http://www.w3.org/2001/XMLSchema" xmlns:xs="http://www.w3.org/2001/XMLSchema" xmlns:p="http://schemas.microsoft.com/office/2006/metadata/properties" xmlns:ns2="d789e4a0-f6f8-4e24-8650-f1b7fcbad821" targetNamespace="http://schemas.microsoft.com/office/2006/metadata/properties" ma:root="true" ma:fieldsID="41b7632caf6e442b0a6878b2d348929d" ns2:_="">
    <xsd:import namespace="d789e4a0-f6f8-4e24-8650-f1b7fcbad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9e4a0-f6f8-4e24-8650-f1b7fcbad8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2C840F-74F4-4EFE-A978-0A81BCD1AA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052320-AAC1-48A5-BD14-2CF9184785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B664BC-18C0-4122-B721-6F699A2C3C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A11C4C-BAFE-4A42-82AD-A4DDBD1D4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9e4a0-f6f8-4e24-8650-f1b7fcbad8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21</Pages>
  <Words>8050</Words>
  <Characters>48300</Characters>
  <Application>Microsoft Office Word</Application>
  <DocSecurity>0</DocSecurity>
  <Lines>402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Sierociuk Dominik</dc:creator>
  <cp:keywords/>
  <dc:description/>
  <cp:lastModifiedBy>Spryszyńska Anna</cp:lastModifiedBy>
  <cp:revision>4</cp:revision>
  <cp:lastPrinted>2022-05-23T16:30:00Z</cp:lastPrinted>
  <dcterms:created xsi:type="dcterms:W3CDTF">2022-08-31T12:50:00Z</dcterms:created>
  <dcterms:modified xsi:type="dcterms:W3CDTF">2022-09-02T08:42:00Z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0x010100EC4D5B02AEAA3340AA0EBD71E8BA4787</vt:lpwstr>
  </property>
</Properties>
</file>