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E064C50" w:rsidR="007D0222" w:rsidRPr="006F6112" w:rsidRDefault="007D0222" w:rsidP="0090759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90759B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78D4E283" w:rsidR="003D4418" w:rsidRPr="003D4418" w:rsidRDefault="00147C3C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1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1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60199926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2" w:name="_Hlk98762835"/>
      <w:r w:rsidRPr="001B585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90759B">
        <w:rPr>
          <w:rFonts w:ascii="Arial" w:hAnsi="Arial" w:cs="Arial"/>
          <w:b/>
          <w:bCs/>
          <w:sz w:val="20"/>
          <w:szCs w:val="20"/>
        </w:rPr>
        <w:t>3</w:t>
      </w:r>
      <w:r w:rsidRPr="001B585C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3" w:name="_Hlk98251995"/>
      <w:r w:rsidR="002E672A">
        <w:rPr>
          <w:rFonts w:ascii="Arial" w:hAnsi="Arial" w:cs="Arial"/>
          <w:b/>
          <w:bCs/>
          <w:sz w:val="20"/>
          <w:szCs w:val="20"/>
        </w:rPr>
        <w:t xml:space="preserve">Dostawa obiektywu </w:t>
      </w:r>
      <w:r w:rsidR="006229E5">
        <w:rPr>
          <w:rFonts w:ascii="Arial" w:hAnsi="Arial" w:cs="Arial"/>
          <w:b/>
          <w:bCs/>
          <w:sz w:val="20"/>
          <w:szCs w:val="20"/>
        </w:rPr>
        <w:t>mikroskopow</w:t>
      </w:r>
      <w:r w:rsidR="002E672A">
        <w:rPr>
          <w:rFonts w:ascii="Arial" w:hAnsi="Arial" w:cs="Arial"/>
          <w:b/>
          <w:bCs/>
          <w:sz w:val="20"/>
          <w:szCs w:val="20"/>
        </w:rPr>
        <w:t>ego</w:t>
      </w:r>
      <w:r w:rsidR="006229E5">
        <w:rPr>
          <w:rFonts w:ascii="Arial" w:hAnsi="Arial" w:cs="Arial"/>
          <w:b/>
          <w:bCs/>
          <w:sz w:val="20"/>
          <w:szCs w:val="20"/>
        </w:rPr>
        <w:t xml:space="preserve"> 40x – 1 sztuka,</w:t>
      </w:r>
      <w:bookmarkEnd w:id="3"/>
    </w:p>
    <w:bookmarkEnd w:id="2"/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508BEF03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 w podziale na części</w:t>
      </w:r>
      <w:r w:rsidR="00147C3C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147C3C" w:rsidRPr="001B585C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668D7DA4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6229E5">
        <w:rPr>
          <w:rFonts w:ascii="Arial" w:hAnsi="Arial" w:cs="Arial"/>
          <w:bCs/>
          <w:sz w:val="20"/>
          <w:szCs w:val="20"/>
          <w:u w:val="single"/>
          <w:lang w:val="pl-PL"/>
        </w:rPr>
        <w:t>3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826FEA" w:rsidRPr="008C79BC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6229E5" w:rsidRPr="008C79BC">
        <w:rPr>
          <w:rFonts w:ascii="Arial" w:hAnsi="Arial" w:cs="Arial"/>
          <w:b/>
          <w:bCs/>
          <w:sz w:val="20"/>
          <w:szCs w:val="20"/>
        </w:rPr>
        <w:t>Obiektyw mikroskopowy 40x – 1 sztuka</w:t>
      </w:r>
      <w:r w:rsidR="00643832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643832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3</w:t>
      </w:r>
      <w:r w:rsidR="00826FEA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</w:t>
      </w:r>
      <w:r w:rsid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w technicznych,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09D165F8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C92974">
        <w:rPr>
          <w:rFonts w:ascii="Arial" w:hAnsi="Arial" w:cs="Arial"/>
          <w:b/>
          <w:bCs/>
          <w:sz w:val="20"/>
          <w:szCs w:val="20"/>
        </w:rPr>
        <w:t>……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3F4A45CC" w14:textId="5718A4B8" w:rsidR="00AE5CB7" w:rsidRPr="008B144F" w:rsidRDefault="00AE5CB7" w:rsidP="008071BA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AE67B0">
        <w:rPr>
          <w:rFonts w:ascii="Symbol" w:hAnsi="Symbol" w:cs="Arial"/>
          <w:sz w:val="18"/>
          <w:szCs w:val="18"/>
        </w:rPr>
      </w:r>
      <w:r w:rsidR="00AE67B0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491F48ED" w:rsidR="00B00E47" w:rsidRDefault="00B00E47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AE67B0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</w:t>
      </w:r>
      <w:r w:rsidR="008071BA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2022 roku. </w:t>
      </w:r>
    </w:p>
    <w:p w14:paraId="5BC129AA" w14:textId="426E7B35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8071BA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071BA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071BA">
        <w:rPr>
          <w:rFonts w:ascii="Arial" w:hAnsi="Arial" w:cs="Arial"/>
          <w:sz w:val="20"/>
          <w:szCs w:val="20"/>
          <w:lang w:val="de-DE"/>
        </w:rPr>
        <w:t>…………..</w:t>
      </w:r>
    </w:p>
    <w:p w14:paraId="672C7175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071BA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071BA">
        <w:rPr>
          <w:rFonts w:ascii="Arial" w:hAnsi="Arial" w:cs="Arial"/>
          <w:sz w:val="20"/>
          <w:szCs w:val="20"/>
          <w:lang w:val="de-DE"/>
        </w:rPr>
        <w:t>…………..</w:t>
      </w:r>
    </w:p>
    <w:p w14:paraId="2F09909D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071BA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071BA">
        <w:rPr>
          <w:rFonts w:ascii="Arial" w:hAnsi="Arial" w:cs="Arial"/>
          <w:sz w:val="20"/>
          <w:szCs w:val="20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</w:p>
    <w:bookmarkEnd w:id="4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bookmarkStart w:id="0" w:name="_Hlk98253714"/>
      <w:bookmarkEnd w:id="0"/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03EBF636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203A6A48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3CC5DF" w:rsidR="001B585C" w:rsidRPr="0023127E" w:rsidRDefault="0090759B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893D50" wp14:editId="2F57128E">
          <wp:simplePos x="0" y="0"/>
          <wp:positionH relativeFrom="margin">
            <wp:align>left</wp:align>
          </wp:positionH>
          <wp:positionV relativeFrom="paragraph">
            <wp:posOffset>58699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85C"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A939" w14:textId="004F24A0" w:rsidR="0090759B" w:rsidRPr="0023127E" w:rsidRDefault="0090759B" w:rsidP="0090759B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EBFED2" wp14:editId="379B8DA4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FADC0" w14:textId="77777777" w:rsidR="0090759B" w:rsidRDefault="0090759B" w:rsidP="0090759B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08896184" w14:textId="6E3AF74B" w:rsidR="0090759B" w:rsidRDefault="0090759B" w:rsidP="0090759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4F16552" w14:textId="12345ADD" w:rsidR="0090759B" w:rsidRDefault="0090759B" w:rsidP="0090759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E325201" wp14:editId="017BA2D0">
          <wp:simplePos x="0" y="0"/>
          <wp:positionH relativeFrom="margin">
            <wp:align>right</wp:align>
          </wp:positionH>
          <wp:positionV relativeFrom="paragraph">
            <wp:posOffset>197739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91012" w14:textId="39BFE802" w:rsidR="001B585C" w:rsidRDefault="0090759B" w:rsidP="0090759B">
    <w:pPr>
      <w:pStyle w:val="Nagwek"/>
      <w:tabs>
        <w:tab w:val="left" w:pos="3779"/>
      </w:tabs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24999B67" wp14:editId="33EB8620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sz w:val="15"/>
        <w:szCs w:val="15"/>
        <w:u w:val="single"/>
      </w:rPr>
      <w:tab/>
    </w:r>
  </w:p>
  <w:p w14:paraId="44AA4E24" w14:textId="5C31777A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5F78A07A" w14:textId="77777777" w:rsidR="0090759B" w:rsidRDefault="0090759B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7D8E845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46F20EF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54441608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sz w:val="20"/>
        <w:szCs w:val="2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6443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49817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402513">
    <w:abstractNumId w:val="0"/>
  </w:num>
  <w:num w:numId="4" w16cid:durableId="51738095">
    <w:abstractNumId w:val="2"/>
  </w:num>
  <w:num w:numId="5" w16cid:durableId="903372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740163">
    <w:abstractNumId w:val="4"/>
  </w:num>
  <w:num w:numId="7" w16cid:durableId="114913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47C3C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2E672A"/>
    <w:rsid w:val="00320776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229E5"/>
    <w:rsid w:val="00633BF2"/>
    <w:rsid w:val="00634A3F"/>
    <w:rsid w:val="00634CF6"/>
    <w:rsid w:val="00643832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071BA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C79BC"/>
    <w:rsid w:val="008D1169"/>
    <w:rsid w:val="008E1A5E"/>
    <w:rsid w:val="009031C2"/>
    <w:rsid w:val="0090759B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7B0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9</cp:revision>
  <cp:lastPrinted>2022-04-19T14:20:00Z</cp:lastPrinted>
  <dcterms:created xsi:type="dcterms:W3CDTF">2022-03-15T15:24:00Z</dcterms:created>
  <dcterms:modified xsi:type="dcterms:W3CDTF">2022-04-21T12:36:00Z</dcterms:modified>
</cp:coreProperties>
</file>