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026D3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asortymentowo – cenowy</w:t>
      </w:r>
    </w:p>
    <w:p w:rsidR="00B30560" w:rsidRDefault="00B30560" w:rsidP="00B30560">
      <w:pPr>
        <w:spacing w:line="360" w:lineRule="auto"/>
        <w:jc w:val="center"/>
      </w:pPr>
      <w:bookmarkStart w:id="0" w:name="__DdeLink__6709_1147375321"/>
      <w:r w:rsidRPr="00DE2CE2">
        <w:rPr>
          <w:b/>
          <w:sz w:val="22"/>
          <w:szCs w:val="22"/>
        </w:rPr>
        <w:t xml:space="preserve">Sukcesywna dostawa </w:t>
      </w:r>
      <w:r>
        <w:rPr>
          <w:b/>
          <w:sz w:val="22"/>
          <w:szCs w:val="22"/>
        </w:rPr>
        <w:t>immunoglobuliny do</w:t>
      </w:r>
      <w:r w:rsidRPr="00DE2CE2">
        <w:rPr>
          <w:b/>
          <w:sz w:val="22"/>
          <w:szCs w:val="22"/>
        </w:rPr>
        <w:t xml:space="preserve"> Szpitala Średzkiego Serca Jezusowego sp. z o. o.</w:t>
      </w:r>
      <w:bookmarkEnd w:id="0"/>
    </w:p>
    <w:p w:rsidR="008766CE" w:rsidRDefault="008766CE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 w:rsidTr="00B3056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 xml:space="preserve">Nazwa producenta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 w:rsidTr="00B30560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 w:rsidTr="00B30560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 w:rsidTr="00B3056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B30560">
        <w:trPr>
          <w:trHeight w:val="7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F0" w:rsidRDefault="00A72CF0">
      <w:r>
        <w:separator/>
      </w:r>
    </w:p>
  </w:endnote>
  <w:endnote w:type="continuationSeparator" w:id="0">
    <w:p w:rsidR="00A72CF0" w:rsidRDefault="00A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F0" w:rsidRDefault="00A72CF0">
      <w:r>
        <w:separator/>
      </w:r>
    </w:p>
  </w:footnote>
  <w:footnote w:type="continuationSeparator" w:id="0">
    <w:p w:rsidR="00A72CF0" w:rsidRDefault="00A7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B30560">
    <w:pPr>
      <w:pStyle w:val="Nagwek"/>
      <w:jc w:val="right"/>
    </w:pPr>
    <w:r>
      <w:rPr>
        <w:lang w:val="pl-PL"/>
      </w:rPr>
      <w:t>ZP/5/20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2D402D"/>
    <w:rsid w:val="003C5F70"/>
    <w:rsid w:val="008766CE"/>
    <w:rsid w:val="00A72CF0"/>
    <w:rsid w:val="00B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2020-03-17T19:19:00Z</dcterms:created>
  <dcterms:modified xsi:type="dcterms:W3CDTF">2020-03-17T19:19:00Z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