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AEF89" w14:textId="77777777" w:rsidR="00CD474E" w:rsidRDefault="00CD474E" w:rsidP="00CD474E">
      <w:pPr>
        <w:pStyle w:val="NAGWEKOPZL1"/>
      </w:pPr>
      <w:bookmarkStart w:id="0" w:name="_GoBack"/>
      <w:bookmarkEnd w:id="0"/>
      <w:r>
        <w:t>OPIS PRZEDMIOTU ZAMÓWIENIA</w:t>
      </w:r>
    </w:p>
    <w:p w14:paraId="3FA44DC9" w14:textId="19139D2D" w:rsidR="00CD474E" w:rsidRDefault="00CD474E" w:rsidP="00CD474E">
      <w:pPr>
        <w:pStyle w:val="Akapitzlist"/>
        <w:ind w:left="0" w:firstLine="0"/>
      </w:pPr>
      <w:bookmarkStart w:id="1" w:name="_Toc449434053"/>
    </w:p>
    <w:p w14:paraId="1D48EAE5" w14:textId="77777777" w:rsidR="00CD474E" w:rsidRPr="00CD474E" w:rsidRDefault="00CD474E" w:rsidP="00CD474E">
      <w:pPr>
        <w:pStyle w:val="Akapitzlist"/>
        <w:ind w:left="0" w:firstLine="0"/>
        <w:rPr>
          <w:b/>
          <w:bCs/>
          <w:sz w:val="24"/>
          <w:szCs w:val="24"/>
        </w:rPr>
      </w:pPr>
      <w:r w:rsidRPr="00CD474E">
        <w:rPr>
          <w:b/>
          <w:bCs/>
          <w:sz w:val="24"/>
          <w:szCs w:val="24"/>
        </w:rPr>
        <w:t>Określenie przedmiotu zamówienia</w:t>
      </w:r>
      <w:bookmarkEnd w:id="1"/>
    </w:p>
    <w:p w14:paraId="116802A0" w14:textId="1FDE430C" w:rsidR="00CD474E" w:rsidRPr="00CD474E" w:rsidRDefault="00CD474E" w:rsidP="00CD474E">
      <w:pPr>
        <w:pStyle w:val="Tekstpodstawowywcity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Dostawa i instalacja stanowisk operatorskich do systemu monitoringu wizyjnego.</w:t>
      </w:r>
    </w:p>
    <w:p w14:paraId="5E3966C6" w14:textId="77777777" w:rsidR="00CD474E" w:rsidRPr="00CD474E" w:rsidRDefault="00CD474E" w:rsidP="00CD474E">
      <w:pPr>
        <w:spacing w:line="240" w:lineRule="auto"/>
        <w:ind w:right="-956" w:firstLine="0"/>
        <w:rPr>
          <w:sz w:val="24"/>
          <w:szCs w:val="24"/>
        </w:rPr>
      </w:pPr>
    </w:p>
    <w:p w14:paraId="5B28B20A" w14:textId="77777777" w:rsidR="00CD474E" w:rsidRPr="00CD474E" w:rsidRDefault="00CD474E" w:rsidP="00CD474E">
      <w:pPr>
        <w:spacing w:line="240" w:lineRule="auto"/>
        <w:ind w:right="-956" w:firstLine="0"/>
        <w:rPr>
          <w:sz w:val="24"/>
          <w:szCs w:val="24"/>
        </w:rPr>
      </w:pPr>
      <w:r w:rsidRPr="00CD474E">
        <w:rPr>
          <w:b/>
          <w:sz w:val="24"/>
          <w:szCs w:val="24"/>
        </w:rPr>
        <w:t>Adres inwestycji</w:t>
      </w:r>
      <w:r w:rsidRPr="00CD474E">
        <w:rPr>
          <w:sz w:val="24"/>
          <w:szCs w:val="24"/>
        </w:rPr>
        <w:t xml:space="preserve">: </w:t>
      </w:r>
    </w:p>
    <w:p w14:paraId="434309FE" w14:textId="24BC9E42" w:rsidR="00CD474E" w:rsidRPr="00CD474E" w:rsidRDefault="00F70021" w:rsidP="00CD474E">
      <w:pPr>
        <w:pStyle w:val="Tekstpodstawowywcity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CD474E" w:rsidRPr="00CD474E">
        <w:rPr>
          <w:rFonts w:ascii="Times New Roman" w:hAnsi="Times New Roman"/>
          <w:sz w:val="24"/>
          <w:szCs w:val="24"/>
        </w:rPr>
        <w:t>iasto Poznań - Centra oglądu monitoringu miejskiego</w:t>
      </w:r>
      <w:r w:rsidR="00832501">
        <w:rPr>
          <w:rFonts w:ascii="Times New Roman" w:hAnsi="Times New Roman"/>
          <w:sz w:val="24"/>
          <w:szCs w:val="24"/>
        </w:rPr>
        <w:t xml:space="preserve"> zlokalizowane w Komisariatach Policj</w:t>
      </w:r>
      <w:r w:rsidR="005E306C">
        <w:rPr>
          <w:rFonts w:ascii="Times New Roman" w:hAnsi="Times New Roman"/>
          <w:sz w:val="24"/>
          <w:szCs w:val="24"/>
        </w:rPr>
        <w:t>i</w:t>
      </w:r>
      <w:r w:rsidR="00832501">
        <w:rPr>
          <w:rFonts w:ascii="Times New Roman" w:hAnsi="Times New Roman"/>
          <w:sz w:val="24"/>
          <w:szCs w:val="24"/>
        </w:rPr>
        <w:t>.</w:t>
      </w:r>
    </w:p>
    <w:p w14:paraId="7DE31F60" w14:textId="77777777" w:rsidR="00CD474E" w:rsidRPr="00CD474E" w:rsidRDefault="00CD474E" w:rsidP="00CD474E">
      <w:pPr>
        <w:spacing w:line="240" w:lineRule="auto"/>
        <w:ind w:right="-956" w:firstLine="0"/>
        <w:rPr>
          <w:rFonts w:ascii="Arial" w:hAnsi="Arial" w:cs="Arial"/>
        </w:rPr>
      </w:pPr>
    </w:p>
    <w:p w14:paraId="0D37985E" w14:textId="77777777" w:rsidR="00CD474E" w:rsidRPr="00CD474E" w:rsidRDefault="00CD474E" w:rsidP="00CD474E">
      <w:pPr>
        <w:pStyle w:val="Nagwek6"/>
        <w:widowControl/>
        <w:autoSpaceDE/>
        <w:rPr>
          <w:rFonts w:ascii="Arial" w:hAnsi="Arial" w:cs="Arial"/>
          <w:color w:val="auto"/>
        </w:rPr>
      </w:pPr>
      <w:r w:rsidRPr="00CD474E">
        <w:rPr>
          <w:rFonts w:ascii="Times New Roman" w:hAnsi="Times New Roman"/>
          <w:color w:val="auto"/>
        </w:rPr>
        <w:t xml:space="preserve">Klasyfikacja według Wspólnego Słownika Zamówień </w:t>
      </w:r>
    </w:p>
    <w:p w14:paraId="28DD169B" w14:textId="77777777" w:rsidR="00CD474E" w:rsidRDefault="00CD474E" w:rsidP="00CD474E"/>
    <w:p w14:paraId="44B90496" w14:textId="77777777" w:rsidR="00CD474E" w:rsidRDefault="00CD474E" w:rsidP="00CD474E">
      <w:r>
        <w:t>Główny przedmiot</w:t>
      </w:r>
    </w:p>
    <w:p w14:paraId="08F1C4E3" w14:textId="78C5F902" w:rsidR="00CD474E" w:rsidRDefault="00B365C7" w:rsidP="00CD474E">
      <w:r>
        <w:t>30236000</w:t>
      </w:r>
      <w:r w:rsidR="00F70021">
        <w:t xml:space="preserve"> – Różny sprzęt komputerowy</w:t>
      </w:r>
    </w:p>
    <w:p w14:paraId="3E1AFC80" w14:textId="77777777" w:rsidR="00CD474E" w:rsidRDefault="00CD474E" w:rsidP="00CD474E"/>
    <w:p w14:paraId="2C5591A5" w14:textId="77777777" w:rsidR="00CD474E" w:rsidRDefault="00CD474E" w:rsidP="00CD474E">
      <w:r>
        <w:t>Dodatkowe przedmioty</w:t>
      </w:r>
    </w:p>
    <w:p w14:paraId="318C5C1F" w14:textId="77777777" w:rsidR="00CD474E" w:rsidRDefault="00CD474E" w:rsidP="00CD474E">
      <w:r>
        <w:t>30231300-0 Monitory ekranowe</w:t>
      </w:r>
    </w:p>
    <w:p w14:paraId="70B6D1FF" w14:textId="77777777" w:rsidR="00CD474E" w:rsidRDefault="00CD474E" w:rsidP="00CD474E">
      <w:r>
        <w:t>30237000-9 Części, akcesoria i wyroby do komputerów</w:t>
      </w:r>
    </w:p>
    <w:p w14:paraId="30A32171" w14:textId="77777777" w:rsidR="00CD474E" w:rsidRDefault="00CD474E" w:rsidP="00CD474E">
      <w:pPr>
        <w:spacing w:line="240" w:lineRule="auto"/>
        <w:ind w:right="-956" w:firstLine="0"/>
        <w:rPr>
          <w:rFonts w:ascii="Arial" w:hAnsi="Arial" w:cs="Arial"/>
        </w:rPr>
      </w:pPr>
    </w:p>
    <w:p w14:paraId="7D46C4FD" w14:textId="77777777" w:rsidR="00CD474E" w:rsidRDefault="00CD474E" w:rsidP="00CD474E">
      <w:pPr>
        <w:spacing w:line="240" w:lineRule="auto"/>
        <w:ind w:firstLine="0"/>
        <w:rPr>
          <w:rFonts w:ascii="Arial" w:hAnsi="Arial" w:cs="Arial"/>
          <w:b/>
        </w:rPr>
      </w:pPr>
    </w:p>
    <w:p w14:paraId="1F000F0E" w14:textId="77777777" w:rsidR="00CD474E" w:rsidRDefault="00CD474E" w:rsidP="00CD474E">
      <w:r>
        <w:rPr>
          <w:b/>
        </w:rPr>
        <w:t>Zamawiający:</w:t>
      </w:r>
      <w:r>
        <w:t xml:space="preserve">  Wydział Zarządzania Kryzysowego i Bezpieczeństwa UM Poznania, </w:t>
      </w:r>
    </w:p>
    <w:p w14:paraId="604E4A5A" w14:textId="77777777" w:rsidR="00CD474E" w:rsidRDefault="00CD474E" w:rsidP="00CD474E">
      <w:r>
        <w:tab/>
        <w:t>ul. Libelta 16/20, 61-706 Poznań.</w:t>
      </w:r>
    </w:p>
    <w:p w14:paraId="3687365D" w14:textId="77777777" w:rsidR="00CD474E" w:rsidRDefault="00CD474E" w:rsidP="00CD474E">
      <w:pPr>
        <w:pStyle w:val="Tekstpodstawowy"/>
        <w:tabs>
          <w:tab w:val="left" w:pos="1560"/>
        </w:tabs>
        <w:rPr>
          <w:rFonts w:ascii="Arial" w:hAnsi="Arial" w:cs="Arial"/>
        </w:rPr>
      </w:pPr>
    </w:p>
    <w:p w14:paraId="7C3D5530" w14:textId="77777777" w:rsidR="00CD474E" w:rsidRDefault="00CD474E" w:rsidP="00CE446E">
      <w:pPr>
        <w:spacing w:line="312" w:lineRule="auto"/>
        <w:ind w:left="1134" w:hanging="1134"/>
        <w:rPr>
          <w:b/>
          <w:sz w:val="24"/>
        </w:rPr>
      </w:pPr>
      <w:r>
        <w:rPr>
          <w:b/>
          <w:sz w:val="24"/>
        </w:rPr>
        <w:t xml:space="preserve">Użytkownik systemu: </w:t>
      </w:r>
    </w:p>
    <w:p w14:paraId="57FA169C" w14:textId="77777777" w:rsidR="00CD474E" w:rsidRDefault="00CD474E" w:rsidP="00CE446E">
      <w:pPr>
        <w:spacing w:line="312" w:lineRule="auto"/>
      </w:pPr>
    </w:p>
    <w:p w14:paraId="30424866" w14:textId="2CE23C65" w:rsidR="00CD474E" w:rsidRDefault="00CD474E" w:rsidP="00CE446E">
      <w:pPr>
        <w:spacing w:line="312" w:lineRule="auto"/>
      </w:pPr>
      <w:r>
        <w:t>Wydział Zarządzania Kryzysowego i Bezpieczeństwa Urzędu Miasta Poznania, Straż Miejska Miasta Poznania, Zarząd Dróg Miejskich w Poznaniu, Miejskie P</w:t>
      </w:r>
      <w:r w:rsidR="00F36F53">
        <w:t>rzedsiębiorstwo Komunikacyjne w </w:t>
      </w:r>
      <w:r>
        <w:t xml:space="preserve">Poznaniu, Komenda Miejska Policji w Poznaniu, Komenda Wojewódzka Policji w Poznaniu,  Komenda Miejska Państwowej Straży Pożarnej, </w:t>
      </w:r>
    </w:p>
    <w:p w14:paraId="79E02FD7" w14:textId="77777777" w:rsidR="00CD474E" w:rsidRDefault="00CD474E" w:rsidP="00CE446E">
      <w:pPr>
        <w:pStyle w:val="Tekstpodstawowy"/>
        <w:tabs>
          <w:tab w:val="left" w:pos="1560"/>
        </w:tabs>
        <w:spacing w:after="0" w:line="312" w:lineRule="auto"/>
        <w:rPr>
          <w:rFonts w:ascii="Arial" w:hAnsi="Arial" w:cs="Arial"/>
        </w:rPr>
      </w:pPr>
    </w:p>
    <w:p w14:paraId="2898538D" w14:textId="77777777" w:rsidR="00CD474E" w:rsidRDefault="00CD474E" w:rsidP="00CE446E">
      <w:pPr>
        <w:spacing w:line="312" w:lineRule="auto"/>
        <w:ind w:right="-956" w:firstLine="0"/>
        <w:rPr>
          <w:rFonts w:ascii="Arial" w:hAnsi="Arial" w:cs="Arial"/>
        </w:rPr>
      </w:pPr>
    </w:p>
    <w:p w14:paraId="7F819298" w14:textId="76CA1938" w:rsidR="00CD474E" w:rsidRDefault="00CD474E" w:rsidP="00CE446E">
      <w:pPr>
        <w:spacing w:line="312" w:lineRule="auto"/>
        <w:ind w:firstLine="0"/>
      </w:pPr>
      <w:r>
        <w:rPr>
          <w:rFonts w:ascii="Arial" w:hAnsi="Arial" w:cs="Arial"/>
        </w:rPr>
        <w:br w:type="page"/>
      </w:r>
    </w:p>
    <w:p w14:paraId="4877EA02" w14:textId="77516787" w:rsidR="000E7909" w:rsidRDefault="000E7909" w:rsidP="00CE446E">
      <w:pPr>
        <w:pStyle w:val="Akapitzlist"/>
        <w:numPr>
          <w:ilvl w:val="0"/>
          <w:numId w:val="4"/>
        </w:numPr>
        <w:spacing w:line="312" w:lineRule="auto"/>
        <w:rPr>
          <w:b/>
          <w:bCs/>
        </w:rPr>
      </w:pPr>
      <w:r w:rsidRPr="0094341C">
        <w:rPr>
          <w:b/>
          <w:bCs/>
        </w:rPr>
        <w:lastRenderedPageBreak/>
        <w:t>Ogólny opis zamówienia</w:t>
      </w:r>
    </w:p>
    <w:p w14:paraId="7EEECEF4" w14:textId="64D696E3" w:rsidR="0094341C" w:rsidRDefault="0094341C" w:rsidP="00CE446E">
      <w:pPr>
        <w:spacing w:line="312" w:lineRule="auto"/>
        <w:ind w:left="360" w:firstLine="0"/>
      </w:pPr>
      <w:r w:rsidRPr="0094341C">
        <w:t>Przedmiot zamówienia, obejmuje dostawę 1</w:t>
      </w:r>
      <w:r w:rsidR="00DC0405">
        <w:t>4</w:t>
      </w:r>
      <w:r w:rsidRPr="0094341C">
        <w:t xml:space="preserve"> fabrycznie nowych stanowisk operatorskich składających się z jednostki centralnej z kartą graficzną 4 monitorową, </w:t>
      </w:r>
      <w:r>
        <w:t xml:space="preserve">monitorów 27” oraz monitorów wielkoformatowych </w:t>
      </w:r>
      <w:r w:rsidRPr="0094341C">
        <w:t xml:space="preserve">i urządzeń peryferyjnych. </w:t>
      </w:r>
      <w:r w:rsidR="00E23FE7">
        <w:t xml:space="preserve">Wymagania jakie muszą spełniać dostarczane </w:t>
      </w:r>
      <w:r w:rsidRPr="0094341C">
        <w:t>stanowisk</w:t>
      </w:r>
      <w:r w:rsidR="00E23FE7">
        <w:t>a operatorskie</w:t>
      </w:r>
      <w:r w:rsidRPr="0094341C">
        <w:t xml:space="preserve"> zawarto w </w:t>
      </w:r>
      <w:r>
        <w:t>punkcie</w:t>
      </w:r>
      <w:r w:rsidRPr="0094341C">
        <w:t xml:space="preserve"> </w:t>
      </w:r>
      <w:r w:rsidR="00591403">
        <w:t>4</w:t>
      </w:r>
      <w:r w:rsidRPr="0094341C">
        <w:t>.</w:t>
      </w:r>
      <w:r w:rsidR="00C430D0">
        <w:t xml:space="preserve">  </w:t>
      </w:r>
      <w:r w:rsidR="00E23FE7">
        <w:t>Dostarczone s</w:t>
      </w:r>
      <w:r w:rsidR="00C430D0">
        <w:t>tanowiska należy zainstalować w komisariatach policji:</w:t>
      </w:r>
    </w:p>
    <w:p w14:paraId="246C7B5B" w14:textId="67A3FAC7" w:rsidR="00C430D0" w:rsidRDefault="00C430D0" w:rsidP="00CE446E">
      <w:pPr>
        <w:pStyle w:val="Akapitzlist"/>
        <w:numPr>
          <w:ilvl w:val="0"/>
          <w:numId w:val="13"/>
        </w:numPr>
        <w:spacing w:line="312" w:lineRule="auto"/>
      </w:pPr>
      <w:r>
        <w:t>KP-Grunwald – 4 stanowiska 3 monitorowe (2x monitor 27” + 1x monitor wielkoformatowy)</w:t>
      </w:r>
      <w:r w:rsidR="0013642D">
        <w:t>;</w:t>
      </w:r>
    </w:p>
    <w:p w14:paraId="278C09B1" w14:textId="721065B2" w:rsidR="00C430D0" w:rsidRPr="0094341C" w:rsidRDefault="00C430D0" w:rsidP="00CE446E">
      <w:pPr>
        <w:pStyle w:val="Akapitzlist"/>
        <w:numPr>
          <w:ilvl w:val="0"/>
          <w:numId w:val="13"/>
        </w:numPr>
        <w:spacing w:line="312" w:lineRule="auto"/>
      </w:pPr>
      <w:r>
        <w:t>KP-Jeżyce – 3 stanowiska 3 monitorowe (2x monitor 27” + 1x monitor wielkoformatowy)</w:t>
      </w:r>
      <w:r w:rsidR="0013642D">
        <w:t>;</w:t>
      </w:r>
    </w:p>
    <w:p w14:paraId="425C8B11" w14:textId="04BD3169" w:rsidR="00C430D0" w:rsidRPr="0094341C" w:rsidRDefault="00C430D0" w:rsidP="00CE446E">
      <w:pPr>
        <w:pStyle w:val="Akapitzlist"/>
        <w:numPr>
          <w:ilvl w:val="0"/>
          <w:numId w:val="13"/>
        </w:numPr>
        <w:spacing w:line="312" w:lineRule="auto"/>
      </w:pPr>
      <w:r>
        <w:t>KP-Północ – 2 stanowiska 3 monitorowe (2x monitor 27” + 1x monitor wielkoformatowy)</w:t>
      </w:r>
      <w:r w:rsidR="0013642D">
        <w:t>;</w:t>
      </w:r>
    </w:p>
    <w:p w14:paraId="734FD4C1" w14:textId="323C2C93" w:rsidR="00C430D0" w:rsidRPr="0094341C" w:rsidRDefault="00C430D0" w:rsidP="00CE446E">
      <w:pPr>
        <w:pStyle w:val="Akapitzlist"/>
        <w:numPr>
          <w:ilvl w:val="0"/>
          <w:numId w:val="13"/>
        </w:numPr>
        <w:spacing w:line="312" w:lineRule="auto"/>
      </w:pPr>
      <w:r>
        <w:t>KP-Nowe Miasto – 3 stanowiska 2 monitorowe (</w:t>
      </w:r>
      <w:r w:rsidR="00F70021">
        <w:t xml:space="preserve">dwa stanowiska </w:t>
      </w:r>
      <w:r>
        <w:t>1x monitor 27” + 1x monitor wielkoformatowy</w:t>
      </w:r>
      <w:r w:rsidR="00F70021">
        <w:t xml:space="preserve"> oraz jedno stanowisko 2x monitor 27”</w:t>
      </w:r>
      <w:r>
        <w:t>)</w:t>
      </w:r>
      <w:r w:rsidR="0013642D">
        <w:t>;</w:t>
      </w:r>
    </w:p>
    <w:p w14:paraId="58A1D830" w14:textId="10FA9FC5" w:rsidR="00C430D0" w:rsidRPr="0094341C" w:rsidRDefault="00C430D0" w:rsidP="00CE446E">
      <w:pPr>
        <w:pStyle w:val="Akapitzlist"/>
        <w:numPr>
          <w:ilvl w:val="0"/>
          <w:numId w:val="13"/>
        </w:numPr>
        <w:spacing w:line="312" w:lineRule="auto"/>
      </w:pPr>
      <w:r>
        <w:t>KP-Wilda – 2 stanowiska 3 monitorowe (2x monitor 27” + 1x monitor wielkoformatowy)</w:t>
      </w:r>
      <w:r w:rsidR="0013642D">
        <w:t>.</w:t>
      </w:r>
    </w:p>
    <w:p w14:paraId="25A7CEEC" w14:textId="3C614B0A" w:rsidR="00DC0405" w:rsidRDefault="00DC0405" w:rsidP="00CE446E">
      <w:pPr>
        <w:spacing w:line="312" w:lineRule="auto"/>
        <w:ind w:left="357" w:firstLine="0"/>
      </w:pPr>
      <w:r>
        <w:t>Zainstalowany obecnie sprzęt i okablowanie Wykonawca zdemontuje i przekaże na magazyn Zamawiającego za protokolarnym potwierdzeniem. Wykonawca musi prowadzić prace w taki sposób aby zapewnić ciągłość pracy operatorów monitoringu. Terminy prac muszą być uzgadniane z Referatem Monitoringu Straży Miejskiej Miasta Poznania</w:t>
      </w:r>
      <w:r w:rsidR="0094347A">
        <w:t xml:space="preserve"> oraz administracją Komisariatów Policji</w:t>
      </w:r>
      <w:r>
        <w:t xml:space="preserve">. Dopuszcza się </w:t>
      </w:r>
      <w:r w:rsidR="00F803D4">
        <w:t xml:space="preserve">czasowe </w:t>
      </w:r>
      <w:r>
        <w:t>wyłączenie z funkcjonowania wyłącznie jednego centrum operatorskiego.</w:t>
      </w:r>
      <w:r w:rsidR="0094347A">
        <w:t xml:space="preserve"> </w:t>
      </w:r>
      <w:r w:rsidR="0094341C" w:rsidRPr="0094341C">
        <w:t xml:space="preserve">Wykonawca może w ramach instalacji stanowisk operatorskich wykorzystywać istniejące elementy montażowe i drogi kablowe. Zamawiający dopuszcza wykorzystanie istniejących elementów montażowych pod warunkiem spełniania przez nie wymogów określonych w kartach katalogowych dostarczanego przez Wykonawcę sprzętu. W przeciwnym razie Wykonawca zobowiązany jest do dostarczenia wszelkich niezbędnych materiałów montażowych. </w:t>
      </w:r>
    </w:p>
    <w:p w14:paraId="471DEF4D" w14:textId="77777777" w:rsidR="00DC0405" w:rsidRPr="00DC0405" w:rsidRDefault="00DC0405" w:rsidP="00CE446E">
      <w:pPr>
        <w:spacing w:line="312" w:lineRule="auto"/>
        <w:ind w:left="360" w:firstLine="0"/>
        <w:rPr>
          <w:b/>
          <w:bCs/>
        </w:rPr>
      </w:pPr>
    </w:p>
    <w:p w14:paraId="0A020578" w14:textId="62C79D24" w:rsidR="00591403" w:rsidRDefault="00591403" w:rsidP="00CE446E">
      <w:pPr>
        <w:pStyle w:val="Akapitzlist"/>
        <w:numPr>
          <w:ilvl w:val="0"/>
          <w:numId w:val="4"/>
        </w:numPr>
        <w:spacing w:line="312" w:lineRule="auto"/>
        <w:rPr>
          <w:b/>
          <w:bCs/>
        </w:rPr>
      </w:pPr>
      <w:r w:rsidRPr="00591403">
        <w:rPr>
          <w:b/>
          <w:bCs/>
        </w:rPr>
        <w:t xml:space="preserve">Weryfikacja zgodności dostarczanych urządzeń </w:t>
      </w:r>
      <w:r w:rsidR="003C47EF">
        <w:rPr>
          <w:b/>
          <w:bCs/>
        </w:rPr>
        <w:t xml:space="preserve">i oprogramowania </w:t>
      </w:r>
      <w:r w:rsidRPr="00591403">
        <w:rPr>
          <w:b/>
          <w:bCs/>
        </w:rPr>
        <w:t>z wymaganiami</w:t>
      </w:r>
      <w:r>
        <w:rPr>
          <w:b/>
          <w:bCs/>
        </w:rPr>
        <w:t xml:space="preserve"> Zamawiającego</w:t>
      </w:r>
    </w:p>
    <w:p w14:paraId="43BA7613" w14:textId="769A07FC" w:rsidR="00591403" w:rsidRDefault="00591403" w:rsidP="00591403">
      <w:pPr>
        <w:pStyle w:val="Akapitzlist"/>
        <w:widowControl/>
        <w:suppressAutoHyphens/>
        <w:autoSpaceDE/>
        <w:autoSpaceDN/>
        <w:adjustRightInd/>
        <w:spacing w:line="312" w:lineRule="auto"/>
        <w:ind w:firstLine="0"/>
      </w:pPr>
      <w:r>
        <w:t>Przed rozpoczęciem dostawy i instalacji Zamawiający zweryfikuje zgodność dostarczonego sprzętu</w:t>
      </w:r>
      <w:r w:rsidR="003C47EF">
        <w:t xml:space="preserve"> i oprogramowania </w:t>
      </w:r>
      <w:r>
        <w:t xml:space="preserve"> z wymaganiami  </w:t>
      </w:r>
      <w:r w:rsidR="008D0E77">
        <w:t>opisanymi w punkcie 4</w:t>
      </w:r>
      <w:r>
        <w:t>. Na  tym etapie Wykonawca zobowiązany jest do dostarczenia kompletnego wykazu sprzętu objętego dostawą (zgodnie z załącznikiem nr 2 do umowy) wraz z kartami katalogowymi poszczególnych urządzeń</w:t>
      </w:r>
      <w:r w:rsidR="008D0E77">
        <w:t>.</w:t>
      </w:r>
      <w:r>
        <w:t xml:space="preserve"> Ponadto w celu weryfikacji wydajności dostarcz</w:t>
      </w:r>
      <w:r w:rsidR="00F56B6A">
        <w:t>a</w:t>
      </w:r>
      <w:r>
        <w:t>nego sprzętu (jednostki centralnej) oraz weryfikacji podstawowych funkcjonalności dostarczanego systemu operacyjnego Wykonawca dostarczy jednostkę centralną (1 komplet) zgodną z wymaganiami opisanymi w pkt 4.1</w:t>
      </w:r>
      <w:r w:rsidR="00D34916">
        <w:t xml:space="preserve"> z zainstalowanym oprogramowaniem systemu operacyjnego zgodnym z parametrami opisanymi w pkt 4.4</w:t>
      </w:r>
      <w:r w:rsidR="00F56B6A">
        <w:t xml:space="preserve">. </w:t>
      </w:r>
      <w:r>
        <w:t>Opis procedury testu zawarto w załączniku nr 1 do OPZ. Zamawiający dopuszcza możliwość dwukrotnego powtórzenia ww</w:t>
      </w:r>
      <w:r w:rsidR="00F56B6A">
        <w:t>.</w:t>
      </w:r>
      <w:r>
        <w:t xml:space="preserve"> procedury.</w:t>
      </w:r>
      <w:r w:rsidR="00AE5AB6">
        <w:t xml:space="preserve"> </w:t>
      </w:r>
      <w:r w:rsidR="00743C4E">
        <w:t xml:space="preserve"> Warunkiem rozpoczęcia prac związanych z demontażem istniejących urządzeń, dostawą i instalacją nowych urządzeń jest pozytywne zakończenie procesu weryfikacji zgodności dostarczanych urządzeń z wymaganiami Zamawiającego.</w:t>
      </w:r>
    </w:p>
    <w:p w14:paraId="2F7653B0" w14:textId="635087E6" w:rsidR="00591403" w:rsidRDefault="00591403" w:rsidP="00591403">
      <w:pPr>
        <w:spacing w:line="312" w:lineRule="auto"/>
        <w:ind w:left="708" w:firstLine="0"/>
        <w:rPr>
          <w:b/>
          <w:bCs/>
        </w:rPr>
      </w:pPr>
    </w:p>
    <w:p w14:paraId="5CEA352A" w14:textId="4001395A" w:rsidR="00EE7429" w:rsidRPr="00DC0405" w:rsidRDefault="00EE7429" w:rsidP="00CE446E">
      <w:pPr>
        <w:pStyle w:val="Akapitzlist"/>
        <w:numPr>
          <w:ilvl w:val="0"/>
          <w:numId w:val="4"/>
        </w:numPr>
        <w:spacing w:line="312" w:lineRule="auto"/>
        <w:rPr>
          <w:b/>
          <w:bCs/>
        </w:rPr>
      </w:pPr>
      <w:r w:rsidRPr="00DC0405">
        <w:rPr>
          <w:b/>
          <w:bCs/>
        </w:rPr>
        <w:t>Opis miejsca instalacji dostarczanych stanowisk operatorskich</w:t>
      </w:r>
    </w:p>
    <w:p w14:paraId="33D7989B" w14:textId="2EA06C2A" w:rsidR="00EE7429" w:rsidRDefault="00EE7429" w:rsidP="00CE446E">
      <w:pPr>
        <w:pStyle w:val="Nagwek4"/>
        <w:numPr>
          <w:ilvl w:val="1"/>
          <w:numId w:val="4"/>
        </w:numPr>
        <w:spacing w:before="0" w:line="312" w:lineRule="auto"/>
        <w:jc w:val="both"/>
      </w:pPr>
      <w:r>
        <w:t>KP-Grunwald na ul Rycerskiej</w:t>
      </w:r>
    </w:p>
    <w:p w14:paraId="7106313F" w14:textId="64BCB81B" w:rsidR="00EE7429" w:rsidRDefault="002A0BB8" w:rsidP="00CE446E">
      <w:pPr>
        <w:spacing w:line="312" w:lineRule="auto"/>
        <w:ind w:left="723" w:firstLine="0"/>
      </w:pPr>
      <w:r>
        <w:t>W komisariacie w pomieszczeniu oglądu funkcjonują obecnie 4 stanowiska operatorskie</w:t>
      </w:r>
      <w:r w:rsidR="00CE446E">
        <w:t xml:space="preserve"> </w:t>
      </w:r>
      <w:r w:rsidR="00CE446E">
        <w:lastRenderedPageBreak/>
        <w:t>(3 </w:t>
      </w:r>
      <w:r w:rsidR="00E6374D">
        <w:t>monitorowe)</w:t>
      </w:r>
      <w:r w:rsidR="0019211F">
        <w:t>.</w:t>
      </w:r>
      <w:r w:rsidR="00E6374D">
        <w:t xml:space="preserve"> </w:t>
      </w:r>
      <w:r w:rsidR="00EE7429">
        <w:t xml:space="preserve">Jednostki centralne zainstalowane są w pomieszczeniu technicznym </w:t>
      </w:r>
      <w:proofErr w:type="spellStart"/>
      <w:r w:rsidR="00EE7429">
        <w:t>WZKiB</w:t>
      </w:r>
      <w:proofErr w:type="spellEnd"/>
      <w:r w:rsidR="00EE7429">
        <w:t xml:space="preserve"> na poz</w:t>
      </w:r>
      <w:r w:rsidR="00544815">
        <w:t>iomie</w:t>
      </w:r>
      <w:r w:rsidR="00EE7429">
        <w:t xml:space="preserve"> -1 pod pomieszczeniem oglądu </w:t>
      </w:r>
      <w:r w:rsidR="00EE7429" w:rsidRPr="005047BB">
        <w:t>pracowników Straży Miejskiej.</w:t>
      </w:r>
      <w:r w:rsidR="00EE7429">
        <w:t xml:space="preserve">  Między pomieszczeniami jest istniejący przepust kablowy. Zakres prac do wykonania:</w:t>
      </w:r>
    </w:p>
    <w:p w14:paraId="23D61CD7" w14:textId="1E8A1379" w:rsidR="0019211F" w:rsidRDefault="0019211F" w:rsidP="00CE446E">
      <w:pPr>
        <w:numPr>
          <w:ilvl w:val="0"/>
          <w:numId w:val="1"/>
        </w:numPr>
        <w:spacing w:line="312" w:lineRule="auto"/>
        <w:ind w:left="1800"/>
      </w:pPr>
      <w:r>
        <w:t>Dostawa 4 kompletnych stanowisk</w:t>
      </w:r>
      <w:r w:rsidR="00E6374D">
        <w:t xml:space="preserve"> operatorskich</w:t>
      </w:r>
      <w:r w:rsidR="00F36F53">
        <w:t xml:space="preserve"> 3 monitorowych wraz z </w:t>
      </w:r>
      <w:r>
        <w:t>urządzeniami peryferyjnymi i okablowaniem</w:t>
      </w:r>
      <w:r w:rsidR="00020C34">
        <w:t>,</w:t>
      </w:r>
    </w:p>
    <w:p w14:paraId="159C2DE8" w14:textId="5A936254" w:rsidR="00EE7429" w:rsidRDefault="00EE7429" w:rsidP="00CE446E">
      <w:pPr>
        <w:numPr>
          <w:ilvl w:val="0"/>
          <w:numId w:val="1"/>
        </w:numPr>
        <w:spacing w:line="312" w:lineRule="auto"/>
        <w:ind w:left="1800"/>
      </w:pPr>
      <w:r>
        <w:t>Demontaż wszystkich obecnie zainstalowanych urządzeń (stacji roboczych, monitorów, urządzeń peryferyjnych, okablowania)</w:t>
      </w:r>
      <w:r w:rsidR="00020C34">
        <w:t>,</w:t>
      </w:r>
    </w:p>
    <w:p w14:paraId="2399E60A" w14:textId="4860B34F" w:rsidR="00EE7429" w:rsidRDefault="00EE7429" w:rsidP="00CE446E">
      <w:pPr>
        <w:numPr>
          <w:ilvl w:val="0"/>
          <w:numId w:val="1"/>
        </w:numPr>
        <w:spacing w:line="312" w:lineRule="auto"/>
        <w:ind w:left="1800"/>
      </w:pPr>
      <w:r>
        <w:t>Wykonanie konserwacji miejsc instalacji</w:t>
      </w:r>
      <w:r w:rsidR="00020C34">
        <w:t>,</w:t>
      </w:r>
    </w:p>
    <w:p w14:paraId="621ACF6B" w14:textId="40CBB25E" w:rsidR="00EE7429" w:rsidRDefault="00EE7429" w:rsidP="00CE446E">
      <w:pPr>
        <w:numPr>
          <w:ilvl w:val="0"/>
          <w:numId w:val="1"/>
        </w:numPr>
        <w:spacing w:line="312" w:lineRule="auto"/>
        <w:ind w:left="1800"/>
      </w:pPr>
      <w:r>
        <w:t>Zweryfikowanie wysokości montażu monitorów wielkoformatowych i korekta wysokości montażu koryta PCV z okablowaniem na ścianie</w:t>
      </w:r>
      <w:r w:rsidR="00020C34">
        <w:t>,</w:t>
      </w:r>
    </w:p>
    <w:p w14:paraId="39942825" w14:textId="6186A3BA" w:rsidR="00EE7429" w:rsidRDefault="00EE7429" w:rsidP="00CE446E">
      <w:pPr>
        <w:numPr>
          <w:ilvl w:val="0"/>
          <w:numId w:val="1"/>
        </w:numPr>
        <w:spacing w:line="312" w:lineRule="auto"/>
        <w:ind w:left="1800"/>
      </w:pPr>
      <w:r>
        <w:t xml:space="preserve">Instalacja jednostek centralnych w szafie </w:t>
      </w:r>
      <w:r w:rsidR="009F5DF3">
        <w:t xml:space="preserve">RACK </w:t>
      </w:r>
      <w:r>
        <w:t>w pomieszczeniu technicznym</w:t>
      </w:r>
      <w:r w:rsidR="00020C34">
        <w:t>,</w:t>
      </w:r>
    </w:p>
    <w:p w14:paraId="1794B7E1" w14:textId="0B55CF5A" w:rsidR="00EE7429" w:rsidRDefault="00EE7429" w:rsidP="00CE446E">
      <w:pPr>
        <w:numPr>
          <w:ilvl w:val="0"/>
          <w:numId w:val="1"/>
        </w:numPr>
        <w:spacing w:line="312" w:lineRule="auto"/>
        <w:ind w:left="1800"/>
      </w:pPr>
      <w:r>
        <w:t>Instalacja urządzeń peryferyjnych na biurkach (z wyjątkiem monitorów wielkoformatowych)</w:t>
      </w:r>
      <w:r w:rsidR="00020C34">
        <w:t>,</w:t>
      </w:r>
    </w:p>
    <w:p w14:paraId="3F5EEA09" w14:textId="00AE7D5F" w:rsidR="00EE7429" w:rsidRDefault="00EE7429" w:rsidP="00CE446E">
      <w:pPr>
        <w:numPr>
          <w:ilvl w:val="0"/>
          <w:numId w:val="1"/>
        </w:numPr>
        <w:spacing w:line="312" w:lineRule="auto"/>
        <w:ind w:left="1800"/>
      </w:pPr>
      <w:r>
        <w:t>Instalacja monitorów wielkoformatowych na ścianie</w:t>
      </w:r>
      <w:r w:rsidR="00020C34">
        <w:t>,</w:t>
      </w:r>
    </w:p>
    <w:p w14:paraId="645A54B6" w14:textId="0543FFC6" w:rsidR="00E366CB" w:rsidRDefault="00EE7429" w:rsidP="00CE446E">
      <w:pPr>
        <w:numPr>
          <w:ilvl w:val="0"/>
          <w:numId w:val="1"/>
        </w:numPr>
        <w:spacing w:line="312" w:lineRule="auto"/>
        <w:ind w:left="1800"/>
      </w:pPr>
      <w:r>
        <w:t>Ułożenie okablowania do połączenia urządzeń peryferyjnych z jednostkami centralnymi (max 20m). Okablowanie musi być układane w listwach oraz maskownicach</w:t>
      </w:r>
      <w:r w:rsidR="00020C34">
        <w:t>,</w:t>
      </w:r>
    </w:p>
    <w:p w14:paraId="755E017A" w14:textId="39C0EB9C" w:rsidR="00EE7429" w:rsidRDefault="00EE7429" w:rsidP="00CE446E">
      <w:pPr>
        <w:numPr>
          <w:ilvl w:val="0"/>
          <w:numId w:val="1"/>
        </w:numPr>
        <w:spacing w:line="312" w:lineRule="auto"/>
        <w:ind w:left="1800"/>
      </w:pPr>
      <w:r>
        <w:t xml:space="preserve">Wykonanie połączeń jednostek centralnych z peryferyjnymi z wykorzystaniem </w:t>
      </w:r>
      <w:proofErr w:type="spellStart"/>
      <w:r>
        <w:t>ekstenderów</w:t>
      </w:r>
      <w:proofErr w:type="spellEnd"/>
      <w:r>
        <w:t xml:space="preserve">. </w:t>
      </w:r>
      <w:proofErr w:type="spellStart"/>
      <w:r>
        <w:t>Ekstendery</w:t>
      </w:r>
      <w:proofErr w:type="spellEnd"/>
      <w:r>
        <w:t xml:space="preserve"> po stronie urządzeń peryferyjnych muszą być przymocowane do biurek</w:t>
      </w:r>
      <w:r w:rsidR="00020C34">
        <w:t>,</w:t>
      </w:r>
    </w:p>
    <w:p w14:paraId="326BAD04" w14:textId="1B530560" w:rsidR="00EE7429" w:rsidRDefault="00EE7429" w:rsidP="00CE446E">
      <w:pPr>
        <w:numPr>
          <w:ilvl w:val="0"/>
          <w:numId w:val="1"/>
        </w:numPr>
        <w:spacing w:line="312" w:lineRule="auto"/>
        <w:ind w:left="1800"/>
      </w:pPr>
      <w:r>
        <w:t>Przygotowanie zestawienia zdemontowanego sprzętu</w:t>
      </w:r>
      <w:r w:rsidR="00020C34">
        <w:t>,</w:t>
      </w:r>
    </w:p>
    <w:p w14:paraId="67D94A7E" w14:textId="77777777" w:rsidR="00EE7429" w:rsidRDefault="00EE7429" w:rsidP="00CE446E">
      <w:pPr>
        <w:numPr>
          <w:ilvl w:val="0"/>
          <w:numId w:val="1"/>
        </w:numPr>
        <w:spacing w:line="312" w:lineRule="auto"/>
        <w:ind w:left="1800"/>
      </w:pPr>
      <w:r>
        <w:t xml:space="preserve">Protokolarne przekazanie na stan </w:t>
      </w:r>
      <w:proofErr w:type="spellStart"/>
      <w:r>
        <w:t>WZKiB</w:t>
      </w:r>
      <w:proofErr w:type="spellEnd"/>
      <w:r>
        <w:t xml:space="preserve"> zdemontowanego sprzętu.</w:t>
      </w:r>
    </w:p>
    <w:p w14:paraId="160BAE06" w14:textId="1DF3F48B" w:rsidR="00EE7429" w:rsidRDefault="00EE7429" w:rsidP="00CE446E">
      <w:pPr>
        <w:spacing w:line="312" w:lineRule="auto"/>
        <w:ind w:left="1800" w:firstLine="0"/>
      </w:pPr>
    </w:p>
    <w:p w14:paraId="32F93018" w14:textId="27ADF01D" w:rsidR="00E366CB" w:rsidRPr="00E366CB" w:rsidRDefault="00E366CB" w:rsidP="00CE446E">
      <w:pPr>
        <w:spacing w:line="312" w:lineRule="auto"/>
        <w:ind w:left="1800" w:firstLine="0"/>
        <w:rPr>
          <w:u w:val="single"/>
        </w:rPr>
      </w:pPr>
      <w:r w:rsidRPr="00E366CB">
        <w:rPr>
          <w:u w:val="single"/>
        </w:rPr>
        <w:t>UWAGA  - w przypadku 2 stanowisk operatorskich odległości kablowe przekraczają 10m. Połączenie Karty graficznej z monitorem musi być w tym przypadku realizowane z wykorzystaniem kabli światłowodowych Display Port / Display Port.</w:t>
      </w:r>
    </w:p>
    <w:p w14:paraId="56E14F58" w14:textId="77777777" w:rsidR="00E366CB" w:rsidRDefault="00E366CB" w:rsidP="00CE446E">
      <w:pPr>
        <w:spacing w:line="312" w:lineRule="auto"/>
        <w:ind w:left="1800" w:firstLine="0"/>
      </w:pPr>
    </w:p>
    <w:p w14:paraId="591FE562" w14:textId="6F6AD280" w:rsidR="00EE7429" w:rsidRPr="00B40C62" w:rsidRDefault="00EE7429" w:rsidP="00CE446E">
      <w:pPr>
        <w:pStyle w:val="Nagwek4"/>
        <w:numPr>
          <w:ilvl w:val="1"/>
          <w:numId w:val="4"/>
        </w:numPr>
        <w:spacing w:before="0" w:line="312" w:lineRule="auto"/>
        <w:jc w:val="both"/>
        <w:rPr>
          <w:bCs/>
        </w:rPr>
      </w:pPr>
      <w:r w:rsidRPr="00B40C62">
        <w:rPr>
          <w:bCs/>
        </w:rPr>
        <w:t>KP-Jeżyce na ul. Kochanowskiego</w:t>
      </w:r>
    </w:p>
    <w:p w14:paraId="37AFCC33" w14:textId="079EBC9B" w:rsidR="00EE7429" w:rsidRDefault="00AB510C" w:rsidP="00CE446E">
      <w:pPr>
        <w:spacing w:line="312" w:lineRule="auto"/>
        <w:ind w:left="1080" w:firstLine="0"/>
      </w:pPr>
      <w:r w:rsidRPr="00AB510C">
        <w:t xml:space="preserve">W komisariacie w pomieszczeniu oglądu funkcjonują obecnie </w:t>
      </w:r>
      <w:r>
        <w:t>3</w:t>
      </w:r>
      <w:r w:rsidR="002C05EE">
        <w:t xml:space="preserve"> </w:t>
      </w:r>
      <w:r w:rsidR="00F36F53">
        <w:t>stanowiska operatorskie (3 </w:t>
      </w:r>
      <w:r w:rsidRPr="00AB510C">
        <w:t>monitorowe)</w:t>
      </w:r>
      <w:r>
        <w:t xml:space="preserve">. </w:t>
      </w:r>
      <w:r w:rsidR="00EE7429">
        <w:t xml:space="preserve">Jednostki centralne zainstalowane są w pomieszczeniu oglądu </w:t>
      </w:r>
      <w:r w:rsidR="00EE7429" w:rsidRPr="005047BB">
        <w:t>pracowników Straży Miejskiej.</w:t>
      </w:r>
      <w:r w:rsidR="00EE7429">
        <w:t xml:space="preserve">  Zakres prac do wykonania:</w:t>
      </w:r>
    </w:p>
    <w:p w14:paraId="196FC469" w14:textId="0B308B7E" w:rsidR="00A7082E" w:rsidRDefault="00A7082E" w:rsidP="00CE446E">
      <w:pPr>
        <w:numPr>
          <w:ilvl w:val="0"/>
          <w:numId w:val="1"/>
        </w:numPr>
        <w:spacing w:line="312" w:lineRule="auto"/>
        <w:ind w:left="1800"/>
      </w:pPr>
      <w:r>
        <w:t xml:space="preserve">Dostawa </w:t>
      </w:r>
      <w:r w:rsidR="003174F4">
        <w:t>3</w:t>
      </w:r>
      <w:r>
        <w:t xml:space="preserve"> kompletnych stanowisk operato</w:t>
      </w:r>
      <w:r w:rsidR="00F36F53">
        <w:t>rskich 3 monitorowych wraz z </w:t>
      </w:r>
      <w:r>
        <w:t>urządzeniami peryferyjnymi i okablowaniem</w:t>
      </w:r>
      <w:r w:rsidR="009F5DF3">
        <w:t>,</w:t>
      </w:r>
    </w:p>
    <w:p w14:paraId="6E399412" w14:textId="431A4826" w:rsidR="00EE7429" w:rsidRDefault="00EE7429" w:rsidP="00CE446E">
      <w:pPr>
        <w:numPr>
          <w:ilvl w:val="0"/>
          <w:numId w:val="1"/>
        </w:numPr>
        <w:spacing w:line="312" w:lineRule="auto"/>
        <w:ind w:left="1800"/>
      </w:pPr>
      <w:r>
        <w:t>Demontaż wszystkich obecnie zainstalowanych urządzeń (stacji roboczych, monitorów, urządzeń peryferyjnych, okablowania)</w:t>
      </w:r>
      <w:r w:rsidR="009F5DF3">
        <w:t>,</w:t>
      </w:r>
    </w:p>
    <w:p w14:paraId="31F264AF" w14:textId="740048A2" w:rsidR="00EE7429" w:rsidRDefault="00EE7429" w:rsidP="00CE446E">
      <w:pPr>
        <w:numPr>
          <w:ilvl w:val="0"/>
          <w:numId w:val="1"/>
        </w:numPr>
        <w:spacing w:line="312" w:lineRule="auto"/>
        <w:ind w:left="1800"/>
      </w:pPr>
      <w:r>
        <w:t>Wykonanie konserwacji miejsc instalacji</w:t>
      </w:r>
      <w:r w:rsidR="009F5DF3">
        <w:t>,</w:t>
      </w:r>
      <w:r>
        <w:t xml:space="preserve"> </w:t>
      </w:r>
    </w:p>
    <w:p w14:paraId="3B0D6803" w14:textId="61E40D88" w:rsidR="00EE7429" w:rsidRDefault="00EE7429" w:rsidP="00CE446E">
      <w:pPr>
        <w:numPr>
          <w:ilvl w:val="0"/>
          <w:numId w:val="1"/>
        </w:numPr>
        <w:spacing w:line="312" w:lineRule="auto"/>
        <w:ind w:left="1800"/>
      </w:pPr>
      <w:r>
        <w:t>Zweryfikowanie wysokości montażu monitorów wielkoformatowych. Wymiana koryta PCV z gniazdami PEL (obecna wysokość uniemożliwi prawidłowe zamocowanie monitorów)</w:t>
      </w:r>
      <w:r w:rsidR="009F5DF3">
        <w:t>,</w:t>
      </w:r>
    </w:p>
    <w:p w14:paraId="0C5C1E26" w14:textId="2C103609" w:rsidR="00EE7429" w:rsidRDefault="00EE7429" w:rsidP="00CE446E">
      <w:pPr>
        <w:numPr>
          <w:ilvl w:val="0"/>
          <w:numId w:val="1"/>
        </w:numPr>
        <w:spacing w:line="312" w:lineRule="auto"/>
        <w:ind w:left="1800"/>
      </w:pPr>
      <w:r>
        <w:t>Instalacja jednostek</w:t>
      </w:r>
      <w:r w:rsidR="00215BBC">
        <w:t xml:space="preserve"> centralnych</w:t>
      </w:r>
      <w:r>
        <w:t xml:space="preserve"> </w:t>
      </w:r>
      <w:r w:rsidR="000B78C5">
        <w:t>na</w:t>
      </w:r>
      <w:r w:rsidR="00AB510C">
        <w:t xml:space="preserve"> dedykowanych </w:t>
      </w:r>
      <w:r w:rsidR="00140774">
        <w:t>podwieszanych uchwytach (</w:t>
      </w:r>
      <w:r w:rsidR="00AB510C">
        <w:t xml:space="preserve">uchwytach </w:t>
      </w:r>
      <w:proofErr w:type="spellStart"/>
      <w:r w:rsidR="00AB510C">
        <w:t>podbiurkowych</w:t>
      </w:r>
      <w:proofErr w:type="spellEnd"/>
      <w:r w:rsidR="00E30EFB">
        <w:t xml:space="preserve"> </w:t>
      </w:r>
      <w:r w:rsidR="00140774">
        <w:t xml:space="preserve">/ </w:t>
      </w:r>
      <w:proofErr w:type="spellStart"/>
      <w:r w:rsidR="00E30EFB">
        <w:t>podblatowych</w:t>
      </w:r>
      <w:proofErr w:type="spellEnd"/>
      <w:r w:rsidR="00E30EFB">
        <w:t>)</w:t>
      </w:r>
      <w:r w:rsidR="00AB510C">
        <w:t xml:space="preserve"> – uchwyty dostarcza Wykonawca</w:t>
      </w:r>
      <w:r w:rsidR="009F5DF3">
        <w:t xml:space="preserve">, </w:t>
      </w:r>
    </w:p>
    <w:p w14:paraId="44FD503A" w14:textId="718A8B39" w:rsidR="00EE7429" w:rsidRDefault="00EE7429" w:rsidP="00CE446E">
      <w:pPr>
        <w:numPr>
          <w:ilvl w:val="0"/>
          <w:numId w:val="1"/>
        </w:numPr>
        <w:spacing w:line="312" w:lineRule="auto"/>
        <w:ind w:left="1800"/>
      </w:pPr>
      <w:r>
        <w:lastRenderedPageBreak/>
        <w:t>Instalacja urządzeń peryferyjnych na biurkach (z wyjątkiem monitorów wielkoformatowych)</w:t>
      </w:r>
      <w:r w:rsidR="009F5DF3">
        <w:t>,</w:t>
      </w:r>
    </w:p>
    <w:p w14:paraId="44FB924B" w14:textId="58E07A84" w:rsidR="00EE7429" w:rsidRDefault="00EE7429" w:rsidP="00CE446E">
      <w:pPr>
        <w:numPr>
          <w:ilvl w:val="0"/>
          <w:numId w:val="1"/>
        </w:numPr>
        <w:spacing w:line="312" w:lineRule="auto"/>
        <w:ind w:left="1800"/>
      </w:pPr>
      <w:r>
        <w:t>Instalacja monitorów wielkoformatowych na ścianie</w:t>
      </w:r>
      <w:r w:rsidR="009F5DF3">
        <w:t>,</w:t>
      </w:r>
    </w:p>
    <w:p w14:paraId="02281D31" w14:textId="143E9370" w:rsidR="00EE7429" w:rsidRDefault="00EE7429" w:rsidP="00CE446E">
      <w:pPr>
        <w:numPr>
          <w:ilvl w:val="0"/>
          <w:numId w:val="1"/>
        </w:numPr>
        <w:spacing w:line="312" w:lineRule="auto"/>
        <w:ind w:left="1800"/>
      </w:pPr>
      <w:r>
        <w:t>Ułożenie okablowania pomiędzy jednostką centralną a peryferiami (okablowanie natywne dla sygnałów, nie dopuszcza się stosowania urządzeń przejściowych)</w:t>
      </w:r>
      <w:r w:rsidR="009F5DF3">
        <w:t>,</w:t>
      </w:r>
    </w:p>
    <w:p w14:paraId="57F4A163" w14:textId="04F5B22B" w:rsidR="00EE7429" w:rsidRDefault="00EE7429" w:rsidP="00CE446E">
      <w:pPr>
        <w:numPr>
          <w:ilvl w:val="0"/>
          <w:numId w:val="1"/>
        </w:numPr>
        <w:spacing w:line="312" w:lineRule="auto"/>
        <w:ind w:left="1800"/>
      </w:pPr>
      <w:r>
        <w:t>Wykonanie połączeń jednostek centralnych z peryferyjnymi</w:t>
      </w:r>
      <w:r w:rsidR="009F5DF3">
        <w:t>,</w:t>
      </w:r>
    </w:p>
    <w:p w14:paraId="5EE042D5" w14:textId="31F47AC7" w:rsidR="00EE7429" w:rsidRDefault="00EE7429" w:rsidP="00CE446E">
      <w:pPr>
        <w:numPr>
          <w:ilvl w:val="0"/>
          <w:numId w:val="1"/>
        </w:numPr>
        <w:spacing w:line="312" w:lineRule="auto"/>
        <w:ind w:left="1800"/>
      </w:pPr>
      <w:r>
        <w:t>Przygotowanie zestawienia zdemontowanego sprzętu</w:t>
      </w:r>
      <w:r w:rsidR="009F5DF3">
        <w:t>,</w:t>
      </w:r>
    </w:p>
    <w:p w14:paraId="5C70DD7D" w14:textId="77777777" w:rsidR="00EE7429" w:rsidRDefault="00EE7429" w:rsidP="00CE446E">
      <w:pPr>
        <w:numPr>
          <w:ilvl w:val="0"/>
          <w:numId w:val="1"/>
        </w:numPr>
        <w:spacing w:line="312" w:lineRule="auto"/>
        <w:ind w:left="1800"/>
      </w:pPr>
      <w:r>
        <w:t xml:space="preserve">Protokolarne przekazanie na stan </w:t>
      </w:r>
      <w:proofErr w:type="spellStart"/>
      <w:r>
        <w:t>WZKiB</w:t>
      </w:r>
      <w:proofErr w:type="spellEnd"/>
      <w:r>
        <w:t xml:space="preserve"> zdemontowanego sprzętu.</w:t>
      </w:r>
    </w:p>
    <w:p w14:paraId="70EDE4C4" w14:textId="77777777" w:rsidR="00EE7429" w:rsidRDefault="00EE7429" w:rsidP="00CE446E">
      <w:pPr>
        <w:spacing w:line="312" w:lineRule="auto"/>
        <w:ind w:left="1800" w:firstLine="0"/>
      </w:pPr>
    </w:p>
    <w:p w14:paraId="716E23AB" w14:textId="3FCF6302" w:rsidR="00EE7429" w:rsidRPr="000E7909" w:rsidRDefault="003174F4" w:rsidP="00CE446E">
      <w:pPr>
        <w:pStyle w:val="Akapitzlist"/>
        <w:numPr>
          <w:ilvl w:val="1"/>
          <w:numId w:val="4"/>
        </w:numPr>
        <w:spacing w:line="312" w:lineRule="auto"/>
        <w:rPr>
          <w:b/>
          <w:bCs/>
        </w:rPr>
      </w:pPr>
      <w:r>
        <w:rPr>
          <w:b/>
          <w:bCs/>
        </w:rPr>
        <w:t xml:space="preserve"> </w:t>
      </w:r>
      <w:r w:rsidR="00EE7429" w:rsidRPr="000E7909">
        <w:rPr>
          <w:b/>
          <w:bCs/>
        </w:rPr>
        <w:t>KP-Nowe Miasto na ul. Polanki</w:t>
      </w:r>
    </w:p>
    <w:p w14:paraId="295B49B0" w14:textId="3BFDCDD0" w:rsidR="00EE7429" w:rsidRDefault="00A7082E" w:rsidP="00CE446E">
      <w:pPr>
        <w:spacing w:line="312" w:lineRule="auto"/>
        <w:ind w:left="708" w:firstLine="348"/>
      </w:pPr>
      <w:r w:rsidRPr="00AB510C">
        <w:t xml:space="preserve">W komisariacie w pomieszczeniu oglądu funkcjonują obecnie </w:t>
      </w:r>
      <w:r>
        <w:t xml:space="preserve">3 </w:t>
      </w:r>
      <w:r w:rsidRPr="00AB510C">
        <w:t>stanowiska operatorskie (</w:t>
      </w:r>
      <w:r>
        <w:t>2</w:t>
      </w:r>
      <w:r w:rsidR="00F36F53">
        <w:t> </w:t>
      </w:r>
      <w:r w:rsidRPr="00AB510C">
        <w:t>monitorowe)</w:t>
      </w:r>
      <w:r>
        <w:t xml:space="preserve">. </w:t>
      </w:r>
      <w:r w:rsidR="00EE7429">
        <w:t>Jednostki centralne zainstalowane</w:t>
      </w:r>
      <w:r w:rsidR="00F36F53">
        <w:t xml:space="preserve"> są w wygłuszonej szafie RACK w </w:t>
      </w:r>
      <w:r w:rsidR="00EE7429">
        <w:t xml:space="preserve">pomieszczeniu oglądu </w:t>
      </w:r>
      <w:r w:rsidR="00EE7429" w:rsidRPr="005047BB">
        <w:t>pracowników Straży Miejskiej.</w:t>
      </w:r>
      <w:r w:rsidR="00EE7429">
        <w:t xml:space="preserve">  Okablowanie prowadzone jest między jednostkami centralnymi i peryferyjnymi pod podłogą techniczną a w przypadku monitorów wielkoformatowych w listwie na ścianie i w suficie podwieszanym. Monitory wielkoformatowe zamontowane są na uchwytach sufitowych. Zamawiający zakłada pozostawienie obecnych uchwytów.</w:t>
      </w:r>
    </w:p>
    <w:p w14:paraId="16FC9E3E" w14:textId="423BFC04" w:rsidR="003174F4" w:rsidRDefault="003174F4" w:rsidP="00CE446E">
      <w:pPr>
        <w:numPr>
          <w:ilvl w:val="2"/>
          <w:numId w:val="3"/>
        </w:numPr>
        <w:spacing w:line="302" w:lineRule="auto"/>
        <w:ind w:left="1797" w:hanging="357"/>
      </w:pPr>
      <w:bookmarkStart w:id="2" w:name="_Hlk65048781"/>
      <w:r>
        <w:t>Dostawa 3 kompletnych stanowisk operatorskich 2 monitorowych (</w:t>
      </w:r>
      <w:r w:rsidR="006206DE">
        <w:t xml:space="preserve">dwa stanowiska </w:t>
      </w:r>
      <w:r>
        <w:t>1x monitor wielkoformatowy, 1x monitor 27”</w:t>
      </w:r>
      <w:r w:rsidR="006206DE">
        <w:t>, jedno stanowisko 2x monitor 27”</w:t>
      </w:r>
      <w:r>
        <w:t>) wraz z urządzeniami peryferyjnymi i okablowaniem</w:t>
      </w:r>
      <w:r w:rsidR="009F5DF3">
        <w:t>,</w:t>
      </w:r>
    </w:p>
    <w:bookmarkEnd w:id="2"/>
    <w:p w14:paraId="2E26B470" w14:textId="300A7B70" w:rsidR="00EE7429" w:rsidRDefault="00EE7429" w:rsidP="00CE446E">
      <w:pPr>
        <w:numPr>
          <w:ilvl w:val="2"/>
          <w:numId w:val="3"/>
        </w:numPr>
        <w:spacing w:line="302" w:lineRule="auto"/>
        <w:ind w:left="1797" w:hanging="357"/>
      </w:pPr>
      <w:r>
        <w:t>Demontaż wszystkich obecnie zainstalowanych urządzeń (stacji roboczych, monitorów, urządzeń peryferyjnych, okablowania)</w:t>
      </w:r>
      <w:r w:rsidR="009F5DF3">
        <w:t>,</w:t>
      </w:r>
    </w:p>
    <w:p w14:paraId="1DE4FBD0" w14:textId="77D042C8" w:rsidR="00EE7429" w:rsidRDefault="00EE7429" w:rsidP="00CE446E">
      <w:pPr>
        <w:numPr>
          <w:ilvl w:val="2"/>
          <w:numId w:val="3"/>
        </w:numPr>
        <w:spacing w:line="302" w:lineRule="auto"/>
        <w:ind w:left="1797" w:hanging="357"/>
      </w:pPr>
      <w:r>
        <w:t>Wykonanie konserwacji miejsc instalacji (w sz</w:t>
      </w:r>
      <w:r w:rsidR="00F36F53">
        <w:t>czególności szafy wygłuszanej i </w:t>
      </w:r>
      <w:r>
        <w:t>zespołów wentylatorów w tej szafie)</w:t>
      </w:r>
      <w:r w:rsidR="009F5DF3">
        <w:t>,</w:t>
      </w:r>
    </w:p>
    <w:p w14:paraId="749D2D35" w14:textId="6A8D2B90" w:rsidR="00EE7429" w:rsidRDefault="00EE7429" w:rsidP="00CE446E">
      <w:pPr>
        <w:numPr>
          <w:ilvl w:val="2"/>
          <w:numId w:val="3"/>
        </w:numPr>
        <w:spacing w:line="302" w:lineRule="auto"/>
        <w:ind w:left="1797" w:hanging="357"/>
      </w:pPr>
      <w:r>
        <w:t xml:space="preserve">Instalacja jednostek centralnych w szafie </w:t>
      </w:r>
      <w:r w:rsidR="009F5DF3">
        <w:t>RACK,</w:t>
      </w:r>
    </w:p>
    <w:p w14:paraId="36640764" w14:textId="01A2B5C2" w:rsidR="00EE7429" w:rsidRDefault="00EE7429" w:rsidP="00CE446E">
      <w:pPr>
        <w:numPr>
          <w:ilvl w:val="2"/>
          <w:numId w:val="3"/>
        </w:numPr>
        <w:spacing w:line="302" w:lineRule="auto"/>
        <w:ind w:left="1797" w:hanging="357"/>
      </w:pPr>
      <w:r>
        <w:t>Instalacja urządzeń peryferyjnych na biurkach (z wyjątkiem monitorów wielkoformatowych)</w:t>
      </w:r>
      <w:r w:rsidR="00A91AE2">
        <w:t>,</w:t>
      </w:r>
    </w:p>
    <w:p w14:paraId="4FABC536" w14:textId="0F57FF77" w:rsidR="00215BBC" w:rsidRDefault="00215BBC" w:rsidP="00CE446E">
      <w:pPr>
        <w:numPr>
          <w:ilvl w:val="2"/>
          <w:numId w:val="3"/>
        </w:numPr>
        <w:spacing w:line="302" w:lineRule="auto"/>
        <w:ind w:left="1797" w:hanging="357"/>
      </w:pPr>
      <w:r>
        <w:t>Instalacja monitor</w:t>
      </w:r>
      <w:r w:rsidR="00140774">
        <w:t>ów</w:t>
      </w:r>
      <w:r>
        <w:t xml:space="preserve"> wielkoformatowych na istniejących uchwytach podwieszanych</w:t>
      </w:r>
      <w:r w:rsidR="00A91AE2">
        <w:t>,</w:t>
      </w:r>
    </w:p>
    <w:p w14:paraId="5D5D9825" w14:textId="3DF02C88" w:rsidR="00EE7429" w:rsidRDefault="00EE7429" w:rsidP="00CE446E">
      <w:pPr>
        <w:numPr>
          <w:ilvl w:val="2"/>
          <w:numId w:val="3"/>
        </w:numPr>
        <w:spacing w:line="302" w:lineRule="auto"/>
        <w:ind w:left="1797" w:hanging="357"/>
      </w:pPr>
      <w:r>
        <w:t>Ułożenie okablowania połączenia urządzeń peryferyjnych z jednostkami centralnymi (max 15m)</w:t>
      </w:r>
      <w:r w:rsidR="00A91AE2">
        <w:t>,</w:t>
      </w:r>
    </w:p>
    <w:p w14:paraId="6AA2A5BF" w14:textId="36A72B52" w:rsidR="00EE7429" w:rsidRDefault="00EE7429" w:rsidP="00CE446E">
      <w:pPr>
        <w:numPr>
          <w:ilvl w:val="2"/>
          <w:numId w:val="3"/>
        </w:numPr>
        <w:spacing w:line="302" w:lineRule="auto"/>
        <w:ind w:left="1797" w:hanging="357"/>
      </w:pPr>
      <w:r>
        <w:t xml:space="preserve">Wykonanie połączeń jednostek centralnych z peryferyjnymi z wykorzystaniem </w:t>
      </w:r>
      <w:proofErr w:type="spellStart"/>
      <w:r>
        <w:t>ekstenderów</w:t>
      </w:r>
      <w:proofErr w:type="spellEnd"/>
      <w:r>
        <w:t xml:space="preserve">. </w:t>
      </w:r>
      <w:proofErr w:type="spellStart"/>
      <w:r>
        <w:t>Ekstendery</w:t>
      </w:r>
      <w:proofErr w:type="spellEnd"/>
      <w:r>
        <w:t xml:space="preserve"> po stronie urządzeń peryferyjnych muszą być przymocowane do biurek</w:t>
      </w:r>
      <w:r w:rsidR="00343CC7">
        <w:t>,</w:t>
      </w:r>
    </w:p>
    <w:p w14:paraId="7CBD7636" w14:textId="169BC7F0" w:rsidR="00EE7429" w:rsidRDefault="00EE7429" w:rsidP="00CE446E">
      <w:pPr>
        <w:numPr>
          <w:ilvl w:val="2"/>
          <w:numId w:val="3"/>
        </w:numPr>
        <w:spacing w:line="302" w:lineRule="auto"/>
        <w:ind w:left="1797" w:hanging="357"/>
      </w:pPr>
      <w:r>
        <w:t>Przygotowanie zestawienia zdemontowanego sprzętu</w:t>
      </w:r>
      <w:r w:rsidR="00A91AE2">
        <w:t>,</w:t>
      </w:r>
    </w:p>
    <w:p w14:paraId="0B6CF00E" w14:textId="72A08DAB" w:rsidR="00EE7429" w:rsidRDefault="00EE7429" w:rsidP="00CE446E">
      <w:pPr>
        <w:numPr>
          <w:ilvl w:val="2"/>
          <w:numId w:val="3"/>
        </w:numPr>
        <w:spacing w:line="302" w:lineRule="auto"/>
        <w:ind w:left="1797" w:hanging="357"/>
      </w:pPr>
      <w:r>
        <w:t xml:space="preserve">Protokolarne przekazanie na stan </w:t>
      </w:r>
      <w:proofErr w:type="spellStart"/>
      <w:r>
        <w:t>WZKiB</w:t>
      </w:r>
      <w:proofErr w:type="spellEnd"/>
      <w:r>
        <w:t xml:space="preserve"> zdemontowanego sprzętu.</w:t>
      </w:r>
    </w:p>
    <w:p w14:paraId="4855C9EF" w14:textId="77777777" w:rsidR="00AD2A57" w:rsidRDefault="00AD2A57" w:rsidP="00CE446E">
      <w:pPr>
        <w:pStyle w:val="Akapitzlist"/>
        <w:spacing w:line="312" w:lineRule="auto"/>
        <w:ind w:left="360" w:firstLine="0"/>
        <w:rPr>
          <w:u w:val="single"/>
        </w:rPr>
      </w:pPr>
    </w:p>
    <w:p w14:paraId="109CA693" w14:textId="694A3BB6" w:rsidR="00AD2A57" w:rsidRPr="00AD2A57" w:rsidRDefault="00AD2A57" w:rsidP="00CE446E">
      <w:pPr>
        <w:pStyle w:val="Akapitzlist"/>
        <w:spacing w:line="300" w:lineRule="auto"/>
        <w:ind w:firstLine="0"/>
        <w:rPr>
          <w:u w:val="single"/>
        </w:rPr>
      </w:pPr>
      <w:r w:rsidRPr="00AD2A57">
        <w:rPr>
          <w:u w:val="single"/>
        </w:rPr>
        <w:t xml:space="preserve">UWAGA  - w przypadku </w:t>
      </w:r>
      <w:r>
        <w:rPr>
          <w:u w:val="single"/>
        </w:rPr>
        <w:t>1</w:t>
      </w:r>
      <w:r w:rsidRPr="00AD2A57">
        <w:rPr>
          <w:u w:val="single"/>
        </w:rPr>
        <w:t xml:space="preserve"> stanowisk</w:t>
      </w:r>
      <w:r>
        <w:rPr>
          <w:u w:val="single"/>
        </w:rPr>
        <w:t>a</w:t>
      </w:r>
      <w:r w:rsidRPr="00AD2A57">
        <w:rPr>
          <w:u w:val="single"/>
        </w:rPr>
        <w:t xml:space="preserve"> operatorskich odległości kablowe przekraczają 10m</w:t>
      </w:r>
      <w:r>
        <w:rPr>
          <w:u w:val="single"/>
        </w:rPr>
        <w:t xml:space="preserve"> (dotyczy tylko monitora wielkoformatowego)</w:t>
      </w:r>
      <w:r w:rsidRPr="00AD2A57">
        <w:rPr>
          <w:u w:val="single"/>
        </w:rPr>
        <w:t>. Połączenie Karty graficznej z monitorem musi być w tym przypadku realizowane z wykorzystaniem kabli światłowodowych Display Port / Display Port.</w:t>
      </w:r>
    </w:p>
    <w:p w14:paraId="1467DBE0" w14:textId="77777777" w:rsidR="003174F4" w:rsidRDefault="003174F4" w:rsidP="00CE446E">
      <w:pPr>
        <w:spacing w:line="312" w:lineRule="auto"/>
        <w:ind w:left="1800" w:firstLine="0"/>
      </w:pPr>
    </w:p>
    <w:p w14:paraId="6D41F511" w14:textId="12160B49" w:rsidR="00EE7429" w:rsidRDefault="00EE7429" w:rsidP="00CE446E">
      <w:pPr>
        <w:pStyle w:val="Nagwek4"/>
        <w:numPr>
          <w:ilvl w:val="1"/>
          <w:numId w:val="4"/>
        </w:numPr>
        <w:spacing w:before="0" w:line="312" w:lineRule="auto"/>
        <w:jc w:val="both"/>
      </w:pPr>
      <w:r>
        <w:lastRenderedPageBreak/>
        <w:t>KP-Północ na os. Sobieskiego</w:t>
      </w:r>
    </w:p>
    <w:p w14:paraId="16637EEB" w14:textId="16B0140D" w:rsidR="00EE7429" w:rsidRDefault="006D130A" w:rsidP="00CE446E">
      <w:pPr>
        <w:spacing w:line="302" w:lineRule="auto"/>
        <w:ind w:left="1077" w:firstLine="0"/>
      </w:pPr>
      <w:r w:rsidRPr="00AB510C">
        <w:t xml:space="preserve">W komisariacie w pomieszczeniu oglądu funkcjonują obecnie </w:t>
      </w:r>
      <w:r>
        <w:t xml:space="preserve">2 </w:t>
      </w:r>
      <w:r w:rsidRPr="00AB510C">
        <w:t>stanowiska operatorskie (</w:t>
      </w:r>
      <w:r>
        <w:t>2</w:t>
      </w:r>
      <w:r w:rsidR="00F36F53">
        <w:t> </w:t>
      </w:r>
      <w:r w:rsidRPr="00AB510C">
        <w:t>monitorowe)</w:t>
      </w:r>
      <w:r>
        <w:t xml:space="preserve">. </w:t>
      </w:r>
      <w:r w:rsidR="00EE7429">
        <w:t xml:space="preserve">Jednostki centralne zainstalowane przy biurkach w pomieszczeniu oglądu </w:t>
      </w:r>
      <w:r w:rsidR="00EE7429" w:rsidRPr="005047BB">
        <w:t>pracowników Straży Miejskiej.</w:t>
      </w:r>
      <w:r w:rsidR="00EE7429">
        <w:t xml:space="preserve"> Ponadto w szafie </w:t>
      </w:r>
      <w:r w:rsidR="00A91AE2">
        <w:t xml:space="preserve">RACK </w:t>
      </w:r>
      <w:r w:rsidR="00EE7429">
        <w:t>w tym pomieszczeniu zainstalowane są dekodery. Na ścianie w ramce wi</w:t>
      </w:r>
      <w:r w:rsidR="00CE446E">
        <w:t>elomonitorowej zainstalowane są </w:t>
      </w:r>
      <w:r w:rsidR="00EE7429">
        <w:t xml:space="preserve">monitory </w:t>
      </w:r>
      <w:smartTag w:uri="urn:schemas-microsoft-com:office:smarttags" w:element="metricconverter">
        <w:smartTagPr>
          <w:attr w:name="ProductID" w:val="19”"/>
        </w:smartTagPr>
        <w:r w:rsidR="00EE7429">
          <w:t>19”</w:t>
        </w:r>
      </w:smartTag>
      <w:r w:rsidR="00EE7429">
        <w:t xml:space="preserve"> (6szt)</w:t>
      </w:r>
      <w:r w:rsidR="00343CC7">
        <w:t xml:space="preserve"> wyświetlające obraz dekoderów</w:t>
      </w:r>
      <w:r w:rsidR="00EE7429">
        <w:t xml:space="preserve">. </w:t>
      </w:r>
    </w:p>
    <w:p w14:paraId="0D0DEA4F" w14:textId="77777777" w:rsidR="00343CC7" w:rsidRDefault="00343CC7" w:rsidP="00CE446E">
      <w:pPr>
        <w:spacing w:line="312" w:lineRule="auto"/>
        <w:ind w:left="1080" w:firstLine="0"/>
      </w:pPr>
    </w:p>
    <w:p w14:paraId="0208CD06" w14:textId="77777777" w:rsidR="00EE7429" w:rsidRDefault="00EE7429" w:rsidP="00CE446E">
      <w:pPr>
        <w:spacing w:line="312" w:lineRule="auto"/>
        <w:ind w:left="720"/>
        <w:rPr>
          <w:rFonts w:ascii="Arial" w:hAnsi="Arial" w:cs="Arial"/>
          <w:b/>
          <w:color w:val="000000"/>
        </w:rPr>
      </w:pPr>
      <w:r>
        <w:t>Zakres prac:</w:t>
      </w:r>
    </w:p>
    <w:p w14:paraId="6E3ABDB6" w14:textId="0AFCBC45" w:rsidR="00343CC7" w:rsidRDefault="00343CC7" w:rsidP="00CE446E">
      <w:pPr>
        <w:numPr>
          <w:ilvl w:val="2"/>
          <w:numId w:val="1"/>
        </w:numPr>
        <w:spacing w:line="302" w:lineRule="auto"/>
        <w:ind w:hanging="357"/>
      </w:pPr>
      <w:r>
        <w:t>Dostawa 2 kompletnych stanowisk operatorskich 3 monitorowych (1x monitor wielkoformatowy, 2x monitor 27”) wraz</w:t>
      </w:r>
      <w:r w:rsidR="00F36F53">
        <w:t xml:space="preserve"> z urządzeniami peryferyjnymi i </w:t>
      </w:r>
      <w:r>
        <w:t>okablowaniem</w:t>
      </w:r>
      <w:r w:rsidR="00A91AE2">
        <w:t>,</w:t>
      </w:r>
    </w:p>
    <w:p w14:paraId="26AE15E1" w14:textId="7EE8D776" w:rsidR="00EE7429" w:rsidRDefault="00EE7429" w:rsidP="00CE446E">
      <w:pPr>
        <w:numPr>
          <w:ilvl w:val="0"/>
          <w:numId w:val="1"/>
        </w:numPr>
        <w:spacing w:line="302" w:lineRule="auto"/>
        <w:ind w:left="1797" w:hanging="357"/>
      </w:pPr>
      <w:r>
        <w:t>Demontaż wszystkich obecnie zainstalowanych urządzeń (stacji roboczych, dekoderów, monitorów, urządzeń peryferyjnych, okablowania)</w:t>
      </w:r>
      <w:r w:rsidR="00A91AE2">
        <w:t>,</w:t>
      </w:r>
    </w:p>
    <w:p w14:paraId="7F8A2324" w14:textId="2410CF18" w:rsidR="00EE7429" w:rsidRDefault="00EE7429" w:rsidP="00CE446E">
      <w:pPr>
        <w:numPr>
          <w:ilvl w:val="0"/>
          <w:numId w:val="1"/>
        </w:numPr>
        <w:spacing w:line="302" w:lineRule="auto"/>
        <w:ind w:left="1797" w:hanging="357"/>
      </w:pPr>
      <w:r>
        <w:t>Wykonanie konserwacji miejsc instalacji</w:t>
      </w:r>
      <w:r w:rsidR="00A91AE2">
        <w:t>,</w:t>
      </w:r>
    </w:p>
    <w:p w14:paraId="3EB73575" w14:textId="5B38378A" w:rsidR="00215BBC" w:rsidRPr="00215BBC" w:rsidRDefault="00215BBC" w:rsidP="00CE446E">
      <w:pPr>
        <w:pStyle w:val="Akapitzlist"/>
        <w:numPr>
          <w:ilvl w:val="2"/>
          <w:numId w:val="1"/>
        </w:numPr>
        <w:spacing w:line="302" w:lineRule="auto"/>
        <w:ind w:hanging="357"/>
      </w:pPr>
      <w:r>
        <w:t>i</w:t>
      </w:r>
      <w:r w:rsidRPr="00215BBC">
        <w:t xml:space="preserve">nstalacja jednostek centralnych na dedykowanych </w:t>
      </w:r>
      <w:r w:rsidR="00A638BF">
        <w:t>podwieszanych uchwytach (</w:t>
      </w:r>
      <w:r w:rsidRPr="00215BBC">
        <w:t xml:space="preserve">uchwytach </w:t>
      </w:r>
      <w:proofErr w:type="spellStart"/>
      <w:r w:rsidRPr="00215BBC">
        <w:t>podbiurkowych</w:t>
      </w:r>
      <w:proofErr w:type="spellEnd"/>
      <w:r w:rsidR="00A638BF">
        <w:t xml:space="preserve"> /</w:t>
      </w:r>
      <w:proofErr w:type="spellStart"/>
      <w:r w:rsidR="00A638BF">
        <w:t>podblatowych</w:t>
      </w:r>
      <w:proofErr w:type="spellEnd"/>
      <w:r w:rsidR="00A638BF">
        <w:t>)</w:t>
      </w:r>
      <w:r w:rsidRPr="00215BBC">
        <w:t xml:space="preserve"> - uchwyty dostarcza Wykonawca</w:t>
      </w:r>
      <w:r w:rsidR="00A91AE2">
        <w:t>,</w:t>
      </w:r>
      <w:r w:rsidRPr="00215BBC">
        <w:t xml:space="preserve"> </w:t>
      </w:r>
    </w:p>
    <w:p w14:paraId="026B2B1B" w14:textId="27A967DF" w:rsidR="00EE7429" w:rsidRDefault="00215BBC" w:rsidP="00CE446E">
      <w:pPr>
        <w:numPr>
          <w:ilvl w:val="0"/>
          <w:numId w:val="1"/>
        </w:numPr>
        <w:spacing w:line="302" w:lineRule="auto"/>
        <w:ind w:left="1797" w:hanging="357"/>
      </w:pPr>
      <w:r>
        <w:t>i</w:t>
      </w:r>
      <w:r w:rsidR="00EE7429">
        <w:t>nstalacja urządzeń peryferyjnych na biurkach (z wyjątkiem monitorów wielkoformatowych)</w:t>
      </w:r>
      <w:r w:rsidR="00A91AE2">
        <w:t>,</w:t>
      </w:r>
    </w:p>
    <w:p w14:paraId="0AD7109B" w14:textId="434EDA24" w:rsidR="00215BBC" w:rsidRDefault="00215BBC" w:rsidP="00CE446E">
      <w:pPr>
        <w:numPr>
          <w:ilvl w:val="2"/>
          <w:numId w:val="1"/>
        </w:numPr>
        <w:spacing w:line="312" w:lineRule="auto"/>
      </w:pPr>
      <w:r>
        <w:t>Instalacja monitorów wielkoformatowych na dostarczanych st</w:t>
      </w:r>
      <w:r w:rsidR="002A7411">
        <w:t>o</w:t>
      </w:r>
      <w:r>
        <w:t>jakach</w:t>
      </w:r>
      <w:r w:rsidR="00A91AE2">
        <w:t>,</w:t>
      </w:r>
      <w:r>
        <w:t xml:space="preserve">  </w:t>
      </w:r>
    </w:p>
    <w:p w14:paraId="79A0DB60" w14:textId="6F9861AA" w:rsidR="00EE7429" w:rsidRDefault="00EE7429" w:rsidP="00CE446E">
      <w:pPr>
        <w:numPr>
          <w:ilvl w:val="0"/>
          <w:numId w:val="1"/>
        </w:numPr>
        <w:spacing w:line="312" w:lineRule="auto"/>
        <w:ind w:left="1797"/>
      </w:pPr>
      <w:r>
        <w:t>Przygotowanie zestawienia zdemontowanego sprzętu</w:t>
      </w:r>
      <w:r w:rsidR="00A91AE2">
        <w:t>,</w:t>
      </w:r>
    </w:p>
    <w:p w14:paraId="2B0CE830" w14:textId="0049D546" w:rsidR="00EE7429" w:rsidRDefault="00EE7429" w:rsidP="00CE446E">
      <w:pPr>
        <w:numPr>
          <w:ilvl w:val="0"/>
          <w:numId w:val="1"/>
        </w:numPr>
        <w:spacing w:line="312" w:lineRule="auto"/>
        <w:ind w:left="1797"/>
      </w:pPr>
      <w:r>
        <w:t xml:space="preserve">Protokolarne przekazanie na stan </w:t>
      </w:r>
      <w:proofErr w:type="spellStart"/>
      <w:r>
        <w:t>WZKiB</w:t>
      </w:r>
      <w:proofErr w:type="spellEnd"/>
      <w:r>
        <w:t xml:space="preserve"> zdemontowanego sprzętu.</w:t>
      </w:r>
    </w:p>
    <w:p w14:paraId="2B878B9D" w14:textId="77777777" w:rsidR="00A67A06" w:rsidRDefault="00A67A06" w:rsidP="00CE446E">
      <w:pPr>
        <w:spacing w:line="312" w:lineRule="auto"/>
        <w:ind w:left="1797" w:firstLine="0"/>
      </w:pPr>
    </w:p>
    <w:p w14:paraId="542D2F8B" w14:textId="72BBB4E6" w:rsidR="000E7909" w:rsidRPr="000E7909" w:rsidRDefault="000E7909" w:rsidP="00CE446E">
      <w:pPr>
        <w:pStyle w:val="Akapitzlist"/>
        <w:numPr>
          <w:ilvl w:val="1"/>
          <w:numId w:val="4"/>
        </w:numPr>
        <w:spacing w:line="312" w:lineRule="auto"/>
        <w:rPr>
          <w:b/>
          <w:bCs/>
        </w:rPr>
      </w:pPr>
      <w:r>
        <w:rPr>
          <w:b/>
          <w:bCs/>
        </w:rPr>
        <w:t xml:space="preserve"> </w:t>
      </w:r>
      <w:r w:rsidRPr="000E7909">
        <w:rPr>
          <w:b/>
          <w:bCs/>
        </w:rPr>
        <w:t>KP-Wilda na ul</w:t>
      </w:r>
      <w:r>
        <w:rPr>
          <w:b/>
          <w:bCs/>
        </w:rPr>
        <w:t>.</w:t>
      </w:r>
      <w:r w:rsidRPr="000E7909">
        <w:rPr>
          <w:b/>
          <w:bCs/>
        </w:rPr>
        <w:t xml:space="preserve"> Chłapowskiego</w:t>
      </w:r>
    </w:p>
    <w:p w14:paraId="67A9F79C" w14:textId="572E5132" w:rsidR="00AC4288" w:rsidRDefault="00AC4288" w:rsidP="00CE446E">
      <w:pPr>
        <w:spacing w:line="312" w:lineRule="auto"/>
        <w:ind w:left="723"/>
      </w:pPr>
      <w:bookmarkStart w:id="3" w:name="_Toc530726630"/>
      <w:bookmarkStart w:id="4" w:name="_Toc531254693"/>
      <w:r>
        <w:t xml:space="preserve">W komisariacie zdemontowano urządzenia na czas jego remontu. Obecnie nie funkcjonują tam stanowiska operatorskie. W ramach remontu przygotowano pomieszczenie dla operatorów monitoringu. W komisariacie Zamawiający posiada pomieszczenie techniczne  skomunikowane z pomieszczeniem operatorów za pośrednictwem okablowania UTP. Ponadto istnieje możliwość przeprowadzenia okablowania światłowodowego karta graficzna </w:t>
      </w:r>
      <w:r>
        <w:sym w:font="Wingdings" w:char="F0DF"/>
      </w:r>
      <w:r>
        <w:sym w:font="Wingdings" w:char="F0E0"/>
      </w:r>
      <w:r>
        <w:t xml:space="preserve"> monitory nad sufitem podwieszanym.</w:t>
      </w:r>
    </w:p>
    <w:p w14:paraId="26EDD2A4" w14:textId="77777777" w:rsidR="00AC4288" w:rsidRDefault="00AC4288" w:rsidP="00CE446E">
      <w:pPr>
        <w:spacing w:line="312" w:lineRule="auto"/>
        <w:ind w:left="723"/>
      </w:pPr>
    </w:p>
    <w:p w14:paraId="158B1284" w14:textId="2C08C63E" w:rsidR="00AC4288" w:rsidRDefault="00AC4288" w:rsidP="00CE446E">
      <w:pPr>
        <w:spacing w:line="312" w:lineRule="auto"/>
        <w:ind w:firstLine="708"/>
      </w:pPr>
      <w:r>
        <w:t xml:space="preserve"> Zakres prac do wykonania:</w:t>
      </w:r>
    </w:p>
    <w:p w14:paraId="13520C53" w14:textId="5268C0FB" w:rsidR="00AC4288" w:rsidRDefault="00AC4288" w:rsidP="00CE446E">
      <w:pPr>
        <w:numPr>
          <w:ilvl w:val="0"/>
          <w:numId w:val="1"/>
        </w:numPr>
        <w:spacing w:line="312" w:lineRule="auto"/>
        <w:ind w:left="1800"/>
      </w:pPr>
      <w:r>
        <w:t>Dostawa 2 kompletnych stanowisk operatorskich 3 monitorowych wraz z</w:t>
      </w:r>
      <w:r w:rsidR="00F36F53">
        <w:t> </w:t>
      </w:r>
      <w:r>
        <w:t>urządzeniami peryferyjnymi i okablowaniem</w:t>
      </w:r>
      <w:r w:rsidR="00B54D76">
        <w:t>,</w:t>
      </w:r>
    </w:p>
    <w:p w14:paraId="4DAF92BC" w14:textId="3D7B129B" w:rsidR="00AC4288" w:rsidRDefault="00AC4288" w:rsidP="00CE446E">
      <w:pPr>
        <w:numPr>
          <w:ilvl w:val="0"/>
          <w:numId w:val="1"/>
        </w:numPr>
        <w:spacing w:line="312" w:lineRule="auto"/>
        <w:ind w:left="1800"/>
      </w:pPr>
      <w:r>
        <w:t>Demontaż wszystkich obecnie zainstalowanych urządzeń (stacji roboczych, monitorów, urządzeń peryferyjnych, okablowania)</w:t>
      </w:r>
      <w:r w:rsidR="00B54D76">
        <w:t>,</w:t>
      </w:r>
    </w:p>
    <w:p w14:paraId="639D142E" w14:textId="22DE81D9" w:rsidR="00AC4288" w:rsidRDefault="00AC4288" w:rsidP="00CE446E">
      <w:pPr>
        <w:numPr>
          <w:ilvl w:val="0"/>
          <w:numId w:val="1"/>
        </w:numPr>
        <w:spacing w:line="312" w:lineRule="auto"/>
        <w:ind w:left="1800"/>
      </w:pPr>
      <w:r>
        <w:t>Wykonanie konserwacji miejsc instalacji – szafy w pomieszczeniu technicznym</w:t>
      </w:r>
    </w:p>
    <w:p w14:paraId="7D076572" w14:textId="43138200" w:rsidR="00AC4288" w:rsidRDefault="00AC4288" w:rsidP="00CE446E">
      <w:pPr>
        <w:numPr>
          <w:ilvl w:val="0"/>
          <w:numId w:val="1"/>
        </w:numPr>
        <w:spacing w:line="312" w:lineRule="auto"/>
        <w:ind w:left="1800"/>
      </w:pPr>
      <w:r>
        <w:t xml:space="preserve">Instalacja jednostek centralnych w szafie </w:t>
      </w:r>
      <w:r w:rsidR="00B54D76">
        <w:t xml:space="preserve">RACK </w:t>
      </w:r>
      <w:r>
        <w:t>w pomieszczeniu technicznym</w:t>
      </w:r>
      <w:r w:rsidR="00B54D76">
        <w:t>,</w:t>
      </w:r>
    </w:p>
    <w:p w14:paraId="1FCBCF3C" w14:textId="3E937D17" w:rsidR="00AC4288" w:rsidRDefault="00AC4288" w:rsidP="00CE446E">
      <w:pPr>
        <w:numPr>
          <w:ilvl w:val="0"/>
          <w:numId w:val="1"/>
        </w:numPr>
        <w:spacing w:line="312" w:lineRule="auto"/>
        <w:ind w:left="1800"/>
      </w:pPr>
      <w:r>
        <w:t>Instalacja urządzeń peryferyjnych na biurkach (z wyjątkiem monitorów wielkoformatowych)</w:t>
      </w:r>
      <w:r w:rsidR="00B54D76">
        <w:t>,</w:t>
      </w:r>
    </w:p>
    <w:p w14:paraId="68D9FE58" w14:textId="5ECD964E" w:rsidR="00AC4288" w:rsidRDefault="00AC4288" w:rsidP="00CE446E">
      <w:pPr>
        <w:numPr>
          <w:ilvl w:val="0"/>
          <w:numId w:val="1"/>
        </w:numPr>
        <w:spacing w:line="312" w:lineRule="auto"/>
        <w:ind w:left="1800"/>
      </w:pPr>
      <w:r>
        <w:t>Instalacja monitorów wielkoformatowych na ścianie (wymagane dostarczenie nowych uchwytów)</w:t>
      </w:r>
      <w:r w:rsidR="00B54D76">
        <w:t>,</w:t>
      </w:r>
    </w:p>
    <w:p w14:paraId="1C6267CA" w14:textId="2353E8BF" w:rsidR="00AC4288" w:rsidRDefault="00AC4288" w:rsidP="00CE446E">
      <w:pPr>
        <w:numPr>
          <w:ilvl w:val="0"/>
          <w:numId w:val="1"/>
        </w:numPr>
        <w:spacing w:line="312" w:lineRule="auto"/>
        <w:ind w:left="1800"/>
      </w:pPr>
      <w:r>
        <w:t xml:space="preserve">Wykonanie połączeń jednostek centralnych z peryferyjnymi z wykorzystaniem </w:t>
      </w:r>
      <w:proofErr w:type="spellStart"/>
      <w:r>
        <w:lastRenderedPageBreak/>
        <w:t>ekstenderów</w:t>
      </w:r>
      <w:proofErr w:type="spellEnd"/>
      <w:r>
        <w:t xml:space="preserve">. </w:t>
      </w:r>
      <w:proofErr w:type="spellStart"/>
      <w:r>
        <w:t>Ekstendery</w:t>
      </w:r>
      <w:proofErr w:type="spellEnd"/>
      <w:r>
        <w:t xml:space="preserve"> po stronie urządzeń peryferyjnych muszą być przymocowane do biurek.</w:t>
      </w:r>
    </w:p>
    <w:p w14:paraId="4B4EA540" w14:textId="77777777" w:rsidR="00AC4288" w:rsidRDefault="00AC4288" w:rsidP="00CE446E">
      <w:pPr>
        <w:spacing w:line="312" w:lineRule="auto"/>
        <w:ind w:left="1800" w:firstLine="0"/>
      </w:pPr>
    </w:p>
    <w:p w14:paraId="6CB8BB8B" w14:textId="2A43632C" w:rsidR="000E7909" w:rsidRDefault="00AC4288" w:rsidP="001B529A">
      <w:pPr>
        <w:spacing w:line="312" w:lineRule="auto"/>
        <w:ind w:left="1800" w:firstLine="0"/>
      </w:pPr>
      <w:r w:rsidRPr="00E366CB">
        <w:rPr>
          <w:u w:val="single"/>
        </w:rPr>
        <w:t xml:space="preserve">UWAGA  - </w:t>
      </w:r>
      <w:r w:rsidR="00C86445">
        <w:rPr>
          <w:u w:val="single"/>
        </w:rPr>
        <w:t xml:space="preserve">w przypadku </w:t>
      </w:r>
      <w:r>
        <w:rPr>
          <w:u w:val="single"/>
        </w:rPr>
        <w:t>ob</w:t>
      </w:r>
      <w:r w:rsidR="00C86445">
        <w:rPr>
          <w:u w:val="single"/>
        </w:rPr>
        <w:t>u</w:t>
      </w:r>
      <w:r w:rsidRPr="00E366CB">
        <w:rPr>
          <w:u w:val="single"/>
        </w:rPr>
        <w:t xml:space="preserve"> stanowisk operatorskich odległości kablowe przekraczają 10m. Połączenie </w:t>
      </w:r>
      <w:r w:rsidR="00C86445">
        <w:rPr>
          <w:u w:val="single"/>
        </w:rPr>
        <w:t>k</w:t>
      </w:r>
      <w:r w:rsidRPr="00E366CB">
        <w:rPr>
          <w:u w:val="single"/>
        </w:rPr>
        <w:t>arty graficznej z monitorem musi być w tym przypadku realizowane z wykorzystaniem kabli światłowodowych Display Port / Display Port</w:t>
      </w:r>
      <w:r>
        <w:rPr>
          <w:u w:val="single"/>
        </w:rPr>
        <w:t xml:space="preserve"> prowadzonych od pomieszczenia technicznego do pomieszczenia oglądu nad sufitem podwieszanym</w:t>
      </w:r>
      <w:r w:rsidRPr="00E366CB">
        <w:rPr>
          <w:u w:val="single"/>
        </w:rPr>
        <w:t>.</w:t>
      </w:r>
      <w:r w:rsidR="00FE0EC2">
        <w:rPr>
          <w:u w:val="single"/>
        </w:rPr>
        <w:t xml:space="preserve"> </w:t>
      </w:r>
    </w:p>
    <w:p w14:paraId="3E379077" w14:textId="77777777" w:rsidR="000E7909" w:rsidRDefault="000E7909" w:rsidP="00CE446E">
      <w:pPr>
        <w:spacing w:line="312" w:lineRule="auto"/>
      </w:pPr>
    </w:p>
    <w:p w14:paraId="67D2471B" w14:textId="3E7C6ACC" w:rsidR="003E73A6" w:rsidRPr="0072371C" w:rsidRDefault="003E73A6" w:rsidP="00CE446E">
      <w:pPr>
        <w:pStyle w:val="Akapitzlist"/>
        <w:numPr>
          <w:ilvl w:val="0"/>
          <w:numId w:val="4"/>
        </w:numPr>
        <w:spacing w:line="312" w:lineRule="auto"/>
        <w:rPr>
          <w:b/>
          <w:bCs/>
        </w:rPr>
      </w:pPr>
      <w:r w:rsidRPr="0072371C">
        <w:rPr>
          <w:b/>
          <w:bCs/>
        </w:rPr>
        <w:t>Wymagania techniczne dotyczące dostarczanego i instalowanego sprzętu</w:t>
      </w:r>
    </w:p>
    <w:p w14:paraId="08FEBF43" w14:textId="020B646E" w:rsidR="003E73A6" w:rsidRDefault="003E73A6" w:rsidP="00CE446E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312" w:lineRule="auto"/>
        <w:outlineLvl w:val="1"/>
      </w:pPr>
      <w:r>
        <w:t>Jednostka centralna stacji operatorskiej</w:t>
      </w:r>
      <w:bookmarkEnd w:id="3"/>
      <w:bookmarkEnd w:id="4"/>
    </w:p>
    <w:p w14:paraId="0A188E01" w14:textId="2F27D714" w:rsidR="003C4141" w:rsidRDefault="003C4141" w:rsidP="00CE446E">
      <w:pPr>
        <w:pStyle w:val="Akapitzlist"/>
        <w:widowControl/>
        <w:autoSpaceDE/>
        <w:autoSpaceDN/>
        <w:adjustRightInd/>
        <w:spacing w:line="312" w:lineRule="auto"/>
        <w:ind w:firstLine="0"/>
        <w:outlineLvl w:val="1"/>
      </w:pPr>
      <w:r>
        <w:t>Wydajność jednostki centralnej musi zapewnić jednoczesne wy</w:t>
      </w:r>
      <w:r w:rsidR="00CE446E">
        <w:t xml:space="preserve">świetlanie </w:t>
      </w:r>
      <w:r w:rsidR="002508BE">
        <w:t xml:space="preserve">20 </w:t>
      </w:r>
      <w:r w:rsidR="00CE446E">
        <w:t>strumieni wideo o </w:t>
      </w:r>
      <w:r>
        <w:t xml:space="preserve">parametrach: kodowanie H264 MP, </w:t>
      </w:r>
      <w:r w:rsidR="009A40D9">
        <w:t>rozdzielczość 1080p (1920x1080 linii), średnia przepływność pojedynczego strumienia wizyjnego 5Mbps, maksymalna przepływność pojedynczego strumienia wizyjnego 8Mbps</w:t>
      </w:r>
      <w:r w:rsidR="002508BE">
        <w:t>, struktura GOP „IP”, liczba klatek na sekundę 30 przy średnim obciążeniu procesora CPU nie przekraczającym 85%</w:t>
      </w:r>
    </w:p>
    <w:p w14:paraId="225982D0" w14:textId="4CD6F826" w:rsidR="00383D47" w:rsidRDefault="003E73A6" w:rsidP="00CE446E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312" w:lineRule="auto"/>
        <w:outlineLvl w:val="1"/>
      </w:pPr>
      <w:bookmarkStart w:id="5" w:name="_Toc531254694"/>
      <w:bookmarkStart w:id="6" w:name="_Toc530726631"/>
      <w:r>
        <w:t xml:space="preserve">Procesor </w:t>
      </w:r>
      <w:r w:rsidR="00383D47">
        <w:t xml:space="preserve"> </w:t>
      </w:r>
      <w:r w:rsidR="00207150">
        <w:t>CPU</w:t>
      </w:r>
      <w:r w:rsidR="00383D47">
        <w:t>:</w:t>
      </w:r>
    </w:p>
    <w:p w14:paraId="1CB24BD9" w14:textId="077D436C" w:rsidR="000D2072" w:rsidRDefault="000D2072" w:rsidP="00CE446E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line="312" w:lineRule="auto"/>
        <w:outlineLvl w:val="1"/>
      </w:pPr>
      <w:r>
        <w:t xml:space="preserve">TDP </w:t>
      </w:r>
      <w:r w:rsidR="009F5474">
        <w:t>nie więcej niż</w:t>
      </w:r>
      <w:r>
        <w:t xml:space="preserve"> 65W</w:t>
      </w:r>
    </w:p>
    <w:p w14:paraId="0E133816" w14:textId="25395727" w:rsidR="000D2072" w:rsidRDefault="003E73A6" w:rsidP="00CE446E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line="312" w:lineRule="auto"/>
        <w:outlineLvl w:val="1"/>
      </w:pPr>
      <w:r>
        <w:t xml:space="preserve">Obsługiwane funkcjonalności : </w:t>
      </w:r>
      <w:proofErr w:type="spellStart"/>
      <w:r>
        <w:t>Hyper</w:t>
      </w:r>
      <w:proofErr w:type="spellEnd"/>
      <w:r>
        <w:t xml:space="preserve"> </w:t>
      </w:r>
      <w:proofErr w:type="spellStart"/>
      <w:r>
        <w:t>Treading</w:t>
      </w:r>
      <w:proofErr w:type="spellEnd"/>
      <w:r>
        <w:t>,</w:t>
      </w:r>
      <w:r w:rsidR="000D2072">
        <w:t xml:space="preserve"> SSE 4.1,</w:t>
      </w:r>
      <w:r>
        <w:t xml:space="preserve"> SSE</w:t>
      </w:r>
      <w:r w:rsidR="00EC1C3E">
        <w:t xml:space="preserve"> </w:t>
      </w:r>
      <w:r>
        <w:t>4.2</w:t>
      </w:r>
    </w:p>
    <w:p w14:paraId="558EE1E9" w14:textId="5E4CD2E6" w:rsidR="00544815" w:rsidRDefault="00481062" w:rsidP="00CC2658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line="312" w:lineRule="auto"/>
        <w:outlineLvl w:val="1"/>
      </w:pPr>
      <w:r>
        <w:t xml:space="preserve">Minimum </w:t>
      </w:r>
      <w:r w:rsidR="00544815">
        <w:t>16 </w:t>
      </w:r>
      <w:r w:rsidR="00F54D81">
        <w:t>9</w:t>
      </w:r>
      <w:r w:rsidR="00544815">
        <w:t xml:space="preserve">00 </w:t>
      </w:r>
      <w:r>
        <w:t xml:space="preserve">punktów uzyskanych w teście </w:t>
      </w:r>
      <w:r w:rsidR="003E73A6">
        <w:t>wydajnoś</w:t>
      </w:r>
      <w:r>
        <w:t xml:space="preserve">ci </w:t>
      </w:r>
      <w:r w:rsidR="003E73A6">
        <w:t xml:space="preserve"> </w:t>
      </w:r>
      <w:r>
        <w:t xml:space="preserve">CPU Mark </w:t>
      </w:r>
      <w:r w:rsidRPr="00481062">
        <w:t>wykonanym oprogramowaniem Performance Test 10 (</w:t>
      </w:r>
      <w:proofErr w:type="spellStart"/>
      <w:r w:rsidRPr="00481062">
        <w:t>Passmark</w:t>
      </w:r>
      <w:proofErr w:type="spellEnd"/>
      <w:r w:rsidRPr="00481062">
        <w:t>)  (Wyniki testów w celach porównawczych dostępne na stronie producenta oprogramowania :</w:t>
      </w:r>
      <w:hyperlink r:id="rId8" w:history="1">
        <w:r w:rsidRPr="00481062">
          <w:rPr>
            <w:rStyle w:val="Hipercze"/>
          </w:rPr>
          <w:t>www.cpubenchmark.net/cpu.php</w:t>
        </w:r>
      </w:hyperlink>
      <w:r>
        <w:t>)</w:t>
      </w:r>
      <w:r w:rsidR="003E73A6">
        <w:t xml:space="preserve"> </w:t>
      </w:r>
      <w:bookmarkStart w:id="7" w:name="_Toc531254695"/>
      <w:bookmarkStart w:id="8" w:name="_Toc530726632"/>
      <w:bookmarkEnd w:id="5"/>
      <w:bookmarkEnd w:id="6"/>
    </w:p>
    <w:p w14:paraId="77B475E3" w14:textId="13D460B6" w:rsidR="003E73A6" w:rsidRDefault="003E73A6" w:rsidP="00CE446E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312" w:lineRule="auto"/>
        <w:outlineLvl w:val="1"/>
      </w:pPr>
      <w:r>
        <w:t xml:space="preserve">Pamięć </w:t>
      </w:r>
      <w:r w:rsidR="00FB149B">
        <w:t xml:space="preserve">RAM </w:t>
      </w:r>
      <w:r w:rsidR="000D2072">
        <w:t xml:space="preserve">min. </w:t>
      </w:r>
      <w:r>
        <w:t>2</w:t>
      </w:r>
      <w:r w:rsidR="009A66AD">
        <w:t>933</w:t>
      </w:r>
      <w:r w:rsidR="00B84448">
        <w:t>Mhz</w:t>
      </w:r>
      <w:r>
        <w:t xml:space="preserve"> 16GB</w:t>
      </w:r>
      <w:r w:rsidR="007E2E6F">
        <w:t xml:space="preserve"> (2x8GB) </w:t>
      </w:r>
      <w:r>
        <w:t>,  Chłodzenie - radiator</w:t>
      </w:r>
      <w:bookmarkEnd w:id="7"/>
      <w:bookmarkEnd w:id="8"/>
    </w:p>
    <w:p w14:paraId="66C5C490" w14:textId="77777777" w:rsidR="009A66AD" w:rsidRDefault="003E73A6" w:rsidP="00CE446E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312" w:lineRule="auto"/>
        <w:outlineLvl w:val="1"/>
      </w:pPr>
      <w:bookmarkStart w:id="9" w:name="_Toc531254696"/>
      <w:bookmarkStart w:id="10" w:name="_Toc530726633"/>
      <w:r>
        <w:t xml:space="preserve">Płyta główna: </w:t>
      </w:r>
    </w:p>
    <w:p w14:paraId="6DE79980" w14:textId="2E263E3D" w:rsidR="009A66AD" w:rsidRDefault="003E73A6" w:rsidP="00CE446E">
      <w:pPr>
        <w:pStyle w:val="Akapitzlist"/>
        <w:widowControl/>
        <w:numPr>
          <w:ilvl w:val="1"/>
          <w:numId w:val="6"/>
        </w:numPr>
        <w:autoSpaceDE/>
        <w:autoSpaceDN/>
        <w:adjustRightInd/>
        <w:spacing w:line="312" w:lineRule="auto"/>
        <w:outlineLvl w:val="1"/>
      </w:pPr>
      <w:r>
        <w:t>złącza SATA III min 6</w:t>
      </w:r>
      <w:r w:rsidR="00EC1C3E">
        <w:t xml:space="preserve"> </w:t>
      </w:r>
      <w:r>
        <w:t>szt.,</w:t>
      </w:r>
    </w:p>
    <w:p w14:paraId="14E0E88E" w14:textId="77777777" w:rsidR="009A66AD" w:rsidRDefault="009A66AD" w:rsidP="00CE446E">
      <w:pPr>
        <w:pStyle w:val="Akapitzlist"/>
        <w:widowControl/>
        <w:numPr>
          <w:ilvl w:val="1"/>
          <w:numId w:val="6"/>
        </w:numPr>
        <w:autoSpaceDE/>
        <w:autoSpaceDN/>
        <w:adjustRightInd/>
        <w:spacing w:line="312" w:lineRule="auto"/>
        <w:outlineLvl w:val="1"/>
      </w:pPr>
      <w:r>
        <w:t>złącze</w:t>
      </w:r>
      <w:r w:rsidR="003E73A6">
        <w:t xml:space="preserve"> </w:t>
      </w:r>
      <w:r>
        <w:t xml:space="preserve">M.2 – min 1 szt., </w:t>
      </w:r>
    </w:p>
    <w:p w14:paraId="0C870BF5" w14:textId="43634996" w:rsidR="009A66AD" w:rsidRDefault="009A66AD" w:rsidP="00CE446E">
      <w:pPr>
        <w:pStyle w:val="Akapitzlist"/>
        <w:widowControl/>
        <w:numPr>
          <w:ilvl w:val="1"/>
          <w:numId w:val="6"/>
        </w:numPr>
        <w:autoSpaceDE/>
        <w:autoSpaceDN/>
        <w:adjustRightInd/>
        <w:spacing w:line="312" w:lineRule="auto"/>
        <w:outlineLvl w:val="1"/>
      </w:pPr>
      <w:r>
        <w:t xml:space="preserve">złącze </w:t>
      </w:r>
      <w:r w:rsidR="003E73A6">
        <w:t>PCIE 3.0</w:t>
      </w:r>
      <w:r w:rsidR="00EC1C3E">
        <w:t xml:space="preserve"> </w:t>
      </w:r>
      <w:r w:rsidR="003E73A6">
        <w:t>x16 min 2 szt.,</w:t>
      </w:r>
      <w:r>
        <w:t xml:space="preserve"> </w:t>
      </w:r>
    </w:p>
    <w:p w14:paraId="2417F8B0" w14:textId="524B9B48" w:rsidR="009A66AD" w:rsidRDefault="003E73A6" w:rsidP="00CE446E">
      <w:pPr>
        <w:pStyle w:val="Akapitzlist"/>
        <w:widowControl/>
        <w:numPr>
          <w:ilvl w:val="1"/>
          <w:numId w:val="6"/>
        </w:numPr>
        <w:autoSpaceDE/>
        <w:autoSpaceDN/>
        <w:adjustRightInd/>
        <w:spacing w:line="312" w:lineRule="auto"/>
        <w:outlineLvl w:val="1"/>
      </w:pPr>
      <w:r>
        <w:t xml:space="preserve">PCIE </w:t>
      </w:r>
      <w:r w:rsidR="009A66AD">
        <w:t>3</w:t>
      </w:r>
      <w:r>
        <w:t>.0</w:t>
      </w:r>
      <w:r w:rsidR="00EC1C3E">
        <w:t xml:space="preserve"> </w:t>
      </w:r>
      <w:r>
        <w:t xml:space="preserve">x1 min. </w:t>
      </w:r>
      <w:r w:rsidR="007E2E6F">
        <w:t>1</w:t>
      </w:r>
      <w:r>
        <w:t xml:space="preserve"> szt</w:t>
      </w:r>
      <w:r w:rsidR="009A66AD">
        <w:t>.</w:t>
      </w:r>
      <w:r>
        <w:t xml:space="preserve">, </w:t>
      </w:r>
    </w:p>
    <w:p w14:paraId="6048CCB5" w14:textId="63F69F84" w:rsidR="009A66AD" w:rsidRDefault="009A66AD" w:rsidP="00CE446E">
      <w:pPr>
        <w:pStyle w:val="Akapitzlist"/>
        <w:widowControl/>
        <w:numPr>
          <w:ilvl w:val="1"/>
          <w:numId w:val="6"/>
        </w:numPr>
        <w:autoSpaceDE/>
        <w:autoSpaceDN/>
        <w:adjustRightInd/>
        <w:spacing w:line="312" w:lineRule="auto"/>
        <w:outlineLvl w:val="1"/>
      </w:pPr>
      <w:r>
        <w:t xml:space="preserve">Złącze </w:t>
      </w:r>
      <w:r w:rsidR="003E73A6">
        <w:t>USB 3</w:t>
      </w:r>
      <w:r w:rsidR="00703C00">
        <w:t>.</w:t>
      </w:r>
      <w:r>
        <w:t>1</w:t>
      </w:r>
      <w:r w:rsidR="003E73A6">
        <w:t xml:space="preserve"> </w:t>
      </w:r>
      <w:r>
        <w:t xml:space="preserve">min </w:t>
      </w:r>
      <w:r w:rsidR="00703C00">
        <w:t>5</w:t>
      </w:r>
      <w:r w:rsidR="00EC1C3E">
        <w:t xml:space="preserve"> </w:t>
      </w:r>
      <w:proofErr w:type="spellStart"/>
      <w:r w:rsidR="003E73A6">
        <w:t>szt</w:t>
      </w:r>
      <w:proofErr w:type="spellEnd"/>
      <w:r w:rsidR="003E73A6">
        <w:t xml:space="preserve"> (w tym min 2 wyprowadzone na zewnątrz obudowy),</w:t>
      </w:r>
      <w:r w:rsidR="00703C00">
        <w:t xml:space="preserve"> </w:t>
      </w:r>
    </w:p>
    <w:p w14:paraId="75742217" w14:textId="77777777" w:rsidR="009A66AD" w:rsidRDefault="00B84448" w:rsidP="00CE446E">
      <w:pPr>
        <w:pStyle w:val="Akapitzlist"/>
        <w:widowControl/>
        <w:numPr>
          <w:ilvl w:val="1"/>
          <w:numId w:val="6"/>
        </w:numPr>
        <w:autoSpaceDE/>
        <w:autoSpaceDN/>
        <w:adjustRightInd/>
        <w:spacing w:line="312" w:lineRule="auto"/>
        <w:outlineLvl w:val="1"/>
      </w:pPr>
      <w:r>
        <w:t>f</w:t>
      </w:r>
      <w:r w:rsidR="003E73A6">
        <w:t xml:space="preserve">ormat ATX, </w:t>
      </w:r>
    </w:p>
    <w:p w14:paraId="35980CF4" w14:textId="0E4E499D" w:rsidR="009A66AD" w:rsidRDefault="003E73A6" w:rsidP="00CE446E">
      <w:pPr>
        <w:pStyle w:val="Akapitzlist"/>
        <w:widowControl/>
        <w:numPr>
          <w:ilvl w:val="1"/>
          <w:numId w:val="6"/>
        </w:numPr>
        <w:autoSpaceDE/>
        <w:autoSpaceDN/>
        <w:adjustRightInd/>
        <w:spacing w:line="312" w:lineRule="auto"/>
        <w:outlineLvl w:val="1"/>
      </w:pPr>
      <w:r>
        <w:t xml:space="preserve">min 4 </w:t>
      </w:r>
      <w:proofErr w:type="spellStart"/>
      <w:r>
        <w:t>sloty</w:t>
      </w:r>
      <w:proofErr w:type="spellEnd"/>
      <w:r>
        <w:t xml:space="preserve"> pamięci DIMM</w:t>
      </w:r>
    </w:p>
    <w:p w14:paraId="1A9C2A68" w14:textId="69F97071" w:rsidR="009A66AD" w:rsidRDefault="009A66AD" w:rsidP="00CE446E">
      <w:pPr>
        <w:pStyle w:val="Akapitzlist"/>
        <w:widowControl/>
        <w:numPr>
          <w:ilvl w:val="1"/>
          <w:numId w:val="6"/>
        </w:numPr>
        <w:autoSpaceDE/>
        <w:autoSpaceDN/>
        <w:adjustRightInd/>
        <w:spacing w:line="312" w:lineRule="auto"/>
        <w:outlineLvl w:val="1"/>
      </w:pPr>
      <w:r>
        <w:t>złącze modułu TPM</w:t>
      </w:r>
      <w:r w:rsidR="00EC1C3E">
        <w:t>,</w:t>
      </w:r>
      <w:r w:rsidR="003E73A6">
        <w:t xml:space="preserve"> </w:t>
      </w:r>
    </w:p>
    <w:p w14:paraId="2C7BF888" w14:textId="77777777" w:rsidR="009A66AD" w:rsidRDefault="003E73A6" w:rsidP="00CE446E">
      <w:pPr>
        <w:pStyle w:val="Akapitzlist"/>
        <w:widowControl/>
        <w:numPr>
          <w:ilvl w:val="1"/>
          <w:numId w:val="6"/>
        </w:numPr>
        <w:autoSpaceDE/>
        <w:autoSpaceDN/>
        <w:adjustRightInd/>
        <w:spacing w:line="312" w:lineRule="auto"/>
        <w:outlineLvl w:val="1"/>
      </w:pPr>
      <w:r>
        <w:t xml:space="preserve">wbudowana karta dźwiękowa, </w:t>
      </w:r>
    </w:p>
    <w:p w14:paraId="5BCF1DCE" w14:textId="6C6AC2E1" w:rsidR="009A66AD" w:rsidRDefault="003E73A6" w:rsidP="00CE446E">
      <w:pPr>
        <w:pStyle w:val="Akapitzlist"/>
        <w:widowControl/>
        <w:numPr>
          <w:ilvl w:val="1"/>
          <w:numId w:val="6"/>
        </w:numPr>
        <w:autoSpaceDE/>
        <w:autoSpaceDN/>
        <w:adjustRightInd/>
        <w:spacing w:line="312" w:lineRule="auto"/>
        <w:outlineLvl w:val="1"/>
      </w:pPr>
      <w:r>
        <w:t>wbudowana karta sieciowa 1GbE</w:t>
      </w:r>
      <w:r w:rsidR="00EC1C3E">
        <w:t>.</w:t>
      </w:r>
    </w:p>
    <w:p w14:paraId="75995D3F" w14:textId="32C7D2FE" w:rsidR="003E73A6" w:rsidRDefault="003E73A6" w:rsidP="00CE446E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312" w:lineRule="auto"/>
        <w:outlineLvl w:val="1"/>
      </w:pPr>
      <w:bookmarkStart w:id="11" w:name="_Toc531254697"/>
      <w:bookmarkStart w:id="12" w:name="_Toc530726634"/>
      <w:bookmarkEnd w:id="9"/>
      <w:bookmarkEnd w:id="10"/>
      <w:r>
        <w:t xml:space="preserve">Dysk </w:t>
      </w:r>
      <w:r w:rsidR="00154483">
        <w:t xml:space="preserve">– łączna pojemność przestrzeni 1TB, </w:t>
      </w:r>
      <w:r w:rsidR="00B21AD8">
        <w:t>w tym</w:t>
      </w:r>
      <w:r w:rsidR="00154483">
        <w:t xml:space="preserve"> min 250GB w technologii </w:t>
      </w:r>
      <w:r w:rsidR="00B21AD8">
        <w:t xml:space="preserve">SSD z </w:t>
      </w:r>
      <w:r>
        <w:t>min prędkoś</w:t>
      </w:r>
      <w:r w:rsidR="00B21AD8">
        <w:t>cią</w:t>
      </w:r>
      <w:r>
        <w:t xml:space="preserve"> zapisu/odczytu </w:t>
      </w:r>
      <w:r w:rsidR="00703C00">
        <w:t>5</w:t>
      </w:r>
      <w:r>
        <w:t>00MBps, S.M.A.R.T.</w:t>
      </w:r>
      <w:bookmarkEnd w:id="11"/>
      <w:bookmarkEnd w:id="12"/>
      <w:r>
        <w:t xml:space="preserve">, </w:t>
      </w:r>
    </w:p>
    <w:p w14:paraId="36F6352A" w14:textId="78BE6A75" w:rsidR="004D01EB" w:rsidRDefault="004D01EB" w:rsidP="004D01EB">
      <w:pPr>
        <w:pStyle w:val="Akapitzlist"/>
        <w:widowControl/>
        <w:autoSpaceDE/>
        <w:autoSpaceDN/>
        <w:adjustRightInd/>
        <w:spacing w:line="312" w:lineRule="auto"/>
        <w:ind w:left="1800" w:firstLine="0"/>
        <w:outlineLvl w:val="1"/>
      </w:pPr>
      <w:r w:rsidRPr="004D01EB">
        <w:rPr>
          <w:b/>
          <w:bCs/>
        </w:rPr>
        <w:t>[UWAGA – DYSKI TWARDE – W PRZYPADKU USZKODZENIA JEDNOSTKI CENTRALNEJ ZAMAWIAJĄCY ZATRZYMUJE DYSKI Z PRZEKAZYWANEJ DO SERWISU JEDNOSTKI CENTRALNEJ</w:t>
      </w:r>
      <w:r>
        <w:t>]</w:t>
      </w:r>
    </w:p>
    <w:p w14:paraId="179B3D50" w14:textId="3A647BEF" w:rsidR="003E73A6" w:rsidRDefault="003E73A6" w:rsidP="00CE446E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312" w:lineRule="auto"/>
        <w:outlineLvl w:val="1"/>
      </w:pPr>
      <w:bookmarkStart w:id="13" w:name="_Toc531254699"/>
      <w:bookmarkStart w:id="14" w:name="_Toc530726636"/>
      <w:r>
        <w:lastRenderedPageBreak/>
        <w:t xml:space="preserve">Zasilacz: ATX, min </w:t>
      </w:r>
      <w:r w:rsidR="001B529A">
        <w:t>75</w:t>
      </w:r>
      <w:r>
        <w:t>0</w:t>
      </w:r>
      <w:r w:rsidR="00583E21">
        <w:t xml:space="preserve"> </w:t>
      </w:r>
      <w:r>
        <w:t xml:space="preserve">W, Certyfikat 80 Plus </w:t>
      </w:r>
      <w:r w:rsidR="001B529A">
        <w:t>Gold lub lepszy (</w:t>
      </w:r>
      <w:r>
        <w:t>Platinum</w:t>
      </w:r>
      <w:r w:rsidR="001B529A">
        <w:t>/</w:t>
      </w:r>
      <w:proofErr w:type="spellStart"/>
      <w:r w:rsidR="001B529A">
        <w:t>Titanium</w:t>
      </w:r>
      <w:proofErr w:type="spellEnd"/>
      <w:r w:rsidR="001B529A">
        <w:t>)</w:t>
      </w:r>
      <w:r>
        <w:t>, układ PFC, zabezpieczenia (OCP,</w:t>
      </w:r>
      <w:r w:rsidR="00EC1C3E">
        <w:t xml:space="preserve"> </w:t>
      </w:r>
      <w:r w:rsidR="001B529A">
        <w:t xml:space="preserve"> </w:t>
      </w:r>
      <w:r>
        <w:t>OVP,</w:t>
      </w:r>
      <w:r w:rsidR="000B0465">
        <w:t xml:space="preserve"> OPP, </w:t>
      </w:r>
      <w:r w:rsidR="00EC1C3E">
        <w:t xml:space="preserve"> </w:t>
      </w:r>
      <w:r>
        <w:t>SCP,</w:t>
      </w:r>
      <w:r w:rsidR="00EC1C3E">
        <w:t xml:space="preserve"> </w:t>
      </w:r>
      <w:r w:rsidR="000B0465">
        <w:t xml:space="preserve"> </w:t>
      </w:r>
      <w:r>
        <w:t>UVP)</w:t>
      </w:r>
      <w:bookmarkEnd w:id="13"/>
      <w:bookmarkEnd w:id="14"/>
      <w:r w:rsidR="00EC1C3E">
        <w:t>,</w:t>
      </w:r>
    </w:p>
    <w:p w14:paraId="25980C62" w14:textId="15538D8D" w:rsidR="0072371C" w:rsidRDefault="003E73A6" w:rsidP="00CE446E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312" w:lineRule="auto"/>
        <w:outlineLvl w:val="1"/>
      </w:pPr>
      <w:bookmarkStart w:id="15" w:name="_Toc531254700"/>
      <w:bookmarkStart w:id="16" w:name="_Toc530726637"/>
      <w:r>
        <w:t xml:space="preserve">Obudowa </w:t>
      </w:r>
      <w:proofErr w:type="spellStart"/>
      <w:r>
        <w:t>Rack</w:t>
      </w:r>
      <w:proofErr w:type="spellEnd"/>
      <w:r>
        <w:t xml:space="preserve"> 4U lub </w:t>
      </w:r>
      <w:proofErr w:type="spellStart"/>
      <w:r>
        <w:t>tower</w:t>
      </w:r>
      <w:proofErr w:type="spellEnd"/>
      <w:r>
        <w:t xml:space="preserve"> w zależności od miejsca instalacji i wytycznych </w:t>
      </w:r>
      <w:proofErr w:type="spellStart"/>
      <w:r>
        <w:t>WZKiB</w:t>
      </w:r>
      <w:bookmarkStart w:id="17" w:name="_Toc531254703"/>
      <w:bookmarkStart w:id="18" w:name="_Toc530726640"/>
      <w:bookmarkEnd w:id="15"/>
      <w:bookmarkEnd w:id="16"/>
      <w:proofErr w:type="spellEnd"/>
      <w:r w:rsidR="00EC1C3E">
        <w:t>,</w:t>
      </w:r>
    </w:p>
    <w:p w14:paraId="489AACF9" w14:textId="0C6A1B9C" w:rsidR="003E73A6" w:rsidRDefault="003E73A6" w:rsidP="00CE446E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312" w:lineRule="auto"/>
        <w:outlineLvl w:val="1"/>
      </w:pPr>
      <w:r>
        <w:t>Karta graficzna</w:t>
      </w:r>
      <w:bookmarkEnd w:id="17"/>
      <w:bookmarkEnd w:id="18"/>
      <w:r w:rsidR="00207150">
        <w:t>:</w:t>
      </w:r>
    </w:p>
    <w:p w14:paraId="057CE7B0" w14:textId="12E639C8" w:rsidR="0072371C" w:rsidRDefault="0072371C" w:rsidP="00CE446E">
      <w:pPr>
        <w:pStyle w:val="Akapitzlist"/>
        <w:widowControl/>
        <w:numPr>
          <w:ilvl w:val="0"/>
          <w:numId w:val="15"/>
        </w:numPr>
        <w:autoSpaceDE/>
        <w:autoSpaceDN/>
        <w:adjustRightInd/>
        <w:spacing w:line="312" w:lineRule="auto"/>
        <w:ind w:left="2517"/>
        <w:outlineLvl w:val="1"/>
      </w:pPr>
      <w:bookmarkStart w:id="19" w:name="_Toc531254720"/>
      <w:bookmarkStart w:id="20" w:name="_Toc530726657"/>
      <w:r>
        <w:t>Pamięć -  min</w:t>
      </w:r>
      <w:r w:rsidRPr="0072371C">
        <w:t xml:space="preserve"> </w:t>
      </w:r>
      <w:r w:rsidR="00EC0B91">
        <w:t xml:space="preserve">5 </w:t>
      </w:r>
      <w:r w:rsidRPr="0072371C">
        <w:t xml:space="preserve">GB </w:t>
      </w:r>
    </w:p>
    <w:p w14:paraId="55955174" w14:textId="516DB6B9" w:rsidR="0072371C" w:rsidRDefault="0072371C" w:rsidP="00CE446E">
      <w:pPr>
        <w:pStyle w:val="Akapitzlist"/>
        <w:widowControl/>
        <w:numPr>
          <w:ilvl w:val="0"/>
          <w:numId w:val="15"/>
        </w:numPr>
        <w:autoSpaceDE/>
        <w:autoSpaceDN/>
        <w:adjustRightInd/>
        <w:spacing w:line="312" w:lineRule="auto"/>
        <w:ind w:left="2517"/>
        <w:outlineLvl w:val="1"/>
      </w:pPr>
      <w:r w:rsidRPr="0072371C">
        <w:t>Interf</w:t>
      </w:r>
      <w:r>
        <w:t>ejs</w:t>
      </w:r>
      <w:r w:rsidRPr="0072371C">
        <w:t xml:space="preserve">  PCI Express 3.0 x16</w:t>
      </w:r>
      <w:r w:rsidR="00EC1C3E">
        <w:t>,</w:t>
      </w:r>
      <w:r w:rsidRPr="0072371C">
        <w:t xml:space="preserve">   </w:t>
      </w:r>
    </w:p>
    <w:p w14:paraId="010512D1" w14:textId="22C7E703" w:rsidR="0072371C" w:rsidRDefault="0072371C" w:rsidP="00CE446E">
      <w:pPr>
        <w:pStyle w:val="Akapitzlist"/>
        <w:widowControl/>
        <w:numPr>
          <w:ilvl w:val="0"/>
          <w:numId w:val="15"/>
        </w:numPr>
        <w:autoSpaceDE/>
        <w:autoSpaceDN/>
        <w:adjustRightInd/>
        <w:spacing w:line="312" w:lineRule="auto"/>
        <w:ind w:left="2517"/>
        <w:outlineLvl w:val="1"/>
      </w:pPr>
      <w:r>
        <w:t xml:space="preserve">Pobór mocy nie większy niż </w:t>
      </w:r>
      <w:r w:rsidRPr="0072371C">
        <w:t>1</w:t>
      </w:r>
      <w:r w:rsidR="000251B3">
        <w:t>0</w:t>
      </w:r>
      <w:r w:rsidRPr="0072371C">
        <w:t>0 W</w:t>
      </w:r>
      <w:r w:rsidR="00EC1C3E">
        <w:t>,</w:t>
      </w:r>
    </w:p>
    <w:p w14:paraId="2DEA64C4" w14:textId="508C051C" w:rsidR="0072371C" w:rsidRDefault="0072371C" w:rsidP="00CE446E">
      <w:pPr>
        <w:pStyle w:val="Akapitzlist"/>
        <w:widowControl/>
        <w:numPr>
          <w:ilvl w:val="0"/>
          <w:numId w:val="15"/>
        </w:numPr>
        <w:autoSpaceDE/>
        <w:autoSpaceDN/>
        <w:adjustRightInd/>
        <w:spacing w:line="312" w:lineRule="auto"/>
        <w:ind w:left="2517"/>
        <w:outlineLvl w:val="1"/>
      </w:pPr>
      <w:r>
        <w:t>Złącza graficzne</w:t>
      </w:r>
      <w:r w:rsidR="00970086">
        <w:t>:</w:t>
      </w:r>
      <w:r>
        <w:t xml:space="preserve"> </w:t>
      </w:r>
      <w:r w:rsidR="00EF2B55">
        <w:t>4x D</w:t>
      </w:r>
      <w:r w:rsidR="00544815">
        <w:t xml:space="preserve">isplay </w:t>
      </w:r>
      <w:r w:rsidR="00EF2B55">
        <w:t>P</w:t>
      </w:r>
      <w:r w:rsidR="00544815">
        <w:t>ort</w:t>
      </w:r>
      <w:r w:rsidR="00EF2B55">
        <w:t xml:space="preserve"> 1.4</w:t>
      </w:r>
    </w:p>
    <w:p w14:paraId="49C634B0" w14:textId="75712CFB" w:rsidR="0072371C" w:rsidRDefault="0072371C" w:rsidP="00CE446E">
      <w:pPr>
        <w:pStyle w:val="Akapitzlist"/>
        <w:widowControl/>
        <w:numPr>
          <w:ilvl w:val="0"/>
          <w:numId w:val="15"/>
        </w:numPr>
        <w:autoSpaceDE/>
        <w:autoSpaceDN/>
        <w:adjustRightInd/>
        <w:spacing w:line="312" w:lineRule="auto"/>
        <w:ind w:left="2517"/>
        <w:outlineLvl w:val="1"/>
      </w:pPr>
      <w:r>
        <w:t xml:space="preserve">Możliwość jednoczesnego wyświetlania obrazu o rozdzielczości </w:t>
      </w:r>
      <w:r w:rsidRPr="0072371C">
        <w:t>3840</w:t>
      </w:r>
      <w:r w:rsidR="00EC1C3E">
        <w:t> </w:t>
      </w:r>
      <w:r w:rsidRPr="0072371C">
        <w:t>x</w:t>
      </w:r>
      <w:r w:rsidR="00EC1C3E">
        <w:t> </w:t>
      </w:r>
      <w:r w:rsidRPr="0072371C">
        <w:t>2160</w:t>
      </w:r>
      <w:r>
        <w:t xml:space="preserve"> prz</w:t>
      </w:r>
      <w:r w:rsidR="007D0D3F">
        <w:t xml:space="preserve">y odświeżaniu </w:t>
      </w:r>
      <w:r w:rsidRPr="0072371C">
        <w:t xml:space="preserve">120 </w:t>
      </w:r>
      <w:proofErr w:type="spellStart"/>
      <w:r w:rsidRPr="0072371C">
        <w:t>Hz</w:t>
      </w:r>
      <w:proofErr w:type="spellEnd"/>
      <w:r w:rsidR="007D0D3F">
        <w:t xml:space="preserve"> na 4 wyjściach graficznych</w:t>
      </w:r>
    </w:p>
    <w:p w14:paraId="71EA05EC" w14:textId="5596DB8A" w:rsidR="00EF2B55" w:rsidRDefault="00EF2B55" w:rsidP="00CE446E">
      <w:pPr>
        <w:pStyle w:val="Akapitzlist"/>
        <w:widowControl/>
        <w:numPr>
          <w:ilvl w:val="0"/>
          <w:numId w:val="15"/>
        </w:numPr>
        <w:autoSpaceDE/>
        <w:autoSpaceDN/>
        <w:adjustRightInd/>
        <w:spacing w:line="312" w:lineRule="auto"/>
        <w:ind w:left="2517"/>
        <w:outlineLvl w:val="1"/>
      </w:pPr>
      <w:r>
        <w:t xml:space="preserve">Kompatybilność z graficznymi pakietami funkcji API : </w:t>
      </w:r>
      <w:proofErr w:type="spellStart"/>
      <w:r w:rsidRPr="00EF2B55">
        <w:t>OpenGL</w:t>
      </w:r>
      <w:proofErr w:type="spellEnd"/>
      <w:r w:rsidRPr="00EF2B55">
        <w:t xml:space="preserve"> 4.6, DirectX 12.0</w:t>
      </w:r>
      <w:r w:rsidR="00EC0B91">
        <w:t xml:space="preserve"> (lub nowszymi wersjami)</w:t>
      </w:r>
      <w:r w:rsidRPr="00EF2B55">
        <w:t>,</w:t>
      </w:r>
    </w:p>
    <w:p w14:paraId="3831874E" w14:textId="50B91321" w:rsidR="003E73A6" w:rsidRDefault="003E73A6" w:rsidP="00CE446E">
      <w:pPr>
        <w:pStyle w:val="Akapitzlist"/>
        <w:widowControl/>
        <w:numPr>
          <w:ilvl w:val="0"/>
          <w:numId w:val="15"/>
        </w:numPr>
        <w:autoSpaceDE/>
        <w:autoSpaceDN/>
        <w:adjustRightInd/>
        <w:spacing w:line="312" w:lineRule="auto"/>
        <w:ind w:left="2517"/>
        <w:outlineLvl w:val="1"/>
      </w:pPr>
      <w:r>
        <w:t xml:space="preserve">Wydajność </w:t>
      </w:r>
      <w:r w:rsidR="00AF326E">
        <w:t xml:space="preserve">układu graficznego GPU zainstalowanego w karcie graficznej </w:t>
      </w:r>
      <w:r>
        <w:t xml:space="preserve">– min </w:t>
      </w:r>
      <w:r w:rsidR="00544815">
        <w:t>9</w:t>
      </w:r>
      <w:r w:rsidR="00AE4D54">
        <w:t>5</w:t>
      </w:r>
      <w:r w:rsidR="00544815">
        <w:t xml:space="preserve">00 </w:t>
      </w:r>
      <w:r>
        <w:t>pkt</w:t>
      </w:r>
      <w:r w:rsidR="00285F8F">
        <w:t xml:space="preserve"> w teście G3DMark przy jednoczesnym wyniku testu </w:t>
      </w:r>
      <w:r w:rsidR="00285F8F" w:rsidRPr="00285F8F">
        <w:t>G2DMark</w:t>
      </w:r>
      <w:r w:rsidR="00285F8F">
        <w:t xml:space="preserve"> nie mniejszym niż </w:t>
      </w:r>
      <w:r w:rsidR="00AE4D54">
        <w:t>9</w:t>
      </w:r>
      <w:r w:rsidR="00285F8F">
        <w:t>00 punktów</w:t>
      </w:r>
      <w:r>
        <w:t xml:space="preserve"> uzyskanych w teście</w:t>
      </w:r>
      <w:bookmarkEnd w:id="19"/>
      <w:bookmarkEnd w:id="20"/>
      <w:r>
        <w:t xml:space="preserve"> </w:t>
      </w:r>
      <w:bookmarkStart w:id="21" w:name="_Toc531254721"/>
      <w:bookmarkStart w:id="22" w:name="_Toc530726658"/>
      <w:r w:rsidR="00A64CD9">
        <w:t>wykonanym oprogramow</w:t>
      </w:r>
      <w:r w:rsidR="00481062">
        <w:t>a</w:t>
      </w:r>
      <w:r w:rsidR="00A64CD9">
        <w:t>ni</w:t>
      </w:r>
      <w:r w:rsidR="00481062">
        <w:t>e</w:t>
      </w:r>
      <w:r w:rsidR="00A64CD9">
        <w:t xml:space="preserve">m Performance Test 10 </w:t>
      </w:r>
      <w:r w:rsidR="00481062">
        <w:t>(</w:t>
      </w:r>
      <w:proofErr w:type="spellStart"/>
      <w:r w:rsidR="00481062">
        <w:t>P</w:t>
      </w:r>
      <w:r w:rsidR="00A64CD9">
        <w:t>assmark</w:t>
      </w:r>
      <w:proofErr w:type="spellEnd"/>
      <w:r w:rsidR="00481062">
        <w:t xml:space="preserve">)  (Wyniki testów w celach porównawczych dostępne na stronie producenta oprogramowania : </w:t>
      </w:r>
      <w:hyperlink r:id="rId9" w:history="1">
        <w:r w:rsidR="00481062" w:rsidRPr="00481062">
          <w:rPr>
            <w:rStyle w:val="Hipercze"/>
          </w:rPr>
          <w:t>https://www.videocardbenchmark.net/high_end_gpus.html</w:t>
        </w:r>
      </w:hyperlink>
      <w:bookmarkEnd w:id="21"/>
      <w:bookmarkEnd w:id="22"/>
      <w:r w:rsidR="00285F8F">
        <w:t xml:space="preserve"> </w:t>
      </w:r>
      <w:r w:rsidR="00481062">
        <w:t>)</w:t>
      </w:r>
    </w:p>
    <w:p w14:paraId="290EEAA0" w14:textId="77777777" w:rsidR="009A68D8" w:rsidRPr="0094347A" w:rsidRDefault="009A68D8" w:rsidP="00CE446E">
      <w:pPr>
        <w:pStyle w:val="Akapitzlist"/>
        <w:spacing w:line="312" w:lineRule="auto"/>
        <w:ind w:left="2520" w:firstLine="0"/>
        <w:outlineLvl w:val="1"/>
        <w:rPr>
          <w:b/>
          <w:bCs/>
        </w:rPr>
      </w:pPr>
    </w:p>
    <w:p w14:paraId="7CA957D0" w14:textId="7B42A666" w:rsidR="003E73A6" w:rsidRDefault="003E73A6" w:rsidP="00CE446E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312" w:lineRule="auto"/>
        <w:outlineLvl w:val="1"/>
      </w:pPr>
      <w:bookmarkStart w:id="23" w:name="_Toc531254722"/>
      <w:bookmarkStart w:id="24" w:name="_Toc530726659"/>
      <w:r>
        <w:t xml:space="preserve">Monitor </w:t>
      </w:r>
      <w:bookmarkEnd w:id="23"/>
      <w:bookmarkEnd w:id="24"/>
      <w:r>
        <w:t>wielkoformatowy</w:t>
      </w:r>
    </w:p>
    <w:p w14:paraId="079ACF03" w14:textId="10DB1AE5" w:rsidR="003E73A6" w:rsidRDefault="003E73A6" w:rsidP="00CE446E">
      <w:pPr>
        <w:widowControl/>
        <w:numPr>
          <w:ilvl w:val="0"/>
          <w:numId w:val="8"/>
        </w:numPr>
        <w:suppressAutoHyphens/>
        <w:autoSpaceDE/>
        <w:autoSpaceDN/>
        <w:adjustRightInd/>
        <w:spacing w:line="312" w:lineRule="auto"/>
        <w:ind w:left="1416"/>
        <w:jc w:val="left"/>
      </w:pPr>
      <w:r>
        <w:t>matryca matowa</w:t>
      </w:r>
      <w:r w:rsidR="003343D6">
        <w:t xml:space="preserve"> lub antyrefleksyjna</w:t>
      </w:r>
      <w:r>
        <w:t xml:space="preserve"> o proporcjach 16:9</w:t>
      </w:r>
      <w:r w:rsidR="005A6D76">
        <w:t xml:space="preserve"> IPS</w:t>
      </w:r>
      <w:r>
        <w:t xml:space="preserve"> LED,</w:t>
      </w:r>
    </w:p>
    <w:p w14:paraId="590450B9" w14:textId="0D2E1D0E" w:rsidR="003E73A6" w:rsidRDefault="003E73A6" w:rsidP="00CE446E">
      <w:pPr>
        <w:widowControl/>
        <w:numPr>
          <w:ilvl w:val="0"/>
          <w:numId w:val="8"/>
        </w:numPr>
        <w:suppressAutoHyphens/>
        <w:autoSpaceDE/>
        <w:autoSpaceDN/>
        <w:adjustRightInd/>
        <w:spacing w:line="312" w:lineRule="auto"/>
        <w:ind w:left="1416"/>
        <w:jc w:val="left"/>
      </w:pPr>
      <w:r>
        <w:t xml:space="preserve">przekątna ekranu: </w:t>
      </w:r>
      <w:r w:rsidR="003D04CC">
        <w:t xml:space="preserve">min </w:t>
      </w:r>
      <w:r>
        <w:t>4</w:t>
      </w:r>
      <w:r w:rsidR="004B4F6E">
        <w:t>2</w:t>
      </w:r>
      <w:r>
        <w:t>”,</w:t>
      </w:r>
      <w:r w:rsidR="005A6D76">
        <w:t xml:space="preserve"> max 45”</w:t>
      </w:r>
      <w:r w:rsidR="00EC1C3E">
        <w:t>,</w:t>
      </w:r>
    </w:p>
    <w:p w14:paraId="1599B09C" w14:textId="705E4306" w:rsidR="003E73A6" w:rsidRDefault="003E73A6" w:rsidP="00CE446E">
      <w:pPr>
        <w:widowControl/>
        <w:numPr>
          <w:ilvl w:val="0"/>
          <w:numId w:val="8"/>
        </w:numPr>
        <w:suppressAutoHyphens/>
        <w:autoSpaceDE/>
        <w:autoSpaceDN/>
        <w:adjustRightInd/>
        <w:spacing w:line="312" w:lineRule="auto"/>
        <w:ind w:left="1416"/>
        <w:jc w:val="left"/>
      </w:pPr>
      <w:r>
        <w:t xml:space="preserve">rozdzielczość natywna: </w:t>
      </w:r>
      <w:r w:rsidR="004B4F6E" w:rsidRPr="004B4F6E">
        <w:t>3840 x 2160</w:t>
      </w:r>
      <w:r w:rsidR="00EC1C3E">
        <w:t>,</w:t>
      </w:r>
    </w:p>
    <w:p w14:paraId="44191DA0" w14:textId="346B4431" w:rsidR="003E73A6" w:rsidRDefault="003E73A6" w:rsidP="00CE446E">
      <w:pPr>
        <w:widowControl/>
        <w:numPr>
          <w:ilvl w:val="0"/>
          <w:numId w:val="8"/>
        </w:numPr>
        <w:suppressAutoHyphens/>
        <w:autoSpaceDE/>
        <w:autoSpaceDN/>
        <w:adjustRightInd/>
        <w:spacing w:line="312" w:lineRule="auto"/>
        <w:ind w:left="1416"/>
        <w:jc w:val="left"/>
      </w:pPr>
      <w:r>
        <w:t xml:space="preserve">kontrast: min. </w:t>
      </w:r>
      <w:r w:rsidR="004B4F6E">
        <w:t>10</w:t>
      </w:r>
      <w:r>
        <w:t>00:1,</w:t>
      </w:r>
    </w:p>
    <w:p w14:paraId="12924B82" w14:textId="367B285E" w:rsidR="003E73A6" w:rsidRDefault="003E73A6" w:rsidP="00CE446E">
      <w:pPr>
        <w:widowControl/>
        <w:numPr>
          <w:ilvl w:val="0"/>
          <w:numId w:val="8"/>
        </w:numPr>
        <w:suppressAutoHyphens/>
        <w:autoSpaceDE/>
        <w:autoSpaceDN/>
        <w:adjustRightInd/>
        <w:spacing w:line="312" w:lineRule="auto"/>
        <w:ind w:left="1416"/>
      </w:pPr>
      <w:r>
        <w:t>jasność: min. 3</w:t>
      </w:r>
      <w:r w:rsidR="00A83DB4">
        <w:t>5</w:t>
      </w:r>
      <w:r>
        <w:t>0cd/m,</w:t>
      </w:r>
    </w:p>
    <w:p w14:paraId="11677F8A" w14:textId="796937AC" w:rsidR="003E73A6" w:rsidRDefault="003E73A6" w:rsidP="00CE446E">
      <w:pPr>
        <w:widowControl/>
        <w:numPr>
          <w:ilvl w:val="0"/>
          <w:numId w:val="8"/>
        </w:numPr>
        <w:suppressAutoHyphens/>
        <w:autoSpaceDE/>
        <w:autoSpaceDN/>
        <w:adjustRightInd/>
        <w:spacing w:line="312" w:lineRule="auto"/>
        <w:ind w:left="1416"/>
      </w:pPr>
      <w:r>
        <w:t>czas reakcji matrycy: nie gorszy niż. 8ms</w:t>
      </w:r>
      <w:r w:rsidR="00EC1C3E">
        <w:t>,</w:t>
      </w:r>
    </w:p>
    <w:p w14:paraId="4A948548" w14:textId="5B22A9C8" w:rsidR="003E73A6" w:rsidRDefault="003E73A6" w:rsidP="00CE446E">
      <w:pPr>
        <w:widowControl/>
        <w:numPr>
          <w:ilvl w:val="0"/>
          <w:numId w:val="8"/>
        </w:numPr>
        <w:suppressAutoHyphens/>
        <w:autoSpaceDE/>
        <w:autoSpaceDN/>
        <w:adjustRightInd/>
        <w:spacing w:line="312" w:lineRule="auto"/>
        <w:ind w:left="1416"/>
      </w:pPr>
      <w:r>
        <w:t>kąt widzenia nie gorszy niż: 178° H / 178° V</w:t>
      </w:r>
      <w:r w:rsidR="00EC1C3E">
        <w:t>,</w:t>
      </w:r>
    </w:p>
    <w:p w14:paraId="3ECA052E" w14:textId="26FD0034" w:rsidR="003E73A6" w:rsidRDefault="003E73A6" w:rsidP="00CE446E">
      <w:pPr>
        <w:widowControl/>
        <w:numPr>
          <w:ilvl w:val="0"/>
          <w:numId w:val="8"/>
        </w:numPr>
        <w:suppressAutoHyphens/>
        <w:autoSpaceDE/>
        <w:autoSpaceDN/>
        <w:adjustRightInd/>
        <w:spacing w:line="312" w:lineRule="auto"/>
        <w:ind w:left="1416"/>
      </w:pPr>
      <w:r>
        <w:t>wejścia: Display Port</w:t>
      </w:r>
      <w:r w:rsidR="00420B9A">
        <w:t xml:space="preserve"> 1.4</w:t>
      </w:r>
      <w:r w:rsidR="00EC1C3E">
        <w:t>,</w:t>
      </w:r>
    </w:p>
    <w:p w14:paraId="6735905F" w14:textId="77777777" w:rsidR="003E73A6" w:rsidRDefault="003E73A6" w:rsidP="00CE446E">
      <w:pPr>
        <w:widowControl/>
        <w:numPr>
          <w:ilvl w:val="0"/>
          <w:numId w:val="8"/>
        </w:numPr>
        <w:suppressAutoHyphens/>
        <w:autoSpaceDE/>
        <w:autoSpaceDN/>
        <w:adjustRightInd/>
        <w:spacing w:line="312" w:lineRule="auto"/>
        <w:ind w:left="1416"/>
      </w:pPr>
      <w:r>
        <w:t>wyposażenie dla montażu naściennego z możliwością regulacji pochylenia w pionie,</w:t>
      </w:r>
    </w:p>
    <w:p w14:paraId="0CF0847A" w14:textId="3A173A27" w:rsidR="003E73A6" w:rsidRDefault="00150954" w:rsidP="00CE446E">
      <w:pPr>
        <w:widowControl/>
        <w:numPr>
          <w:ilvl w:val="0"/>
          <w:numId w:val="9"/>
        </w:numPr>
        <w:suppressAutoHyphens/>
        <w:autoSpaceDE/>
        <w:autoSpaceDN/>
        <w:adjustRightInd/>
        <w:spacing w:line="312" w:lineRule="auto"/>
      </w:pPr>
      <w:r>
        <w:t>praca</w:t>
      </w:r>
      <w:r w:rsidR="003E73A6">
        <w:t xml:space="preserve"> 24h /dobę, 7 dni w tygodniu – zamawiający nie wymaga aby w karcie katalogowej był zapis dotyczący ciągłego czasu pracy, natomiast niedopuszczalne są w karcie katalogowej informacje o limicie czasu pracy, które wykluczają ciągłość pracy.</w:t>
      </w:r>
    </w:p>
    <w:p w14:paraId="0216E862" w14:textId="77777777" w:rsidR="003E73A6" w:rsidRDefault="003E73A6" w:rsidP="00CE446E">
      <w:pPr>
        <w:widowControl/>
        <w:numPr>
          <w:ilvl w:val="0"/>
          <w:numId w:val="8"/>
        </w:numPr>
        <w:suppressAutoHyphens/>
        <w:autoSpaceDE/>
        <w:autoSpaceDN/>
        <w:adjustRightInd/>
        <w:spacing w:line="312" w:lineRule="auto"/>
        <w:ind w:left="1416"/>
      </w:pPr>
      <w:r>
        <w:t>zasilacz wbudowany w obudowę monitora</w:t>
      </w:r>
    </w:p>
    <w:p w14:paraId="08DDA6AD" w14:textId="77777777" w:rsidR="003D04CC" w:rsidRDefault="003E73A6" w:rsidP="00CE446E">
      <w:pPr>
        <w:widowControl/>
        <w:numPr>
          <w:ilvl w:val="0"/>
          <w:numId w:val="8"/>
        </w:numPr>
        <w:suppressAutoHyphens/>
        <w:autoSpaceDE/>
        <w:autoSpaceDN/>
        <w:adjustRightInd/>
        <w:spacing w:line="312" w:lineRule="auto"/>
        <w:ind w:left="1416"/>
      </w:pPr>
      <w:r>
        <w:t>obudowa monitora w kolorze czarnym</w:t>
      </w:r>
    </w:p>
    <w:p w14:paraId="28D97CE0" w14:textId="77777777" w:rsidR="003E73A6" w:rsidRDefault="003E73A6" w:rsidP="00CE446E">
      <w:pPr>
        <w:pStyle w:val="Akapitzlist"/>
        <w:spacing w:line="312" w:lineRule="auto"/>
        <w:ind w:left="1848"/>
        <w:outlineLvl w:val="1"/>
      </w:pPr>
    </w:p>
    <w:p w14:paraId="3A985D84" w14:textId="276D2FA2" w:rsidR="003E73A6" w:rsidRDefault="00EB061B" w:rsidP="00CE446E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312" w:lineRule="auto"/>
        <w:outlineLvl w:val="1"/>
      </w:pPr>
      <w:bookmarkStart w:id="25" w:name="_Toc531254723"/>
      <w:bookmarkStart w:id="26" w:name="_Toc530726660"/>
      <w:r>
        <w:t>M</w:t>
      </w:r>
      <w:r w:rsidR="003E73A6">
        <w:t>onitor 27”</w:t>
      </w:r>
      <w:bookmarkEnd w:id="25"/>
      <w:bookmarkEnd w:id="26"/>
    </w:p>
    <w:p w14:paraId="02485704" w14:textId="213E7E3B" w:rsidR="003E73A6" w:rsidRDefault="003E73A6" w:rsidP="00CE446E">
      <w:pPr>
        <w:widowControl/>
        <w:numPr>
          <w:ilvl w:val="0"/>
          <w:numId w:val="9"/>
        </w:numPr>
        <w:suppressAutoHyphens/>
        <w:autoSpaceDE/>
        <w:autoSpaceDN/>
        <w:adjustRightInd/>
        <w:spacing w:line="312" w:lineRule="auto"/>
      </w:pPr>
      <w:r>
        <w:t xml:space="preserve">Matowa matryca </w:t>
      </w:r>
      <w:r w:rsidR="003343D6">
        <w:t xml:space="preserve">lub antyrefleksyjna </w:t>
      </w:r>
      <w:r>
        <w:t>IPS LED 16:9,</w:t>
      </w:r>
    </w:p>
    <w:p w14:paraId="2C3EE190" w14:textId="5489AB95" w:rsidR="003E73A6" w:rsidRDefault="003E73A6" w:rsidP="00CE446E">
      <w:pPr>
        <w:widowControl/>
        <w:numPr>
          <w:ilvl w:val="0"/>
          <w:numId w:val="9"/>
        </w:numPr>
        <w:suppressAutoHyphens/>
        <w:autoSpaceDE/>
        <w:autoSpaceDN/>
        <w:adjustRightInd/>
        <w:spacing w:line="312" w:lineRule="auto"/>
      </w:pPr>
      <w:r>
        <w:t>przekątna ekranu: 27”</w:t>
      </w:r>
      <w:r w:rsidR="00583E21">
        <w:t>,</w:t>
      </w:r>
    </w:p>
    <w:p w14:paraId="03601222" w14:textId="515B00FE" w:rsidR="003E73A6" w:rsidRDefault="003E73A6" w:rsidP="00CE446E">
      <w:pPr>
        <w:widowControl/>
        <w:numPr>
          <w:ilvl w:val="0"/>
          <w:numId w:val="9"/>
        </w:numPr>
        <w:suppressAutoHyphens/>
        <w:autoSpaceDE/>
        <w:autoSpaceDN/>
        <w:adjustRightInd/>
        <w:spacing w:line="312" w:lineRule="auto"/>
      </w:pPr>
      <w:r>
        <w:lastRenderedPageBreak/>
        <w:t xml:space="preserve">optymalna rozdzielczość: </w:t>
      </w:r>
      <w:r w:rsidR="00154483">
        <w:t xml:space="preserve">nie mniejsza niż </w:t>
      </w:r>
      <w:r w:rsidR="00154483" w:rsidRPr="00154483">
        <w:t>2560 x 1440</w:t>
      </w:r>
      <w:r>
        <w:t>,</w:t>
      </w:r>
    </w:p>
    <w:p w14:paraId="17A44B0A" w14:textId="1626D1B5" w:rsidR="003E73A6" w:rsidRDefault="003E73A6" w:rsidP="00CE446E">
      <w:pPr>
        <w:widowControl/>
        <w:numPr>
          <w:ilvl w:val="0"/>
          <w:numId w:val="9"/>
        </w:numPr>
        <w:suppressAutoHyphens/>
        <w:autoSpaceDE/>
        <w:autoSpaceDN/>
        <w:adjustRightInd/>
        <w:spacing w:line="312" w:lineRule="auto"/>
      </w:pPr>
      <w:r>
        <w:t>odświeżanie 60Hz</w:t>
      </w:r>
      <w:r w:rsidR="00583E21">
        <w:t>,</w:t>
      </w:r>
    </w:p>
    <w:p w14:paraId="14DF8A50" w14:textId="77777777" w:rsidR="003E73A6" w:rsidRDefault="003E73A6" w:rsidP="00CE446E">
      <w:pPr>
        <w:widowControl/>
        <w:numPr>
          <w:ilvl w:val="0"/>
          <w:numId w:val="9"/>
        </w:numPr>
        <w:suppressAutoHyphens/>
        <w:autoSpaceDE/>
        <w:autoSpaceDN/>
        <w:adjustRightInd/>
        <w:spacing w:line="312" w:lineRule="auto"/>
      </w:pPr>
      <w:r>
        <w:t>kontrast statyczny : min. 1000:1,</w:t>
      </w:r>
    </w:p>
    <w:p w14:paraId="5EC9E412" w14:textId="77777777" w:rsidR="003E73A6" w:rsidRDefault="003E73A6" w:rsidP="00CE446E">
      <w:pPr>
        <w:widowControl/>
        <w:numPr>
          <w:ilvl w:val="0"/>
          <w:numId w:val="9"/>
        </w:numPr>
        <w:suppressAutoHyphens/>
        <w:autoSpaceDE/>
        <w:autoSpaceDN/>
        <w:adjustRightInd/>
        <w:spacing w:line="312" w:lineRule="auto"/>
      </w:pPr>
      <w:r>
        <w:t>jasność: min. 300cd/m,</w:t>
      </w:r>
    </w:p>
    <w:p w14:paraId="023F6B8C" w14:textId="1A12B3F8" w:rsidR="003E73A6" w:rsidRDefault="003E73A6" w:rsidP="00CE446E">
      <w:pPr>
        <w:widowControl/>
        <w:numPr>
          <w:ilvl w:val="0"/>
          <w:numId w:val="9"/>
        </w:numPr>
        <w:suppressAutoHyphens/>
        <w:autoSpaceDE/>
        <w:autoSpaceDN/>
        <w:adjustRightInd/>
        <w:spacing w:line="312" w:lineRule="auto"/>
      </w:pPr>
      <w:r>
        <w:t xml:space="preserve">czas reakcji matrycy: nie gorszy niż. </w:t>
      </w:r>
      <w:r w:rsidR="00154483">
        <w:t>6</w:t>
      </w:r>
      <w:r>
        <w:t>ms</w:t>
      </w:r>
      <w:r w:rsidR="00583E21">
        <w:t>,</w:t>
      </w:r>
    </w:p>
    <w:p w14:paraId="560D87A4" w14:textId="1F27A436" w:rsidR="003E73A6" w:rsidRDefault="003E73A6" w:rsidP="00CE446E">
      <w:pPr>
        <w:widowControl/>
        <w:numPr>
          <w:ilvl w:val="0"/>
          <w:numId w:val="9"/>
        </w:numPr>
        <w:suppressAutoHyphens/>
        <w:autoSpaceDE/>
        <w:autoSpaceDN/>
        <w:adjustRightInd/>
        <w:spacing w:line="312" w:lineRule="auto"/>
      </w:pPr>
      <w:r>
        <w:t>kąt widzenia nie gorszy niż: 178° H / 178° V</w:t>
      </w:r>
      <w:r w:rsidR="00583E21">
        <w:t>,</w:t>
      </w:r>
      <w:r>
        <w:t xml:space="preserve"> </w:t>
      </w:r>
    </w:p>
    <w:p w14:paraId="601977BE" w14:textId="4EDEC2F3" w:rsidR="003E73A6" w:rsidRDefault="003E73A6" w:rsidP="00CE446E">
      <w:pPr>
        <w:widowControl/>
        <w:numPr>
          <w:ilvl w:val="0"/>
          <w:numId w:val="9"/>
        </w:numPr>
        <w:suppressAutoHyphens/>
        <w:autoSpaceDE/>
        <w:autoSpaceDN/>
        <w:adjustRightInd/>
        <w:spacing w:line="312" w:lineRule="auto"/>
      </w:pPr>
      <w:r>
        <w:t>wejścia: Display port</w:t>
      </w:r>
      <w:r w:rsidR="00420B9A">
        <w:t xml:space="preserve"> v 1.4</w:t>
      </w:r>
      <w:r w:rsidR="00583E21">
        <w:t>,</w:t>
      </w:r>
    </w:p>
    <w:p w14:paraId="4C13AAB6" w14:textId="408854C3" w:rsidR="003E73A6" w:rsidRDefault="00F66E13" w:rsidP="00CE446E">
      <w:pPr>
        <w:widowControl/>
        <w:numPr>
          <w:ilvl w:val="0"/>
          <w:numId w:val="9"/>
        </w:numPr>
        <w:suppressAutoHyphens/>
        <w:autoSpaceDE/>
        <w:autoSpaceDN/>
        <w:adjustRightInd/>
        <w:spacing w:line="312" w:lineRule="auto"/>
      </w:pPr>
      <w:r>
        <w:t>praca</w:t>
      </w:r>
      <w:r w:rsidR="003E73A6">
        <w:t xml:space="preserve"> 24h /dobę, 7 dni w tygodniu – zamawiający nie wymaga aby w karcie katalogowej był zapis dotyczący ciągłego czasu pracy, natomiast niedopuszczalne są w karcie katalogowej informacje, które limitują czasu pracy urządzenia</w:t>
      </w:r>
      <w:r w:rsidR="00583E21">
        <w:t>,</w:t>
      </w:r>
    </w:p>
    <w:p w14:paraId="2988D72B" w14:textId="36D95FC7" w:rsidR="003E73A6" w:rsidRDefault="003E73A6" w:rsidP="00CE446E">
      <w:pPr>
        <w:widowControl/>
        <w:numPr>
          <w:ilvl w:val="0"/>
          <w:numId w:val="9"/>
        </w:numPr>
        <w:suppressAutoHyphens/>
        <w:autoSpaceDE/>
        <w:autoSpaceDN/>
        <w:adjustRightInd/>
        <w:spacing w:line="312" w:lineRule="auto"/>
      </w:pPr>
      <w:r>
        <w:t>Zasilacz wbudowany w obudowę monitora</w:t>
      </w:r>
      <w:r w:rsidR="00583E21">
        <w:t>,</w:t>
      </w:r>
    </w:p>
    <w:p w14:paraId="01B3584E" w14:textId="0F6D5E67" w:rsidR="003E73A6" w:rsidRDefault="003E73A6" w:rsidP="00CE446E">
      <w:pPr>
        <w:widowControl/>
        <w:numPr>
          <w:ilvl w:val="0"/>
          <w:numId w:val="9"/>
        </w:numPr>
        <w:suppressAutoHyphens/>
        <w:autoSpaceDE/>
        <w:autoSpaceDN/>
        <w:adjustRightInd/>
        <w:spacing w:line="312" w:lineRule="auto"/>
      </w:pPr>
      <w:r>
        <w:t>Obudowa monitora w kolorze czarnym</w:t>
      </w:r>
      <w:r w:rsidR="00583E21">
        <w:t>,</w:t>
      </w:r>
    </w:p>
    <w:p w14:paraId="2CA90939" w14:textId="631FBA39" w:rsidR="0046672D" w:rsidRDefault="0046672D" w:rsidP="00CE446E">
      <w:pPr>
        <w:widowControl/>
        <w:numPr>
          <w:ilvl w:val="0"/>
          <w:numId w:val="9"/>
        </w:numPr>
        <w:suppressAutoHyphens/>
        <w:autoSpaceDE/>
        <w:autoSpaceDN/>
        <w:adjustRightInd/>
        <w:spacing w:line="312" w:lineRule="auto"/>
      </w:pPr>
      <w:r>
        <w:t xml:space="preserve">Możliwość </w:t>
      </w:r>
      <w:r w:rsidRPr="0046672D">
        <w:t>regulacj</w:t>
      </w:r>
      <w:r>
        <w:t>i</w:t>
      </w:r>
      <w:r w:rsidRPr="0046672D">
        <w:t xml:space="preserve"> ustawienia monitora powinny </w:t>
      </w:r>
      <w:r w:rsidR="00CE446E">
        <w:t>umożliwiać pochylenie ekranu co </w:t>
      </w:r>
      <w:r w:rsidRPr="0046672D">
        <w:t>najmniej 20° do tyłu i 5° do przodu oraz obrót wokół własnej osi co najmniej o 120° - po 60° w obu kierunkach</w:t>
      </w:r>
      <w:r w:rsidR="00583E21">
        <w:t>.</w:t>
      </w:r>
    </w:p>
    <w:p w14:paraId="584F46FB" w14:textId="77777777" w:rsidR="003E73A6" w:rsidRDefault="003E73A6" w:rsidP="00CE446E">
      <w:pPr>
        <w:pStyle w:val="Akapitzlist"/>
        <w:spacing w:line="312" w:lineRule="auto"/>
        <w:ind w:left="792"/>
        <w:outlineLvl w:val="1"/>
      </w:pPr>
    </w:p>
    <w:p w14:paraId="405ABBC2" w14:textId="28CAF32A" w:rsidR="003E73A6" w:rsidRDefault="003E73A6" w:rsidP="00CE446E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312" w:lineRule="auto"/>
        <w:outlineLvl w:val="1"/>
      </w:pPr>
      <w:bookmarkStart w:id="27" w:name="_Toc531254725"/>
      <w:bookmarkStart w:id="28" w:name="_Toc530726662"/>
      <w:r>
        <w:t>Oprogramowanie</w:t>
      </w:r>
      <w:bookmarkEnd w:id="27"/>
      <w:bookmarkEnd w:id="28"/>
      <w:r w:rsidR="008A4DC5">
        <w:t xml:space="preserve"> systemu operacyjnego</w:t>
      </w:r>
    </w:p>
    <w:p w14:paraId="1B589B58" w14:textId="7DF477D6" w:rsidR="008A4DC5" w:rsidRDefault="008A4DC5" w:rsidP="00CE446E">
      <w:pPr>
        <w:spacing w:line="312" w:lineRule="auto"/>
        <w:ind w:left="708"/>
      </w:pPr>
      <w:bookmarkStart w:id="29" w:name="_Toc531254726"/>
      <w:bookmarkStart w:id="30" w:name="_Toc530726663"/>
      <w:r>
        <w:t xml:space="preserve">System operacyjny klasy PC musi spełniać poniższe wymagania poprzez wbudowane mechanizmy, bez użycia dodatkowych aplikacji oraz technologii </w:t>
      </w:r>
      <w:proofErr w:type="spellStart"/>
      <w:r>
        <w:t>wirtualizacyjnych</w:t>
      </w:r>
      <w:proofErr w:type="spellEnd"/>
      <w:r>
        <w:t>:</w:t>
      </w:r>
    </w:p>
    <w:p w14:paraId="314C3B4A" w14:textId="334F1839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Możliwość dokonywania aktualizacji i poprawek systemu przez Internet z możliwością wyboru instalowanych poprawek</w:t>
      </w:r>
      <w:r w:rsidR="00583E21">
        <w:t>,</w:t>
      </w:r>
    </w:p>
    <w:p w14:paraId="548B41D3" w14:textId="01272D20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System obsługujący instrukcje zarówno 32 jak i 64 bitowe</w:t>
      </w:r>
      <w:r w:rsidR="00583E21">
        <w:t>,</w:t>
      </w:r>
    </w:p>
    <w:p w14:paraId="7D69217A" w14:textId="7C611187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Możliwość dokonywania uaktualnień sterowników urządzeń przez Internet – witrynę producenta systemu</w:t>
      </w:r>
      <w:r w:rsidR="00583E21">
        <w:t>,</w:t>
      </w:r>
    </w:p>
    <w:p w14:paraId="45363FC1" w14:textId="48D344AC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Darmowe aktualizacje w ramach wersji systemu operacyjnego przez Internet (niezbędne aktualizacje, poprawki, biuletyny bezpieczeństwa muszą być dostarczane bez dodatkowych opłat)</w:t>
      </w:r>
      <w:r w:rsidR="00583E21">
        <w:t>,</w:t>
      </w:r>
    </w:p>
    <w:p w14:paraId="4D38A176" w14:textId="32EA6B8B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Internetowa aktualizacja zapewniona w języku polskim</w:t>
      </w:r>
      <w:r w:rsidR="00583E21">
        <w:t>,</w:t>
      </w:r>
    </w:p>
    <w:p w14:paraId="1096F740" w14:textId="662C84F1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Wbudowana zapora internetowa (firewall) dla ochrony połączeń internetowych</w:t>
      </w:r>
      <w:r w:rsidR="00583E21">
        <w:t>,</w:t>
      </w:r>
      <w:r>
        <w:t xml:space="preserve"> zintegrowana z systemem konsola do zarządzania ustawieniami zapory i regułami IP v4 i v6.</w:t>
      </w:r>
    </w:p>
    <w:p w14:paraId="0A97FB64" w14:textId="77777777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Zlokalizowane w języku polskim, co najmniej następujące elementy: menu, odtwarzacz multimediów, pomoc, komunikaty systemowe.</w:t>
      </w:r>
    </w:p>
    <w:p w14:paraId="593C4900" w14:textId="54F4FC66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Interfejs użytkownika działający w trybie graficznym z elementami 3D, zintegrowana z interfejsem użytkownika interaktywna część pulpitu służącą do uruchamiania aplikacji, które użytkownik może dowolnie wymieniać i pobrać ze strony producenta</w:t>
      </w:r>
      <w:r w:rsidR="00583E21">
        <w:t>,</w:t>
      </w:r>
    </w:p>
    <w:p w14:paraId="78C96C3F" w14:textId="5583AFA4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Możliwość zdalnej automatycznej instalacji, konfiguracji, administrowania oraz aktualizowania systemu</w:t>
      </w:r>
      <w:r w:rsidR="00583E21">
        <w:t>,</w:t>
      </w:r>
    </w:p>
    <w:p w14:paraId="624AB8A0" w14:textId="37F61792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lastRenderedPageBreak/>
        <w:t>Zabezpieczony hasłem hierarchiczny dostęp do systemu, konta i profile użytkowników zarządzane zdalnie; praca systemu w trybie ochrony kont użytkowników</w:t>
      </w:r>
      <w:r w:rsidR="00583E21">
        <w:t>,</w:t>
      </w:r>
    </w:p>
    <w:p w14:paraId="6799C92F" w14:textId="76F31294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 xml:space="preserve">Zintegrowany z systemem moduł wyszukiwania informacji (plików różnego typu) dostępny z kilku poziomów: poziom menu, poziom otwartego okna </w:t>
      </w:r>
      <w:r w:rsidR="00DD39EC">
        <w:t xml:space="preserve">eksploratora </w:t>
      </w:r>
      <w:r>
        <w:t>systemu operacyjnego; system wyszukiwania oparty na konfigurowalnym przez użytkownika module indeksacji zasobów lokalnych</w:t>
      </w:r>
      <w:r w:rsidR="00583E21">
        <w:t>,</w:t>
      </w:r>
    </w:p>
    <w:p w14:paraId="11C801F8" w14:textId="661CB019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Zintegrowane z systemem operacyjnym narzędzia zwalczające złośliwe oprogramowanie; aktualizacje dostępne u producenta nieodpłatnie bez ograniczeń czasowych</w:t>
      </w:r>
      <w:r w:rsidR="00583E21">
        <w:t>,</w:t>
      </w:r>
    </w:p>
    <w:p w14:paraId="415DBE81" w14:textId="759CA47E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Wbudowany system pomocy w języku polskim</w:t>
      </w:r>
      <w:r w:rsidR="00583E21">
        <w:t>,</w:t>
      </w:r>
    </w:p>
    <w:p w14:paraId="44622E42" w14:textId="155F67D1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 xml:space="preserve">Zarządzanie stacją roboczą poprzez polityki </w:t>
      </w:r>
      <w:r w:rsidR="00A5140A">
        <w:t xml:space="preserve">obiektów (GPO) </w:t>
      </w:r>
      <w:r>
        <w:t>rozumiane jako zestaw reguł definiujących lub ograniczających funkcjonalność systemu lub aplikacji</w:t>
      </w:r>
      <w:r w:rsidR="00A5140A">
        <w:t xml:space="preserve">, w tym </w:t>
      </w:r>
      <w:proofErr w:type="spellStart"/>
      <w:r w:rsidR="00A5140A">
        <w:t>synchornizacja</w:t>
      </w:r>
      <w:proofErr w:type="spellEnd"/>
      <w:r w:rsidR="00A5140A">
        <w:t xml:space="preserve"> polityk z posiadaną przez Zamawiającego strukturą katalogową Microsoft Active Directory uruchomioną na oprogramowaniu Microsoft Windows Server 2016</w:t>
      </w:r>
      <w:r w:rsidR="00583E21">
        <w:t>,</w:t>
      </w:r>
    </w:p>
    <w:p w14:paraId="05957A30" w14:textId="081E8217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Wdrażanie IPSEC oparte na politykach – wdrażanie IPSEC oparte na zestawach reguł definiujących ustawienia zarządzanych w sposób centralny</w:t>
      </w:r>
      <w:r w:rsidR="00583E21">
        <w:t>,</w:t>
      </w:r>
    </w:p>
    <w:p w14:paraId="0E2D67EC" w14:textId="15715292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Wsparcie dla Java i .NET Framework 1.1 i 2.0 i 3.0, 4.0, 4.5 – możliwość uruchomienia aplikacji działających we wskazanych środowiskach</w:t>
      </w:r>
      <w:r w:rsidR="00583E21">
        <w:t>,</w:t>
      </w:r>
    </w:p>
    <w:p w14:paraId="7EF875B0" w14:textId="77777777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 xml:space="preserve">Wsparcie dla JScript i </w:t>
      </w:r>
      <w:proofErr w:type="spellStart"/>
      <w:r>
        <w:t>VBScript</w:t>
      </w:r>
      <w:proofErr w:type="spellEnd"/>
      <w:r>
        <w:t xml:space="preserve"> – możliwość uruchamiania interpretera poleceń. Zdalna pomoc i współdzielenie aplikacji – możliwość zdalnego przejęcia sesji zalogowanego użytkownika celem rozwiązania problemu z komputerem.</w:t>
      </w:r>
    </w:p>
    <w:p w14:paraId="3AFDF4DC" w14:textId="377976F1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Graficzne środowisko instalacji i konfiguracji</w:t>
      </w:r>
      <w:r w:rsidR="00583E21">
        <w:t>,</w:t>
      </w:r>
    </w:p>
    <w:p w14:paraId="3BA776E3" w14:textId="438A7D2B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 xml:space="preserve">Możliwość </w:t>
      </w:r>
      <w:proofErr w:type="spellStart"/>
      <w:r>
        <w:t>downgrade</w:t>
      </w:r>
      <w:proofErr w:type="spellEnd"/>
      <w:r>
        <w:t xml:space="preserve"> do wcześniejszej wersji </w:t>
      </w:r>
      <w:r w:rsidR="00DD39EC">
        <w:t>systemu operacyjnego</w:t>
      </w:r>
      <w:r w:rsidR="00583E21">
        <w:t>,</w:t>
      </w:r>
    </w:p>
    <w:p w14:paraId="2288A993" w14:textId="49D4D577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 xml:space="preserve">Transakcyjny system plików pozwalający na stosowanie przydziałów (ang. </w:t>
      </w:r>
      <w:proofErr w:type="spellStart"/>
      <w:r>
        <w:t>quota</w:t>
      </w:r>
      <w:proofErr w:type="spellEnd"/>
      <w:r>
        <w:t>) na dysku dla użytkowników oraz zapewniający większą niezawodność i pozwalający tworzyć kopie zapasowe</w:t>
      </w:r>
      <w:r w:rsidR="00583E21">
        <w:t>,</w:t>
      </w:r>
    </w:p>
    <w:p w14:paraId="6FDE2E56" w14:textId="050E0EE0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Oprogramowanie dla tworzenia kopii zapasowych (backup); automatyczne wykonywanie kopii plików z możliwością automatycznego przywrócenia wersji wcześniejszej</w:t>
      </w:r>
      <w:r w:rsidR="00583E21">
        <w:t>,</w:t>
      </w:r>
    </w:p>
    <w:p w14:paraId="39A49373" w14:textId="075D5649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Możliwość przywracania plików systemowych</w:t>
      </w:r>
      <w:r w:rsidR="00583E21">
        <w:t>,</w:t>
      </w:r>
    </w:p>
    <w:p w14:paraId="79B98681" w14:textId="22C3D6C2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Funkcjonalność automatycznej zmiany domyślnej drukarki w zależności od sieci, do której podłączony jest komputer</w:t>
      </w:r>
      <w:r w:rsidR="00583E21">
        <w:t>,</w:t>
      </w:r>
    </w:p>
    <w:p w14:paraId="5D69F9FF" w14:textId="2FF224D3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 xml:space="preserve">Pełna kompatybilność z domeną Microsoft Active Directory uruchomionej na systemie Windows Server 2016 </w:t>
      </w:r>
      <w:r w:rsidR="00A5140A">
        <w:t>(posiadane przez Zamawiającego)</w:t>
      </w:r>
      <w:r w:rsidR="00583E21">
        <w:t>,</w:t>
      </w:r>
    </w:p>
    <w:p w14:paraId="45A8A4A5" w14:textId="4E1298B5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Możliwość przystosowania stanowiska dla osób niepełnosprawnych (</w:t>
      </w:r>
      <w:proofErr w:type="spellStart"/>
      <w:r>
        <w:t>tzw</w:t>
      </w:r>
      <w:proofErr w:type="spellEnd"/>
      <w:r>
        <w:t xml:space="preserve"> tryb ułatwień)</w:t>
      </w:r>
      <w:r w:rsidR="00583E21">
        <w:t>,</w:t>
      </w:r>
    </w:p>
    <w:p w14:paraId="724F7B68" w14:textId="3A79357D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 xml:space="preserve">System operacyjny musi posiadać funkcjonalność pozwalającą na identyfikację sieci komputerowych, do których jest podłączony, zapamiętywanie ustawień i </w:t>
      </w:r>
      <w:r>
        <w:lastRenderedPageBreak/>
        <w:t>przypisywanie do kategorii bezpieczeństwa (z predefiniowanymi odpowiednio do kategorii ustawieniami zapory sieciowej, udostępniania plików itp.)</w:t>
      </w:r>
      <w:r w:rsidR="00583E21">
        <w:t>,</w:t>
      </w:r>
    </w:p>
    <w:p w14:paraId="14940E30" w14:textId="755D5B62" w:rsidR="00F803D4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System musi posiadać możliwość blokowania lub dopuszczania dowolnych urządzeń peryferyjnych za pomocą polityk grupowych (np. przy użyciu numerów identyfikacyjnych sprzętu)</w:t>
      </w:r>
      <w:r w:rsidR="00583E21">
        <w:t>,</w:t>
      </w:r>
    </w:p>
    <w:p w14:paraId="7927E5C6" w14:textId="0A8B2071" w:rsidR="00F803D4" w:rsidRDefault="00F803D4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 xml:space="preserve">System musi posiadać wbudowany monitor zasobów umożliwiający podgląd i rejestrowanie procentowego wykorzystania takich zasobów jak moc obliczeniowa procesora CPU, wykorzystanie pamięci RAM, przepływność danych na interfejsie sieciowy, szybkość </w:t>
      </w:r>
      <w:r w:rsidR="00E23FE7">
        <w:t xml:space="preserve">transferu </w:t>
      </w:r>
      <w:r>
        <w:t>dysku</w:t>
      </w:r>
      <w:r w:rsidR="00583E21">
        <w:t>,</w:t>
      </w:r>
    </w:p>
    <w:p w14:paraId="63C441EB" w14:textId="59063D2E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System Operacyjny musi być najnowszą wersją wydaną przez producenta</w:t>
      </w:r>
    </w:p>
    <w:p w14:paraId="5F65E932" w14:textId="5705DF2A" w:rsidR="008A4DC5" w:rsidRDefault="00DD39EC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Oprogramowanie systemu operacyjnego musi posiadać pełne wsparcie producenta (rozumiane jako</w:t>
      </w:r>
      <w:r w:rsidRPr="00206BCC">
        <w:t xml:space="preserve"> obsług</w:t>
      </w:r>
      <w:r>
        <w:t>ę</w:t>
      </w:r>
      <w:r w:rsidRPr="00206BCC">
        <w:t xml:space="preserve"> techniczn</w:t>
      </w:r>
      <w:r>
        <w:t>ą</w:t>
      </w:r>
      <w:r w:rsidRPr="00206BCC">
        <w:t xml:space="preserve"> </w:t>
      </w:r>
      <w:r>
        <w:t>obejmującą wydawanie aktualizacji i poprawek) na okres nie krótszy niż do  1 października 2025 roku</w:t>
      </w:r>
      <w:r w:rsidR="00583E21">
        <w:t>,</w:t>
      </w:r>
    </w:p>
    <w:p w14:paraId="064D030E" w14:textId="3BF1ACBB" w:rsidR="008A4DC5" w:rsidRDefault="008A4DC5" w:rsidP="00CE446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>
        <w:t>Możliwość instalacji oprogramowania do obsługi m</w:t>
      </w:r>
      <w:r w:rsidR="00A5140A">
        <w:t>o</w:t>
      </w:r>
      <w:r>
        <w:t>nitoringu miejskiego – Bosch Video Management System Operator Client 6.5</w:t>
      </w:r>
      <w:r w:rsidR="00583E21">
        <w:t>.</w:t>
      </w:r>
    </w:p>
    <w:p w14:paraId="417C503C" w14:textId="4F732705" w:rsidR="00C8761D" w:rsidRDefault="00C8761D" w:rsidP="00C8761D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 w:rsidRPr="00C8761D">
        <w:t>Zamawiający wymaga fabrycznie nowego sytemu operacyjnego, nieużywanego i nieaktywowanego nigdy wcześniej na innym urządzeniu.</w:t>
      </w:r>
    </w:p>
    <w:p w14:paraId="0FACCABA" w14:textId="31302FAF" w:rsidR="00C8761D" w:rsidRDefault="00C8761D" w:rsidP="00C8761D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 w:rsidRPr="00C8761D">
        <w:t>Zamawiający nie wymaga aby system operacyjny był wcześniej preinstalowany na urządzeniu. Oprogramowanie może być preinstalowane lub do zainstalowania w trakcie dostawy zamówienia. Natomiast dostarczone oprogramowanie musi być w języku polskim i pochodzić z oficjalnej dystrybucji producenta oprogramowania na Polskę, a w przypadku systemu preinstalowanego od oficjalnego dystrybutora sprzętu na Polskę.</w:t>
      </w:r>
    </w:p>
    <w:p w14:paraId="20A207EB" w14:textId="42637CA2" w:rsidR="00C8761D" w:rsidRDefault="00C8761D" w:rsidP="00C8761D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 w:rsidRPr="00C8761D">
        <w:t>Zamawiający wymaga aby dostarczane oprogramowanie systemu operacyjnego posiadało wszystkie cechy oryginalności (certyfikaty, naklejki, plomby, faktury, itp.) wymagane przez jego producenta na terenie Polski</w:t>
      </w:r>
    </w:p>
    <w:p w14:paraId="7DB117B5" w14:textId="2360188D" w:rsidR="00C8761D" w:rsidRDefault="00C8761D" w:rsidP="00C8761D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line="312" w:lineRule="auto"/>
        <w:jc w:val="left"/>
      </w:pPr>
      <w:r w:rsidRPr="00C8761D">
        <w:t xml:space="preserve">Zamawiający przewiduje sprawdzenie legalności i oryginalności dostarczanego oprogramowania systemu operacyjnego na etapie odbioru prac, o których mowa w § 9 umowy. Ponadto weryfikacji podlegać będzie również liczba jednostek komputerowych, na których aktywowano dostarczone oprogramowania </w:t>
      </w:r>
      <w:r>
        <w:t>.</w:t>
      </w:r>
    </w:p>
    <w:bookmarkEnd w:id="29"/>
    <w:bookmarkEnd w:id="30"/>
    <w:p w14:paraId="54F2E619" w14:textId="77777777" w:rsidR="003E73A6" w:rsidRDefault="003E73A6" w:rsidP="00CE446E">
      <w:pPr>
        <w:pStyle w:val="Akapitzlist"/>
        <w:spacing w:line="312" w:lineRule="auto"/>
        <w:ind w:left="792"/>
        <w:outlineLvl w:val="1"/>
      </w:pPr>
    </w:p>
    <w:p w14:paraId="057241F9" w14:textId="6FC482D1" w:rsidR="003E73A6" w:rsidRDefault="003E73A6" w:rsidP="00CE446E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312" w:lineRule="auto"/>
        <w:outlineLvl w:val="1"/>
      </w:pPr>
      <w:bookmarkStart w:id="31" w:name="_Toc531254728"/>
      <w:bookmarkStart w:id="32" w:name="_Toc530726665"/>
      <w:r>
        <w:t>Urządzenia peryferyjne i pozostałe elementy</w:t>
      </w:r>
      <w:bookmarkEnd w:id="31"/>
      <w:bookmarkEnd w:id="32"/>
    </w:p>
    <w:p w14:paraId="0B59AEB9" w14:textId="09E84E84" w:rsidR="003E73A6" w:rsidRDefault="003E73A6" w:rsidP="00CE446E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312" w:lineRule="auto"/>
        <w:jc w:val="left"/>
      </w:pPr>
      <w:r>
        <w:t xml:space="preserve">Klawiatura </w:t>
      </w:r>
      <w:r w:rsidR="00A01D16">
        <w:t xml:space="preserve">QWERTY PL </w:t>
      </w:r>
      <w:r>
        <w:t>i mysz USB</w:t>
      </w:r>
      <w:r w:rsidR="00583E21">
        <w:t>,</w:t>
      </w:r>
      <w:r>
        <w:t xml:space="preserve"> </w:t>
      </w:r>
    </w:p>
    <w:p w14:paraId="3018E6DC" w14:textId="17C941A6" w:rsidR="00544815" w:rsidRDefault="00544815" w:rsidP="00CE446E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312" w:lineRule="auto"/>
        <w:jc w:val="left"/>
      </w:pPr>
      <w:r>
        <w:t>Napęd DVD-RW (w jednostkach w obudowie Tower instalowany w obudowie na złączu SATA, w jednostkach w obudowie RACK instalowany na biurkach – interfejs USB 3.0 lub nowszym )</w:t>
      </w:r>
    </w:p>
    <w:p w14:paraId="0A90AAB4" w14:textId="133C9A16" w:rsidR="003E73A6" w:rsidRDefault="003E73A6" w:rsidP="00CE446E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312" w:lineRule="auto"/>
        <w:jc w:val="left"/>
      </w:pPr>
      <w:r>
        <w:t xml:space="preserve">kable sygnałowe </w:t>
      </w:r>
      <w:r w:rsidR="00A01D16">
        <w:t xml:space="preserve">Display Port  </w:t>
      </w:r>
      <w:r w:rsidR="00832501">
        <w:t xml:space="preserve">/ Display Port w wersji </w:t>
      </w:r>
      <w:r w:rsidR="00A01D16">
        <w:t>1.</w:t>
      </w:r>
      <w:r w:rsidR="00832501">
        <w:t xml:space="preserve">2 lub 1.4 </w:t>
      </w:r>
      <w:r w:rsidR="00A01D16">
        <w:t xml:space="preserve"> </w:t>
      </w:r>
      <w:r>
        <w:t xml:space="preserve">umożliwiające prace monitorów w natywnej rozdzielczości –w przypadku </w:t>
      </w:r>
      <w:r w:rsidR="00A01D16">
        <w:t>kabli o długości większe</w:t>
      </w:r>
      <w:r w:rsidR="00832501">
        <w:t>j</w:t>
      </w:r>
      <w:r w:rsidR="00A01D16">
        <w:t xml:space="preserve"> niż 10m </w:t>
      </w:r>
      <w:r>
        <w:t>wymagane wykorzystanie kabl</w:t>
      </w:r>
      <w:r w:rsidR="0046672D">
        <w:t>i</w:t>
      </w:r>
      <w:r>
        <w:t xml:space="preserve"> światłowodowy</w:t>
      </w:r>
      <w:r w:rsidR="0046672D">
        <w:t>ch</w:t>
      </w:r>
      <w:r w:rsidR="00832501">
        <w:t xml:space="preserve"> Display Port / Display Port v 1.4</w:t>
      </w:r>
      <w:r w:rsidR="00583E21">
        <w:t>,</w:t>
      </w:r>
    </w:p>
    <w:p w14:paraId="6AF17768" w14:textId="1AFB6698" w:rsidR="003E73A6" w:rsidRDefault="003E73A6" w:rsidP="00CE446E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312" w:lineRule="auto"/>
        <w:jc w:val="left"/>
      </w:pPr>
      <w:r>
        <w:t xml:space="preserve">1 HUB USB z wbudowanym </w:t>
      </w:r>
      <w:proofErr w:type="spellStart"/>
      <w:r>
        <w:t>ekstenderem</w:t>
      </w:r>
      <w:proofErr w:type="spellEnd"/>
      <w:r>
        <w:t xml:space="preserve"> </w:t>
      </w:r>
      <w:r w:rsidR="008A7485">
        <w:t>o</w:t>
      </w:r>
      <w:r>
        <w:t xml:space="preserve"> min 4 wyjściach USB</w:t>
      </w:r>
      <w:r w:rsidR="00544815">
        <w:t xml:space="preserve"> 3.0</w:t>
      </w:r>
      <w:r w:rsidR="005176DC">
        <w:t xml:space="preserve"> </w:t>
      </w:r>
      <w:r w:rsidR="00544815">
        <w:t xml:space="preserve">lub nowszym </w:t>
      </w:r>
      <w:r w:rsidR="005176DC">
        <w:t>(tylko dla stanowisk, przy których operator nie będzie miał dostępu do jednostki centralnej)</w:t>
      </w:r>
      <w:r>
        <w:t xml:space="preserve">, </w:t>
      </w:r>
    </w:p>
    <w:p w14:paraId="4C7EBD94" w14:textId="30171853" w:rsidR="003E73A6" w:rsidRDefault="003E73A6" w:rsidP="00CE446E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312" w:lineRule="auto"/>
        <w:jc w:val="left"/>
      </w:pPr>
      <w:r>
        <w:t>Biurkowa listwa zasilająca do urządzeń peryferyjnych (min 6 gniazd)</w:t>
      </w:r>
      <w:r w:rsidR="00583E21">
        <w:t>,</w:t>
      </w:r>
      <w:r>
        <w:t xml:space="preserve"> </w:t>
      </w:r>
    </w:p>
    <w:p w14:paraId="353BA6B7" w14:textId="22220CA9" w:rsidR="003E73A6" w:rsidRDefault="003E73A6" w:rsidP="00CE446E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312" w:lineRule="auto"/>
        <w:jc w:val="left"/>
      </w:pPr>
      <w:r>
        <w:lastRenderedPageBreak/>
        <w:t>Moduł zdalnego załączania/wyłączania jednostki centralnej przez TCP/IP wraz z oprogramowaniem (dopuszcza się aby 1 urządzenie sterowało niezależnie kilkoma stacjami operatorskimi)</w:t>
      </w:r>
      <w:r w:rsidR="005176DC" w:rsidRPr="005176DC">
        <w:t xml:space="preserve"> </w:t>
      </w:r>
      <w:r w:rsidR="005176DC">
        <w:t>(tylko dla stanowisk, przy których operator nie będzie miał dostępu do jednostki centralnej)</w:t>
      </w:r>
      <w:r w:rsidR="00583E21">
        <w:t>,</w:t>
      </w:r>
    </w:p>
    <w:p w14:paraId="48C0CC08" w14:textId="739D0C6C" w:rsidR="005E306C" w:rsidRDefault="005E306C" w:rsidP="00CE446E">
      <w:pPr>
        <w:widowControl/>
        <w:numPr>
          <w:ilvl w:val="0"/>
          <w:numId w:val="10"/>
        </w:numPr>
        <w:suppressAutoHyphens/>
        <w:autoSpaceDE/>
        <w:autoSpaceDN/>
        <w:adjustRightInd/>
        <w:spacing w:line="312" w:lineRule="auto"/>
        <w:jc w:val="left"/>
      </w:pPr>
      <w:r>
        <w:t>Stojak pod monitor wielkof</w:t>
      </w:r>
      <w:r w:rsidR="00A64CD9">
        <w:t>o</w:t>
      </w:r>
      <w:r>
        <w:t>rmatowy:</w:t>
      </w:r>
    </w:p>
    <w:p w14:paraId="76FF01B8" w14:textId="6458BC0A" w:rsidR="005E306C" w:rsidRDefault="005E306C" w:rsidP="00CE446E">
      <w:pPr>
        <w:pStyle w:val="Akapitzlist"/>
        <w:widowControl/>
        <w:numPr>
          <w:ilvl w:val="0"/>
          <w:numId w:val="20"/>
        </w:numPr>
        <w:suppressAutoHyphens/>
        <w:autoSpaceDE/>
        <w:autoSpaceDN/>
        <w:adjustRightInd/>
        <w:spacing w:line="312" w:lineRule="auto"/>
        <w:jc w:val="left"/>
      </w:pPr>
      <w:r>
        <w:t xml:space="preserve">wielkość montowanego </w:t>
      </w:r>
      <w:r w:rsidR="00F92F2D">
        <w:t>monitora</w:t>
      </w:r>
      <w:r>
        <w:t xml:space="preserve"> : 32"- 70"</w:t>
      </w:r>
      <w:r w:rsidR="00583E21">
        <w:t>,</w:t>
      </w:r>
    </w:p>
    <w:p w14:paraId="40D94F69" w14:textId="04247150" w:rsidR="005E306C" w:rsidRDefault="005E306C" w:rsidP="00CE446E">
      <w:pPr>
        <w:pStyle w:val="Akapitzlist"/>
        <w:widowControl/>
        <w:numPr>
          <w:ilvl w:val="0"/>
          <w:numId w:val="20"/>
        </w:numPr>
        <w:suppressAutoHyphens/>
        <w:autoSpaceDE/>
        <w:autoSpaceDN/>
        <w:adjustRightInd/>
        <w:spacing w:line="312" w:lineRule="auto"/>
        <w:jc w:val="left"/>
      </w:pPr>
      <w:r>
        <w:t xml:space="preserve">waga montowanego urządzenia: do </w:t>
      </w:r>
      <w:r w:rsidR="00F92F2D">
        <w:t>4</w:t>
      </w:r>
      <w:r>
        <w:t>0 kg</w:t>
      </w:r>
      <w:r w:rsidR="00583E21">
        <w:t>,</w:t>
      </w:r>
    </w:p>
    <w:p w14:paraId="7CA96B72" w14:textId="50EC6760" w:rsidR="00F92F2D" w:rsidRDefault="00F92F2D" w:rsidP="00CE446E">
      <w:pPr>
        <w:pStyle w:val="Akapitzlist"/>
        <w:widowControl/>
        <w:numPr>
          <w:ilvl w:val="0"/>
          <w:numId w:val="20"/>
        </w:numPr>
        <w:suppressAutoHyphens/>
        <w:autoSpaceDE/>
        <w:autoSpaceDN/>
        <w:adjustRightInd/>
        <w:spacing w:line="312" w:lineRule="auto"/>
        <w:jc w:val="left"/>
      </w:pPr>
      <w:r>
        <w:t xml:space="preserve">standardy montażu </w:t>
      </w:r>
      <w:r w:rsidR="005E306C">
        <w:t>VESA : 75x75, 100x100, 200x100, 200x200, 300x200, 300x300, 400x200, 400x300, 400x400, 600x400 mm</w:t>
      </w:r>
      <w:r w:rsidR="00583E21">
        <w:t>,</w:t>
      </w:r>
      <w:r w:rsidR="005E306C">
        <w:t xml:space="preserve"> </w:t>
      </w:r>
    </w:p>
    <w:p w14:paraId="6CC9103B" w14:textId="1C36A7EF" w:rsidR="00F92F2D" w:rsidRDefault="005E306C" w:rsidP="00CE446E">
      <w:pPr>
        <w:pStyle w:val="Akapitzlist"/>
        <w:widowControl/>
        <w:numPr>
          <w:ilvl w:val="0"/>
          <w:numId w:val="20"/>
        </w:numPr>
        <w:suppressAutoHyphens/>
        <w:autoSpaceDE/>
        <w:autoSpaceDN/>
        <w:adjustRightInd/>
        <w:spacing w:line="312" w:lineRule="auto"/>
        <w:jc w:val="left"/>
      </w:pPr>
      <w:r>
        <w:t>pełna mobilność: 360°</w:t>
      </w:r>
      <w:r w:rsidR="00583E21">
        <w:t>,</w:t>
      </w:r>
    </w:p>
    <w:p w14:paraId="3AA9C4C2" w14:textId="1705F62E" w:rsidR="00F92F2D" w:rsidRDefault="005E306C" w:rsidP="00CE446E">
      <w:pPr>
        <w:pStyle w:val="Akapitzlist"/>
        <w:widowControl/>
        <w:numPr>
          <w:ilvl w:val="0"/>
          <w:numId w:val="20"/>
        </w:numPr>
        <w:suppressAutoHyphens/>
        <w:autoSpaceDE/>
        <w:autoSpaceDN/>
        <w:adjustRightInd/>
        <w:spacing w:line="312" w:lineRule="auto"/>
        <w:jc w:val="left"/>
      </w:pPr>
      <w:r>
        <w:t>system ukrywania przewodó</w:t>
      </w:r>
      <w:r w:rsidR="00F92F2D">
        <w:t>w</w:t>
      </w:r>
      <w:r w:rsidR="00583E21">
        <w:t>,</w:t>
      </w:r>
    </w:p>
    <w:p w14:paraId="50AE5AB3" w14:textId="459E6CA3" w:rsidR="00F92F2D" w:rsidRDefault="005E306C" w:rsidP="00CE446E">
      <w:pPr>
        <w:pStyle w:val="Akapitzlist"/>
        <w:widowControl/>
        <w:numPr>
          <w:ilvl w:val="0"/>
          <w:numId w:val="20"/>
        </w:numPr>
        <w:suppressAutoHyphens/>
        <w:autoSpaceDE/>
        <w:autoSpaceDN/>
        <w:adjustRightInd/>
        <w:spacing w:line="312" w:lineRule="auto"/>
        <w:jc w:val="left"/>
      </w:pPr>
      <w:r>
        <w:t>regulacja nachylenia</w:t>
      </w:r>
      <w:r w:rsidR="00F92F2D">
        <w:t xml:space="preserve"> monitora</w:t>
      </w:r>
      <w:r>
        <w:t>: +15° / -15°</w:t>
      </w:r>
      <w:r w:rsidR="00583E21">
        <w:t>,</w:t>
      </w:r>
    </w:p>
    <w:p w14:paraId="7B5C6DD0" w14:textId="28F25CBA" w:rsidR="005E306C" w:rsidRDefault="005E306C" w:rsidP="00CE446E">
      <w:pPr>
        <w:pStyle w:val="Akapitzlist"/>
        <w:widowControl/>
        <w:numPr>
          <w:ilvl w:val="0"/>
          <w:numId w:val="20"/>
        </w:numPr>
        <w:suppressAutoHyphens/>
        <w:autoSpaceDE/>
        <w:autoSpaceDN/>
        <w:adjustRightInd/>
        <w:spacing w:line="312" w:lineRule="auto"/>
        <w:jc w:val="left"/>
      </w:pPr>
      <w:r>
        <w:t xml:space="preserve">regulacja </w:t>
      </w:r>
      <w:r w:rsidR="00F92F2D">
        <w:t>wysokości montażu monitora do min 1m60cm – środek monitora</w:t>
      </w:r>
      <w:r w:rsidR="00583E21">
        <w:t>,</w:t>
      </w:r>
    </w:p>
    <w:p w14:paraId="64E88DB1" w14:textId="3C2F120E" w:rsidR="005E306C" w:rsidRDefault="00F92F2D" w:rsidP="00CE446E">
      <w:pPr>
        <w:pStyle w:val="Akapitzlist"/>
        <w:widowControl/>
        <w:numPr>
          <w:ilvl w:val="0"/>
          <w:numId w:val="20"/>
        </w:numPr>
        <w:suppressAutoHyphens/>
        <w:autoSpaceDE/>
        <w:autoSpaceDN/>
        <w:adjustRightInd/>
        <w:spacing w:line="312" w:lineRule="auto"/>
        <w:jc w:val="left"/>
      </w:pPr>
      <w:r>
        <w:t xml:space="preserve">stojak </w:t>
      </w:r>
      <w:r w:rsidR="005E306C">
        <w:t xml:space="preserve">mobilny </w:t>
      </w:r>
      <w:r>
        <w:t xml:space="preserve">– kółka </w:t>
      </w:r>
      <w:r w:rsidR="005E306C">
        <w:t>z funkcją blokady</w:t>
      </w:r>
      <w:r w:rsidR="00583E21">
        <w:t>,</w:t>
      </w:r>
    </w:p>
    <w:p w14:paraId="5AF8A2D8" w14:textId="05BEED3C" w:rsidR="000E3B6B" w:rsidRDefault="002141EA" w:rsidP="00CE446E">
      <w:pPr>
        <w:pStyle w:val="Akapitzlist"/>
        <w:widowControl/>
        <w:numPr>
          <w:ilvl w:val="0"/>
          <w:numId w:val="4"/>
        </w:numPr>
        <w:suppressAutoHyphens/>
        <w:autoSpaceDE/>
        <w:autoSpaceDN/>
        <w:adjustRightInd/>
        <w:spacing w:line="312" w:lineRule="auto"/>
        <w:jc w:val="left"/>
      </w:pPr>
      <w:r>
        <w:t>Dokumentacja powykonawcza</w:t>
      </w:r>
    </w:p>
    <w:p w14:paraId="089FBE70" w14:textId="13BCE730" w:rsidR="002141EA" w:rsidRDefault="002141EA" w:rsidP="00CE446E">
      <w:pPr>
        <w:pStyle w:val="Akapitzlist"/>
        <w:widowControl/>
        <w:suppressAutoHyphens/>
        <w:autoSpaceDE/>
        <w:autoSpaceDN/>
        <w:adjustRightInd/>
        <w:spacing w:line="312" w:lineRule="auto"/>
        <w:ind w:firstLine="0"/>
        <w:jc w:val="left"/>
      </w:pPr>
      <w:r>
        <w:t>Wykonawca po wykonanych pracach sporządzi dokumentację zawierającą:</w:t>
      </w:r>
    </w:p>
    <w:p w14:paraId="215173C9" w14:textId="1C0C6038" w:rsidR="00733A6D" w:rsidRDefault="002141EA" w:rsidP="00CE446E">
      <w:pPr>
        <w:pStyle w:val="Akapitzlist"/>
        <w:widowControl/>
        <w:numPr>
          <w:ilvl w:val="0"/>
          <w:numId w:val="21"/>
        </w:numPr>
        <w:suppressAutoHyphens/>
        <w:autoSpaceDE/>
        <w:autoSpaceDN/>
        <w:adjustRightInd/>
        <w:spacing w:line="312" w:lineRule="auto"/>
        <w:jc w:val="left"/>
      </w:pPr>
      <w:r>
        <w:t>Zestawienie urządzeń z przypisaniem do lokalizacji, numerami seryjnymi poszczególnych podzespołów (jeżeli posiadają)</w:t>
      </w:r>
      <w:r w:rsidR="00733A6D">
        <w:t>,</w:t>
      </w:r>
    </w:p>
    <w:p w14:paraId="50FDE5F1" w14:textId="5C5B3F03" w:rsidR="002141EA" w:rsidRDefault="00041C9A" w:rsidP="00CE446E">
      <w:pPr>
        <w:pStyle w:val="Akapitzlist"/>
        <w:widowControl/>
        <w:numPr>
          <w:ilvl w:val="0"/>
          <w:numId w:val="21"/>
        </w:numPr>
        <w:suppressAutoHyphens/>
        <w:autoSpaceDE/>
        <w:autoSpaceDN/>
        <w:adjustRightInd/>
        <w:spacing w:line="312" w:lineRule="auto"/>
        <w:jc w:val="left"/>
      </w:pPr>
      <w:r>
        <w:t>karty katalogowe dostarczonych urządzeń</w:t>
      </w:r>
      <w:r w:rsidR="00733A6D">
        <w:t>,</w:t>
      </w:r>
    </w:p>
    <w:p w14:paraId="6D2769A2" w14:textId="3CB44827" w:rsidR="00733A6D" w:rsidRDefault="00733A6D" w:rsidP="00CE446E">
      <w:pPr>
        <w:pStyle w:val="Akapitzlist"/>
        <w:widowControl/>
        <w:numPr>
          <w:ilvl w:val="0"/>
          <w:numId w:val="21"/>
        </w:numPr>
        <w:suppressAutoHyphens/>
        <w:autoSpaceDE/>
        <w:autoSpaceDN/>
        <w:adjustRightInd/>
        <w:spacing w:line="312" w:lineRule="auto"/>
        <w:jc w:val="left"/>
      </w:pPr>
      <w:r>
        <w:t>rysunek rozmieszczenia urządzeń  w pomieszczeniach oglądu oraz technicznych (w miejscach gdzie jednostka centralna jest instalowana w osobnym pomieszczeniu technicznym) na rysunku wektorowym w formacie DWG.</w:t>
      </w:r>
    </w:p>
    <w:p w14:paraId="72EDB0BA" w14:textId="77777777" w:rsidR="00041C9A" w:rsidRDefault="00041C9A" w:rsidP="00CE446E">
      <w:pPr>
        <w:pStyle w:val="Akapitzlist"/>
        <w:widowControl/>
        <w:suppressAutoHyphens/>
        <w:autoSpaceDE/>
        <w:autoSpaceDN/>
        <w:adjustRightInd/>
        <w:spacing w:line="312" w:lineRule="auto"/>
        <w:ind w:firstLine="0"/>
        <w:jc w:val="left"/>
      </w:pPr>
    </w:p>
    <w:p w14:paraId="71BE6844" w14:textId="0C10FB1F" w:rsidR="000E3B6B" w:rsidRDefault="000E3B6B" w:rsidP="00CE446E">
      <w:pPr>
        <w:pStyle w:val="Akapitzlist"/>
        <w:widowControl/>
        <w:numPr>
          <w:ilvl w:val="0"/>
          <w:numId w:val="4"/>
        </w:numPr>
        <w:suppressAutoHyphens/>
        <w:autoSpaceDE/>
        <w:autoSpaceDN/>
        <w:adjustRightInd/>
        <w:spacing w:line="312" w:lineRule="auto"/>
        <w:jc w:val="left"/>
      </w:pPr>
      <w:r>
        <w:t>Serwis w czasie gwarancji</w:t>
      </w:r>
    </w:p>
    <w:p w14:paraId="027E7981" w14:textId="10F21908" w:rsidR="000E3B6B" w:rsidRDefault="000E3B6B" w:rsidP="00CE446E">
      <w:pPr>
        <w:widowControl/>
        <w:suppressAutoHyphens/>
        <w:autoSpaceDE/>
        <w:autoSpaceDN/>
        <w:adjustRightInd/>
        <w:spacing w:line="312" w:lineRule="auto"/>
        <w:ind w:left="708" w:firstLine="0"/>
      </w:pPr>
      <w:r>
        <w:t>W okresie gwarancji Wykonawca zobowiązany jest do wykonania 2</w:t>
      </w:r>
      <w:r w:rsidR="00583E21">
        <w:t xml:space="preserve"> razy </w:t>
      </w:r>
      <w:r>
        <w:t xml:space="preserve">w ciągu roku konserwacji urządzeń, przede wszystkim </w:t>
      </w:r>
      <w:r w:rsidR="00C62C44">
        <w:t xml:space="preserve">wnętrza </w:t>
      </w:r>
      <w:r>
        <w:t>obudów jednostek centralnych</w:t>
      </w:r>
      <w:r w:rsidR="00C62C44">
        <w:t xml:space="preserve"> sprężonym powietrzem</w:t>
      </w:r>
      <w:r>
        <w:t>. W przypadku uszkodzeń wykonawca zobowiązany jest do wykonania naprawy w czasie …… (</w:t>
      </w:r>
      <w:r w:rsidR="00583E21">
        <w:rPr>
          <w:i/>
          <w:iCs/>
        </w:rPr>
        <w:t>zgodnie z ofertą</w:t>
      </w:r>
      <w:r>
        <w:t>) godzin. Jeżeli naprawa jest niemożliwa Wykonawca dostarczy w</w:t>
      </w:r>
      <w:r w:rsidR="00C62C44">
        <w:t xml:space="preserve"> </w:t>
      </w:r>
      <w:r>
        <w:t>ww</w:t>
      </w:r>
      <w:r w:rsidR="00C62C44">
        <w:t>.</w:t>
      </w:r>
      <w:r>
        <w:t xml:space="preserve"> czasie urządzenie zastępcze na czas naprawy.</w:t>
      </w:r>
    </w:p>
    <w:p w14:paraId="4A8387C1" w14:textId="32FBC198" w:rsidR="004637AE" w:rsidRDefault="004637AE" w:rsidP="00CE446E">
      <w:pPr>
        <w:widowControl/>
        <w:suppressAutoHyphens/>
        <w:autoSpaceDE/>
        <w:autoSpaceDN/>
        <w:adjustRightInd/>
        <w:spacing w:line="312" w:lineRule="auto"/>
        <w:ind w:left="708" w:firstLine="0"/>
      </w:pPr>
    </w:p>
    <w:p w14:paraId="005D540F" w14:textId="2DF04E2B" w:rsidR="003C4141" w:rsidRDefault="003C4141" w:rsidP="00CE446E">
      <w:pPr>
        <w:pStyle w:val="Akapitzlist"/>
        <w:widowControl/>
        <w:numPr>
          <w:ilvl w:val="0"/>
          <w:numId w:val="4"/>
        </w:numPr>
        <w:suppressAutoHyphens/>
        <w:autoSpaceDE/>
        <w:autoSpaceDN/>
        <w:adjustRightInd/>
        <w:spacing w:line="312" w:lineRule="auto"/>
      </w:pPr>
      <w:r>
        <w:t>Uwagi dodatkowe</w:t>
      </w:r>
    </w:p>
    <w:p w14:paraId="2188E80C" w14:textId="6098224C" w:rsidR="004637AE" w:rsidRDefault="004637AE" w:rsidP="00CE446E">
      <w:pPr>
        <w:pStyle w:val="Akapitzlist"/>
        <w:widowControl/>
        <w:suppressAutoHyphens/>
        <w:autoSpaceDE/>
        <w:autoSpaceDN/>
        <w:adjustRightInd/>
        <w:spacing w:line="312" w:lineRule="auto"/>
        <w:ind w:firstLine="0"/>
      </w:pPr>
      <w:r>
        <w:t>Dostarczany sprzęt musi</w:t>
      </w:r>
      <w:r w:rsidR="00424091">
        <w:t xml:space="preserve"> być fabrycznie nowy i</w:t>
      </w:r>
      <w:r>
        <w:t xml:space="preserve"> wzajemnie kompatybilny. Wykonawca na stacji operatorskiej zainstaluje i przygotuje do pracy oprogramowanie systemu operacyjnego (dostarczane), Bosch Operator Client v6.5 (posiadane przez Zamawiającego). Wszystkie monitory muszą pracować w natywnych rozdzielczościach 4K bez zakłóceń i artefaktów w obrazie. Dostarczany </w:t>
      </w:r>
      <w:r w:rsidR="00C62C44">
        <w:t>sprzęt musi spełniać wymagania w zakresie</w:t>
      </w:r>
      <w:r>
        <w:t xml:space="preserve"> pracy 24h na dobę przez wszystkie dni w roku.</w:t>
      </w:r>
    </w:p>
    <w:p w14:paraId="68CE857C" w14:textId="3B9961DF" w:rsidR="004B758D" w:rsidRPr="0094347A" w:rsidRDefault="004B758D" w:rsidP="00CE446E">
      <w:pPr>
        <w:pStyle w:val="Akapitzlist"/>
        <w:widowControl/>
        <w:suppressAutoHyphens/>
        <w:autoSpaceDE/>
        <w:autoSpaceDN/>
        <w:adjustRightInd/>
        <w:spacing w:line="312" w:lineRule="auto"/>
        <w:ind w:firstLine="0"/>
        <w:rPr>
          <w:b/>
          <w:bCs/>
        </w:rPr>
      </w:pPr>
      <w:r w:rsidRPr="0094347A">
        <w:rPr>
          <w:b/>
          <w:bCs/>
        </w:rPr>
        <w:t>UWAGA – Zamawiający wymaga dostarczenia jednolitej wersji komponentów dla całej puli urządzeń objętych zamówieniem</w:t>
      </w:r>
      <w:r w:rsidR="00A129CB">
        <w:rPr>
          <w:b/>
          <w:bCs/>
        </w:rPr>
        <w:t xml:space="preserve"> - w</w:t>
      </w:r>
      <w:r w:rsidRPr="0094347A">
        <w:rPr>
          <w:b/>
          <w:bCs/>
        </w:rPr>
        <w:t xml:space="preserve"> załączniku nr 2 do </w:t>
      </w:r>
      <w:r w:rsidR="000724D9">
        <w:rPr>
          <w:b/>
          <w:bCs/>
        </w:rPr>
        <w:t>OPZ</w:t>
      </w:r>
      <w:r w:rsidRPr="0094347A">
        <w:rPr>
          <w:b/>
          <w:bCs/>
        </w:rPr>
        <w:t xml:space="preserve"> w kolumnie „</w:t>
      </w:r>
      <w:r w:rsidR="00F93ABA" w:rsidRPr="00F93ABA">
        <w:rPr>
          <w:b/>
          <w:bCs/>
        </w:rPr>
        <w:t>Producent / model / wersja - dokładne i jednoznaczne oznaczenie oferowanego produktu</w:t>
      </w:r>
      <w:r w:rsidRPr="0094347A">
        <w:rPr>
          <w:b/>
          <w:bCs/>
        </w:rPr>
        <w:t xml:space="preserve">” </w:t>
      </w:r>
      <w:bookmarkStart w:id="33" w:name="OLE_LINK1"/>
      <w:r w:rsidRPr="0094347A">
        <w:rPr>
          <w:b/>
          <w:bCs/>
        </w:rPr>
        <w:t>może być wskazan</w:t>
      </w:r>
      <w:r w:rsidR="00F574DF">
        <w:rPr>
          <w:b/>
          <w:bCs/>
        </w:rPr>
        <w:t>e</w:t>
      </w:r>
      <w:r w:rsidRPr="0094347A">
        <w:rPr>
          <w:b/>
          <w:bCs/>
        </w:rPr>
        <w:t xml:space="preserve"> tylko jedno urządzenie jednoznacznie wskazujące oferowany produkt</w:t>
      </w:r>
      <w:bookmarkEnd w:id="33"/>
      <w:r w:rsidR="003848CE">
        <w:rPr>
          <w:b/>
          <w:bCs/>
        </w:rPr>
        <w:t>.</w:t>
      </w:r>
    </w:p>
    <w:p w14:paraId="76CD3598" w14:textId="2F565C21" w:rsidR="00865D68" w:rsidRDefault="00865D68" w:rsidP="00CE446E">
      <w:pPr>
        <w:widowControl/>
        <w:suppressAutoHyphens/>
        <w:autoSpaceDE/>
        <w:autoSpaceDN/>
        <w:adjustRightInd/>
        <w:spacing w:line="312" w:lineRule="auto"/>
        <w:ind w:left="708" w:firstLine="0"/>
      </w:pPr>
    </w:p>
    <w:p w14:paraId="1F19325C" w14:textId="24ADBB21" w:rsidR="00E752C2" w:rsidRDefault="00E752C2" w:rsidP="00CE446E">
      <w:pPr>
        <w:widowControl/>
        <w:suppressAutoHyphens/>
        <w:autoSpaceDE/>
        <w:autoSpaceDN/>
        <w:adjustRightInd/>
        <w:spacing w:line="312" w:lineRule="auto"/>
        <w:ind w:left="708" w:firstLine="0"/>
      </w:pPr>
    </w:p>
    <w:p w14:paraId="56737935" w14:textId="77777777" w:rsidR="00D16F30" w:rsidRDefault="00D16F30" w:rsidP="00CE446E">
      <w:pPr>
        <w:widowControl/>
        <w:autoSpaceDE/>
        <w:autoSpaceDN/>
        <w:adjustRightInd/>
        <w:spacing w:line="312" w:lineRule="auto"/>
        <w:ind w:firstLine="0"/>
        <w:jc w:val="left"/>
        <w:sectPr w:rsidR="00D16F30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br w:type="page"/>
      </w:r>
    </w:p>
    <w:p w14:paraId="5F88FE6E" w14:textId="77777777" w:rsidR="008A7485" w:rsidRDefault="00D16F30" w:rsidP="00B57599">
      <w:pPr>
        <w:pStyle w:val="Akapitzlist"/>
        <w:widowControl/>
        <w:numPr>
          <w:ilvl w:val="0"/>
          <w:numId w:val="4"/>
        </w:numPr>
        <w:suppressAutoHyphens/>
        <w:autoSpaceDE/>
        <w:autoSpaceDN/>
        <w:adjustRightInd/>
        <w:spacing w:line="360" w:lineRule="atLeast"/>
        <w:ind w:firstLine="0"/>
      </w:pPr>
      <w:r>
        <w:lastRenderedPageBreak/>
        <w:t>Zestawienie ilościowe dostarczanego sprzętu</w:t>
      </w:r>
    </w:p>
    <w:bookmarkStart w:id="34" w:name="_MON_1675676072"/>
    <w:bookmarkEnd w:id="34"/>
    <w:p w14:paraId="51D07622" w14:textId="201C7246" w:rsidR="00D16F30" w:rsidRDefault="00544815" w:rsidP="008A7485">
      <w:pPr>
        <w:pStyle w:val="Akapitzlist"/>
        <w:widowControl/>
        <w:suppressAutoHyphens/>
        <w:autoSpaceDE/>
        <w:autoSpaceDN/>
        <w:adjustRightInd/>
        <w:spacing w:line="360" w:lineRule="atLeast"/>
        <w:ind w:firstLine="0"/>
      </w:pPr>
      <w:r>
        <w:object w:dxaOrig="12420" w:dyaOrig="10037" w14:anchorId="2CF631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pt;height:396pt" o:ole="">
            <v:imagedata r:id="rId12" o:title=""/>
          </v:shape>
          <o:OLEObject Type="Embed" ProgID="Excel.Sheet.12" ShapeID="_x0000_i1025" DrawAspect="Content" ObjectID="_1685959461" r:id="rId13"/>
        </w:object>
      </w:r>
    </w:p>
    <w:p w14:paraId="7E58AB29" w14:textId="064C75DE" w:rsidR="00C8761D" w:rsidRDefault="00C8761D" w:rsidP="008A7485">
      <w:pPr>
        <w:pStyle w:val="Akapitzlist"/>
        <w:widowControl/>
        <w:suppressAutoHyphens/>
        <w:autoSpaceDE/>
        <w:autoSpaceDN/>
        <w:adjustRightInd/>
        <w:spacing w:line="360" w:lineRule="atLeast"/>
        <w:ind w:firstLine="0"/>
      </w:pPr>
      <w:r w:rsidRPr="00C8761D">
        <w:t xml:space="preserve">Załącznik nr 1 – </w:t>
      </w:r>
      <w:r w:rsidR="002E7DCA">
        <w:t>Procedura weryfikacji zgodności</w:t>
      </w:r>
      <w:r w:rsidRPr="00C8761D">
        <w:t xml:space="preserve"> dostarczanego sprzętu i oprogramowania</w:t>
      </w:r>
      <w:r w:rsidR="002E7DCA">
        <w:t xml:space="preserve"> z wymaganiami </w:t>
      </w:r>
      <w:r w:rsidR="001F65E9">
        <w:t>Zamawiającego</w:t>
      </w:r>
      <w:r w:rsidRPr="00C8761D">
        <w:t>.</w:t>
      </w:r>
    </w:p>
    <w:sectPr w:rsidR="00C8761D" w:rsidSect="00D16F3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824E4" w14:textId="77777777" w:rsidR="00FC6E3B" w:rsidRDefault="00FC6E3B" w:rsidP="00EE7429">
      <w:pPr>
        <w:spacing w:line="240" w:lineRule="auto"/>
      </w:pPr>
      <w:r>
        <w:separator/>
      </w:r>
    </w:p>
  </w:endnote>
  <w:endnote w:type="continuationSeparator" w:id="0">
    <w:p w14:paraId="3110D4BB" w14:textId="77777777" w:rsidR="00FC6E3B" w:rsidRDefault="00FC6E3B" w:rsidP="00EE74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9379885"/>
      <w:docPartObj>
        <w:docPartGallery w:val="Page Numbers (Bottom of Page)"/>
        <w:docPartUnique/>
      </w:docPartObj>
    </w:sdtPr>
    <w:sdtEndPr/>
    <w:sdtContent>
      <w:p w14:paraId="10DA43ED" w14:textId="2A1C3310" w:rsidR="00123F08" w:rsidRDefault="00123F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658">
          <w:rPr>
            <w:noProof/>
          </w:rPr>
          <w:t>13</w:t>
        </w:r>
        <w:r>
          <w:fldChar w:fldCharType="end"/>
        </w:r>
      </w:p>
    </w:sdtContent>
  </w:sdt>
  <w:p w14:paraId="0D6B3F2A" w14:textId="77777777" w:rsidR="00123F08" w:rsidRDefault="00123F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90940" w14:textId="77777777" w:rsidR="00FC6E3B" w:rsidRDefault="00FC6E3B" w:rsidP="00EE7429">
      <w:pPr>
        <w:spacing w:line="240" w:lineRule="auto"/>
      </w:pPr>
      <w:r>
        <w:separator/>
      </w:r>
    </w:p>
  </w:footnote>
  <w:footnote w:type="continuationSeparator" w:id="0">
    <w:p w14:paraId="3B52A038" w14:textId="77777777" w:rsidR="00FC6E3B" w:rsidRDefault="00FC6E3B" w:rsidP="00EE74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8C791" w14:textId="66A3EB85" w:rsidR="00EE7429" w:rsidRDefault="00EE7429" w:rsidP="00CD474E">
    <w:pPr>
      <w:pStyle w:val="Nagwek"/>
    </w:pPr>
    <w:r>
      <w:t xml:space="preserve">Załącznik </w:t>
    </w:r>
    <w:r w:rsidR="00CD474E">
      <w:t>nr 1 do umowy ZKB-II.272……2021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50381"/>
    <w:multiLevelType w:val="hybridMultilevel"/>
    <w:tmpl w:val="303A78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A6542F0"/>
    <w:multiLevelType w:val="hybridMultilevel"/>
    <w:tmpl w:val="98240AD8"/>
    <w:lvl w:ilvl="0" w:tplc="DC6819DE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BA22E5D"/>
    <w:multiLevelType w:val="hybridMultilevel"/>
    <w:tmpl w:val="86F263C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D375001"/>
    <w:multiLevelType w:val="multilevel"/>
    <w:tmpl w:val="B4C8CCB6"/>
    <w:lvl w:ilvl="0">
      <w:numFmt w:val="decimal"/>
      <w:lvlText w:val=""/>
      <w:lvlJc w:val="left"/>
      <w:pPr>
        <w:ind w:left="1512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944" w:hanging="432"/>
      </w:pPr>
    </w:lvl>
    <w:lvl w:ilvl="2">
      <w:start w:val="1"/>
      <w:numFmt w:val="decimal"/>
      <w:lvlText w:val="%1.%2.%3."/>
      <w:lvlJc w:val="left"/>
      <w:pPr>
        <w:ind w:left="2376" w:hanging="504"/>
      </w:pPr>
    </w:lvl>
    <w:lvl w:ilvl="3">
      <w:start w:val="1"/>
      <w:numFmt w:val="decimal"/>
      <w:lvlText w:val="%1.%2.%3.%4."/>
      <w:lvlJc w:val="left"/>
      <w:pPr>
        <w:ind w:left="2880" w:hanging="648"/>
      </w:pPr>
    </w:lvl>
    <w:lvl w:ilvl="4">
      <w:start w:val="1"/>
      <w:numFmt w:val="decimal"/>
      <w:lvlText w:val="%1.%2.%3.%4.%5."/>
      <w:lvlJc w:val="left"/>
      <w:pPr>
        <w:ind w:left="3384" w:hanging="792"/>
      </w:pPr>
    </w:lvl>
    <w:lvl w:ilvl="5">
      <w:start w:val="1"/>
      <w:numFmt w:val="decimal"/>
      <w:lvlText w:val="%1.%2.%3.%4.%5.%6."/>
      <w:lvlJc w:val="left"/>
      <w:pPr>
        <w:ind w:left="3888" w:hanging="936"/>
      </w:pPr>
    </w:lvl>
    <w:lvl w:ilvl="6">
      <w:start w:val="1"/>
      <w:numFmt w:val="decimal"/>
      <w:lvlText w:val="%1.%2.%3.%4.%5.%6.%7."/>
      <w:lvlJc w:val="left"/>
      <w:pPr>
        <w:ind w:left="4392" w:hanging="1080"/>
      </w:pPr>
    </w:lvl>
    <w:lvl w:ilvl="7">
      <w:start w:val="1"/>
      <w:numFmt w:val="decimal"/>
      <w:lvlText w:val="%1.%2.%3.%4.%5.%6.%7.%8."/>
      <w:lvlJc w:val="left"/>
      <w:pPr>
        <w:ind w:left="4896" w:hanging="1224"/>
      </w:pPr>
    </w:lvl>
    <w:lvl w:ilvl="8">
      <w:start w:val="1"/>
      <w:numFmt w:val="decimal"/>
      <w:lvlText w:val="%1.%2.%3.%4.%5.%6.%7.%8.%9."/>
      <w:lvlJc w:val="left"/>
      <w:pPr>
        <w:ind w:left="5472" w:hanging="1440"/>
      </w:pPr>
    </w:lvl>
  </w:abstractNum>
  <w:abstractNum w:abstractNumId="4" w15:restartNumberingAfterBreak="0">
    <w:nsid w:val="43AF5F0C"/>
    <w:multiLevelType w:val="hybridMultilevel"/>
    <w:tmpl w:val="A3B61D8E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5134975C">
      <w:start w:val="8"/>
      <w:numFmt w:val="bullet"/>
      <w:lvlText w:val="•"/>
      <w:lvlJc w:val="left"/>
      <w:pPr>
        <w:ind w:left="3510" w:hanging="63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43EF62D8"/>
    <w:multiLevelType w:val="hybridMultilevel"/>
    <w:tmpl w:val="930E2A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8D688C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9A527A"/>
    <w:multiLevelType w:val="hybridMultilevel"/>
    <w:tmpl w:val="EE889B8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4F7910BC"/>
    <w:multiLevelType w:val="multilevel"/>
    <w:tmpl w:val="1EBEE762"/>
    <w:lvl w:ilvl="0">
      <w:numFmt w:val="decimal"/>
      <w:lvlText w:val="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2C47FAD"/>
    <w:multiLevelType w:val="hybridMultilevel"/>
    <w:tmpl w:val="E1A66352"/>
    <w:lvl w:ilvl="0" w:tplc="B49A2602">
      <w:start w:val="1"/>
      <w:numFmt w:val="decimal"/>
      <w:lvlText w:val="%1."/>
      <w:lvlJc w:val="left"/>
      <w:pPr>
        <w:ind w:left="1785" w:hanging="360"/>
      </w:p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9" w15:restartNumberingAfterBreak="0">
    <w:nsid w:val="5FED493A"/>
    <w:multiLevelType w:val="hybridMultilevel"/>
    <w:tmpl w:val="57EC7B84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6479421E"/>
    <w:multiLevelType w:val="hybridMultilevel"/>
    <w:tmpl w:val="51B039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457541"/>
    <w:multiLevelType w:val="hybridMultilevel"/>
    <w:tmpl w:val="1F240232"/>
    <w:lvl w:ilvl="0" w:tplc="DC6819DE">
      <w:start w:val="1"/>
      <w:numFmt w:val="bullet"/>
      <w:lvlText w:val=""/>
      <w:lvlJc w:val="left"/>
      <w:pPr>
        <w:ind w:left="1514" w:hanging="360"/>
      </w:pPr>
      <w:rPr>
        <w:rFonts w:ascii="Symbol" w:hAnsi="Symbol" w:hint="default"/>
      </w:rPr>
    </w:lvl>
    <w:lvl w:ilvl="1" w:tplc="DC6819DE">
      <w:start w:val="1"/>
      <w:numFmt w:val="bullet"/>
      <w:lvlText w:val=""/>
      <w:lvlJc w:val="left"/>
      <w:pPr>
        <w:ind w:left="223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2" w15:restartNumberingAfterBreak="0">
    <w:nsid w:val="6848724E"/>
    <w:multiLevelType w:val="hybridMultilevel"/>
    <w:tmpl w:val="B770BD74"/>
    <w:lvl w:ilvl="0" w:tplc="DC6819DE">
      <w:start w:val="1"/>
      <w:numFmt w:val="bullet"/>
      <w:lvlText w:val=""/>
      <w:lvlJc w:val="left"/>
      <w:pPr>
        <w:ind w:left="151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3" w15:restartNumberingAfterBreak="0">
    <w:nsid w:val="6BD347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D8F4F02"/>
    <w:multiLevelType w:val="hybridMultilevel"/>
    <w:tmpl w:val="DAA8D8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8E57B6"/>
    <w:multiLevelType w:val="multilevel"/>
    <w:tmpl w:val="84D674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4245E8F"/>
    <w:multiLevelType w:val="hybridMultilevel"/>
    <w:tmpl w:val="A524BEBC"/>
    <w:lvl w:ilvl="0" w:tplc="DC6819DE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AFE2CB8"/>
    <w:multiLevelType w:val="hybridMultilevel"/>
    <w:tmpl w:val="B34E40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B3E4715"/>
    <w:multiLevelType w:val="hybridMultilevel"/>
    <w:tmpl w:val="09DA614C"/>
    <w:lvl w:ilvl="0" w:tplc="DC6819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4D3EA9"/>
    <w:multiLevelType w:val="hybridMultilevel"/>
    <w:tmpl w:val="AD842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15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6"/>
  </w:num>
  <w:num w:numId="8">
    <w:abstractNumId w:val="7"/>
  </w:num>
  <w:num w:numId="9">
    <w:abstractNumId w:val="3"/>
  </w:num>
  <w:num w:numId="10">
    <w:abstractNumId w:val="18"/>
  </w:num>
  <w:num w:numId="11">
    <w:abstractNumId w:val="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8"/>
  </w:num>
  <w:num w:numId="15">
    <w:abstractNumId w:val="4"/>
  </w:num>
  <w:num w:numId="16">
    <w:abstractNumId w:val="9"/>
  </w:num>
  <w:num w:numId="17">
    <w:abstractNumId w:val="12"/>
  </w:num>
  <w:num w:numId="18">
    <w:abstractNumId w:val="11"/>
  </w:num>
  <w:num w:numId="19">
    <w:abstractNumId w:val="2"/>
  </w:num>
  <w:num w:numId="20">
    <w:abstractNumId w:val="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429"/>
    <w:rsid w:val="00020C34"/>
    <w:rsid w:val="000251B3"/>
    <w:rsid w:val="000376C2"/>
    <w:rsid w:val="00041C9A"/>
    <w:rsid w:val="00047641"/>
    <w:rsid w:val="000724D9"/>
    <w:rsid w:val="000B0465"/>
    <w:rsid w:val="000B32AE"/>
    <w:rsid w:val="000B78C5"/>
    <w:rsid w:val="000D2072"/>
    <w:rsid w:val="000E02F6"/>
    <w:rsid w:val="000E3B6B"/>
    <w:rsid w:val="000E7909"/>
    <w:rsid w:val="0010163F"/>
    <w:rsid w:val="00123F08"/>
    <w:rsid w:val="001309D3"/>
    <w:rsid w:val="0013642D"/>
    <w:rsid w:val="00140774"/>
    <w:rsid w:val="00150954"/>
    <w:rsid w:val="00154483"/>
    <w:rsid w:val="0019211F"/>
    <w:rsid w:val="001A5418"/>
    <w:rsid w:val="001B529A"/>
    <w:rsid w:val="001F65E9"/>
    <w:rsid w:val="00206BCC"/>
    <w:rsid w:val="00207150"/>
    <w:rsid w:val="002141EA"/>
    <w:rsid w:val="00215BBC"/>
    <w:rsid w:val="00233071"/>
    <w:rsid w:val="002508BE"/>
    <w:rsid w:val="0026335A"/>
    <w:rsid w:val="00274518"/>
    <w:rsid w:val="00285F8F"/>
    <w:rsid w:val="002A0BB8"/>
    <w:rsid w:val="002A7411"/>
    <w:rsid w:val="002C05EE"/>
    <w:rsid w:val="002E7DCA"/>
    <w:rsid w:val="002F5AA7"/>
    <w:rsid w:val="003174F4"/>
    <w:rsid w:val="003243FF"/>
    <w:rsid w:val="003343D6"/>
    <w:rsid w:val="00343CC7"/>
    <w:rsid w:val="00383D47"/>
    <w:rsid w:val="003848CE"/>
    <w:rsid w:val="003C4141"/>
    <w:rsid w:val="003C47EF"/>
    <w:rsid w:val="003D04CC"/>
    <w:rsid w:val="003D310C"/>
    <w:rsid w:val="003D72B1"/>
    <w:rsid w:val="003E73A6"/>
    <w:rsid w:val="003F4E2E"/>
    <w:rsid w:val="00407D11"/>
    <w:rsid w:val="00420B9A"/>
    <w:rsid w:val="00424091"/>
    <w:rsid w:val="00425BCD"/>
    <w:rsid w:val="00430C78"/>
    <w:rsid w:val="004355BA"/>
    <w:rsid w:val="00437AB9"/>
    <w:rsid w:val="0045282B"/>
    <w:rsid w:val="004637AE"/>
    <w:rsid w:val="0046672D"/>
    <w:rsid w:val="00470B4F"/>
    <w:rsid w:val="00481062"/>
    <w:rsid w:val="0049731B"/>
    <w:rsid w:val="004B4F6E"/>
    <w:rsid w:val="004B758D"/>
    <w:rsid w:val="004D01EB"/>
    <w:rsid w:val="00507793"/>
    <w:rsid w:val="005176DC"/>
    <w:rsid w:val="00517758"/>
    <w:rsid w:val="00542864"/>
    <w:rsid w:val="00544815"/>
    <w:rsid w:val="00583E21"/>
    <w:rsid w:val="00591403"/>
    <w:rsid w:val="005A5F09"/>
    <w:rsid w:val="005A6D76"/>
    <w:rsid w:val="005C2C2C"/>
    <w:rsid w:val="005E306C"/>
    <w:rsid w:val="00616D0B"/>
    <w:rsid w:val="006206DE"/>
    <w:rsid w:val="00660CBE"/>
    <w:rsid w:val="006A3D3D"/>
    <w:rsid w:val="006C7D7C"/>
    <w:rsid w:val="006D130A"/>
    <w:rsid w:val="0070171C"/>
    <w:rsid w:val="00703C00"/>
    <w:rsid w:val="0071105C"/>
    <w:rsid w:val="0072371C"/>
    <w:rsid w:val="00733A6D"/>
    <w:rsid w:val="00743C4E"/>
    <w:rsid w:val="00765F9D"/>
    <w:rsid w:val="00794CEF"/>
    <w:rsid w:val="007D0D3F"/>
    <w:rsid w:val="007E2E6F"/>
    <w:rsid w:val="0080562D"/>
    <w:rsid w:val="00832501"/>
    <w:rsid w:val="00857804"/>
    <w:rsid w:val="00865D68"/>
    <w:rsid w:val="008A4DC5"/>
    <w:rsid w:val="008A50F5"/>
    <w:rsid w:val="008A7485"/>
    <w:rsid w:val="008B5407"/>
    <w:rsid w:val="008D0E77"/>
    <w:rsid w:val="008D393A"/>
    <w:rsid w:val="008F4AE4"/>
    <w:rsid w:val="0094341C"/>
    <w:rsid w:val="0094347A"/>
    <w:rsid w:val="00946AC7"/>
    <w:rsid w:val="00963894"/>
    <w:rsid w:val="00970086"/>
    <w:rsid w:val="009975AC"/>
    <w:rsid w:val="009A40D9"/>
    <w:rsid w:val="009A66AD"/>
    <w:rsid w:val="009A68D8"/>
    <w:rsid w:val="009F5474"/>
    <w:rsid w:val="009F5DF3"/>
    <w:rsid w:val="00A01D16"/>
    <w:rsid w:val="00A07A36"/>
    <w:rsid w:val="00A129CB"/>
    <w:rsid w:val="00A17A9A"/>
    <w:rsid w:val="00A5140A"/>
    <w:rsid w:val="00A638BF"/>
    <w:rsid w:val="00A64CD9"/>
    <w:rsid w:val="00A67A06"/>
    <w:rsid w:val="00A7082E"/>
    <w:rsid w:val="00A83DB4"/>
    <w:rsid w:val="00A91AE2"/>
    <w:rsid w:val="00A92651"/>
    <w:rsid w:val="00AB510C"/>
    <w:rsid w:val="00AC4288"/>
    <w:rsid w:val="00AD2A57"/>
    <w:rsid w:val="00AD5A23"/>
    <w:rsid w:val="00AD6B74"/>
    <w:rsid w:val="00AE4D54"/>
    <w:rsid w:val="00AE5AB6"/>
    <w:rsid w:val="00AF326E"/>
    <w:rsid w:val="00B21AD8"/>
    <w:rsid w:val="00B365C7"/>
    <w:rsid w:val="00B54D76"/>
    <w:rsid w:val="00B826FE"/>
    <w:rsid w:val="00B84448"/>
    <w:rsid w:val="00BF760F"/>
    <w:rsid w:val="00C15C33"/>
    <w:rsid w:val="00C352B7"/>
    <w:rsid w:val="00C430D0"/>
    <w:rsid w:val="00C62C44"/>
    <w:rsid w:val="00C71304"/>
    <w:rsid w:val="00C86445"/>
    <w:rsid w:val="00C8761D"/>
    <w:rsid w:val="00CC2658"/>
    <w:rsid w:val="00CC7495"/>
    <w:rsid w:val="00CD2463"/>
    <w:rsid w:val="00CD474E"/>
    <w:rsid w:val="00CE446E"/>
    <w:rsid w:val="00D15C42"/>
    <w:rsid w:val="00D16F30"/>
    <w:rsid w:val="00D34916"/>
    <w:rsid w:val="00D3713C"/>
    <w:rsid w:val="00D475C7"/>
    <w:rsid w:val="00DA1748"/>
    <w:rsid w:val="00DA6D27"/>
    <w:rsid w:val="00DC0405"/>
    <w:rsid w:val="00DC0BE6"/>
    <w:rsid w:val="00DC3F2A"/>
    <w:rsid w:val="00DD39EC"/>
    <w:rsid w:val="00DE3153"/>
    <w:rsid w:val="00DF763F"/>
    <w:rsid w:val="00E14018"/>
    <w:rsid w:val="00E23FE7"/>
    <w:rsid w:val="00E30EFB"/>
    <w:rsid w:val="00E366CB"/>
    <w:rsid w:val="00E6374D"/>
    <w:rsid w:val="00E752C2"/>
    <w:rsid w:val="00EA4504"/>
    <w:rsid w:val="00EB061B"/>
    <w:rsid w:val="00EB38FE"/>
    <w:rsid w:val="00EB478C"/>
    <w:rsid w:val="00EB5B64"/>
    <w:rsid w:val="00EC0B91"/>
    <w:rsid w:val="00EC1C3E"/>
    <w:rsid w:val="00EC5605"/>
    <w:rsid w:val="00ED0842"/>
    <w:rsid w:val="00EE7429"/>
    <w:rsid w:val="00EF2B55"/>
    <w:rsid w:val="00F02B81"/>
    <w:rsid w:val="00F05DEC"/>
    <w:rsid w:val="00F30FCF"/>
    <w:rsid w:val="00F36F53"/>
    <w:rsid w:val="00F54D81"/>
    <w:rsid w:val="00F56B6A"/>
    <w:rsid w:val="00F574DF"/>
    <w:rsid w:val="00F66E13"/>
    <w:rsid w:val="00F70021"/>
    <w:rsid w:val="00F803D4"/>
    <w:rsid w:val="00F92F2D"/>
    <w:rsid w:val="00F93ABA"/>
    <w:rsid w:val="00FA0ADC"/>
    <w:rsid w:val="00FB149B"/>
    <w:rsid w:val="00FB3060"/>
    <w:rsid w:val="00FC6E3B"/>
    <w:rsid w:val="00FE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9DD753"/>
  <w15:chartTrackingRefBased/>
  <w15:docId w15:val="{BD9ACAA9-DEE9-4258-8FEF-74BCD87DC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4288"/>
    <w:pPr>
      <w:widowControl w:val="0"/>
      <w:autoSpaceDE w:val="0"/>
      <w:autoSpaceDN w:val="0"/>
      <w:adjustRightInd w:val="0"/>
      <w:spacing w:after="0" w:line="360" w:lineRule="auto"/>
      <w:ind w:firstLine="357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E7429"/>
    <w:pPr>
      <w:keepNext/>
      <w:spacing w:before="120"/>
      <w:ind w:firstLine="0"/>
      <w:jc w:val="center"/>
      <w:outlineLvl w:val="3"/>
    </w:pPr>
    <w:rPr>
      <w:b/>
      <w:u w:val="singl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474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EE7429"/>
    <w:rPr>
      <w:rFonts w:ascii="Times New Roman" w:eastAsia="Times New Roman" w:hAnsi="Times New Roman" w:cs="Times New Roman"/>
      <w:b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42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42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42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429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EE7429"/>
    <w:pPr>
      <w:ind w:left="720"/>
      <w:contextualSpacing/>
    </w:pPr>
  </w:style>
  <w:style w:type="character" w:styleId="Hipercze">
    <w:name w:val="Hyperlink"/>
    <w:uiPriority w:val="99"/>
    <w:unhideWhenUsed/>
    <w:rsid w:val="003E73A6"/>
    <w:rPr>
      <w:color w:val="0563C1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E73A6"/>
    <w:pPr>
      <w:widowControl/>
      <w:autoSpaceDE/>
      <w:autoSpaceDN/>
      <w:adjustRightInd/>
      <w:spacing w:after="120" w:line="254" w:lineRule="auto"/>
      <w:ind w:left="283" w:firstLine="0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E73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locked/>
    <w:rsid w:val="003E73A6"/>
    <w:rPr>
      <w:rFonts w:ascii="Times New Roman" w:eastAsia="Times New Roman" w:hAnsi="Times New Roman" w:cs="Times New Roman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474E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47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474E"/>
    <w:rPr>
      <w:rFonts w:ascii="Times New Roman" w:eastAsia="Times New Roman" w:hAnsi="Times New Roman" w:cs="Times New Roman"/>
      <w:lang w:eastAsia="pl-PL"/>
    </w:rPr>
  </w:style>
  <w:style w:type="character" w:customStyle="1" w:styleId="NAGWEKOPZL1Znak">
    <w:name w:val="NAGŁÓWEK OPZ L1 Znak"/>
    <w:link w:val="NAGWEKOPZL1"/>
    <w:locked/>
    <w:rsid w:val="00CD474E"/>
    <w:rPr>
      <w:rFonts w:ascii="Arial" w:hAnsi="Arial" w:cs="Arial"/>
      <w:b/>
      <w:sz w:val="24"/>
      <w:lang w:val="x-none" w:eastAsia="x-none"/>
    </w:rPr>
  </w:style>
  <w:style w:type="paragraph" w:customStyle="1" w:styleId="NAGWEKOPZL1">
    <w:name w:val="NAGŁÓWEK OPZ L1"/>
    <w:basedOn w:val="Tytu"/>
    <w:link w:val="NAGWEKOPZL1Znak"/>
    <w:qFormat/>
    <w:rsid w:val="00CD474E"/>
    <w:pPr>
      <w:spacing w:before="960"/>
      <w:ind w:left="2160" w:right="13" w:firstLine="720"/>
      <w:contextualSpacing w:val="0"/>
    </w:pPr>
    <w:rPr>
      <w:rFonts w:ascii="Arial" w:eastAsiaTheme="minorHAnsi" w:hAnsi="Arial" w:cs="Arial"/>
      <w:b/>
      <w:spacing w:val="0"/>
      <w:kern w:val="0"/>
      <w:sz w:val="24"/>
      <w:szCs w:val="22"/>
      <w:lang w:val="x-none" w:eastAsia="x-none"/>
    </w:rPr>
  </w:style>
  <w:style w:type="paragraph" w:styleId="Tytu">
    <w:name w:val="Title"/>
    <w:basedOn w:val="Normalny"/>
    <w:next w:val="Normalny"/>
    <w:link w:val="TytuZnak"/>
    <w:uiPriority w:val="10"/>
    <w:qFormat/>
    <w:rsid w:val="00CD474E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474E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3CC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2371C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71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71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71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1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15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2B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2B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810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cpu.php" TargetMode="External"/><Relationship Id="rId13" Type="http://schemas.openxmlformats.org/officeDocument/2006/relationships/package" Target="embeddings/Arkusz_programu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videocardbenchmark.net/high_end_gpu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8AD09-7187-40DB-8BFF-139219033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3519</Words>
  <Characters>21119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Duszak</dc:creator>
  <cp:keywords/>
  <dc:description/>
  <cp:lastModifiedBy>Krzysztof Duszak</cp:lastModifiedBy>
  <cp:revision>5</cp:revision>
  <dcterms:created xsi:type="dcterms:W3CDTF">2021-06-23T10:32:00Z</dcterms:created>
  <dcterms:modified xsi:type="dcterms:W3CDTF">2021-06-23T11:18:00Z</dcterms:modified>
</cp:coreProperties>
</file>