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8D" w:rsidRDefault="00B4428D" w:rsidP="00F377A4">
      <w:pPr>
        <w:jc w:val="right"/>
        <w:rPr>
          <w:rFonts w:cs="Arial"/>
          <w:b/>
          <w:sz w:val="20"/>
        </w:rPr>
      </w:pPr>
    </w:p>
    <w:p w:rsidR="0024538D" w:rsidRPr="00CE1FD0" w:rsidRDefault="00B97C04" w:rsidP="00F377A4">
      <w:pPr>
        <w:jc w:val="right"/>
        <w:rPr>
          <w:rFonts w:cs="Arial"/>
          <w:b/>
          <w:i/>
          <w:sz w:val="16"/>
          <w:szCs w:val="16"/>
        </w:rPr>
      </w:pPr>
      <w:r w:rsidRPr="00CE1FD0">
        <w:rPr>
          <w:rFonts w:cs="Arial"/>
          <w:b/>
          <w:i/>
          <w:sz w:val="16"/>
          <w:szCs w:val="16"/>
        </w:rPr>
        <w:t xml:space="preserve">Załącznik nr </w:t>
      </w:r>
      <w:r w:rsidR="00EB0DC9" w:rsidRPr="00CE1FD0">
        <w:rPr>
          <w:rFonts w:cs="Arial"/>
          <w:b/>
          <w:i/>
          <w:sz w:val="16"/>
          <w:szCs w:val="16"/>
        </w:rPr>
        <w:t>1.3</w:t>
      </w:r>
      <w:r w:rsidR="0075169F" w:rsidRPr="00CE1FD0">
        <w:rPr>
          <w:rFonts w:cs="Arial"/>
          <w:b/>
          <w:i/>
          <w:sz w:val="16"/>
          <w:szCs w:val="16"/>
        </w:rPr>
        <w:t xml:space="preserve"> </w:t>
      </w:r>
      <w:r w:rsidR="00FF00C3" w:rsidRPr="00CE1FD0">
        <w:rPr>
          <w:rFonts w:cs="Arial"/>
          <w:b/>
          <w:i/>
          <w:sz w:val="16"/>
          <w:szCs w:val="16"/>
        </w:rPr>
        <w:t>do S</w:t>
      </w:r>
      <w:r w:rsidRPr="00CE1FD0">
        <w:rPr>
          <w:rFonts w:cs="Arial"/>
          <w:b/>
          <w:i/>
          <w:sz w:val="16"/>
          <w:szCs w:val="16"/>
        </w:rPr>
        <w:t>WZ</w:t>
      </w:r>
    </w:p>
    <w:p w:rsidR="00711C7A" w:rsidRDefault="008F0146" w:rsidP="00B373FA">
      <w:pPr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Ł</w:t>
      </w:r>
      <w:r w:rsidR="00990416" w:rsidRPr="00990416">
        <w:rPr>
          <w:rFonts w:cs="Arial"/>
          <w:b/>
          <w:sz w:val="20"/>
          <w:u w:val="single"/>
        </w:rPr>
        <w:t>óżko/wózek</w:t>
      </w:r>
      <w:r w:rsidR="00551D50">
        <w:rPr>
          <w:rFonts w:cs="Arial"/>
          <w:b/>
          <w:sz w:val="20"/>
          <w:u w:val="single"/>
        </w:rPr>
        <w:t xml:space="preserve"> (szerokość 750</w:t>
      </w:r>
      <w:r w:rsidR="00990416">
        <w:rPr>
          <w:rFonts w:cs="Arial"/>
          <w:b/>
          <w:sz w:val="20"/>
          <w:u w:val="single"/>
        </w:rPr>
        <w:t xml:space="preserve">) – </w:t>
      </w:r>
      <w:r w:rsidR="00551D50">
        <w:rPr>
          <w:rFonts w:cs="Arial"/>
          <w:b/>
          <w:sz w:val="20"/>
          <w:u w:val="single"/>
        </w:rPr>
        <w:t>1</w:t>
      </w:r>
      <w:r w:rsidR="00990416">
        <w:rPr>
          <w:rFonts w:cs="Arial"/>
          <w:b/>
          <w:sz w:val="20"/>
          <w:u w:val="single"/>
        </w:rPr>
        <w:t>5</w:t>
      </w:r>
      <w:r w:rsidR="00A22C7D">
        <w:rPr>
          <w:rFonts w:cs="Arial"/>
          <w:b/>
          <w:sz w:val="20"/>
          <w:u w:val="single"/>
        </w:rPr>
        <w:t xml:space="preserve"> szt.</w:t>
      </w:r>
    </w:p>
    <w:p w:rsidR="00A22C7D" w:rsidRDefault="00A22C7D" w:rsidP="00B373FA">
      <w:pPr>
        <w:jc w:val="center"/>
        <w:rPr>
          <w:rFonts w:cs="Arial"/>
          <w:b/>
          <w:sz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2"/>
        <w:gridCol w:w="1417"/>
        <w:gridCol w:w="3544"/>
      </w:tblGrid>
      <w:tr w:rsidR="0052692B" w:rsidRPr="0060089A" w:rsidTr="00EB37FE">
        <w:tc>
          <w:tcPr>
            <w:tcW w:w="675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L.p.</w:t>
            </w:r>
          </w:p>
        </w:tc>
        <w:tc>
          <w:tcPr>
            <w:tcW w:w="4962" w:type="dxa"/>
          </w:tcPr>
          <w:p w:rsidR="0052692B" w:rsidRPr="009028FF" w:rsidRDefault="00FF11AF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Opis parametrów</w:t>
            </w:r>
          </w:p>
        </w:tc>
        <w:tc>
          <w:tcPr>
            <w:tcW w:w="1417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Parametr wymagany</w:t>
            </w:r>
            <w:r w:rsidR="00FF11AF">
              <w:rPr>
                <w:rFonts w:cs="Arial"/>
                <w:sz w:val="18"/>
                <w:szCs w:val="18"/>
              </w:rPr>
              <w:t xml:space="preserve"> lub oceniany</w:t>
            </w:r>
          </w:p>
        </w:tc>
        <w:tc>
          <w:tcPr>
            <w:tcW w:w="3544" w:type="dxa"/>
          </w:tcPr>
          <w:p w:rsidR="0052692B" w:rsidRPr="0060089A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0089A">
              <w:rPr>
                <w:rFonts w:cs="Arial"/>
                <w:sz w:val="18"/>
                <w:szCs w:val="18"/>
              </w:rPr>
              <w:t>Parametr oferowany</w:t>
            </w: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1417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Aparaty/urządzenia fabrycznie nowe, nierekondycjonowane, </w:t>
            </w:r>
            <w:r w:rsidR="005B618D" w:rsidRPr="004937E2">
              <w:rPr>
                <w:rFonts w:cs="Arial"/>
                <w:sz w:val="18"/>
                <w:szCs w:val="18"/>
              </w:rPr>
              <w:t xml:space="preserve"> </w:t>
            </w:r>
            <w:r w:rsidRPr="004937E2">
              <w:rPr>
                <w:rFonts w:cs="Arial"/>
                <w:sz w:val="18"/>
                <w:szCs w:val="18"/>
              </w:rPr>
              <w:t>niepowystawowe,  i nieużywane.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Aparaty/urządzenia dostarczone wraz z założonym Paszportem Technicznym: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z wypełnioną w pełni metryką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wpisem o przeprowadzonym uruchomieniu/instalacji przez  autoryzowany serwis lub autoryzowanego dostawcę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datą następnego przeglądu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 Drukowana instrukcja obsługi w języku polskim  dostarczona wraz z aparatem/urządzeniem  (nie dopuszcza się instrukcji obsługi tylko w wersji elektronicznej, może być jako dodatkowa opcja).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Foldery aparatów/urządzeń, dołączone do oferty, w języku polskim lub w języku obcym z dołączonym tłumaczeniem treści folderu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4962" w:type="dxa"/>
          </w:tcPr>
          <w:p w:rsidR="00D74346" w:rsidRPr="004937E2" w:rsidRDefault="00D74346" w:rsidP="00F225B8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E2">
              <w:rPr>
                <w:rFonts w:ascii="Arial" w:hAnsi="Arial" w:cs="Arial"/>
                <w:sz w:val="18"/>
                <w:szCs w:val="18"/>
              </w:rPr>
              <w:t xml:space="preserve">Kserokopia </w:t>
            </w:r>
            <w:r w:rsidR="00F225B8">
              <w:rPr>
                <w:rFonts w:ascii="Arial" w:hAnsi="Arial" w:cs="Arial"/>
                <w:sz w:val="18"/>
                <w:szCs w:val="18"/>
              </w:rPr>
              <w:t>deklaracji</w:t>
            </w:r>
            <w:r w:rsidRPr="004937E2">
              <w:rPr>
                <w:rFonts w:ascii="Arial" w:hAnsi="Arial" w:cs="Arial"/>
                <w:sz w:val="18"/>
                <w:szCs w:val="18"/>
              </w:rPr>
              <w:t xml:space="preserve"> CE.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Producent/Oferent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Model/Typ (pełna symbolika)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8622C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Rok produkcji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="008622CA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="0015416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0B53DD" w:rsidRDefault="00A22C7D" w:rsidP="00DB7C3E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podstawowe</w:t>
            </w:r>
          </w:p>
        </w:tc>
        <w:tc>
          <w:tcPr>
            <w:tcW w:w="1417" w:type="dxa"/>
          </w:tcPr>
          <w:p w:rsidR="00154168" w:rsidRPr="004937E2" w:rsidRDefault="00154168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 xml:space="preserve">Wymiary </w:t>
            </w:r>
            <w:r>
              <w:rPr>
                <w:sz w:val="18"/>
                <w:szCs w:val="18"/>
              </w:rPr>
              <w:t xml:space="preserve">zewnętrzne </w:t>
            </w:r>
            <w:r w:rsidRPr="00551D50">
              <w:rPr>
                <w:sz w:val="18"/>
                <w:szCs w:val="18"/>
              </w:rPr>
              <w:t>2100 x 750 mm</w:t>
            </w:r>
            <w:r>
              <w:rPr>
                <w:sz w:val="18"/>
                <w:szCs w:val="18"/>
              </w:rPr>
              <w:t xml:space="preserve"> </w:t>
            </w:r>
            <w:r w:rsidRPr="00551D50">
              <w:rPr>
                <w:sz w:val="18"/>
                <w:szCs w:val="18"/>
              </w:rPr>
              <w:t>(+/- 20 mm)</w:t>
            </w:r>
          </w:p>
        </w:tc>
        <w:tc>
          <w:tcPr>
            <w:tcW w:w="1417" w:type="dxa"/>
          </w:tcPr>
          <w:p w:rsidR="00551D50" w:rsidRPr="005E5215" w:rsidRDefault="00551D50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Tak,</w:t>
            </w:r>
            <w:r w:rsidRPr="005E5215">
              <w:rPr>
                <w:sz w:val="18"/>
                <w:szCs w:val="18"/>
              </w:rPr>
              <w:t xml:space="preserve"> podać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Wymiary leża </w:t>
            </w:r>
            <w:r w:rsidRPr="00551D50">
              <w:rPr>
                <w:sz w:val="18"/>
                <w:szCs w:val="18"/>
              </w:rPr>
              <w:t>1930 x 650 mm</w:t>
            </w:r>
            <w:r>
              <w:rPr>
                <w:sz w:val="18"/>
                <w:szCs w:val="18"/>
              </w:rPr>
              <w:t xml:space="preserve"> </w:t>
            </w:r>
            <w:r w:rsidRPr="00551D50">
              <w:rPr>
                <w:sz w:val="18"/>
                <w:szCs w:val="18"/>
              </w:rPr>
              <w:t>(+/- 20 mm)</w:t>
            </w:r>
          </w:p>
        </w:tc>
        <w:tc>
          <w:tcPr>
            <w:tcW w:w="1417" w:type="dxa"/>
          </w:tcPr>
          <w:p w:rsidR="00551D50" w:rsidRPr="005E5215" w:rsidRDefault="00551D50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Tak,</w:t>
            </w:r>
            <w:r w:rsidRPr="005E5215">
              <w:rPr>
                <w:sz w:val="18"/>
                <w:szCs w:val="18"/>
              </w:rPr>
              <w:t xml:space="preserve"> podać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Regulacja wysokości nożna hydrauliczna</w:t>
            </w:r>
            <w:r w:rsidRPr="00551D50">
              <w:rPr>
                <w:sz w:val="18"/>
                <w:szCs w:val="18"/>
              </w:rPr>
              <w:br/>
              <w:t>550 - 900 mm (+/- 20 mm)</w:t>
            </w:r>
          </w:p>
        </w:tc>
        <w:tc>
          <w:tcPr>
            <w:tcW w:w="1417" w:type="dxa"/>
          </w:tcPr>
          <w:p w:rsidR="00551D50" w:rsidRPr="005E5215" w:rsidRDefault="00551D50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Tak,</w:t>
            </w:r>
            <w:r w:rsidRPr="005E5215">
              <w:rPr>
                <w:sz w:val="18"/>
                <w:szCs w:val="18"/>
              </w:rPr>
              <w:t xml:space="preserve"> podać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 xml:space="preserve">Regulacja przechyłów wzdłużnych nożna hydrauliczna minimum  +/- 18 ˚ </w:t>
            </w:r>
          </w:p>
        </w:tc>
        <w:tc>
          <w:tcPr>
            <w:tcW w:w="1417" w:type="dxa"/>
          </w:tcPr>
          <w:p w:rsidR="00551D50" w:rsidRPr="005E5215" w:rsidRDefault="00551D50" w:rsidP="00D7694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Tak,</w:t>
            </w:r>
            <w:r w:rsidRPr="005E5215">
              <w:rPr>
                <w:sz w:val="18"/>
                <w:szCs w:val="18"/>
              </w:rPr>
              <w:t xml:space="preserve"> podać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 xml:space="preserve">Leże przezierne dla promieni RTG, możliwość wykonywania zdjęć standardowym aparatem RTG oraz Ramieniem C. Pod blatem uchwyt na kasetę min pod segmentem pleców w celu wykonania zdjęcia w pozycji siedzącej. Boki wózka wyposażone w listwę pełniąca funkcję odbojników, listwa wykonana z tworzywa Polipropylenowego z 4 wyprofilowanymi uchwytami do prowadzenia wózka. 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Regulacja segmentu pleców wspomagana sprężyną gazową w zakresie 0 – 90</w:t>
            </w:r>
            <w:r w:rsidRPr="00551D50">
              <w:rPr>
                <w:sz w:val="18"/>
                <w:szCs w:val="18"/>
                <w:vertAlign w:val="superscript"/>
              </w:rPr>
              <w:t>o</w:t>
            </w:r>
            <w:r w:rsidRPr="00551D50">
              <w:rPr>
                <w:sz w:val="18"/>
                <w:szCs w:val="18"/>
              </w:rPr>
              <w:t xml:space="preserve">. rączka zwalniająca blokadę sprężyny gazowej, umieszczona bezpośrednio przy segmencie pleców w obu narożnikach. 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 xml:space="preserve">Koła o średnicy min 200mm z centralną oraz kierunkową blokadą kół, dźwignie hamulca w podstawie od strony nóg i głowy pacjenta. Oznaczone kolorystycznie, dźwignia czerwona służąca do blokady centralnej, zielona do koła kierunkowego – opuszczająca 5te koło 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Piąte koło pod leżem, zwiększające zwrotność wózka, 5te koło jako koło kierunkowe. 5</w:t>
            </w:r>
            <w:r>
              <w:rPr>
                <w:sz w:val="18"/>
                <w:szCs w:val="18"/>
              </w:rPr>
              <w:t>-</w:t>
            </w:r>
            <w:r w:rsidRPr="00551D50">
              <w:rPr>
                <w:sz w:val="18"/>
                <w:szCs w:val="18"/>
              </w:rPr>
              <w:t>te koło opuszczane za pomocą dźwigni nożnej. W pozycji podniesionej, znajdujące się 65mm nad podłogą.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 xml:space="preserve">Bezpieczne obciążenie robocze pozwalające na bezpieczną pracę w sytuacjach </w:t>
            </w:r>
            <w:r>
              <w:rPr>
                <w:sz w:val="18"/>
                <w:szCs w:val="18"/>
              </w:rPr>
              <w:t xml:space="preserve">ratowania życia np. reanimacji - </w:t>
            </w:r>
            <w:r w:rsidRPr="00551D50">
              <w:rPr>
                <w:sz w:val="18"/>
                <w:szCs w:val="18"/>
              </w:rPr>
              <w:t>min 320 kg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Leże wózka oparte na dwóch szczelnych kolumnach. Kolumny zabezpieczone przed wnikaniem płynów i pyłów do wewnątrz.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Listwy odbojowe na bokach wózka. W narożnikach leża krążki odbojowe</w:t>
            </w:r>
          </w:p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22.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Tworzywowa obudowa podwozia z wyprofilowanym pojemnikiem np. na butle z tlenem czy też osobiste rzeczy pacjenta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Materac o grubości min 100mm, pozwalający przebywać pacjentowi nawet do 24h bez ryzyka powstania odleżyn. Możliwość wykorzystania wózka jako łóżko pobytowe do 24h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 xml:space="preserve">Materac stabilizowany na wózku za pomocą dolnej warstwy pokrowca pokrytej powłoką antypoślizgową. 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 xml:space="preserve">Barierki boczne metalowe w pełni zabezpieczające pacjenta, składane wzdłuż ramy leża. Dźwignia zwalniająca blokadę wbudowana w ramę leża od strony nóg, w miejscu niedostępnym dla pacjenta  Barierki składające się z sześciu pionowych szczebli połączonych tworzywowymi nakładkami, nakładki tego samego koloru co krążki odbojowe oraz uchwyty do prowadzenia. 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Składane, stalowe uchwyty do prowadzenia, umieszczone w narożnikach od strony nóg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</w:t>
            </w:r>
          </w:p>
        </w:tc>
        <w:tc>
          <w:tcPr>
            <w:tcW w:w="4962" w:type="dxa"/>
          </w:tcPr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 xml:space="preserve">Stalowe wieszaki kroplówki (2 od strony głowy) z teleskopową regulacją wysokości. Każdy wieszak posiadający dwa rozkładane haczyki. </w:t>
            </w:r>
          </w:p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 xml:space="preserve">Wieszaki z możliwością złożenia na konstrukcję wózka, gdy nie są potrzebne. </w:t>
            </w:r>
          </w:p>
          <w:p w:rsidR="00551D50" w:rsidRPr="00551D50" w:rsidRDefault="00551D50" w:rsidP="00557994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 xml:space="preserve">Stalowa konstrukcja statywu wzmocniona, pełniąca funkcją uchwytu do prowadzenia wózka. Od strony głowy brak dodatkowych uchwytów do pchania. </w:t>
            </w:r>
          </w:p>
        </w:tc>
        <w:tc>
          <w:tcPr>
            <w:tcW w:w="1417" w:type="dxa"/>
          </w:tcPr>
          <w:p w:rsidR="00551D50" w:rsidRPr="00957F54" w:rsidRDefault="00551D50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</w:t>
            </w:r>
          </w:p>
        </w:tc>
        <w:tc>
          <w:tcPr>
            <w:tcW w:w="4962" w:type="dxa"/>
          </w:tcPr>
          <w:p w:rsidR="00551D50" w:rsidRPr="00551D50" w:rsidRDefault="00551D50" w:rsidP="00551D50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Wyposażenie:</w:t>
            </w:r>
          </w:p>
          <w:p w:rsidR="00551D50" w:rsidRPr="00551D50" w:rsidRDefault="00551D50" w:rsidP="00551D50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- materac opisany powyżej,</w:t>
            </w:r>
          </w:p>
          <w:p w:rsidR="00551D50" w:rsidRPr="00551D50" w:rsidRDefault="00551D50" w:rsidP="00551D50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- 4 haczyki na akcesoria (np. worki urologiczne) oraz metalowy reling po obu bokach wózka</w:t>
            </w:r>
          </w:p>
          <w:p w:rsidR="00551D50" w:rsidRPr="00551D50" w:rsidRDefault="00551D50" w:rsidP="00551D50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- min 3 metalowe uchwyty na pasy do stabilizowania pacjenta na blacie</w:t>
            </w:r>
          </w:p>
          <w:p w:rsidR="00551D50" w:rsidRPr="00551D50" w:rsidRDefault="00551D50" w:rsidP="00551D50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- półka montowana w jednym ze szczytów, składana z kieszenią , z przeznaczeniem m.in. pod monitor pacjenta, defibrylator, ssak akumulatorowy</w:t>
            </w:r>
          </w:p>
          <w:p w:rsidR="00551D50" w:rsidRPr="00551D50" w:rsidRDefault="00551D50" w:rsidP="00551D50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>- mata wagowa pacjenta – 1 sztuka na wszystkie wózki</w:t>
            </w:r>
          </w:p>
          <w:p w:rsidR="008622CA" w:rsidRPr="00551D50" w:rsidRDefault="00551D50" w:rsidP="00551D50">
            <w:pPr>
              <w:widowControl w:val="0"/>
              <w:rPr>
                <w:sz w:val="18"/>
                <w:szCs w:val="18"/>
              </w:rPr>
            </w:pPr>
            <w:r w:rsidRPr="00551D50">
              <w:rPr>
                <w:sz w:val="18"/>
                <w:szCs w:val="18"/>
              </w:rPr>
              <w:t xml:space="preserve">- ślizg/rękaw do przenoszenia pacjenta: rozmiar </w:t>
            </w:r>
            <w:r>
              <w:rPr>
                <w:sz w:val="18"/>
                <w:szCs w:val="18"/>
              </w:rPr>
              <w:t>M – 2 sztuki na wszystkie wózki</w:t>
            </w:r>
            <w:r w:rsidRPr="00551D5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551D50">
              <w:rPr>
                <w:sz w:val="18"/>
                <w:szCs w:val="18"/>
              </w:rPr>
              <w:t>rozmiar L – 2 sztuki na wszystkie wózki, rozmiar XL – 1 sztuka na wszystkie wózki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DB7C3E">
        <w:trPr>
          <w:trHeight w:val="284"/>
        </w:trPr>
        <w:tc>
          <w:tcPr>
            <w:tcW w:w="675" w:type="dxa"/>
          </w:tcPr>
          <w:p w:rsidR="00551D50" w:rsidRPr="004937E2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</w:t>
            </w:r>
          </w:p>
        </w:tc>
        <w:tc>
          <w:tcPr>
            <w:tcW w:w="4962" w:type="dxa"/>
          </w:tcPr>
          <w:p w:rsidR="00551D50" w:rsidRPr="00957F54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957F54">
              <w:rPr>
                <w:rFonts w:cs="Arial"/>
                <w:b/>
                <w:sz w:val="18"/>
                <w:szCs w:val="18"/>
              </w:rPr>
              <w:t>Inne istotne informacje</w:t>
            </w:r>
          </w:p>
        </w:tc>
        <w:tc>
          <w:tcPr>
            <w:tcW w:w="1417" w:type="dxa"/>
          </w:tcPr>
          <w:p w:rsidR="00551D50" w:rsidRPr="00957F54" w:rsidRDefault="00551D50" w:rsidP="00552BA2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9D58D8">
        <w:trPr>
          <w:trHeight w:val="284"/>
        </w:trPr>
        <w:tc>
          <w:tcPr>
            <w:tcW w:w="675" w:type="dxa"/>
          </w:tcPr>
          <w:p w:rsidR="00551D50" w:rsidRPr="004937E2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</w:t>
            </w:r>
          </w:p>
        </w:tc>
        <w:tc>
          <w:tcPr>
            <w:tcW w:w="4962" w:type="dxa"/>
          </w:tcPr>
          <w:p w:rsidR="00551D50" w:rsidRPr="00957F54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CB43EE">
              <w:rPr>
                <w:rFonts w:cs="Arial"/>
                <w:sz w:val="18"/>
                <w:szCs w:val="18"/>
              </w:rPr>
              <w:t>Powierzchnie stołu odporne na środki dezynfekcyjne</w:t>
            </w:r>
          </w:p>
        </w:tc>
        <w:tc>
          <w:tcPr>
            <w:tcW w:w="1417" w:type="dxa"/>
            <w:vAlign w:val="center"/>
          </w:tcPr>
          <w:p w:rsidR="00551D50" w:rsidRPr="00957F54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9D58D8">
        <w:trPr>
          <w:trHeight w:val="284"/>
        </w:trPr>
        <w:tc>
          <w:tcPr>
            <w:tcW w:w="675" w:type="dxa"/>
          </w:tcPr>
          <w:p w:rsidR="00551D50" w:rsidRPr="004937E2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</w:t>
            </w:r>
          </w:p>
        </w:tc>
        <w:tc>
          <w:tcPr>
            <w:tcW w:w="4962" w:type="dxa"/>
          </w:tcPr>
          <w:p w:rsidR="00551D50" w:rsidRPr="00957F54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Dostawa/montaż/instalacja/uruchomienie</w:t>
            </w:r>
          </w:p>
        </w:tc>
        <w:tc>
          <w:tcPr>
            <w:tcW w:w="1417" w:type="dxa"/>
            <w:vAlign w:val="center"/>
          </w:tcPr>
          <w:p w:rsidR="00551D50" w:rsidRPr="00957F54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7C2B65">
        <w:trPr>
          <w:trHeight w:val="284"/>
        </w:trPr>
        <w:tc>
          <w:tcPr>
            <w:tcW w:w="675" w:type="dxa"/>
          </w:tcPr>
          <w:p w:rsidR="00551D50" w:rsidRPr="004937E2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</w:t>
            </w:r>
          </w:p>
        </w:tc>
        <w:tc>
          <w:tcPr>
            <w:tcW w:w="4962" w:type="dxa"/>
          </w:tcPr>
          <w:p w:rsidR="00551D50" w:rsidRPr="00957F54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Dokumenty wymagane przy realizacji zamówienia:</w:t>
            </w:r>
          </w:p>
          <w:p w:rsidR="00551D50" w:rsidRPr="00957F54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Protokół zdawczo-odbiorczy</w:t>
            </w:r>
          </w:p>
          <w:p w:rsidR="00551D50" w:rsidRPr="00957F54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Lista przeszkolonego personelu</w:t>
            </w:r>
          </w:p>
          <w:p w:rsidR="00551D50" w:rsidRPr="00957F54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 xml:space="preserve">- Karta gwarancyjna </w:t>
            </w:r>
          </w:p>
        </w:tc>
        <w:tc>
          <w:tcPr>
            <w:tcW w:w="1417" w:type="dxa"/>
            <w:vAlign w:val="center"/>
          </w:tcPr>
          <w:p w:rsidR="00551D50" w:rsidRPr="00957F54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034A6A">
        <w:trPr>
          <w:trHeight w:val="284"/>
        </w:trPr>
        <w:tc>
          <w:tcPr>
            <w:tcW w:w="675" w:type="dxa"/>
          </w:tcPr>
          <w:p w:rsidR="00551D50" w:rsidRPr="004937E2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33.</w:t>
            </w:r>
          </w:p>
        </w:tc>
        <w:tc>
          <w:tcPr>
            <w:tcW w:w="4962" w:type="dxa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gwarancji i serwis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3230A1" w:rsidRPr="0060089A" w:rsidTr="00034A6A">
        <w:trPr>
          <w:trHeight w:val="284"/>
        </w:trPr>
        <w:tc>
          <w:tcPr>
            <w:tcW w:w="675" w:type="dxa"/>
          </w:tcPr>
          <w:p w:rsidR="003230A1" w:rsidRPr="004937E2" w:rsidRDefault="003230A1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34.</w:t>
            </w:r>
          </w:p>
        </w:tc>
        <w:tc>
          <w:tcPr>
            <w:tcW w:w="4962" w:type="dxa"/>
          </w:tcPr>
          <w:p w:rsidR="003230A1" w:rsidRDefault="003230A1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Gwarancyjna obsługa serwisowa urządzenia w okresie (miesiące):</w:t>
            </w:r>
          </w:p>
          <w:p w:rsidR="003230A1" w:rsidRDefault="003230A1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Wymagane minimum 36 miesięcy.</w:t>
            </w:r>
          </w:p>
        </w:tc>
        <w:tc>
          <w:tcPr>
            <w:tcW w:w="1417" w:type="dxa"/>
            <w:vAlign w:val="center"/>
          </w:tcPr>
          <w:p w:rsidR="003230A1" w:rsidRDefault="003230A1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 – 0 pkt.</w:t>
            </w:r>
          </w:p>
          <w:p w:rsidR="003230A1" w:rsidRDefault="003230A1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48– 20 pkt.                                60 – 40 pkt.</w:t>
            </w:r>
          </w:p>
        </w:tc>
        <w:tc>
          <w:tcPr>
            <w:tcW w:w="3544" w:type="dxa"/>
          </w:tcPr>
          <w:p w:rsidR="003230A1" w:rsidRPr="004937E2" w:rsidRDefault="003230A1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034A6A">
        <w:trPr>
          <w:trHeight w:val="284"/>
        </w:trPr>
        <w:tc>
          <w:tcPr>
            <w:tcW w:w="675" w:type="dxa"/>
          </w:tcPr>
          <w:p w:rsidR="00551D50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</w:t>
            </w:r>
          </w:p>
        </w:tc>
        <w:tc>
          <w:tcPr>
            <w:tcW w:w="4962" w:type="dxa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Przedmiot gwarancji: wszystkie elementy składowe aparatu/urządzenia</w:t>
            </w:r>
            <w:r>
              <w:rPr>
                <w:rFonts w:cs="Arial"/>
                <w:sz w:val="18"/>
                <w:szCs w:val="18"/>
              </w:rPr>
              <w:t xml:space="preserve"> (w tym części eksploatacyjne)</w:t>
            </w:r>
          </w:p>
        </w:tc>
        <w:tc>
          <w:tcPr>
            <w:tcW w:w="1417" w:type="dxa"/>
            <w:vAlign w:val="center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034A6A">
        <w:trPr>
          <w:trHeight w:val="284"/>
        </w:trPr>
        <w:tc>
          <w:tcPr>
            <w:tcW w:w="675" w:type="dxa"/>
          </w:tcPr>
          <w:p w:rsidR="00551D50" w:rsidRPr="004937E2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36.</w:t>
            </w:r>
          </w:p>
        </w:tc>
        <w:tc>
          <w:tcPr>
            <w:tcW w:w="4962" w:type="dxa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Gwarancja obejmuje także:</w:t>
            </w:r>
          </w:p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przeglądy w okresie gwarancji</w:t>
            </w:r>
          </w:p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wymiany/naprawy uszkodzonych części</w:t>
            </w:r>
          </w:p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dojazdy/przejazdy pracowników serwisu</w:t>
            </w:r>
          </w:p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koszty wysyłki, pakowania, ubezpieczenia przesyłki</w:t>
            </w:r>
          </w:p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robociznę</w:t>
            </w:r>
          </w:p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wszystkie pozostałe koszty niezbędne do wykonania czynności gwarancyjnych</w:t>
            </w:r>
          </w:p>
        </w:tc>
        <w:tc>
          <w:tcPr>
            <w:tcW w:w="1417" w:type="dxa"/>
            <w:vAlign w:val="center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330F31">
        <w:trPr>
          <w:trHeight w:val="284"/>
        </w:trPr>
        <w:tc>
          <w:tcPr>
            <w:tcW w:w="675" w:type="dxa"/>
          </w:tcPr>
          <w:p w:rsidR="00551D50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37.</w:t>
            </w:r>
          </w:p>
        </w:tc>
        <w:tc>
          <w:tcPr>
            <w:tcW w:w="4962" w:type="dxa"/>
          </w:tcPr>
          <w:p w:rsidR="00551D50" w:rsidRDefault="00551D50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okresie gwarancji przegląd serwisowy na koszt dostawcy – co najmniej jeden na 12 miesięcy lub z zgodnie z zaleceniem producenta zakończony wpisem do paszportu technicznego i protokołem wykonania przeglądu.</w:t>
            </w:r>
          </w:p>
          <w:p w:rsidR="00551D50" w:rsidRDefault="00551D50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 serwisowy zawiera:</w:t>
            </w:r>
          </w:p>
          <w:p w:rsidR="00551D50" w:rsidRDefault="00551D50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dojazdy/przejazdy pracowników serwisu</w:t>
            </w:r>
          </w:p>
          <w:p w:rsidR="00551D50" w:rsidRDefault="00551D50" w:rsidP="00552B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 robociznę</w:t>
            </w:r>
          </w:p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-wszystkie pozostałe koszty niezbędne do wykonania czynności gwarancyjnych (materiały i części eksploatacyjne, zestawy serwisowe /service kit/ itp.)</w:t>
            </w:r>
          </w:p>
        </w:tc>
        <w:tc>
          <w:tcPr>
            <w:tcW w:w="1417" w:type="dxa"/>
            <w:vAlign w:val="center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330F31">
        <w:trPr>
          <w:trHeight w:val="284"/>
        </w:trPr>
        <w:tc>
          <w:tcPr>
            <w:tcW w:w="675" w:type="dxa"/>
          </w:tcPr>
          <w:p w:rsidR="00551D50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38.</w:t>
            </w:r>
          </w:p>
        </w:tc>
        <w:tc>
          <w:tcPr>
            <w:tcW w:w="4962" w:type="dxa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Przegląd końcowy przed upływem końca gwarancji producenta </w:t>
            </w:r>
            <w:r>
              <w:rPr>
                <w:rFonts w:cs="Arial"/>
                <w:sz w:val="18"/>
                <w:szCs w:val="18"/>
              </w:rPr>
              <w:t xml:space="preserve">(na koszt dostawcy) </w:t>
            </w:r>
            <w:r w:rsidRPr="004937E2">
              <w:rPr>
                <w:rFonts w:cs="Arial"/>
                <w:sz w:val="18"/>
                <w:szCs w:val="18"/>
              </w:rPr>
              <w:t>zakończony wpisem do paszportu technicznego i protokołem wykonania przeglądu</w:t>
            </w:r>
          </w:p>
        </w:tc>
        <w:tc>
          <w:tcPr>
            <w:tcW w:w="1417" w:type="dxa"/>
            <w:vAlign w:val="center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330F31">
        <w:trPr>
          <w:trHeight w:val="284"/>
        </w:trPr>
        <w:tc>
          <w:tcPr>
            <w:tcW w:w="675" w:type="dxa"/>
          </w:tcPr>
          <w:p w:rsidR="00551D50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</w:t>
            </w:r>
          </w:p>
        </w:tc>
        <w:tc>
          <w:tcPr>
            <w:tcW w:w="4962" w:type="dxa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Autoryzowany serwis gwarancyjny i</w:t>
            </w:r>
            <w:r>
              <w:rPr>
                <w:rFonts w:cs="Arial"/>
                <w:sz w:val="18"/>
                <w:szCs w:val="18"/>
              </w:rPr>
              <w:t xml:space="preserve"> pogwarancyjny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Podać: dokładny adres, telefon, faks, e-mail, adres internetowy (WWW)</w:t>
            </w:r>
          </w:p>
        </w:tc>
        <w:tc>
          <w:tcPr>
            <w:tcW w:w="1417" w:type="dxa"/>
            <w:vAlign w:val="center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, podać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330F31">
        <w:trPr>
          <w:trHeight w:val="284"/>
        </w:trPr>
        <w:tc>
          <w:tcPr>
            <w:tcW w:w="675" w:type="dxa"/>
          </w:tcPr>
          <w:p w:rsidR="00551D50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40.</w:t>
            </w:r>
          </w:p>
        </w:tc>
        <w:tc>
          <w:tcPr>
            <w:tcW w:w="4962" w:type="dxa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eastAsia="Calibri" w:cs="Arial"/>
                <w:sz w:val="18"/>
                <w:szCs w:val="18"/>
              </w:rPr>
              <w:t>W okresie gwarancji przyjmowanie zgłoszeń o usterkach                    w formie telefonicznej, faksem lub pocztą elektroniczną              (e-mail) oraz dokonanie koniecznych napraw, doprowadzających przedmiot umowy do pełnej sprawności –  w terminie do 5 dni od chwili jej zgłoszenia.</w:t>
            </w:r>
          </w:p>
        </w:tc>
        <w:tc>
          <w:tcPr>
            <w:tcW w:w="1417" w:type="dxa"/>
            <w:vAlign w:val="center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8B50D2">
        <w:trPr>
          <w:trHeight w:val="284"/>
        </w:trPr>
        <w:tc>
          <w:tcPr>
            <w:tcW w:w="675" w:type="dxa"/>
          </w:tcPr>
          <w:p w:rsidR="00551D50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41.</w:t>
            </w:r>
          </w:p>
        </w:tc>
        <w:tc>
          <w:tcPr>
            <w:tcW w:w="4962" w:type="dxa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Liczba napraw tego samego podzespołu powodująca wymianę  na nowy (z wyjątkiem uszkodzeń z winy użytkownika) – 3</w:t>
            </w:r>
          </w:p>
        </w:tc>
        <w:tc>
          <w:tcPr>
            <w:tcW w:w="1417" w:type="dxa"/>
            <w:vAlign w:val="center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8B50D2">
        <w:trPr>
          <w:trHeight w:val="284"/>
        </w:trPr>
        <w:tc>
          <w:tcPr>
            <w:tcW w:w="675" w:type="dxa"/>
          </w:tcPr>
          <w:p w:rsidR="00551D50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42.</w:t>
            </w:r>
          </w:p>
        </w:tc>
        <w:tc>
          <w:tcPr>
            <w:tcW w:w="4962" w:type="dxa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Szkolenia</w:t>
            </w:r>
          </w:p>
        </w:tc>
        <w:tc>
          <w:tcPr>
            <w:tcW w:w="1417" w:type="dxa"/>
            <w:vAlign w:val="center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551D50" w:rsidRPr="0060089A" w:rsidTr="008B50D2">
        <w:trPr>
          <w:trHeight w:val="284"/>
        </w:trPr>
        <w:tc>
          <w:tcPr>
            <w:tcW w:w="675" w:type="dxa"/>
          </w:tcPr>
          <w:p w:rsidR="00551D50" w:rsidRDefault="00551D50" w:rsidP="00557994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</w:t>
            </w:r>
          </w:p>
        </w:tc>
        <w:tc>
          <w:tcPr>
            <w:tcW w:w="4962" w:type="dxa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Szkolenie personelu wskazanego przez  Zamawiającego  w zakresie obsługi aparatu, bezpieczeństwa jego użytkowania potwierdzone pisemnym protokołem .</w:t>
            </w:r>
          </w:p>
        </w:tc>
        <w:tc>
          <w:tcPr>
            <w:tcW w:w="1417" w:type="dxa"/>
            <w:vAlign w:val="center"/>
          </w:tcPr>
          <w:p w:rsidR="00551D50" w:rsidRPr="004937E2" w:rsidRDefault="00551D50" w:rsidP="00552BA2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551D50" w:rsidRPr="004937E2" w:rsidRDefault="00551D50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52692B" w:rsidRDefault="0052692B" w:rsidP="00A8389A">
      <w:pPr>
        <w:spacing w:after="0" w:line="276" w:lineRule="auto"/>
        <w:jc w:val="left"/>
        <w:rPr>
          <w:rFonts w:cs="Arial"/>
          <w:sz w:val="20"/>
        </w:rPr>
      </w:pPr>
    </w:p>
    <w:p w:rsidR="00EB0DC9" w:rsidRDefault="00EB0DC9" w:rsidP="00EB0DC9">
      <w:pPr>
        <w:pStyle w:val="Tekstpodstawowy2"/>
        <w:tabs>
          <w:tab w:val="left" w:pos="9072"/>
        </w:tabs>
        <w:suppressAutoHyphens/>
        <w:spacing w:before="60" w:after="60"/>
        <w:jc w:val="both"/>
        <w:rPr>
          <w:rFonts w:cs="Arial"/>
          <w:sz w:val="18"/>
          <w:szCs w:val="18"/>
        </w:rPr>
      </w:pPr>
    </w:p>
    <w:p w:rsidR="00EB0DC9" w:rsidRDefault="00EB0DC9" w:rsidP="00EB0DC9">
      <w:pPr>
        <w:pStyle w:val="Tekstpodstawowy2"/>
        <w:tabs>
          <w:tab w:val="left" w:pos="9072"/>
        </w:tabs>
        <w:suppressAutoHyphens/>
        <w:spacing w:before="60" w:after="6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Wymogiem jest, aby Wykonawca zaoferował urządzenie, o parametrach CO NAJMNIEJ takich, jakie są przedstawione </w:t>
      </w:r>
      <w:r>
        <w:rPr>
          <w:rFonts w:cs="Arial"/>
          <w:sz w:val="18"/>
          <w:szCs w:val="18"/>
        </w:rPr>
        <w:br/>
        <w:t xml:space="preserve">w rubryce „Opis parametrów”. Niespełnienie tego warunku spowoduje odrzucenie oferty. </w:t>
      </w:r>
    </w:p>
    <w:p w:rsidR="00EB0DC9" w:rsidRDefault="00EB0DC9" w:rsidP="00EB0DC9">
      <w:pPr>
        <w:tabs>
          <w:tab w:val="left" w:pos="1875"/>
        </w:tabs>
        <w:suppressAutoHyphens/>
        <w:spacing w:before="60"/>
        <w:ind w:right="18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:rsidR="00EB0DC9" w:rsidRDefault="00EB0DC9" w:rsidP="00EB0DC9">
      <w:pPr>
        <w:pStyle w:val="Tekstpodstawowy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Zaoferowane powyżej parametry wymagane muszą być potwierdzone w dołączonych do oferty materiałach informacyjnych producenta. Brak potwierdzenia któregokolwiek z parametrów spowoduje odrzucenie oferty. </w:t>
      </w:r>
    </w:p>
    <w:p w:rsidR="00EB0DC9" w:rsidRDefault="00EB0DC9" w:rsidP="00EB0DC9">
      <w:pPr>
        <w:pStyle w:val="Tekstpodstawowy"/>
        <w:tabs>
          <w:tab w:val="left" w:pos="4700"/>
        </w:tabs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EB0DC9" w:rsidRDefault="00EB0DC9" w:rsidP="00EB0DC9">
      <w:pPr>
        <w:pStyle w:val="Tekstpodstawowy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 przypadku pojedynczych parametrów, nie występujących w materiałach firmowych, Zamawiający dopuszcza oświadczenie producenta. Zamawiający zastrzega sobie prawo weryfikacji deklarowanych parametrów z użyciem wszelkich dostępnych źródeł</w:t>
      </w:r>
      <w:r>
        <w:rPr>
          <w:rFonts w:ascii="Arial" w:hAnsi="Arial" w:cs="Arial"/>
          <w:color w:val="000000"/>
          <w:sz w:val="18"/>
          <w:szCs w:val="18"/>
        </w:rPr>
        <w:br/>
        <w:t>w tym zapytanie bezpośrednio u producenta sprzętu</w:t>
      </w:r>
      <w:r>
        <w:rPr>
          <w:rFonts w:ascii="Arial" w:hAnsi="Arial" w:cs="Arial"/>
          <w:sz w:val="18"/>
          <w:szCs w:val="18"/>
        </w:rPr>
        <w:t xml:space="preserve">. </w:t>
      </w:r>
    </w:p>
    <w:p w:rsidR="00EB0DC9" w:rsidRDefault="00EB0DC9" w:rsidP="00EB0DC9">
      <w:pPr>
        <w:spacing w:after="0" w:line="276" w:lineRule="auto"/>
        <w:jc w:val="left"/>
        <w:rPr>
          <w:rFonts w:cs="Arial"/>
          <w:sz w:val="20"/>
        </w:rPr>
      </w:pPr>
    </w:p>
    <w:p w:rsidR="00EB0DC9" w:rsidRDefault="00EB0DC9" w:rsidP="00EB0DC9">
      <w:pPr>
        <w:spacing w:after="0" w:line="276" w:lineRule="auto"/>
        <w:jc w:val="left"/>
        <w:rPr>
          <w:rFonts w:cs="Arial"/>
          <w:sz w:val="20"/>
        </w:rPr>
      </w:pPr>
    </w:p>
    <w:p w:rsidR="00EB0DC9" w:rsidRDefault="00EB0DC9" w:rsidP="00EB0DC9">
      <w:pPr>
        <w:spacing w:after="0" w:line="276" w:lineRule="auto"/>
        <w:jc w:val="left"/>
        <w:rPr>
          <w:rFonts w:cs="Arial"/>
          <w:sz w:val="20"/>
        </w:rPr>
      </w:pPr>
    </w:p>
    <w:p w:rsidR="00EB0DC9" w:rsidRDefault="00EB0DC9" w:rsidP="00EB0DC9">
      <w:pPr>
        <w:spacing w:after="200" w:line="276" w:lineRule="auto"/>
        <w:jc w:val="left"/>
        <w:rPr>
          <w:rFonts w:cs="Arial"/>
          <w:sz w:val="20"/>
        </w:rPr>
      </w:pPr>
    </w:p>
    <w:p w:rsidR="00EB0DC9" w:rsidRDefault="00EB0DC9" w:rsidP="00EB0DC9">
      <w:pPr>
        <w:spacing w:after="200" w:line="276" w:lineRule="auto"/>
        <w:jc w:val="left"/>
        <w:rPr>
          <w:rFonts w:cs="Arial"/>
          <w:sz w:val="20"/>
        </w:rPr>
      </w:pPr>
    </w:p>
    <w:p w:rsidR="00EB0DC9" w:rsidRDefault="00EB0DC9" w:rsidP="00EB0DC9">
      <w:pPr>
        <w:spacing w:after="200" w:line="276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>.......................................................................</w:t>
      </w:r>
    </w:p>
    <w:p w:rsidR="00EB0DC9" w:rsidRDefault="00EB0DC9" w:rsidP="00EB0DC9">
      <w:pPr>
        <w:spacing w:after="200" w:line="276" w:lineRule="auto"/>
        <w:jc w:val="left"/>
        <w:rPr>
          <w:rFonts w:cs="Arial"/>
          <w:sz w:val="20"/>
        </w:rPr>
      </w:pPr>
      <w:r>
        <w:rPr>
          <w:i/>
          <w:sz w:val="14"/>
          <w:szCs w:val="14"/>
        </w:rPr>
        <w:t>(miejscowość, data</w:t>
      </w:r>
    </w:p>
    <w:p w:rsidR="00EB0DC9" w:rsidRDefault="00EB0DC9" w:rsidP="00EB0DC9">
      <w:pPr>
        <w:spacing w:after="200" w:line="276" w:lineRule="auto"/>
        <w:jc w:val="left"/>
        <w:rPr>
          <w:rFonts w:cs="Arial"/>
          <w:sz w:val="20"/>
        </w:rPr>
      </w:pPr>
    </w:p>
    <w:p w:rsidR="00EB0DC9" w:rsidRDefault="00EB0DC9" w:rsidP="00EB0DC9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ab/>
        <w:t xml:space="preserve">     </w:t>
      </w:r>
    </w:p>
    <w:p w:rsidR="00EB0DC9" w:rsidRDefault="00EB0DC9" w:rsidP="00EB0DC9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  ……………………………………………</w:t>
      </w:r>
    </w:p>
    <w:p w:rsidR="00EB0DC9" w:rsidRDefault="00EB0DC9" w:rsidP="00EB0DC9">
      <w:pPr>
        <w:pStyle w:val="AKAPIT"/>
        <w:spacing w:before="0" w:line="276" w:lineRule="auto"/>
        <w:jc w:val="right"/>
        <w:rPr>
          <w:rStyle w:val="Teksttreci2"/>
          <w:i/>
          <w:sz w:val="14"/>
          <w:szCs w:val="14"/>
        </w:rPr>
      </w:pPr>
      <w:r>
        <w:rPr>
          <w:i/>
          <w:sz w:val="14"/>
          <w:szCs w:val="14"/>
        </w:rPr>
        <w:tab/>
      </w:r>
      <w:r>
        <w:rPr>
          <w:i/>
          <w:sz w:val="16"/>
          <w:szCs w:val="16"/>
        </w:rPr>
        <w:t xml:space="preserve">                                                                                                        </w:t>
      </w:r>
      <w:r>
        <w:rPr>
          <w:i/>
          <w:sz w:val="14"/>
          <w:szCs w:val="14"/>
        </w:rPr>
        <w:t xml:space="preserve">(Dokument należy złożyć </w:t>
      </w:r>
      <w:r>
        <w:rPr>
          <w:rStyle w:val="Teksttreci2"/>
          <w:i/>
          <w:sz w:val="14"/>
          <w:szCs w:val="14"/>
        </w:rPr>
        <w:t xml:space="preserve">w postaci elektronicznej </w:t>
      </w:r>
    </w:p>
    <w:p w:rsidR="00EB0DC9" w:rsidRDefault="00EB0DC9" w:rsidP="00EB0DC9">
      <w:pPr>
        <w:pStyle w:val="AKAPIT"/>
        <w:spacing w:before="0" w:line="276" w:lineRule="auto"/>
        <w:jc w:val="right"/>
      </w:pPr>
      <w:r>
        <w:rPr>
          <w:rStyle w:val="Teksttreci2"/>
          <w:i/>
          <w:sz w:val="14"/>
          <w:szCs w:val="14"/>
        </w:rPr>
        <w:t>opatrzony kwalifikowanym podpisem elektronicznym,)</w:t>
      </w:r>
    </w:p>
    <w:p w:rsidR="00EB0DC9" w:rsidRDefault="00EB0DC9" w:rsidP="00EB0DC9">
      <w:pPr>
        <w:pStyle w:val="Tekstpodstawowy2"/>
        <w:tabs>
          <w:tab w:val="left" w:pos="9072"/>
        </w:tabs>
        <w:suppressAutoHyphens/>
        <w:spacing w:before="60" w:after="60"/>
        <w:ind w:left="360"/>
        <w:jc w:val="both"/>
        <w:rPr>
          <w:sz w:val="20"/>
        </w:rPr>
      </w:pPr>
    </w:p>
    <w:p w:rsidR="00D3271F" w:rsidRPr="00661B9D" w:rsidRDefault="00D3271F" w:rsidP="00B72209">
      <w:pPr>
        <w:pStyle w:val="AKAPIT"/>
        <w:spacing w:before="0" w:line="276" w:lineRule="auto"/>
        <w:ind w:left="4502"/>
        <w:jc w:val="right"/>
        <w:rPr>
          <w:sz w:val="20"/>
        </w:rPr>
      </w:pPr>
    </w:p>
    <w:sectPr w:rsidR="00D3271F" w:rsidRPr="00661B9D" w:rsidSect="00E93CA2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720" w:right="720" w:bottom="720" w:left="720" w:header="454" w:footer="3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96F" w:rsidRDefault="00DB396F" w:rsidP="000B3492">
      <w:pPr>
        <w:spacing w:after="0"/>
      </w:pPr>
      <w:r>
        <w:separator/>
      </w:r>
    </w:p>
  </w:endnote>
  <w:endnote w:type="continuationSeparator" w:id="0">
    <w:p w:rsidR="00DB396F" w:rsidRDefault="00DB396F" w:rsidP="000B34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horndale A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AB776A">
    <w:pPr>
      <w:ind w:left="2694"/>
      <w:jc w:val="left"/>
      <w:rPr>
        <w:rFonts w:cs="Arial"/>
        <w:sz w:val="16"/>
        <w:szCs w:val="16"/>
      </w:rPr>
    </w:pPr>
  </w:p>
  <w:p w:rsidR="00DB7C3E" w:rsidRPr="00160AC9" w:rsidRDefault="00DB7C3E" w:rsidP="00500DD2">
    <w:pPr>
      <w:ind w:left="2694"/>
      <w:jc w:val="left"/>
      <w:rPr>
        <w:rFonts w:cs="Arial"/>
        <w:sz w:val="16"/>
        <w:szCs w:val="16"/>
      </w:rPr>
    </w:pPr>
  </w:p>
  <w:p w:rsidR="00DB7C3E" w:rsidRPr="00CE62AC" w:rsidRDefault="00DB7C3E" w:rsidP="00AB776A">
    <w:pPr>
      <w:ind w:left="2694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96F" w:rsidRDefault="00DB396F" w:rsidP="000B3492">
      <w:pPr>
        <w:spacing w:after="0"/>
      </w:pPr>
      <w:r>
        <w:separator/>
      </w:r>
    </w:p>
  </w:footnote>
  <w:footnote w:type="continuationSeparator" w:id="0">
    <w:p w:rsidR="00DB396F" w:rsidRDefault="00DB396F" w:rsidP="000B349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82094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711032" o:spid="_x0000_s2058" type="#_x0000_t75" style="position:absolute;left:0;text-align:left;margin-left:0;margin-top:0;width:339.1pt;height:395.85pt;z-index:-251658752;mso-position-horizontal:center;mso-position-horizontal-relative:margin;mso-position-vertical:center;mso-position-vertical-relative:margin" o:allowincell="f">
          <v:imagedata r:id="rId1" o:title="wieża_szara_listowni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8C1B8D">
    <w:pPr>
      <w:pStyle w:val="Nagwek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C3E" w:rsidRDefault="00DB7C3E" w:rsidP="001D3FF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2F1"/>
    <w:multiLevelType w:val="hybridMultilevel"/>
    <w:tmpl w:val="8E409834"/>
    <w:lvl w:ilvl="0" w:tplc="15D876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ED29D9"/>
    <w:multiLevelType w:val="hybridMultilevel"/>
    <w:tmpl w:val="31A60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C1492"/>
    <w:multiLevelType w:val="hybridMultilevel"/>
    <w:tmpl w:val="8D767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D4D95"/>
    <w:multiLevelType w:val="multilevel"/>
    <w:tmpl w:val="11A41A0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AF070B"/>
    <w:multiLevelType w:val="hybridMultilevel"/>
    <w:tmpl w:val="AB184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B0F34"/>
    <w:multiLevelType w:val="hybridMultilevel"/>
    <w:tmpl w:val="DBBC5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722C84"/>
    <w:multiLevelType w:val="hybridMultilevel"/>
    <w:tmpl w:val="7A3CF728"/>
    <w:lvl w:ilvl="0" w:tplc="E6FE19EA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A2680"/>
    <w:multiLevelType w:val="multilevel"/>
    <w:tmpl w:val="A91C2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9127D4"/>
    <w:multiLevelType w:val="hybridMultilevel"/>
    <w:tmpl w:val="75C22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00DCA"/>
    <w:multiLevelType w:val="hybridMultilevel"/>
    <w:tmpl w:val="59CA0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B3492"/>
    <w:rsid w:val="00016C7A"/>
    <w:rsid w:val="00017791"/>
    <w:rsid w:val="00046F71"/>
    <w:rsid w:val="00083BF0"/>
    <w:rsid w:val="000B3492"/>
    <w:rsid w:val="000B4126"/>
    <w:rsid w:val="000B4AD1"/>
    <w:rsid w:val="000B53DD"/>
    <w:rsid w:val="000C55D2"/>
    <w:rsid w:val="000E1409"/>
    <w:rsid w:val="000E7024"/>
    <w:rsid w:val="000F7E19"/>
    <w:rsid w:val="00103F3F"/>
    <w:rsid w:val="0011151D"/>
    <w:rsid w:val="0011207C"/>
    <w:rsid w:val="00123F4B"/>
    <w:rsid w:val="00131146"/>
    <w:rsid w:val="001343A5"/>
    <w:rsid w:val="00145EAC"/>
    <w:rsid w:val="001501A4"/>
    <w:rsid w:val="001508EF"/>
    <w:rsid w:val="001537C6"/>
    <w:rsid w:val="00154168"/>
    <w:rsid w:val="00164461"/>
    <w:rsid w:val="00175C8E"/>
    <w:rsid w:val="001A4FDA"/>
    <w:rsid w:val="001A5DFA"/>
    <w:rsid w:val="001A6ED7"/>
    <w:rsid w:val="001B2720"/>
    <w:rsid w:val="001C2E54"/>
    <w:rsid w:val="001D320A"/>
    <w:rsid w:val="001D3FFF"/>
    <w:rsid w:val="00226DE6"/>
    <w:rsid w:val="00241C50"/>
    <w:rsid w:val="0024538D"/>
    <w:rsid w:val="00246DFF"/>
    <w:rsid w:val="00252F1B"/>
    <w:rsid w:val="002603C3"/>
    <w:rsid w:val="00265A2E"/>
    <w:rsid w:val="002718B7"/>
    <w:rsid w:val="00284073"/>
    <w:rsid w:val="00292544"/>
    <w:rsid w:val="002933EE"/>
    <w:rsid w:val="002A217A"/>
    <w:rsid w:val="002B0E60"/>
    <w:rsid w:val="002B5AF2"/>
    <w:rsid w:val="002C2B9F"/>
    <w:rsid w:val="002E0DA6"/>
    <w:rsid w:val="002E4888"/>
    <w:rsid w:val="00303E5E"/>
    <w:rsid w:val="00306550"/>
    <w:rsid w:val="003074B0"/>
    <w:rsid w:val="00312E4E"/>
    <w:rsid w:val="00316B7F"/>
    <w:rsid w:val="003230A1"/>
    <w:rsid w:val="00333DAA"/>
    <w:rsid w:val="00342501"/>
    <w:rsid w:val="003500AB"/>
    <w:rsid w:val="00351145"/>
    <w:rsid w:val="00360728"/>
    <w:rsid w:val="00361D24"/>
    <w:rsid w:val="00371977"/>
    <w:rsid w:val="00372DEE"/>
    <w:rsid w:val="00373E53"/>
    <w:rsid w:val="00375C69"/>
    <w:rsid w:val="003902C9"/>
    <w:rsid w:val="003B179B"/>
    <w:rsid w:val="003B333A"/>
    <w:rsid w:val="003D0752"/>
    <w:rsid w:val="003E1A71"/>
    <w:rsid w:val="003E7EFC"/>
    <w:rsid w:val="00400551"/>
    <w:rsid w:val="00410808"/>
    <w:rsid w:val="00411590"/>
    <w:rsid w:val="00411AEE"/>
    <w:rsid w:val="00413591"/>
    <w:rsid w:val="00426E8F"/>
    <w:rsid w:val="00445E20"/>
    <w:rsid w:val="004505C7"/>
    <w:rsid w:val="00453485"/>
    <w:rsid w:val="00453A89"/>
    <w:rsid w:val="004627D9"/>
    <w:rsid w:val="004723CA"/>
    <w:rsid w:val="004813D7"/>
    <w:rsid w:val="00482362"/>
    <w:rsid w:val="004937E2"/>
    <w:rsid w:val="00494025"/>
    <w:rsid w:val="004B2E30"/>
    <w:rsid w:val="004B4982"/>
    <w:rsid w:val="004D034A"/>
    <w:rsid w:val="004D49E4"/>
    <w:rsid w:val="004E091D"/>
    <w:rsid w:val="00500DD2"/>
    <w:rsid w:val="00504FA1"/>
    <w:rsid w:val="00525BDA"/>
    <w:rsid w:val="0052692B"/>
    <w:rsid w:val="00537BFD"/>
    <w:rsid w:val="00543465"/>
    <w:rsid w:val="0054433C"/>
    <w:rsid w:val="0054698C"/>
    <w:rsid w:val="00551D50"/>
    <w:rsid w:val="005523A2"/>
    <w:rsid w:val="00566AB4"/>
    <w:rsid w:val="00577C89"/>
    <w:rsid w:val="005869DC"/>
    <w:rsid w:val="00594C57"/>
    <w:rsid w:val="005A124C"/>
    <w:rsid w:val="005B35C6"/>
    <w:rsid w:val="005B4D16"/>
    <w:rsid w:val="005B618D"/>
    <w:rsid w:val="005C4820"/>
    <w:rsid w:val="005D4C44"/>
    <w:rsid w:val="005E5215"/>
    <w:rsid w:val="005E6730"/>
    <w:rsid w:val="005E7E43"/>
    <w:rsid w:val="005F0E23"/>
    <w:rsid w:val="0060089A"/>
    <w:rsid w:val="00603101"/>
    <w:rsid w:val="00611ED1"/>
    <w:rsid w:val="0061315F"/>
    <w:rsid w:val="00616DED"/>
    <w:rsid w:val="00647828"/>
    <w:rsid w:val="0065089E"/>
    <w:rsid w:val="00650F88"/>
    <w:rsid w:val="00651C91"/>
    <w:rsid w:val="006545A3"/>
    <w:rsid w:val="00654911"/>
    <w:rsid w:val="006569BB"/>
    <w:rsid w:val="006570E6"/>
    <w:rsid w:val="00661B9D"/>
    <w:rsid w:val="0066729D"/>
    <w:rsid w:val="00667884"/>
    <w:rsid w:val="00667957"/>
    <w:rsid w:val="00683B85"/>
    <w:rsid w:val="00692230"/>
    <w:rsid w:val="006A4EF4"/>
    <w:rsid w:val="006B263F"/>
    <w:rsid w:val="006B552A"/>
    <w:rsid w:val="006B6037"/>
    <w:rsid w:val="006C298A"/>
    <w:rsid w:val="006C3882"/>
    <w:rsid w:val="006D2455"/>
    <w:rsid w:val="006F52F5"/>
    <w:rsid w:val="00711C7A"/>
    <w:rsid w:val="00712C9F"/>
    <w:rsid w:val="00715DCD"/>
    <w:rsid w:val="00717BCC"/>
    <w:rsid w:val="00723AA6"/>
    <w:rsid w:val="00730429"/>
    <w:rsid w:val="0073572E"/>
    <w:rsid w:val="00737EA4"/>
    <w:rsid w:val="00740F9D"/>
    <w:rsid w:val="0074779F"/>
    <w:rsid w:val="0075169F"/>
    <w:rsid w:val="0075567A"/>
    <w:rsid w:val="00766F16"/>
    <w:rsid w:val="007671BC"/>
    <w:rsid w:val="00771D1D"/>
    <w:rsid w:val="00777326"/>
    <w:rsid w:val="007827D2"/>
    <w:rsid w:val="007B6FDC"/>
    <w:rsid w:val="007B7DDD"/>
    <w:rsid w:val="007C00E6"/>
    <w:rsid w:val="007D199F"/>
    <w:rsid w:val="007E2559"/>
    <w:rsid w:val="007F3428"/>
    <w:rsid w:val="007F59D1"/>
    <w:rsid w:val="008117F7"/>
    <w:rsid w:val="0081508A"/>
    <w:rsid w:val="00817ECE"/>
    <w:rsid w:val="00820943"/>
    <w:rsid w:val="008334CD"/>
    <w:rsid w:val="008353D7"/>
    <w:rsid w:val="008438D8"/>
    <w:rsid w:val="008536AF"/>
    <w:rsid w:val="008622CA"/>
    <w:rsid w:val="008810C6"/>
    <w:rsid w:val="0089280D"/>
    <w:rsid w:val="00894EDC"/>
    <w:rsid w:val="00897C51"/>
    <w:rsid w:val="008A3D8B"/>
    <w:rsid w:val="008B7DAF"/>
    <w:rsid w:val="008C1B8D"/>
    <w:rsid w:val="008C22EF"/>
    <w:rsid w:val="008C6BA8"/>
    <w:rsid w:val="008D4A5C"/>
    <w:rsid w:val="008D6C03"/>
    <w:rsid w:val="008F0146"/>
    <w:rsid w:val="008F2EE0"/>
    <w:rsid w:val="008F3758"/>
    <w:rsid w:val="009028FF"/>
    <w:rsid w:val="009237FC"/>
    <w:rsid w:val="00927793"/>
    <w:rsid w:val="00937009"/>
    <w:rsid w:val="009374BD"/>
    <w:rsid w:val="00940C01"/>
    <w:rsid w:val="009477AB"/>
    <w:rsid w:val="00953E23"/>
    <w:rsid w:val="00957F54"/>
    <w:rsid w:val="00990416"/>
    <w:rsid w:val="009A0489"/>
    <w:rsid w:val="009A4114"/>
    <w:rsid w:val="009B0D1D"/>
    <w:rsid w:val="009B7E29"/>
    <w:rsid w:val="009C195D"/>
    <w:rsid w:val="009D5378"/>
    <w:rsid w:val="009E784D"/>
    <w:rsid w:val="009E7DC9"/>
    <w:rsid w:val="009F5790"/>
    <w:rsid w:val="009F7168"/>
    <w:rsid w:val="00A07C2D"/>
    <w:rsid w:val="00A10F30"/>
    <w:rsid w:val="00A1365E"/>
    <w:rsid w:val="00A14E6D"/>
    <w:rsid w:val="00A169FB"/>
    <w:rsid w:val="00A20868"/>
    <w:rsid w:val="00A22C7D"/>
    <w:rsid w:val="00A30D04"/>
    <w:rsid w:val="00A35DF8"/>
    <w:rsid w:val="00A369D8"/>
    <w:rsid w:val="00A52C21"/>
    <w:rsid w:val="00A52CBD"/>
    <w:rsid w:val="00A56D5A"/>
    <w:rsid w:val="00A575E5"/>
    <w:rsid w:val="00A71F6E"/>
    <w:rsid w:val="00A8002C"/>
    <w:rsid w:val="00A81C8F"/>
    <w:rsid w:val="00A834F2"/>
    <w:rsid w:val="00A8389A"/>
    <w:rsid w:val="00A843A4"/>
    <w:rsid w:val="00A85AAF"/>
    <w:rsid w:val="00A90B75"/>
    <w:rsid w:val="00A9389E"/>
    <w:rsid w:val="00A96298"/>
    <w:rsid w:val="00AA2D0F"/>
    <w:rsid w:val="00AA405B"/>
    <w:rsid w:val="00AA78A1"/>
    <w:rsid w:val="00AB03D8"/>
    <w:rsid w:val="00AB776A"/>
    <w:rsid w:val="00AC17DF"/>
    <w:rsid w:val="00AC7E59"/>
    <w:rsid w:val="00AE0EBE"/>
    <w:rsid w:val="00B10418"/>
    <w:rsid w:val="00B24ED5"/>
    <w:rsid w:val="00B2722B"/>
    <w:rsid w:val="00B31E2B"/>
    <w:rsid w:val="00B35939"/>
    <w:rsid w:val="00B373FA"/>
    <w:rsid w:val="00B41271"/>
    <w:rsid w:val="00B4428D"/>
    <w:rsid w:val="00B54D6A"/>
    <w:rsid w:val="00B72209"/>
    <w:rsid w:val="00B76D6C"/>
    <w:rsid w:val="00B946C0"/>
    <w:rsid w:val="00B96D50"/>
    <w:rsid w:val="00B974CC"/>
    <w:rsid w:val="00B97C04"/>
    <w:rsid w:val="00BB3942"/>
    <w:rsid w:val="00BB68E1"/>
    <w:rsid w:val="00BD2943"/>
    <w:rsid w:val="00BD4EF8"/>
    <w:rsid w:val="00BE351C"/>
    <w:rsid w:val="00BF0D41"/>
    <w:rsid w:val="00BF554F"/>
    <w:rsid w:val="00BF6BF8"/>
    <w:rsid w:val="00C05A16"/>
    <w:rsid w:val="00C07467"/>
    <w:rsid w:val="00C23ACC"/>
    <w:rsid w:val="00C30AE5"/>
    <w:rsid w:val="00C437C3"/>
    <w:rsid w:val="00C54312"/>
    <w:rsid w:val="00C54883"/>
    <w:rsid w:val="00C74C37"/>
    <w:rsid w:val="00C83557"/>
    <w:rsid w:val="00C9036D"/>
    <w:rsid w:val="00C90F02"/>
    <w:rsid w:val="00C94C54"/>
    <w:rsid w:val="00C9763E"/>
    <w:rsid w:val="00CA1328"/>
    <w:rsid w:val="00CB43EE"/>
    <w:rsid w:val="00CC0C24"/>
    <w:rsid w:val="00CD0CCB"/>
    <w:rsid w:val="00CE1FD0"/>
    <w:rsid w:val="00CE62AC"/>
    <w:rsid w:val="00CE77C1"/>
    <w:rsid w:val="00CF5858"/>
    <w:rsid w:val="00D30B71"/>
    <w:rsid w:val="00D31DBC"/>
    <w:rsid w:val="00D3271F"/>
    <w:rsid w:val="00D33DE1"/>
    <w:rsid w:val="00D33E8A"/>
    <w:rsid w:val="00D3675E"/>
    <w:rsid w:val="00D36891"/>
    <w:rsid w:val="00D52E2F"/>
    <w:rsid w:val="00D558E5"/>
    <w:rsid w:val="00D56111"/>
    <w:rsid w:val="00D608BC"/>
    <w:rsid w:val="00D6515F"/>
    <w:rsid w:val="00D74346"/>
    <w:rsid w:val="00D8457F"/>
    <w:rsid w:val="00D87C4E"/>
    <w:rsid w:val="00D9306C"/>
    <w:rsid w:val="00DB396F"/>
    <w:rsid w:val="00DB55B7"/>
    <w:rsid w:val="00DB7C3E"/>
    <w:rsid w:val="00DC55BE"/>
    <w:rsid w:val="00DE055D"/>
    <w:rsid w:val="00DE3119"/>
    <w:rsid w:val="00E0437F"/>
    <w:rsid w:val="00E108AE"/>
    <w:rsid w:val="00E27753"/>
    <w:rsid w:val="00E30F45"/>
    <w:rsid w:val="00E324F1"/>
    <w:rsid w:val="00E32FA8"/>
    <w:rsid w:val="00E37C9D"/>
    <w:rsid w:val="00E621FE"/>
    <w:rsid w:val="00E67733"/>
    <w:rsid w:val="00E74BF9"/>
    <w:rsid w:val="00E87E3A"/>
    <w:rsid w:val="00E93CA2"/>
    <w:rsid w:val="00E9545E"/>
    <w:rsid w:val="00EA4317"/>
    <w:rsid w:val="00EB0DC9"/>
    <w:rsid w:val="00EB26E8"/>
    <w:rsid w:val="00EB37FE"/>
    <w:rsid w:val="00EB5337"/>
    <w:rsid w:val="00EC52F2"/>
    <w:rsid w:val="00F0129C"/>
    <w:rsid w:val="00F10C92"/>
    <w:rsid w:val="00F10E3C"/>
    <w:rsid w:val="00F119C2"/>
    <w:rsid w:val="00F14543"/>
    <w:rsid w:val="00F1632B"/>
    <w:rsid w:val="00F165A9"/>
    <w:rsid w:val="00F225B8"/>
    <w:rsid w:val="00F269F7"/>
    <w:rsid w:val="00F3041E"/>
    <w:rsid w:val="00F311AE"/>
    <w:rsid w:val="00F318FE"/>
    <w:rsid w:val="00F3663C"/>
    <w:rsid w:val="00F377A4"/>
    <w:rsid w:val="00F5134C"/>
    <w:rsid w:val="00F63073"/>
    <w:rsid w:val="00F64296"/>
    <w:rsid w:val="00F73708"/>
    <w:rsid w:val="00F82EF8"/>
    <w:rsid w:val="00F87878"/>
    <w:rsid w:val="00F917FA"/>
    <w:rsid w:val="00F9332E"/>
    <w:rsid w:val="00FA4BAC"/>
    <w:rsid w:val="00FD5C71"/>
    <w:rsid w:val="00FF00C3"/>
    <w:rsid w:val="00FF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</w:rPr>
  </w:style>
  <w:style w:type="character" w:customStyle="1" w:styleId="Teksttreci2">
    <w:name w:val="Tekst treści (2)"/>
    <w:basedOn w:val="Domylnaczcionkaakapitu"/>
    <w:rsid w:val="00EB0DC9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ojakub</dc:creator>
  <cp:lastModifiedBy>katarzyna.kotecka</cp:lastModifiedBy>
  <cp:revision>27</cp:revision>
  <cp:lastPrinted>2011-07-18T06:15:00Z</cp:lastPrinted>
  <dcterms:created xsi:type="dcterms:W3CDTF">2023-04-19T06:01:00Z</dcterms:created>
  <dcterms:modified xsi:type="dcterms:W3CDTF">2024-04-25T08:34:00Z</dcterms:modified>
</cp:coreProperties>
</file>