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KARTA GWARANCYJNA </w:t>
      </w:r>
    </w:p>
    <w:p w:rsidR="00000000" w:rsidDel="00000000" w:rsidP="00000000" w:rsidRDefault="00000000" w:rsidRPr="00000000" w14:paraId="00000003">
      <w:pPr>
        <w:pStyle w:val="Title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obiektu budowlanego/wykonanych robót </w:t>
      </w:r>
    </w:p>
    <w:p w:rsidR="00000000" w:rsidDel="00000000" w:rsidP="00000000" w:rsidRDefault="00000000" w:rsidRPr="00000000" w14:paraId="00000004">
      <w:pPr>
        <w:pStyle w:val="Title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 okresie gwarancji i rękojmi</w:t>
      </w:r>
    </w:p>
    <w:p w:rsidR="00000000" w:rsidDel="00000000" w:rsidP="00000000" w:rsidRDefault="00000000" w:rsidRPr="00000000" w14:paraId="00000005">
      <w:pPr>
        <w:spacing w:after="0" w:line="360" w:lineRule="auto"/>
        <w:ind w:firstLine="24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2127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sporządzona w dniu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0" w:line="360" w:lineRule="auto"/>
        <w:ind w:firstLine="2127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tabs>
          <w:tab w:val="left" w:pos="8931"/>
        </w:tabs>
        <w:spacing w:after="120" w:line="36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Wrocławska Agencja Rozwoju Regionalnego S.A. z siedzibą we Wrocławiu przy ul. Karmelkowej 29, NIP: 8942316144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2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2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(nr, data zawarcia)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2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obiekt/ roboty budowlane objęte kartą gwarancyjną*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2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Charakterystyka techniczna przedmiotu gwarancji/rękojmi umowy: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567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ilość kondygnacji: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567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powierzchnia użytkowa: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567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kubatura budynku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567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ilość pomieszczeń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9072"/>
        </w:tabs>
        <w:spacing w:after="0" w:before="0" w:line="360" w:lineRule="auto"/>
        <w:ind w:left="567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długość i parametry techniczne inwestycji liniowej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567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720" w:right="0" w:hanging="152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20" w:before="0" w:line="360" w:lineRule="auto"/>
        <w:ind w:left="720" w:right="0" w:hanging="152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odbioru końcowego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dzień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miesiąc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  <w:tab/>
        <w:t xml:space="preserve">     </w:t>
      </w:r>
    </w:p>
    <w:p w:rsidR="00000000" w:rsidDel="00000000" w:rsidP="00000000" w:rsidRDefault="00000000" w:rsidRPr="00000000" w14:paraId="0000001D">
      <w:pPr>
        <w:tabs>
          <w:tab w:val="lef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</w:t>
      </w:r>
    </w:p>
    <w:p w:rsidR="00000000" w:rsidDel="00000000" w:rsidP="00000000" w:rsidRDefault="00000000" w:rsidRPr="00000000" w14:paraId="0000001F">
      <w:pPr>
        <w:tabs>
          <w:tab w:val="lef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niepotrzebne skreślić              </w:t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Ogólne warunki rękojmi oraz gwarancji jakości</w:t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oświadcza, że objęty niniejszą kartą gwarancyjną przedmiot gwarancji został wykonany zgodnie z warunkami pozwolenia na budowę, umową, dokumentacją projektową, specyfikacją techniczną wykonania i odbioru robót budowlanych, zasadami wiedzy technicznej i przepisami techniczno-budowlanymi.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ponosi odpowiedzialność z tytułu gwarancji jakości za wady fizyczne zmniejszające wartość użytkową, techniczną i estetyczną wykonanych robót.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gwarancji wynosi ................... miesięcy licząc od dnia podpisania przez Strony Protokołu Odbioru Końcowego.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okresie gwarancji Wykonawca obowiązany jest do nieodpłatnego usuwania wad </w:t>
        <w:br w:type="textWrapping"/>
        <w:t xml:space="preserve">w przedmiocie Umowy ujawnionych po dokonaniu Odbioru Końcowego.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Zgłoszenie wykrycia  wady nastąpi pisemnie, z jednoczesnym podaniem terminu i miejsca oględzin koniecznych  do określenia wady i sposobu jej usunięcia.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Usunięcie wady powinno nastąpić w terminie do 14 dni od dnia jej zgłoszenia z zastrzeżeniem zapisów pkt. 7.7 i 7.8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Usunięcie wady uniemożliwiającej użytkowanie przedmiotu umowy zgodnie z jego przeznaczeniem nastąpi niezwłocznie, jednakże nie później niż w terminie 7 dni od jej zgłoszenia.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szczególnych wypadkach, gdy wada nie może zostać usunięta w terminach wskazanych </w:t>
        <w:br w:type="textWrapping"/>
        <w:t xml:space="preserve">w punktach 7.6 lub 7.7. z przyczyn niezależnych od Wykonawcy, Wykonawca zobowiązany jest do usunięcia jej w terminie technologicznie możliwie najkrótszym, ustalonym  przez strony w formie pisemnej.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14" w:right="0" w:hanging="357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Usunięcie wady powinno być stwierdzone protokolarnie.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przypadku nieprzystąpienia przez Wykonawcę do wykonywania obowiązku, o którym mowa w ust. 7.4 bądź nieterminowego usunięcia zgłoszonych wad, Zamawiający po uprzednim pisemnym wezwaniu Wykonawcy do ich usunięcia ze wskazaniem terminu, może zlecić usunięcie wad osobie trzeciej, na koszt i ryzyko Wykonawcy. W tej sytuacji Zamawiający nie traci uprawnień wynikających z gwarancji.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podlegają uprawnieniom z tytułu gwarancji jakości wady powstałe na skutek: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360" w:lineRule="auto"/>
        <w:ind w:left="993" w:hanging="283.999999999999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siły wyższej,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360" w:lineRule="auto"/>
        <w:ind w:left="993" w:hanging="283.999999999999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niewłaściwego użytkowania i konserwacji obiektu budowlanego przez Zamawiającego lub osoby trzecie, w szczególności w sposób niezgodny z instrukcją lub zasadami eksploatacji </w:t>
        <w:br w:type="textWrapping"/>
        <w:t xml:space="preserve">i użytkowania,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120" w:line="360" w:lineRule="auto"/>
        <w:ind w:left="993" w:hanging="283.999999999999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uszkodzeń mechanicznych spowodowanych przez Zamawiającego lub osoby trzecie.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Wykonawca jest odpowiedzialny, względem Zamawiającego z tytułu rękojmi, za wady fizyczne obiektu/ robót powstałe w okresie trwania rękojmi.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rękojmi wynosi ................... miesięcy, licząc od dnia podpisania przez Strony Protokołu Odbioru Końcowego.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zobowiązany jest do usunięcia wad stwierdzonych w okresie rękojmi. ust. 7.5-7.10 stosuje się odpowiednio.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nie ponosi odpowiedzialności z tytułu rękojmi za wady fizyczne robót, powstałe na skutek wad materiałów lub urządzeń dostarczonych przez Zamawiającego.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może się uwolnić od odpowiedzialności z tytułu rękojmi za wady fizyczne robót, powstałe na skutek decyzji Zamawiającego lub wadliwej dokumentacji projektowej, jeśli na piśmie uprzedził Zamawiającego o grożącym niebezpieczeństwie lub wadach w dokumentacji, a Zamawiający na piśmie utrzymał swoją decyzję.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umożliwienia kwalifikacji zgłoszonych wad, przyczyn ich powstania i sposobu usunięcia Zamawiający zobowiązuje się do przechowania otrzymanej w dniu odbioru końcowego dokumentacji powykonawczej i protokołu przekazania obiektu budowlanego do użytkowania do dnia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nie odpowiada za wady powstałe w wyniku zwłoki w zawiadomieniu go o wadzie, jeżeli wada ta spowodowała inne wady lub uszkodzenia, których można było uniknąć, gdyby </w:t>
        <w:br w:type="textWrapping"/>
        <w:t xml:space="preserve">w terminie zawiadomiono Wykonawcę o zaistniałej wadzie.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może dochodzić roszczeń wynikających z gwarancji oraz rękojmi także </w:t>
        <w:br w:type="textWrapping"/>
        <w:t xml:space="preserve">po upływie okresu rękojmi i gwarancji, jeżeli dokonał zgłoszenia wady przed jego upływem.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jest odpowiedzialny za wszelkie szkody i straty, które spowodował w czasie prac nad usuwaniem wad.</w:t>
      </w:r>
    </w:p>
    <w:p w:rsidR="00000000" w:rsidDel="00000000" w:rsidP="00000000" w:rsidRDefault="00000000" w:rsidRPr="00000000" w14:paraId="00000039">
      <w:pPr>
        <w:spacing w:after="0" w:line="360" w:lineRule="auto"/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</w:tabs>
        <w:spacing w:after="0" w:before="0" w:line="360" w:lineRule="auto"/>
        <w:ind w:left="425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Udzielający gwarancji i rękojmi </w:t>
        <w:tab/>
        <w:t xml:space="preserve">Przyjmujący gwarancję i rękojmię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</w:tabs>
        <w:spacing w:after="0" w:before="0" w:line="360" w:lineRule="auto"/>
        <w:ind w:left="425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Przedstawiciel Wykonawcy: </w:t>
        <w:tab/>
        <w:t xml:space="preserve">Przedstawiciele Zamawiającego: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  <w:tab w:val="left" w:pos="5245"/>
          <w:tab w:val="left" w:pos="8789"/>
        </w:tabs>
        <w:spacing w:after="0" w:before="0" w:line="288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40">
      <w:pPr>
        <w:tabs>
          <w:tab w:val="lef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Style w:val="Title"/>
      <w:spacing w:line="360" w:lineRule="auto"/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Załącznik nr  4 do Umowy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645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1"/>
      <w:numFmt w:val="decimal"/>
      <w:lvlText w:val="7.%1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