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object w:dxaOrig="1194" w:dyaOrig="1194">
          <v:rect xmlns:o="urn:schemas-microsoft-com:office:office" xmlns:v="urn:schemas-microsoft-com:vml" id="rectole0000000000" style="width:59.700000pt;height:59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OCHOTNICZA  STRA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Ż POŻARNA W ŁOBŻENICY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ul.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łotowska 23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89-310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Łobżenica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OSP.271.1.2021</w:t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Łobżenica, 23.08.2021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INFORMACJA   DLA   WYKONAWCÓW   NR  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zawieraj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wnioski (zapytania o wyja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śnienie treści  SWZ),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wyja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śnienia (w odpowiedzi na zapytania)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center" w:pos="764" w:leader="none"/>
          <w:tab w:val="center" w:pos="5173" w:leader="none"/>
        </w:tabs>
        <w:spacing w:before="0" w:after="31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Dotyczy: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prowadzonego w trybie podstawowym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wariant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bez negocjacji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śnienia treści SWZ w postępowaniu OSP.271.1.2021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pn.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"Zakup fabrycznie nowego średniego samochodu ratowniczo-gaśniczego z napędem 4x4 dla OSP w Łobżenicy"</w:t>
      </w:r>
    </w:p>
    <w:p>
      <w:pPr>
        <w:keepNext w:val="true"/>
        <w:keepLines w:val="true"/>
        <w:tabs>
          <w:tab w:val="center" w:pos="764" w:leader="none"/>
          <w:tab w:val="center" w:pos="5173" w:leader="none"/>
        </w:tabs>
        <w:spacing w:before="0" w:after="31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 podstawie art. 284 ustawy z dnia 11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2019 r. Prawo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(Dz.U. 2021 r., poz. 1129) (dalej: ustawa Pzp), Zamawiający przekazuje Wykonawcom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treść wniosk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(zapyta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o wyjaśnienie treści SWZ) wraz z wyjaśnieniami.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ść zapytań do SWZ wraz z wyjaśnieniami: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Zapytanie nr 1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wyrazi zgodę, by rezerwa masy wynosiła min. 8%?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Wyja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śnienie nr 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dopuszcza takie rozwiązanie.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Zapytanie nr 2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wyrazi zgodę, by koszty przegląd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gwarancyjnych ponoszone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przez Zamawiającego?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Wyja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śnienie nr 2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wyraża zgodę na obciążenie Zamawiającego kosztami przegląd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Wobec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ższego Zamawiający dokonuje modyfikacji zapis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łącznika nr 2 - Projektowane postanowienia umowy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§8 pkt.10 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okresie gwarancji, koszty okresowych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gwarancyjnych podwozia pojazdu bazowego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 z wymagań producenta podwozia pojazdu bazowego, wykonywane w autoryzowanej stacji obsługi producenta podwozia pojazdu (wymagane czynności serwisowe, robocizna wraz z materiałami i płynami eksploatacyjnymi) bez koszt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dojazdu i powrotu samochodu do stacji, pokrywa Wykonawca. W okresie gwarancji, Wykonawca pokrywa koszty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zabudowy pojazdu, które wykonywane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u producenta pojazdu (robocizna wraz z materiałami i płynami eksploatacyjnymi) bez koszt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dojazdu i powrotu samochodu do miejsca wykonania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ądu zabudowy pojazdu"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okresie gwarancji, koszty okresowych przegląd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gwarancyjnych podwozia pojazdu bazowego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 z wymagań producenta podwozia pojazdu bazowego, wykonywane w autoryzowanej stacji obsługi producenta podwozia pojazdu (wymagane czynności serwisowe, robocizna wraz z materiałami i płynami eksploatacyjnymi), pokrywa Zamawiający.  W okresie gwarancji, Zamawiający pokrywa koszty przegląd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zabudowy pojazdu, które wykonywane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u producenta pojazdu (robocizna wraz z materiałami i płynami eksploatacyjnymi) bez koszt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dojazdu i powrotu samochodu do miejsca wykonania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ądu zabudowy pojazdu"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powyższymi wyjaśnieniami Zamawiający zmienia załącznik nr 2 - Projektowane postanowienia umowy zastępując go nowym oznaczonym jako załącznik nr 2.1 - aktualne projektowane postanowienia umowy.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Zapytanie nr 3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wyrazi zgodę na obniżenie przewidywanych kar za zwłokę w dostawie pojazdu i zwłokę w usunięciu wad i usterek w okresie trwania gwarancji do powszechnie stosowanego poziomu, tj. 0,1% wartości brutto przedmiotu umowy?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Wyja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śnienie nr 3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informuje, że podtrzymuje zapisy SWZ.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Zapytanie nr 4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wyrazi zgodę, by miejscem ewentualnych napraw zabudowy była siedziba Wykonawcy natomiast podwozia ASO zlokalizowane najbliżej Zamawiającego?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Wyja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śnienie nr 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dopuszcza zaproponowane rozwianie.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Zapytanie nr 5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Prosimy o potwierdzenie,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kryterium oceny ofert stanowi udzielenie dodatkowej gwarancji wyłącznie na zabudowę.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Wyja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śnienie nr 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zapisami rozdzia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XVI SWZ.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 wyborze najkorzystniejszej oferty Zamawiający będzie się kierował następującymi kryteriami oceny ofert: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waga kryterium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ceny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60%;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waga kryterium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dodatkowa gwarancja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40% [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dodatkowe 12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ęcy gwarancji  zabudowy tj.: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ęcy gwarancji (24 m-ce wymagane + 12 m-cy dodatkowe)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13,00 pkt;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łącznie 48 miesięcy gwarancji (24 m-ce wymagane + 24 m-cy dodatkowe)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26,00 pkt;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łącznie 60 miesięcy gwarancji (24 m-ce wymagane + 36 m-cy dodatkowe)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40,00 pkt].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ższe zmiany prowadza do zmiany ogłoszenia 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ówieniu.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Termin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ładania ofert ulega zmianie i wyznacza się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 dnia 27  sierpnia 2021 roku, do godziny 12:00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Otwarcie ofert nastąpi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dniu 27 sierpnia 2021 roku, o godzinie 13:00.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Wiceprezes OSP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Łobżenica              </w:t>
        <w:tab/>
        <w:t xml:space="preserve">     Skarbnik OSP Łobżenica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Wojciech Siuda</w:t>
        <w:tab/>
        <w:tab/>
        <w:tab/>
        <w:tab/>
        <w:tab/>
        <w:t xml:space="preserve">Anna Kaczmarek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