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6746"/>
      </w:tblGrid>
      <w:tr w:rsidR="00D57FEF" w:rsidRPr="008558C3" w14:paraId="0D2937DB" w14:textId="77777777" w:rsidTr="0085696E">
        <w:trPr>
          <w:trHeight w:val="1681"/>
          <w:tblHeader/>
        </w:trPr>
        <w:tc>
          <w:tcPr>
            <w:tcW w:w="2127" w:type="dxa"/>
            <w:tcBorders>
              <w:bottom w:val="single" w:sz="1" w:space="0" w:color="000000"/>
            </w:tcBorders>
            <w:shd w:val="clear" w:color="auto" w:fill="auto"/>
          </w:tcPr>
          <w:p w14:paraId="6F254AE6" w14:textId="2AF96743" w:rsidR="00D57FEF" w:rsidRDefault="00713043" w:rsidP="000715D7">
            <w:pPr>
              <w:pStyle w:val="Zawartotabeli"/>
              <w:snapToGrid w:val="0"/>
              <w:spacing w:after="0"/>
              <w:rPr>
                <w:rFonts w:ascii="Garamond" w:hAnsi="Garamond"/>
                <w:b/>
                <w:sz w:val="4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717EBC8D" wp14:editId="177B07AF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142875</wp:posOffset>
                  </wp:positionV>
                  <wp:extent cx="778510" cy="861695"/>
                  <wp:effectExtent l="0" t="0" r="0" b="0"/>
                  <wp:wrapSquare wrapText="largest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86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46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04B73CD7" w14:textId="77777777" w:rsidR="008558C3" w:rsidRPr="0085696E" w:rsidRDefault="008558C3" w:rsidP="00F72805">
            <w:pPr>
              <w:jc w:val="center"/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</w:pP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Gmin</w:t>
            </w:r>
            <w:r w:rsidR="00F72805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a</w:t>
            </w: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 xml:space="preserve"> Śliwice</w:t>
            </w:r>
          </w:p>
          <w:p w14:paraId="04A5AB26" w14:textId="77777777" w:rsidR="008558C3" w:rsidRDefault="008558C3" w:rsidP="008558C3">
            <w:pPr>
              <w:rPr>
                <w:rFonts w:ascii="Garamond" w:hAnsi="Garamond" w:cs="Arial Narrow"/>
                <w:b/>
                <w:color w:val="auto"/>
                <w:sz w:val="20"/>
              </w:rPr>
            </w:pPr>
          </w:p>
          <w:p w14:paraId="62A37644" w14:textId="77777777" w:rsidR="008558C3" w:rsidRPr="005C20DD" w:rsidRDefault="008558C3" w:rsidP="005B47D0">
            <w:pPr>
              <w:spacing w:line="26" w:lineRule="atLeast"/>
              <w:ind w:hanging="28"/>
              <w:jc w:val="center"/>
              <w:rPr>
                <w:rFonts w:ascii="Garamond" w:hAnsi="Garamond" w:cs="Garamond"/>
                <w:color w:val="auto"/>
                <w:sz w:val="22"/>
                <w:szCs w:val="22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</w:rPr>
              <w:t>Adres: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</w:rPr>
              <w:t xml:space="preserve"> ul. Ks. dr. St. Sychowskiego 30, 89-530 Śliwice,</w:t>
            </w:r>
          </w:p>
          <w:p w14:paraId="33FD0803" w14:textId="38B27403" w:rsidR="008558C3" w:rsidRPr="008558C3" w:rsidRDefault="008558C3" w:rsidP="00B41073">
            <w:pPr>
              <w:spacing w:line="26" w:lineRule="atLeast"/>
              <w:jc w:val="center"/>
              <w:rPr>
                <w:rFonts w:ascii="Garamond" w:hAnsi="Garamond" w:cs="Arial Narrow"/>
                <w:b/>
                <w:color w:val="auto"/>
                <w:sz w:val="20"/>
                <w:lang w:val="en-US"/>
              </w:rPr>
            </w:pPr>
            <w:proofErr w:type="spellStart"/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telefon</w:t>
            </w:r>
            <w:proofErr w:type="spellEnd"/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+48 52 3340710, </w:t>
            </w: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e-mail: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</w:t>
            </w:r>
            <w:r w:rsidR="00B41073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przetargi@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sliwice.pl</w:t>
            </w:r>
          </w:p>
        </w:tc>
      </w:tr>
    </w:tbl>
    <w:p w14:paraId="01507B18" w14:textId="77777777" w:rsidR="0040544A" w:rsidRPr="004F2B14" w:rsidRDefault="0040544A" w:rsidP="00DE4D76">
      <w:pPr>
        <w:rPr>
          <w:sz w:val="12"/>
          <w:szCs w:val="32"/>
          <w:lang w:val="en-US"/>
        </w:rPr>
      </w:pPr>
      <w:r w:rsidRPr="008558C3">
        <w:rPr>
          <w:sz w:val="28"/>
          <w:szCs w:val="28"/>
          <w:lang w:val="en-US"/>
        </w:rPr>
        <w:t xml:space="preserve"> </w:t>
      </w:r>
    </w:p>
    <w:p w14:paraId="1C075A4B" w14:textId="0BDC8915" w:rsidR="007058C2" w:rsidRPr="009551FC" w:rsidRDefault="007058C2" w:rsidP="007058C2">
      <w:pPr>
        <w:widowControl/>
        <w:tabs>
          <w:tab w:val="left" w:pos="726"/>
        </w:tabs>
        <w:suppressAutoHyphens w:val="0"/>
        <w:spacing w:after="200" w:line="276" w:lineRule="auto"/>
        <w:jc w:val="right"/>
        <w:rPr>
          <w:rFonts w:ascii="Arial" w:eastAsia="Calibri" w:hAnsi="Arial" w:cs="Arial"/>
          <w:color w:val="auto"/>
          <w:szCs w:val="24"/>
          <w:lang w:eastAsia="en-US"/>
        </w:rPr>
      </w:pPr>
      <w:r w:rsidRPr="009551FC">
        <w:rPr>
          <w:rFonts w:ascii="Arial" w:eastAsia="Calibri" w:hAnsi="Arial" w:cs="Arial"/>
          <w:color w:val="auto"/>
          <w:szCs w:val="24"/>
          <w:lang w:eastAsia="en-US"/>
        </w:rPr>
        <w:t xml:space="preserve">Śliwice, dnia </w:t>
      </w:r>
      <w:r w:rsidR="007534F5">
        <w:rPr>
          <w:rFonts w:ascii="Arial" w:eastAsia="Calibri" w:hAnsi="Arial" w:cs="Arial"/>
          <w:color w:val="auto"/>
          <w:szCs w:val="24"/>
          <w:lang w:eastAsia="en-US"/>
        </w:rPr>
        <w:t xml:space="preserve">14 sierpnia 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>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4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 xml:space="preserve"> roku </w:t>
      </w:r>
    </w:p>
    <w:p w14:paraId="611FB766" w14:textId="68DC91C7" w:rsidR="007058C2" w:rsidRDefault="007058C2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Cs w:val="24"/>
          <w:lang w:eastAsia="en-US"/>
        </w:rPr>
      </w:pPr>
      <w:r w:rsidRPr="009551FC">
        <w:rPr>
          <w:rFonts w:ascii="Arial" w:eastAsia="Calibri" w:hAnsi="Arial" w:cs="Arial"/>
          <w:color w:val="auto"/>
          <w:szCs w:val="24"/>
          <w:lang w:eastAsia="en-US"/>
        </w:rPr>
        <w:t>Znak: IZ.271.1.</w:t>
      </w:r>
      <w:r w:rsidR="007534F5">
        <w:rPr>
          <w:rFonts w:ascii="Arial" w:eastAsia="Calibri" w:hAnsi="Arial" w:cs="Arial"/>
          <w:color w:val="auto"/>
          <w:szCs w:val="24"/>
          <w:lang w:eastAsia="en-US"/>
        </w:rPr>
        <w:t>6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>.202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4</w:t>
      </w:r>
    </w:p>
    <w:p w14:paraId="241CD310" w14:textId="0C226661" w:rsidR="002C2F0C" w:rsidRDefault="002C2F0C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Cs w:val="24"/>
          <w:lang w:eastAsia="en-US"/>
        </w:rPr>
      </w:pPr>
    </w:p>
    <w:p w14:paraId="20AFD451" w14:textId="2260C2F7" w:rsidR="007D36D5" w:rsidRPr="007D36D5" w:rsidRDefault="007D36D5" w:rsidP="007D36D5">
      <w:pPr>
        <w:rPr>
          <w:rFonts w:ascii="Arial" w:eastAsia="Calibri" w:hAnsi="Arial" w:cs="Arial"/>
          <w:color w:val="auto"/>
          <w:szCs w:val="24"/>
          <w:lang w:eastAsia="en-US"/>
        </w:rPr>
      </w:pPr>
      <w:r w:rsidRPr="007D36D5">
        <w:rPr>
          <w:rFonts w:ascii="Arial" w:eastAsia="Calibri" w:hAnsi="Arial" w:cs="Arial"/>
          <w:color w:val="auto"/>
          <w:szCs w:val="24"/>
          <w:lang w:eastAsia="en-US"/>
        </w:rPr>
        <w:t>Na podstawie art. 286 ust 1 i 7 ustawy z dnia 11 września 2019 roku Prawo zamówień publicznych (tekst jednolity Dz. U. 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3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r. poz. 1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 xml:space="preserve">605 z </w:t>
      </w:r>
      <w:proofErr w:type="spellStart"/>
      <w:r w:rsidR="00286E77">
        <w:rPr>
          <w:rFonts w:ascii="Arial" w:eastAsia="Calibri" w:hAnsi="Arial" w:cs="Arial"/>
          <w:color w:val="auto"/>
          <w:szCs w:val="24"/>
          <w:lang w:eastAsia="en-US"/>
        </w:rPr>
        <w:t>późn</w:t>
      </w:r>
      <w:proofErr w:type="spellEnd"/>
      <w:r w:rsidR="00286E77">
        <w:rPr>
          <w:rFonts w:ascii="Arial" w:eastAsia="Calibri" w:hAnsi="Arial" w:cs="Arial"/>
          <w:color w:val="auto"/>
          <w:szCs w:val="24"/>
          <w:lang w:eastAsia="en-US"/>
        </w:rPr>
        <w:t>. zm.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) zmieniam treść Specyfikacji Warunków Zamówienia w postępowaniu prowadzonym w trybie podstawowym na podstawie art. 275 pkt 1 na „</w:t>
      </w:r>
      <w:r w:rsidR="001052E8" w:rsidRPr="001052E8">
        <w:rPr>
          <w:rFonts w:ascii="Arial" w:eastAsia="Calibri" w:hAnsi="Arial" w:cs="Arial"/>
          <w:color w:val="auto"/>
          <w:szCs w:val="24"/>
          <w:lang w:eastAsia="en-US"/>
        </w:rPr>
        <w:t>Budow</w:t>
      </w:r>
      <w:r w:rsidR="001052E8">
        <w:rPr>
          <w:rFonts w:ascii="Arial" w:eastAsia="Calibri" w:hAnsi="Arial" w:cs="Arial"/>
          <w:color w:val="auto"/>
          <w:szCs w:val="24"/>
          <w:lang w:eastAsia="en-US"/>
        </w:rPr>
        <w:t>ę</w:t>
      </w:r>
      <w:r w:rsidR="001052E8" w:rsidRPr="001052E8">
        <w:rPr>
          <w:rFonts w:ascii="Arial" w:eastAsia="Calibri" w:hAnsi="Arial" w:cs="Arial"/>
          <w:color w:val="auto"/>
          <w:szCs w:val="24"/>
          <w:lang w:eastAsia="en-US"/>
        </w:rPr>
        <w:t xml:space="preserve"> zadaszenia o stałej konstrukcji istniejącego boiska wielofunkcyjnego przy Szkole Podstawowej w Lińsku</w:t>
      </w:r>
      <w:r w:rsidR="00B44E9B">
        <w:rPr>
          <w:rFonts w:ascii="Arial" w:eastAsia="Calibri" w:hAnsi="Arial" w:cs="Arial"/>
          <w:color w:val="auto"/>
          <w:szCs w:val="24"/>
          <w:lang w:eastAsia="en-US"/>
        </w:rPr>
        <w:t>”</w:t>
      </w:r>
      <w:r w:rsidR="00B44E9B" w:rsidRPr="00B44E9B">
        <w:rPr>
          <w:rFonts w:ascii="Arial" w:eastAsia="Calibri" w:hAnsi="Arial" w:cs="Arial"/>
          <w:color w:val="auto"/>
          <w:szCs w:val="24"/>
          <w:lang w:eastAsia="en-US"/>
        </w:rPr>
        <w:t xml:space="preserve"> 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w zakresie:</w:t>
      </w:r>
    </w:p>
    <w:p w14:paraId="634A0C88" w14:textId="77777777" w:rsidR="00503244" w:rsidRPr="00503244" w:rsidRDefault="00503244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45F87D4C" w14:textId="7004F889" w:rsidR="00AE1F5A" w:rsidRDefault="00AE1F5A" w:rsidP="00210097">
      <w:pPr>
        <w:widowControl/>
        <w:suppressAutoHyphens w:val="0"/>
        <w:spacing w:after="120"/>
        <w:rPr>
          <w:rFonts w:ascii="Arial" w:eastAsia="Times New Roman" w:hAnsi="Arial" w:cs="Arial"/>
          <w:color w:val="auto"/>
          <w:szCs w:val="24"/>
          <w:lang w:eastAsia="pl-PL"/>
        </w:rPr>
      </w:pPr>
      <w:r w:rsidRPr="00AE1F5A">
        <w:rPr>
          <w:rFonts w:ascii="Arial" w:eastAsia="Times New Roman" w:hAnsi="Arial" w:cs="Arial"/>
          <w:color w:val="auto"/>
          <w:szCs w:val="24"/>
          <w:lang w:eastAsia="pl-PL"/>
        </w:rPr>
        <w:t>IV.</w:t>
      </w:r>
      <w:r>
        <w:rPr>
          <w:rFonts w:ascii="Arial" w:eastAsia="Times New Roman" w:hAnsi="Arial" w:cs="Arial"/>
          <w:color w:val="auto"/>
          <w:szCs w:val="24"/>
          <w:lang w:eastAsia="pl-PL"/>
        </w:rPr>
        <w:t xml:space="preserve"> </w:t>
      </w:r>
      <w:r w:rsidRPr="00AE1F5A">
        <w:rPr>
          <w:rFonts w:ascii="Arial" w:eastAsia="Times New Roman" w:hAnsi="Arial" w:cs="Arial"/>
          <w:color w:val="auto"/>
          <w:szCs w:val="24"/>
          <w:lang w:eastAsia="pl-PL"/>
        </w:rPr>
        <w:t>Informacja czy zamawiający przewiduje wybór najkorzystniejszej oferty z możliwością prowadzenia negocjacji</w:t>
      </w:r>
    </w:p>
    <w:p w14:paraId="3366C06F" w14:textId="77777777" w:rsidR="00E83AB7" w:rsidRPr="00B0323B" w:rsidRDefault="00E83AB7" w:rsidP="00210097">
      <w:pPr>
        <w:widowControl/>
        <w:numPr>
          <w:ilvl w:val="0"/>
          <w:numId w:val="23"/>
        </w:numPr>
        <w:suppressAutoHyphens w:val="0"/>
        <w:ind w:left="425" w:hanging="425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Zamawiający informuje, że przewiduje wybór najkorzystniejszej oferty z możliwością prowadzenia negocjacji.</w:t>
      </w:r>
    </w:p>
    <w:p w14:paraId="07F13D5E" w14:textId="77777777" w:rsidR="00E83AB7" w:rsidRPr="00B0323B" w:rsidRDefault="00E83AB7" w:rsidP="00E83AB7">
      <w:pPr>
        <w:widowControl/>
        <w:numPr>
          <w:ilvl w:val="0"/>
          <w:numId w:val="23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 xml:space="preserve">Zamawiający nie przewiduje </w:t>
      </w:r>
      <w:r>
        <w:rPr>
          <w:rFonts w:ascii="Arial" w:eastAsia="Calibri" w:hAnsi="Arial" w:cs="Arial"/>
          <w:color w:val="auto"/>
          <w:szCs w:val="24"/>
          <w:lang w:eastAsia="en-US"/>
        </w:rPr>
        <w:t xml:space="preserve">możliwości </w:t>
      </w:r>
      <w:r w:rsidRPr="00B0323B">
        <w:rPr>
          <w:rFonts w:ascii="Arial" w:eastAsia="Calibri" w:hAnsi="Arial" w:cs="Arial"/>
          <w:color w:val="auto"/>
          <w:szCs w:val="24"/>
          <w:lang w:eastAsia="en-US"/>
        </w:rPr>
        <w:t>ograniczenia liczby Wykonawców, których zaprosi do negocjacji.</w:t>
      </w:r>
    </w:p>
    <w:p w14:paraId="4CCBE6DC" w14:textId="77777777" w:rsidR="00E83AB7" w:rsidRPr="00B0323B" w:rsidRDefault="00E83AB7" w:rsidP="00E83AB7">
      <w:pPr>
        <w:widowControl/>
        <w:numPr>
          <w:ilvl w:val="0"/>
          <w:numId w:val="23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 xml:space="preserve">W przypadku podjęcia decyzji o prowadzeniu negocjacji Zamawiający informuje równocześnie wszystkich Wykonawców, którzy </w:t>
      </w:r>
      <w:r>
        <w:rPr>
          <w:rFonts w:ascii="Arial" w:eastAsia="Calibri" w:hAnsi="Arial" w:cs="Arial"/>
          <w:color w:val="auto"/>
          <w:szCs w:val="24"/>
          <w:lang w:eastAsia="en-US"/>
        </w:rPr>
        <w:t xml:space="preserve">w odpowiedzi na ogłoszenie o zamówieniu </w:t>
      </w:r>
      <w:r w:rsidRPr="00B0323B">
        <w:rPr>
          <w:rFonts w:ascii="Arial" w:eastAsia="Calibri" w:hAnsi="Arial" w:cs="Arial"/>
          <w:color w:val="auto"/>
          <w:szCs w:val="24"/>
          <w:lang w:eastAsia="en-US"/>
        </w:rPr>
        <w:t>złożyli oferty, o Wykonawcach:</w:t>
      </w:r>
    </w:p>
    <w:p w14:paraId="45646A1A" w14:textId="77777777" w:rsidR="00E83AB7" w:rsidRDefault="00E83AB7" w:rsidP="00E83AB7">
      <w:pPr>
        <w:widowControl/>
        <w:numPr>
          <w:ilvl w:val="0"/>
          <w:numId w:val="24"/>
        </w:numPr>
        <w:suppressAutoHyphens w:val="0"/>
        <w:ind w:left="851" w:hanging="425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których oferty nie zostały odrzucone, oraz punktacji przyznanej ofertom w każdym kryterium oceny ofert i łącznej punktacji,</w:t>
      </w:r>
    </w:p>
    <w:p w14:paraId="38473BAA" w14:textId="77777777" w:rsidR="00E83AB7" w:rsidRPr="00B0323B" w:rsidRDefault="00E83AB7" w:rsidP="00E83AB7">
      <w:pPr>
        <w:widowControl/>
        <w:numPr>
          <w:ilvl w:val="0"/>
          <w:numId w:val="24"/>
        </w:numPr>
        <w:suppressAutoHyphens w:val="0"/>
        <w:ind w:left="851" w:hanging="425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których oferty zostały odrzucone,</w:t>
      </w:r>
      <w:r w:rsidRPr="00B0323B">
        <w:rPr>
          <w:rFonts w:ascii="Arial" w:eastAsia="Calibri" w:hAnsi="Arial" w:cs="Arial"/>
          <w:color w:val="auto"/>
          <w:szCs w:val="24"/>
          <w:lang w:eastAsia="en-US"/>
        </w:rPr>
        <w:tab/>
      </w:r>
    </w:p>
    <w:p w14:paraId="1FC8C8E5" w14:textId="77777777" w:rsidR="00E83AB7" w:rsidRPr="00B0323B" w:rsidRDefault="00E83AB7" w:rsidP="00E83AB7">
      <w:pPr>
        <w:widowControl/>
        <w:suppressAutoHyphens w:val="0"/>
        <w:ind w:left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podając uzasadnienie faktyczne i prawne.</w:t>
      </w:r>
    </w:p>
    <w:p w14:paraId="74CFAE63" w14:textId="77777777" w:rsidR="00E83AB7" w:rsidRPr="00B0323B" w:rsidRDefault="00E83AB7" w:rsidP="00E83AB7">
      <w:pPr>
        <w:widowControl/>
        <w:numPr>
          <w:ilvl w:val="1"/>
          <w:numId w:val="25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Zamawiający w zaproszeniu do negocjacji wskaże miejsce, termin i sposób prowadzenia negocjacji oraz kryteria oceny ofert, w ramach których będą prowadzone negocjacje w celu ulepszenia treści ofert.</w:t>
      </w:r>
    </w:p>
    <w:p w14:paraId="5E620AD1" w14:textId="77777777" w:rsidR="00E83AB7" w:rsidRPr="00B0323B" w:rsidRDefault="00E83AB7" w:rsidP="00E83AB7">
      <w:pPr>
        <w:widowControl/>
        <w:numPr>
          <w:ilvl w:val="1"/>
          <w:numId w:val="25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Prowadzone negocjacje mają poufny charakter. Żadna ze stron nie może, bez zgody drugiej strony, ujawniać informacji technicznych i handlowych związanych z negocjacjami. Zgoda jest udzielana w odniesieniu do konkretnych informacji i przed ich ujawnieniem.</w:t>
      </w:r>
    </w:p>
    <w:p w14:paraId="7245E1B1" w14:textId="77777777" w:rsidR="00E83AB7" w:rsidRPr="00B0323B" w:rsidRDefault="00E83AB7" w:rsidP="00E83AB7">
      <w:pPr>
        <w:widowControl/>
        <w:numPr>
          <w:ilvl w:val="1"/>
          <w:numId w:val="25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Po zakończeniu negocjacji ze wszystkimi Wykonawcami Zamawiający informuje równocześnie wszystkich wykonawców, których oferty złożone w odpowiedzi na ogłoszenie o zamówieniu nie zostały odrzucone, o zakończeniu negocjacji oraz zaprasza ich do składania ofert dodatkowych.</w:t>
      </w:r>
    </w:p>
    <w:p w14:paraId="7DF04779" w14:textId="77777777" w:rsidR="00E83AB7" w:rsidRPr="00B0323B" w:rsidRDefault="00E83AB7" w:rsidP="00E83AB7">
      <w:pPr>
        <w:widowControl/>
        <w:numPr>
          <w:ilvl w:val="1"/>
          <w:numId w:val="25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Zaproszenie do złożenia ofert dodatkowych zawiera co najmniej:</w:t>
      </w:r>
    </w:p>
    <w:p w14:paraId="05F2D6AF" w14:textId="77777777" w:rsidR="00E83AB7" w:rsidRPr="00B0323B" w:rsidRDefault="00E83AB7" w:rsidP="00E83AB7">
      <w:pPr>
        <w:widowControl/>
        <w:numPr>
          <w:ilvl w:val="0"/>
          <w:numId w:val="26"/>
        </w:numPr>
        <w:suppressAutoHyphens w:val="0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nazwę oraz adres Zamawiającego, numer telefonu, adres poczty elektronicznej oraz strony internetowej prowadzonego postępowania,</w:t>
      </w:r>
    </w:p>
    <w:p w14:paraId="5022B670" w14:textId="77777777" w:rsidR="00E83AB7" w:rsidRPr="00B0323B" w:rsidRDefault="00E83AB7" w:rsidP="00E83AB7">
      <w:pPr>
        <w:widowControl/>
        <w:numPr>
          <w:ilvl w:val="0"/>
          <w:numId w:val="26"/>
        </w:numPr>
        <w:suppressAutoHyphens w:val="0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sposób i termin składania ofert dodatkowych oraz język lub języki, w jakich muszą one być sporządzone, oraz termin otwarcia tych ofert.</w:t>
      </w:r>
    </w:p>
    <w:p w14:paraId="5EBDCFBC" w14:textId="77777777" w:rsidR="00E83AB7" w:rsidRPr="00B0323B" w:rsidRDefault="00E83AB7" w:rsidP="00E83AB7">
      <w:pPr>
        <w:widowControl/>
        <w:numPr>
          <w:ilvl w:val="0"/>
          <w:numId w:val="27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 xml:space="preserve">Wykonawca może złożyć ofertę dodatkową, która zawiera nowe propozycje w zakresie treści oferty podlegających ocenie w ramach kryteriów oceny ofert wskazanych przez Zamawiającego w zaproszeniu do negocjacji. </w:t>
      </w:r>
    </w:p>
    <w:p w14:paraId="32D75276" w14:textId="77777777" w:rsidR="00E83AB7" w:rsidRPr="00B0323B" w:rsidRDefault="00E83AB7" w:rsidP="00E83AB7">
      <w:pPr>
        <w:widowControl/>
        <w:numPr>
          <w:ilvl w:val="0"/>
          <w:numId w:val="27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 xml:space="preserve">Oferta dodatkowa nie może być mniej korzystna w żadnym z kryteriów oceny ofert wskazanych  w zaproszeniu do negocjacji niż oferta złożona w odpowiedzi na ogłoszenie zamówieniu. </w:t>
      </w:r>
    </w:p>
    <w:p w14:paraId="098359AE" w14:textId="77777777" w:rsidR="00E83AB7" w:rsidRPr="00B0323B" w:rsidRDefault="00E83AB7" w:rsidP="00E83AB7">
      <w:pPr>
        <w:widowControl/>
        <w:numPr>
          <w:ilvl w:val="0"/>
          <w:numId w:val="27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lastRenderedPageBreak/>
        <w:t xml:space="preserve">Oferta przestaje wiązać Wykonawcę w zakresie, w jakim złoży on ofertę dodatkową zawierającą korzystniejsze propozycje w ramach każdego z kryteriów oceny ofert wskazanych w zaproszeniu do negocjacji. </w:t>
      </w:r>
    </w:p>
    <w:p w14:paraId="0F140F67" w14:textId="77777777" w:rsidR="00E83AB7" w:rsidRPr="00B0323B" w:rsidRDefault="00E83AB7" w:rsidP="00E83AB7">
      <w:pPr>
        <w:widowControl/>
        <w:numPr>
          <w:ilvl w:val="0"/>
          <w:numId w:val="27"/>
        </w:numPr>
        <w:suppressAutoHyphens w:val="0"/>
        <w:ind w:left="426" w:hanging="426"/>
        <w:rPr>
          <w:rFonts w:ascii="Arial" w:eastAsia="Calibri" w:hAnsi="Arial" w:cs="Arial"/>
          <w:color w:val="auto"/>
          <w:szCs w:val="24"/>
          <w:lang w:eastAsia="en-US"/>
        </w:rPr>
      </w:pPr>
      <w:r w:rsidRPr="00B0323B">
        <w:rPr>
          <w:rFonts w:ascii="Arial" w:eastAsia="Calibri" w:hAnsi="Arial" w:cs="Arial"/>
          <w:color w:val="auto"/>
          <w:szCs w:val="24"/>
          <w:lang w:eastAsia="en-US"/>
        </w:rPr>
        <w:t>Oferta dodatkowa, która jest mniej korzystna w którymkolwiek z kryteriów oceny ofert wskazanych w zaproszeniu do negocjacji niż oferta złożona w odpowiedzi na ogłoszenie zamówieniu, podlega odrzuceniu.</w:t>
      </w:r>
    </w:p>
    <w:p w14:paraId="170CE958" w14:textId="77777777" w:rsidR="00AE1F5A" w:rsidRDefault="00AE1F5A" w:rsidP="00AE1F5A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46DD46DE" w14:textId="77777777" w:rsidR="00AE1F5A" w:rsidRPr="00AE1F5A" w:rsidRDefault="00AE1F5A" w:rsidP="00AE1F5A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681B6964" w14:textId="1D047D76" w:rsidR="00AE1F5A" w:rsidRPr="00AE1F5A" w:rsidRDefault="00AE1F5A" w:rsidP="00210097">
      <w:pPr>
        <w:widowControl/>
        <w:suppressAutoHyphens w:val="0"/>
        <w:spacing w:after="120"/>
        <w:rPr>
          <w:rFonts w:ascii="Arial" w:eastAsia="Times New Roman" w:hAnsi="Arial" w:cs="Arial"/>
          <w:color w:val="auto"/>
          <w:szCs w:val="24"/>
          <w:lang w:eastAsia="pl-PL"/>
        </w:rPr>
      </w:pPr>
      <w:r w:rsidRPr="00AE1F5A">
        <w:rPr>
          <w:rFonts w:ascii="Arial" w:eastAsia="Times New Roman" w:hAnsi="Arial" w:cs="Arial"/>
          <w:color w:val="auto"/>
          <w:szCs w:val="24"/>
          <w:lang w:eastAsia="pl-PL"/>
        </w:rPr>
        <w:t>XXXIX.</w:t>
      </w:r>
      <w:r w:rsidR="00E83AB7">
        <w:rPr>
          <w:rFonts w:ascii="Arial" w:eastAsia="Times New Roman" w:hAnsi="Arial" w:cs="Arial"/>
          <w:color w:val="auto"/>
          <w:szCs w:val="24"/>
          <w:lang w:eastAsia="pl-PL"/>
        </w:rPr>
        <w:t xml:space="preserve"> </w:t>
      </w:r>
      <w:r w:rsidRPr="00AE1F5A">
        <w:rPr>
          <w:rFonts w:ascii="Arial" w:eastAsia="Times New Roman" w:hAnsi="Arial" w:cs="Arial"/>
          <w:color w:val="auto"/>
          <w:szCs w:val="24"/>
          <w:lang w:eastAsia="pl-PL"/>
        </w:rPr>
        <w:t xml:space="preserve">Informacja, czy Zamawiający przewiduje możliwość ograniczenia liczby Wykonawców, których zaprosi do negocjacji, stosując kryteria oceny ofert w przypadku, o którym mowa w art. w art. 275 pkt 2 ustawy </w:t>
      </w:r>
    </w:p>
    <w:p w14:paraId="632D159D" w14:textId="36A08B76" w:rsidR="00AE1F5A" w:rsidRDefault="00E83AB7" w:rsidP="00210097">
      <w:pPr>
        <w:widowControl/>
        <w:suppressAutoHyphens w:val="0"/>
        <w:spacing w:after="120"/>
        <w:rPr>
          <w:rFonts w:ascii="Arial" w:eastAsia="Times New Roman" w:hAnsi="Arial" w:cs="Arial"/>
          <w:color w:val="auto"/>
          <w:szCs w:val="24"/>
          <w:lang w:eastAsia="pl-PL"/>
        </w:rPr>
      </w:pPr>
      <w:r w:rsidRPr="00E83AB7">
        <w:rPr>
          <w:rFonts w:ascii="Arial" w:eastAsia="Times New Roman" w:hAnsi="Arial" w:cs="Arial"/>
          <w:color w:val="auto"/>
          <w:szCs w:val="24"/>
          <w:lang w:eastAsia="pl-PL"/>
        </w:rPr>
        <w:t>Zamawiający nie przewiduje możliwości ograniczenia liczby Wykonawców, których zaprosi do negocjacji.</w:t>
      </w:r>
    </w:p>
    <w:p w14:paraId="332F1625" w14:textId="77777777" w:rsidR="00AE1F5A" w:rsidRDefault="00AE1F5A" w:rsidP="00AE1F5A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3E006EA" w14:textId="77777777" w:rsidR="00AE1F5A" w:rsidRDefault="00AE1F5A" w:rsidP="00AE1F5A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113888D6" w14:textId="77777777" w:rsidR="00AE1F5A" w:rsidRDefault="00AE1F5A" w:rsidP="00B44E9B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771994CF" w14:textId="77777777" w:rsidR="00286E77" w:rsidRDefault="00286E77" w:rsidP="003E0C7C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5ACB518" w14:textId="77777777" w:rsidR="00286E77" w:rsidRDefault="00286E77" w:rsidP="003E0C7C">
      <w:pPr>
        <w:widowControl/>
        <w:suppressAutoHyphens w:val="0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7B4B8223" w14:textId="0DA2982F" w:rsidR="00503244" w:rsidRPr="004138C1" w:rsidRDefault="00503244" w:rsidP="004138C1">
      <w:pPr>
        <w:jc w:val="both"/>
        <w:rPr>
          <w:rFonts w:ascii="Arial" w:eastAsia="Times New Roman" w:hAnsi="Arial" w:cs="Arial"/>
          <w:szCs w:val="28"/>
          <w:lang w:eastAsia="pl-PL"/>
        </w:rPr>
      </w:pPr>
    </w:p>
    <w:p w14:paraId="1ACC8129" w14:textId="77777777" w:rsidR="00503244" w:rsidRPr="007D36D5" w:rsidRDefault="00503244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6B060FDC" w14:textId="77777777" w:rsidR="00503244" w:rsidRPr="00503244" w:rsidRDefault="00503244" w:rsidP="003E0C7C">
      <w:pPr>
        <w:widowControl/>
        <w:suppressAutoHyphens w:val="0"/>
        <w:ind w:firstLine="708"/>
        <w:rPr>
          <w:rFonts w:ascii="Arial" w:eastAsia="Times New Roman" w:hAnsi="Arial" w:cs="Arial"/>
          <w:color w:val="auto"/>
          <w:szCs w:val="24"/>
          <w:lang w:eastAsia="pl-PL"/>
        </w:rPr>
      </w:pPr>
      <w:r w:rsidRPr="00503244">
        <w:rPr>
          <w:rFonts w:ascii="Arial" w:eastAsia="Times New Roman" w:hAnsi="Arial" w:cs="Arial"/>
          <w:color w:val="auto"/>
          <w:szCs w:val="24"/>
          <w:lang w:eastAsia="pl-PL"/>
        </w:rPr>
        <w:t xml:space="preserve">Pozostałe zapisy Specyfikacji Warunków Zamówienia pozostają bez zmian. </w:t>
      </w:r>
    </w:p>
    <w:p w14:paraId="6F39E76C" w14:textId="12E7C5BB" w:rsidR="002C2F0C" w:rsidRDefault="00503244" w:rsidP="003E0C7C">
      <w:pPr>
        <w:widowControl/>
        <w:suppressAutoHyphens w:val="0"/>
        <w:ind w:firstLine="708"/>
        <w:rPr>
          <w:rFonts w:ascii="Arial" w:eastAsia="Times New Roman" w:hAnsi="Arial" w:cs="Arial"/>
          <w:color w:val="auto"/>
          <w:szCs w:val="24"/>
          <w:lang w:eastAsia="pl-PL"/>
        </w:rPr>
      </w:pPr>
      <w:r w:rsidRPr="00503244">
        <w:rPr>
          <w:rFonts w:ascii="Arial" w:eastAsia="Times New Roman" w:hAnsi="Arial" w:cs="Arial"/>
          <w:color w:val="auto"/>
          <w:szCs w:val="24"/>
          <w:lang w:eastAsia="pl-PL"/>
        </w:rPr>
        <w:t>Powyższe zmiany stanowią integralną część Specyfikacji Warunków Zamówienia i należy je uwzględnić sporządzając ofertę w niniejszym postępowaniu. Niniejszy dokument jest udostępniony na stronie internetowej prowadzonego postępowania https://platformazakupowa.pl/pn/sliwice oraz na stronie internetowej Zamawiającego bip.sliwice.pl w zakładce „Zamówienia publiczne”.</w:t>
      </w:r>
    </w:p>
    <w:sectPr w:rsidR="002C2F0C" w:rsidSect="00180179">
      <w:pgSz w:w="11906" w:h="16838"/>
      <w:pgMar w:top="45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A00A9" w14:textId="77777777" w:rsidR="00415257" w:rsidRDefault="00415257">
      <w:r>
        <w:separator/>
      </w:r>
    </w:p>
  </w:endnote>
  <w:endnote w:type="continuationSeparator" w:id="0">
    <w:p w14:paraId="043D2BC8" w14:textId="77777777" w:rsidR="00415257" w:rsidRDefault="0041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68ACA" w14:textId="77777777" w:rsidR="00415257" w:rsidRDefault="00415257">
      <w:r>
        <w:separator/>
      </w:r>
    </w:p>
  </w:footnote>
  <w:footnote w:type="continuationSeparator" w:id="0">
    <w:p w14:paraId="6FA9E695" w14:textId="77777777" w:rsidR="00415257" w:rsidRDefault="0041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51F6"/>
    <w:multiLevelType w:val="hybridMultilevel"/>
    <w:tmpl w:val="0132555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396857"/>
    <w:multiLevelType w:val="multilevel"/>
    <w:tmpl w:val="C2548B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10" w:hanging="12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0" w:hanging="12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0" w:hanging="12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D425BB8"/>
    <w:multiLevelType w:val="hybridMultilevel"/>
    <w:tmpl w:val="814A9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0028"/>
    <w:multiLevelType w:val="hybridMultilevel"/>
    <w:tmpl w:val="64A481EA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D725F"/>
    <w:multiLevelType w:val="hybridMultilevel"/>
    <w:tmpl w:val="1220CED2"/>
    <w:lvl w:ilvl="0" w:tplc="882A27A8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Times New Roman" w:hAnsi="Times New Roman" w:cs="Times New Roman" w:hint="default"/>
        <w:b/>
        <w:bCs w:val="0"/>
        <w:sz w:val="24"/>
        <w:szCs w:val="18"/>
      </w:rPr>
    </w:lvl>
    <w:lvl w:ilvl="1" w:tplc="95BA7A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112825"/>
    <w:multiLevelType w:val="hybridMultilevel"/>
    <w:tmpl w:val="F97A74F0"/>
    <w:lvl w:ilvl="0" w:tplc="6638FE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97557"/>
    <w:multiLevelType w:val="multilevel"/>
    <w:tmpl w:val="896094B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243" w:hanging="12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10" w:hanging="12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0" w:hanging="12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0" w:hanging="12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F04018A"/>
    <w:multiLevelType w:val="hybridMultilevel"/>
    <w:tmpl w:val="B7F24CCE"/>
    <w:lvl w:ilvl="0" w:tplc="0108C9F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1278C"/>
    <w:multiLevelType w:val="hybridMultilevel"/>
    <w:tmpl w:val="CB76E5E2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992"/>
    <w:multiLevelType w:val="hybridMultilevel"/>
    <w:tmpl w:val="053AE5E4"/>
    <w:lvl w:ilvl="0" w:tplc="3CD647B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53747"/>
    <w:multiLevelType w:val="hybridMultilevel"/>
    <w:tmpl w:val="DC428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8E83E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C49B9"/>
    <w:multiLevelType w:val="hybridMultilevel"/>
    <w:tmpl w:val="174E5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71A57"/>
    <w:multiLevelType w:val="hybridMultilevel"/>
    <w:tmpl w:val="605E7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300928"/>
    <w:multiLevelType w:val="hybridMultilevel"/>
    <w:tmpl w:val="B9DCB948"/>
    <w:lvl w:ilvl="0" w:tplc="081EA746">
      <w:start w:val="1"/>
      <w:numFmt w:val="decimal"/>
      <w:lvlText w:val="%1)"/>
      <w:lvlJc w:val="left"/>
      <w:pPr>
        <w:ind w:left="916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15D567A"/>
    <w:multiLevelType w:val="hybridMultilevel"/>
    <w:tmpl w:val="7B468F2E"/>
    <w:lvl w:ilvl="0" w:tplc="29620F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8600DA"/>
    <w:multiLevelType w:val="multilevel"/>
    <w:tmpl w:val="9B1C0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AD10CB"/>
    <w:multiLevelType w:val="hybridMultilevel"/>
    <w:tmpl w:val="26AAC932"/>
    <w:lvl w:ilvl="0" w:tplc="31528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B074CE"/>
    <w:multiLevelType w:val="multilevel"/>
    <w:tmpl w:val="522024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243" w:hanging="12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10" w:hanging="12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0" w:hanging="12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0" w:hanging="12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583472E"/>
    <w:multiLevelType w:val="multilevel"/>
    <w:tmpl w:val="D7FA2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762879"/>
    <w:multiLevelType w:val="multilevel"/>
    <w:tmpl w:val="952094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243" w:hanging="12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10" w:hanging="12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0" w:hanging="12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0" w:hanging="12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81D16B9"/>
    <w:multiLevelType w:val="hybridMultilevel"/>
    <w:tmpl w:val="11C89E7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140B8"/>
    <w:multiLevelType w:val="hybridMultilevel"/>
    <w:tmpl w:val="DF72C818"/>
    <w:lvl w:ilvl="0" w:tplc="632294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6FE771C"/>
    <w:multiLevelType w:val="hybridMultilevel"/>
    <w:tmpl w:val="F6F0D5FE"/>
    <w:lvl w:ilvl="0" w:tplc="DFF66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5955EC"/>
    <w:multiLevelType w:val="hybridMultilevel"/>
    <w:tmpl w:val="F704E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143F18"/>
    <w:multiLevelType w:val="hybridMultilevel"/>
    <w:tmpl w:val="46105F9C"/>
    <w:lvl w:ilvl="0" w:tplc="2B721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ECA4F8A"/>
    <w:multiLevelType w:val="hybridMultilevel"/>
    <w:tmpl w:val="318AD5CC"/>
    <w:lvl w:ilvl="0" w:tplc="0F907A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8942320">
    <w:abstractNumId w:val="24"/>
  </w:num>
  <w:num w:numId="2" w16cid:durableId="14506612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6613925">
    <w:abstractNumId w:val="16"/>
  </w:num>
  <w:num w:numId="4" w16cid:durableId="2133937642">
    <w:abstractNumId w:val="12"/>
  </w:num>
  <w:num w:numId="5" w16cid:durableId="805666450">
    <w:abstractNumId w:val="10"/>
  </w:num>
  <w:num w:numId="6" w16cid:durableId="107741775">
    <w:abstractNumId w:val="25"/>
  </w:num>
  <w:num w:numId="7" w16cid:durableId="1313489732">
    <w:abstractNumId w:val="4"/>
  </w:num>
  <w:num w:numId="8" w16cid:durableId="32704210">
    <w:abstractNumId w:val="11"/>
  </w:num>
  <w:num w:numId="9" w16cid:durableId="685836929">
    <w:abstractNumId w:val="21"/>
  </w:num>
  <w:num w:numId="10" w16cid:durableId="1929802007">
    <w:abstractNumId w:val="7"/>
  </w:num>
  <w:num w:numId="11" w16cid:durableId="1301958384">
    <w:abstractNumId w:val="9"/>
  </w:num>
  <w:num w:numId="12" w16cid:durableId="1689478956">
    <w:abstractNumId w:val="18"/>
  </w:num>
  <w:num w:numId="13" w16cid:durableId="176500966">
    <w:abstractNumId w:val="15"/>
  </w:num>
  <w:num w:numId="14" w16cid:durableId="848762773">
    <w:abstractNumId w:val="2"/>
  </w:num>
  <w:num w:numId="15" w16cid:durableId="2108647106">
    <w:abstractNumId w:val="14"/>
  </w:num>
  <w:num w:numId="16" w16cid:durableId="300035956">
    <w:abstractNumId w:val="8"/>
  </w:num>
  <w:num w:numId="17" w16cid:durableId="1310356778">
    <w:abstractNumId w:val="3"/>
  </w:num>
  <w:num w:numId="18" w16cid:durableId="610212029">
    <w:abstractNumId w:val="5"/>
  </w:num>
  <w:num w:numId="19" w16cid:durableId="2032215765">
    <w:abstractNumId w:val="22"/>
  </w:num>
  <w:num w:numId="20" w16cid:durableId="1395423282">
    <w:abstractNumId w:val="23"/>
  </w:num>
  <w:num w:numId="21" w16cid:durableId="334460021">
    <w:abstractNumId w:val="13"/>
  </w:num>
  <w:num w:numId="22" w16cid:durableId="1285841349">
    <w:abstractNumId w:val="20"/>
  </w:num>
  <w:num w:numId="23" w16cid:durableId="643854116">
    <w:abstractNumId w:val="19"/>
  </w:num>
  <w:num w:numId="24" w16cid:durableId="2084401950">
    <w:abstractNumId w:val="0"/>
  </w:num>
  <w:num w:numId="25" w16cid:durableId="568538712">
    <w:abstractNumId w:val="1"/>
  </w:num>
  <w:num w:numId="26" w16cid:durableId="100270272">
    <w:abstractNumId w:val="17"/>
  </w:num>
  <w:num w:numId="27" w16cid:durableId="17317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5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8F"/>
    <w:rsid w:val="00020604"/>
    <w:rsid w:val="0005568F"/>
    <w:rsid w:val="00070CC1"/>
    <w:rsid w:val="000715D7"/>
    <w:rsid w:val="00087C68"/>
    <w:rsid w:val="00091918"/>
    <w:rsid w:val="000B5A31"/>
    <w:rsid w:val="000D6028"/>
    <w:rsid w:val="000E4964"/>
    <w:rsid w:val="001052E8"/>
    <w:rsid w:val="00123DD7"/>
    <w:rsid w:val="00124EE8"/>
    <w:rsid w:val="00143C16"/>
    <w:rsid w:val="0015092A"/>
    <w:rsid w:val="00155D0A"/>
    <w:rsid w:val="00180179"/>
    <w:rsid w:val="00187CBA"/>
    <w:rsid w:val="00191542"/>
    <w:rsid w:val="001946AD"/>
    <w:rsid w:val="001D1DA7"/>
    <w:rsid w:val="001F6377"/>
    <w:rsid w:val="00202662"/>
    <w:rsid w:val="00205D2F"/>
    <w:rsid w:val="00210097"/>
    <w:rsid w:val="00233313"/>
    <w:rsid w:val="00276378"/>
    <w:rsid w:val="00277432"/>
    <w:rsid w:val="00286E77"/>
    <w:rsid w:val="002873ED"/>
    <w:rsid w:val="00296656"/>
    <w:rsid w:val="002B4B12"/>
    <w:rsid w:val="002C2F0C"/>
    <w:rsid w:val="002D2AA2"/>
    <w:rsid w:val="002F0075"/>
    <w:rsid w:val="002F2B50"/>
    <w:rsid w:val="00303C7D"/>
    <w:rsid w:val="00321912"/>
    <w:rsid w:val="00344018"/>
    <w:rsid w:val="00352456"/>
    <w:rsid w:val="0037408B"/>
    <w:rsid w:val="003B23F1"/>
    <w:rsid w:val="003E0C7C"/>
    <w:rsid w:val="0040544A"/>
    <w:rsid w:val="004138C1"/>
    <w:rsid w:val="00414047"/>
    <w:rsid w:val="00415257"/>
    <w:rsid w:val="00423893"/>
    <w:rsid w:val="004332E2"/>
    <w:rsid w:val="00445C4E"/>
    <w:rsid w:val="00455826"/>
    <w:rsid w:val="004656F5"/>
    <w:rsid w:val="00466EF3"/>
    <w:rsid w:val="004712F7"/>
    <w:rsid w:val="00475A5C"/>
    <w:rsid w:val="00476C13"/>
    <w:rsid w:val="0048377A"/>
    <w:rsid w:val="00485D85"/>
    <w:rsid w:val="004D0B7B"/>
    <w:rsid w:val="004D1A23"/>
    <w:rsid w:val="004D790E"/>
    <w:rsid w:val="004E16F7"/>
    <w:rsid w:val="004E1E51"/>
    <w:rsid w:val="004E38F4"/>
    <w:rsid w:val="004E6D12"/>
    <w:rsid w:val="004F2B14"/>
    <w:rsid w:val="00503244"/>
    <w:rsid w:val="00504059"/>
    <w:rsid w:val="00504DA2"/>
    <w:rsid w:val="00517661"/>
    <w:rsid w:val="00535997"/>
    <w:rsid w:val="00537083"/>
    <w:rsid w:val="00563C3D"/>
    <w:rsid w:val="005761EA"/>
    <w:rsid w:val="005A05E5"/>
    <w:rsid w:val="005A18BF"/>
    <w:rsid w:val="005B47D0"/>
    <w:rsid w:val="005C20DD"/>
    <w:rsid w:val="005D5839"/>
    <w:rsid w:val="005E4A51"/>
    <w:rsid w:val="005F6165"/>
    <w:rsid w:val="0060200F"/>
    <w:rsid w:val="00614015"/>
    <w:rsid w:val="00616427"/>
    <w:rsid w:val="00617D55"/>
    <w:rsid w:val="00634032"/>
    <w:rsid w:val="006344AF"/>
    <w:rsid w:val="00634674"/>
    <w:rsid w:val="0065125A"/>
    <w:rsid w:val="0065719B"/>
    <w:rsid w:val="00660428"/>
    <w:rsid w:val="00662F98"/>
    <w:rsid w:val="0066678F"/>
    <w:rsid w:val="00674C36"/>
    <w:rsid w:val="006839B7"/>
    <w:rsid w:val="00685B9C"/>
    <w:rsid w:val="006A258B"/>
    <w:rsid w:val="006B585F"/>
    <w:rsid w:val="006D4480"/>
    <w:rsid w:val="006D61B1"/>
    <w:rsid w:val="007058C2"/>
    <w:rsid w:val="00713043"/>
    <w:rsid w:val="007144D4"/>
    <w:rsid w:val="00722E83"/>
    <w:rsid w:val="00724F40"/>
    <w:rsid w:val="0074087E"/>
    <w:rsid w:val="007534F5"/>
    <w:rsid w:val="00767610"/>
    <w:rsid w:val="00791FA5"/>
    <w:rsid w:val="007955F8"/>
    <w:rsid w:val="007A6075"/>
    <w:rsid w:val="007D36D5"/>
    <w:rsid w:val="007F14B7"/>
    <w:rsid w:val="007F53EB"/>
    <w:rsid w:val="00815995"/>
    <w:rsid w:val="00816C81"/>
    <w:rsid w:val="008323BB"/>
    <w:rsid w:val="00844509"/>
    <w:rsid w:val="008558C3"/>
    <w:rsid w:val="0085696E"/>
    <w:rsid w:val="00862AC5"/>
    <w:rsid w:val="008661D4"/>
    <w:rsid w:val="00873EFE"/>
    <w:rsid w:val="00891864"/>
    <w:rsid w:val="0089588A"/>
    <w:rsid w:val="008C6E7F"/>
    <w:rsid w:val="008C76DB"/>
    <w:rsid w:val="008D3C24"/>
    <w:rsid w:val="008E32A4"/>
    <w:rsid w:val="008F70C0"/>
    <w:rsid w:val="009021C8"/>
    <w:rsid w:val="0090313F"/>
    <w:rsid w:val="00914E26"/>
    <w:rsid w:val="00921AD0"/>
    <w:rsid w:val="009551FC"/>
    <w:rsid w:val="00983B8A"/>
    <w:rsid w:val="00983F07"/>
    <w:rsid w:val="00984671"/>
    <w:rsid w:val="009858A1"/>
    <w:rsid w:val="009A4FE6"/>
    <w:rsid w:val="009D0E0F"/>
    <w:rsid w:val="00A01E79"/>
    <w:rsid w:val="00A11265"/>
    <w:rsid w:val="00A136DC"/>
    <w:rsid w:val="00A25576"/>
    <w:rsid w:val="00A35031"/>
    <w:rsid w:val="00A65830"/>
    <w:rsid w:val="00A8784D"/>
    <w:rsid w:val="00A920BB"/>
    <w:rsid w:val="00A927D5"/>
    <w:rsid w:val="00A96A1A"/>
    <w:rsid w:val="00AC7C9B"/>
    <w:rsid w:val="00AE17EA"/>
    <w:rsid w:val="00AE1F5A"/>
    <w:rsid w:val="00B143C1"/>
    <w:rsid w:val="00B15E17"/>
    <w:rsid w:val="00B248C7"/>
    <w:rsid w:val="00B41073"/>
    <w:rsid w:val="00B41B25"/>
    <w:rsid w:val="00B44E9B"/>
    <w:rsid w:val="00B533E5"/>
    <w:rsid w:val="00B71A47"/>
    <w:rsid w:val="00B84DFF"/>
    <w:rsid w:val="00B870DE"/>
    <w:rsid w:val="00B90A93"/>
    <w:rsid w:val="00BB6277"/>
    <w:rsid w:val="00BC03E3"/>
    <w:rsid w:val="00BC725B"/>
    <w:rsid w:val="00C069D0"/>
    <w:rsid w:val="00C077BA"/>
    <w:rsid w:val="00C101A9"/>
    <w:rsid w:val="00C16F45"/>
    <w:rsid w:val="00C34869"/>
    <w:rsid w:val="00C73C90"/>
    <w:rsid w:val="00CA01DA"/>
    <w:rsid w:val="00CA6CC6"/>
    <w:rsid w:val="00CC0ADA"/>
    <w:rsid w:val="00CD3FCC"/>
    <w:rsid w:val="00CE13F2"/>
    <w:rsid w:val="00CE79A4"/>
    <w:rsid w:val="00D245FD"/>
    <w:rsid w:val="00D313C9"/>
    <w:rsid w:val="00D57FEF"/>
    <w:rsid w:val="00D67DBA"/>
    <w:rsid w:val="00D72354"/>
    <w:rsid w:val="00D8076A"/>
    <w:rsid w:val="00D8451E"/>
    <w:rsid w:val="00D917CE"/>
    <w:rsid w:val="00DB5079"/>
    <w:rsid w:val="00DE4D76"/>
    <w:rsid w:val="00DE5EA3"/>
    <w:rsid w:val="00E06030"/>
    <w:rsid w:val="00E12BDD"/>
    <w:rsid w:val="00E1304C"/>
    <w:rsid w:val="00E25BD5"/>
    <w:rsid w:val="00E424F5"/>
    <w:rsid w:val="00E43918"/>
    <w:rsid w:val="00E4608C"/>
    <w:rsid w:val="00E511C0"/>
    <w:rsid w:val="00E52BC5"/>
    <w:rsid w:val="00E705F4"/>
    <w:rsid w:val="00E73019"/>
    <w:rsid w:val="00E8187C"/>
    <w:rsid w:val="00E83AB7"/>
    <w:rsid w:val="00EB6D48"/>
    <w:rsid w:val="00ED3D1C"/>
    <w:rsid w:val="00EF6025"/>
    <w:rsid w:val="00F35534"/>
    <w:rsid w:val="00F55530"/>
    <w:rsid w:val="00F613B1"/>
    <w:rsid w:val="00F6299D"/>
    <w:rsid w:val="00F7019D"/>
    <w:rsid w:val="00F72805"/>
    <w:rsid w:val="00F9236B"/>
    <w:rsid w:val="00F95FBA"/>
    <w:rsid w:val="00FA3B96"/>
    <w:rsid w:val="00FD7C0F"/>
    <w:rsid w:val="00FE23EB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9BC172"/>
  <w15:chartTrackingRefBased/>
  <w15:docId w15:val="{62CAA6BB-5308-47FA-A23C-BE5D66CC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HG Mincho Light J"/>
      <w:color w:val="000000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ymbolprzypiswdoln">
    <w:name w:val="Symbol przypisów doln."/>
  </w:style>
  <w:style w:type="character" w:customStyle="1" w:styleId="WW-Symbolprzypiswdoln">
    <w:name w:val="WW-Symbol przypisów doln."/>
  </w:style>
  <w:style w:type="character" w:customStyle="1" w:styleId="WW-Symbolprzypiswdoln1">
    <w:name w:val="WW-Symbol przypisów doln.1"/>
  </w:style>
  <w:style w:type="character" w:customStyle="1" w:styleId="WW-Symbolprzypiswdoln11">
    <w:name w:val="WW-Symbol przypisów doln.11"/>
  </w:style>
  <w:style w:type="character" w:customStyle="1" w:styleId="WW-Symbolprzypiswdoln111">
    <w:name w:val="WW-Symbol przypisów doln.111"/>
  </w:style>
  <w:style w:type="character" w:customStyle="1" w:styleId="WW-Symbolprzypiswdoln1111">
    <w:name w:val="WW-Symbol przypisów doln.111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przypiswkoc">
    <w:name w:val="Symbol przypisów końc."/>
  </w:style>
  <w:style w:type="character" w:customStyle="1" w:styleId="WW-Symbolprzypiswkoc">
    <w:name w:val="WW-Symbol przypisów końc."/>
  </w:style>
  <w:style w:type="character" w:customStyle="1" w:styleId="WW-Symbolprzypiswkoc1">
    <w:name w:val="WW-Symbol przypisów końc.1"/>
  </w:style>
  <w:style w:type="character" w:customStyle="1" w:styleId="WW-Symbolprzypiswkoc11">
    <w:name w:val="WW-Symbol przypisów końc.11"/>
  </w:style>
  <w:style w:type="character" w:customStyle="1" w:styleId="WW-Symbolprzypiswkoc111">
    <w:name w:val="WW-Symbol przypisów końc.111"/>
  </w:style>
  <w:style w:type="character" w:customStyle="1" w:styleId="WW-Symbolprzypiswkoc1111">
    <w:name w:val="WW-Symbol przypisów końc.1111"/>
  </w:style>
  <w:style w:type="character" w:customStyle="1" w:styleId="Absatz-Standardschriftart">
    <w:name w:val="Absatz-Standardschriftart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Tytu1"/>
    <w:next w:val="Podtytu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  <w:sz w:val="20"/>
    </w:rPr>
  </w:style>
  <w:style w:type="paragraph" w:styleId="Podtytu">
    <w:name w:val="Subtitle"/>
    <w:basedOn w:val="Tytu1"/>
    <w:next w:val="Tekstpodstawowy"/>
    <w:qFormat/>
    <w:pPr>
      <w:jc w:val="center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962"/>
        <w:tab w:val="right" w:pos="9924"/>
      </w:tabs>
    </w:pPr>
  </w:style>
  <w:style w:type="character" w:styleId="Pogrubienie">
    <w:name w:val="Strong"/>
    <w:uiPriority w:val="22"/>
    <w:qFormat/>
    <w:rsid w:val="00EF6025"/>
    <w:rPr>
      <w:b/>
      <w:bCs/>
    </w:rPr>
  </w:style>
  <w:style w:type="paragraph" w:styleId="NormalnyWeb">
    <w:name w:val="Normal (Web)"/>
    <w:basedOn w:val="Normalny"/>
    <w:uiPriority w:val="99"/>
    <w:unhideWhenUsed/>
    <w:rsid w:val="00DE4D76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6377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1F637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6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D066-D665-4E1E-AC7B-4235DF37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556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Śliwice</Company>
  <LinksUpToDate>false</LinksUpToDate>
  <CharactersWithSpaces>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Lipkowski</dc:creator>
  <cp:keywords/>
  <cp:lastModifiedBy>Estera Gwizdała</cp:lastModifiedBy>
  <cp:revision>8</cp:revision>
  <cp:lastPrinted>2024-04-30T08:10:00Z</cp:lastPrinted>
  <dcterms:created xsi:type="dcterms:W3CDTF">2024-07-09T10:14:00Z</dcterms:created>
  <dcterms:modified xsi:type="dcterms:W3CDTF">2024-08-14T10:17:00Z</dcterms:modified>
</cp:coreProperties>
</file>