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574B86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bookmarkStart w:id="0" w:name="_GoBack"/>
      <w:bookmarkEnd w:id="0"/>
      <w:r>
        <w:rPr>
          <w:rStyle w:val="LPzwykly"/>
        </w:rPr>
        <w:t>Załącznik nr 13 do SWZ</w:t>
      </w:r>
    </w:p>
    <w:p w:rsidR="00784461" w:rsidRPr="000522B2" w:rsidRDefault="00784461" w:rsidP="00784461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S.270.20.2024</w:t>
      </w:r>
      <w:bookmarkEnd w:id="1"/>
    </w:p>
    <w:p w:rsidR="00574B86" w:rsidRPr="00574B86" w:rsidRDefault="00574B86" w:rsidP="00574B86">
      <w:pPr>
        <w:tabs>
          <w:tab w:val="left" w:pos="1134"/>
        </w:tabs>
        <w:spacing w:before="120" w:after="120"/>
        <w:jc w:val="center"/>
        <w:rPr>
          <w:rFonts w:ascii="Arial" w:hAnsi="Arial" w:cs="Arial"/>
          <w:b/>
          <w:color w:val="000000"/>
          <w:sz w:val="24"/>
          <w:szCs w:val="24"/>
          <w:lang w:eastAsia="pl-PL"/>
        </w:rPr>
      </w:pPr>
      <w:r w:rsidRPr="00574B86">
        <w:rPr>
          <w:rFonts w:ascii="Arial" w:hAnsi="Arial" w:cs="Arial"/>
          <w:b/>
          <w:color w:val="000000"/>
          <w:sz w:val="24"/>
          <w:szCs w:val="24"/>
          <w:lang w:eastAsia="pl-PL"/>
        </w:rPr>
        <w:t>Wykaz zagrożeń występujących na obszarze realizacji zamówienia</w:t>
      </w:r>
    </w:p>
    <w:p w:rsidR="00574B86" w:rsidRPr="00574B86" w:rsidRDefault="00574B86" w:rsidP="00574B86">
      <w:pPr>
        <w:tabs>
          <w:tab w:val="left" w:pos="1134"/>
        </w:tabs>
        <w:spacing w:before="120" w:after="120"/>
        <w:jc w:val="center"/>
        <w:rPr>
          <w:rFonts w:ascii="Arial" w:hAnsi="Arial" w:cs="Arial"/>
          <w:b/>
          <w:color w:val="000000"/>
          <w:sz w:val="24"/>
          <w:szCs w:val="24"/>
          <w:lang w:eastAsia="pl-PL"/>
        </w:rPr>
      </w:pPr>
      <w:r w:rsidRPr="00574B86">
        <w:rPr>
          <w:rFonts w:ascii="Arial" w:hAnsi="Arial" w:cs="Arial"/>
          <w:b/>
          <w:color w:val="000000"/>
          <w:sz w:val="24"/>
          <w:szCs w:val="24"/>
          <w:lang w:eastAsia="pl-PL"/>
        </w:rPr>
        <w:t>(terenie, na którym realizowany jest Przedmiot Umowy)</w:t>
      </w:r>
    </w:p>
    <w:p w:rsidR="00574B86" w:rsidRPr="009B0B1D" w:rsidRDefault="00574B86" w:rsidP="00574B86">
      <w:pPr>
        <w:tabs>
          <w:tab w:val="left" w:pos="1134"/>
        </w:tabs>
        <w:spacing w:before="120" w:after="120"/>
        <w:jc w:val="center"/>
        <w:rPr>
          <w:rFonts w:ascii="Arial" w:hAnsi="Arial" w:cs="Arial"/>
          <w:b/>
          <w:color w:val="000000"/>
          <w:szCs w:val="24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1"/>
        <w:gridCol w:w="3547"/>
        <w:gridCol w:w="5245"/>
      </w:tblGrid>
      <w:tr w:rsidR="00574B86" w:rsidRPr="00E37BDE" w:rsidTr="00574B86">
        <w:tc>
          <w:tcPr>
            <w:tcW w:w="70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b/>
                <w:color w:val="000000"/>
                <w:szCs w:val="24"/>
              </w:rPr>
            </w:pPr>
            <w:r w:rsidRPr="00E37BDE">
              <w:rPr>
                <w:rFonts w:ascii="Arial" w:hAnsi="Arial" w:cs="Arial"/>
                <w:b/>
                <w:color w:val="000000"/>
                <w:szCs w:val="24"/>
              </w:rPr>
              <w:t>L.P.</w:t>
            </w:r>
          </w:p>
        </w:tc>
        <w:tc>
          <w:tcPr>
            <w:tcW w:w="3547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b/>
                <w:color w:val="000000"/>
                <w:szCs w:val="24"/>
              </w:rPr>
            </w:pPr>
            <w:r w:rsidRPr="00E37BDE">
              <w:rPr>
                <w:rFonts w:ascii="Arial" w:hAnsi="Arial" w:cs="Arial"/>
                <w:b/>
                <w:color w:val="000000"/>
                <w:szCs w:val="24"/>
              </w:rPr>
              <w:t>Zagrożenie</w:t>
            </w:r>
          </w:p>
        </w:tc>
        <w:tc>
          <w:tcPr>
            <w:tcW w:w="5245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b/>
                <w:color w:val="000000"/>
                <w:szCs w:val="24"/>
              </w:rPr>
            </w:pPr>
            <w:r w:rsidRPr="00E37BDE">
              <w:rPr>
                <w:rFonts w:ascii="Arial" w:hAnsi="Arial" w:cs="Arial"/>
                <w:b/>
                <w:color w:val="000000"/>
                <w:szCs w:val="24"/>
              </w:rPr>
              <w:t>Źródło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1.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Urazy powodowane ruchomymi częściami maszyn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Wykorzystywane w trakcie prac maszyny budowlane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2.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Urazy powodowane przez narzędzia podstawowe oraz urządzenia z napędem własnym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Wykorzystywane w trakcie prac narzędzia oraz urządzenia z napędem własnym.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3.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Urazy powodowane przez środki transportu pionowego</w:t>
            </w:r>
            <w:r w:rsidR="00784461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i poziomego oraz transportowane materiały</w:t>
            </w:r>
            <w:r w:rsidR="00784461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 xml:space="preserve"> i produkty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Środki transportowe (samochody, ciągniki, żurawie hydrauliczne inne środki transportowe) oraz materiały i produkty podlegające przemieszczeniu (przemieszczane kruszywo itp.)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4.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Urazy powstałe w wyniku poślizgnięć, potknięć</w:t>
            </w:r>
            <w:r w:rsidR="00784461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i upadków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Trudne warunki terenowe (nierówności terenu, śliskie podłoże, zagłębienia terenu, zalegające na powierzchni terenu gałęzie i inne przedmioty utrudniające poruszanie się itp.)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5.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Urazy powodowane upadkiem osób lub przedmiotów</w:t>
            </w:r>
            <w:r w:rsidR="00784461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z wysokości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Upadek przedmiotów z wysokości (spadające gałęzie drzew, przewracające się drzewa, pozostałe przedmioty spadające z wysokości)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6.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Urazy powodowane przez wystające elementy, ostre krawędzie, chropowate powierzchnie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Kontakt z mogącymi spowodować urazy wystającymi elementami, ostrymi krawędziami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 xml:space="preserve">i chropowatymi powierzchniami maszyn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i urządzeń, podłoża, drzew i krzewów lub innych elementów znajdujących się w przestrzeni, w której realizowane są prace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7.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Porażenie prądem elektrycznym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Kontakt z maszynami i urządzeniami wykorzystującymi prąd elektryczny, możliwy kontakt z przewodami linii energetycznych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8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Hałas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Kontakt z hałasem wywoływanym przez maszyny budowlane i inne źródła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9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Drgania i wibracje maszyn i narzędzi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Kontakt z wywołującymi drgania i wibracje maszynami oraz urządzeniami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10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Poparzenie lub odmrożenie związane ze źródłami wysokiej lub niskiej temperatury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784461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Warunki atmosferyczne, wytwarzające wysoką lub niską temperaturę maszyny i urządzenia, otwarte źródła ognia, części maszyn (tłumiki)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lastRenderedPageBreak/>
              <w:t>11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Zmienne warunki atmosferyczne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Realizowanie zadań poza zamkniętymi pomieszczeniami w bezpośrednim kontakcie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z warunkami atmosferycznymi lub negatywnymi zdarzeniami atmosferycznymi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1</w:t>
            </w:r>
            <w:r>
              <w:rPr>
                <w:rFonts w:ascii="Arial" w:hAnsi="Arial" w:cs="Arial"/>
                <w:color w:val="000000"/>
                <w:szCs w:val="24"/>
              </w:rPr>
              <w:t>2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Narażenie na pyły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Kontakt z pyłami w trakcie pracy </w:t>
            </w:r>
          </w:p>
        </w:tc>
      </w:tr>
      <w:tr w:rsidR="00574B86" w:rsidRPr="00E37BDE" w:rsidTr="00574B86">
        <w:trPr>
          <w:trHeight w:val="2256"/>
        </w:trPr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1</w:t>
            </w:r>
            <w:r>
              <w:rPr>
                <w:rFonts w:ascii="Arial" w:hAnsi="Arial" w:cs="Arial"/>
                <w:color w:val="000000"/>
                <w:szCs w:val="24"/>
              </w:rPr>
              <w:t>3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Drobnoustroje chorobotwórcze (ze szczególnym uwzględnieniem organizmów powodujących boreliozę, </w:t>
            </w:r>
            <w:proofErr w:type="spellStart"/>
            <w:r w:rsidRPr="00574B86">
              <w:rPr>
                <w:rFonts w:ascii="Arial" w:hAnsi="Arial" w:cs="Arial"/>
                <w:sz w:val="24"/>
              </w:rPr>
              <w:t>odkleszczowe</w:t>
            </w:r>
            <w:proofErr w:type="spellEnd"/>
            <w:r w:rsidRPr="00574B86">
              <w:rPr>
                <w:rFonts w:ascii="Arial" w:hAnsi="Arial" w:cs="Arial"/>
                <w:sz w:val="24"/>
              </w:rPr>
              <w:t xml:space="preserve"> zapalenie opon mózgowych i wściekliznę)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Znajdujące się w środowisku, w którym realizowane są zadania chorobotwórcze bakterie, wirusy i grzyby, w niektórych przypadkach przenoszone przez zwierzęta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i owady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1</w:t>
            </w:r>
            <w:r>
              <w:rPr>
                <w:rFonts w:ascii="Arial" w:hAnsi="Arial" w:cs="Arial"/>
                <w:color w:val="000000"/>
                <w:szCs w:val="24"/>
              </w:rPr>
              <w:t>4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Pogryzienie, użądlenie, ukąszenie, zranienie lub stratowanie przez zwierzęta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Zwierzęta znajdujące się w środowisku,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 xml:space="preserve">w którym realizowane są zadania 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1</w:t>
            </w:r>
            <w:r>
              <w:rPr>
                <w:rFonts w:ascii="Arial" w:hAnsi="Arial" w:cs="Arial"/>
                <w:color w:val="000000"/>
                <w:szCs w:val="24"/>
              </w:rPr>
              <w:t>5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Agresja osób trzecich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Ludzie znajdujący się w środowisku, w którym realizowane są zadania 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1</w:t>
            </w:r>
            <w:r>
              <w:rPr>
                <w:rFonts w:ascii="Arial" w:hAnsi="Arial" w:cs="Arial"/>
                <w:color w:val="000000"/>
                <w:szCs w:val="24"/>
              </w:rPr>
              <w:t>6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Wymuszona pozycja pracy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Obsługa narzędzi podstawowych oraz maszyn budowlanych wymagająca pozycji wymuszonej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17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Przenoszenie i podnoszenie ciężarów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Prace związane z prowadzonymi robotami budowlanymi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18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Zagrożenie pożarem lub wybuchem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Praca w środowisku podatnym na powstawanie pożarów, wykorzystanie maszyn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i urządzeń z napędem spalinowym, stosowanie maszyn i urządzeń wykorzystujących energię elektryczną, możliwy kontakt z łatwopalnymi środkami chemicznymi, materiałami lub substancjami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19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Rażenie piorunem.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Wyładowania atmosferyczne.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2</w:t>
            </w:r>
            <w:r>
              <w:rPr>
                <w:rFonts w:ascii="Arial" w:hAnsi="Arial" w:cs="Arial"/>
                <w:color w:val="000000"/>
                <w:szCs w:val="24"/>
              </w:rPr>
              <w:t>0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Kontakt z alergenami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 xml:space="preserve">Znajdujące się w środowisku organizmy </w:t>
            </w:r>
            <w:r w:rsidR="007A4F2F">
              <w:rPr>
                <w:rFonts w:ascii="Arial" w:hAnsi="Arial" w:cs="Arial"/>
                <w:sz w:val="24"/>
              </w:rPr>
              <w:br/>
            </w:r>
            <w:r w:rsidRPr="00574B86">
              <w:rPr>
                <w:rFonts w:ascii="Arial" w:hAnsi="Arial" w:cs="Arial"/>
                <w:sz w:val="24"/>
              </w:rPr>
              <w:t>i substancje wywołujące reakcje alergiczne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21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Poparzenia i zatrucia roślinami lub grzybami ich częściami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Znajdujące się w środowisku trujące lub mogące wywołać poparzenia rośliny i grzyby</w:t>
            </w:r>
          </w:p>
        </w:tc>
      </w:tr>
      <w:tr w:rsidR="00574B86" w:rsidRPr="00E37BDE" w:rsidTr="00574B86">
        <w:tc>
          <w:tcPr>
            <w:tcW w:w="701" w:type="dxa"/>
            <w:shd w:val="clear" w:color="auto" w:fill="FFFFFF" w:themeFill="background1"/>
          </w:tcPr>
          <w:p w:rsidR="00574B86" w:rsidRPr="00E37BDE" w:rsidRDefault="00574B86" w:rsidP="00F73DCD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E37BDE">
              <w:rPr>
                <w:rFonts w:ascii="Arial" w:hAnsi="Arial" w:cs="Arial"/>
                <w:color w:val="000000"/>
                <w:szCs w:val="24"/>
              </w:rPr>
              <w:t>2</w:t>
            </w:r>
            <w:r>
              <w:rPr>
                <w:rFonts w:ascii="Arial" w:hAnsi="Arial" w:cs="Arial"/>
                <w:color w:val="000000"/>
                <w:szCs w:val="24"/>
              </w:rPr>
              <w:t>2</w:t>
            </w:r>
            <w:r w:rsidRPr="00E37BDE">
              <w:rPr>
                <w:rFonts w:ascii="Arial" w:hAnsi="Arial" w:cs="Arial"/>
                <w:color w:val="000000"/>
                <w:szCs w:val="24"/>
              </w:rPr>
              <w:t>.</w:t>
            </w:r>
          </w:p>
        </w:tc>
        <w:tc>
          <w:tcPr>
            <w:tcW w:w="3547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Pozostałe zagrożenia trudne do zidentyfikowania na etapie sporządzania dokumentacji przetargowej</w:t>
            </w:r>
          </w:p>
        </w:tc>
        <w:tc>
          <w:tcPr>
            <w:tcW w:w="5245" w:type="dxa"/>
            <w:shd w:val="clear" w:color="auto" w:fill="auto"/>
          </w:tcPr>
          <w:p w:rsidR="00574B86" w:rsidRPr="00574B86" w:rsidRDefault="00574B86" w:rsidP="00574B86">
            <w:pPr>
              <w:pStyle w:val="Bezodstpw"/>
              <w:spacing w:line="276" w:lineRule="auto"/>
              <w:rPr>
                <w:rFonts w:ascii="Arial" w:hAnsi="Arial" w:cs="Arial"/>
                <w:sz w:val="24"/>
              </w:rPr>
            </w:pPr>
            <w:r w:rsidRPr="00574B86">
              <w:rPr>
                <w:rFonts w:ascii="Arial" w:hAnsi="Arial" w:cs="Arial"/>
                <w:sz w:val="24"/>
              </w:rPr>
              <w:t>Inne, nie wymienione powyżej źródła zagrożeń</w:t>
            </w:r>
          </w:p>
        </w:tc>
      </w:tr>
    </w:tbl>
    <w:p w:rsidR="006E12B8" w:rsidRPr="000522B2" w:rsidRDefault="004E2CB9" w:rsidP="00574B86">
      <w:pPr>
        <w:rPr>
          <w:rStyle w:val="LPzwykly"/>
        </w:rPr>
      </w:pPr>
    </w:p>
    <w:sectPr w:rsidR="006E12B8" w:rsidRPr="000522B2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E2CB9" w:rsidRDefault="004E2CB9">
      <w:pPr>
        <w:spacing w:after="0" w:line="240" w:lineRule="auto"/>
      </w:pPr>
      <w:r>
        <w:separator/>
      </w:r>
    </w:p>
  </w:endnote>
  <w:endnote w:type="continuationSeparator" w:id="0">
    <w:p w:rsidR="004E2CB9" w:rsidRDefault="004E2C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8E53A5" w:rsidP="00570C6C">
    <w:pPr>
      <w:pStyle w:val="LPstopka"/>
      <w:ind w:left="284"/>
    </w:pPr>
    <w:r>
      <w:t xml:space="preserve">Nadleśnictwo Nidzica </w:t>
    </w:r>
  </w:p>
  <w:p w:rsidR="00D938EF" w:rsidRDefault="008E53A5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8E53A5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8E53A5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8E53A5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4E2CB9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E2CB9" w:rsidRDefault="004E2CB9">
      <w:pPr>
        <w:spacing w:after="0" w:line="240" w:lineRule="auto"/>
      </w:pPr>
      <w:r>
        <w:separator/>
      </w:r>
    </w:p>
  </w:footnote>
  <w:footnote w:type="continuationSeparator" w:id="0">
    <w:p w:rsidR="004E2CB9" w:rsidRDefault="004E2C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8E53A5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8E53A5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8E53A5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E2CB9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0708FB42">
      <w:start w:val="1"/>
      <w:numFmt w:val="decimal"/>
      <w:lvlText w:val="%1."/>
      <w:lvlJc w:val="left"/>
      <w:pPr>
        <w:ind w:left="1287" w:hanging="360"/>
      </w:pPr>
    </w:lvl>
    <w:lvl w:ilvl="1" w:tplc="C5C25CB6" w:tentative="1">
      <w:start w:val="1"/>
      <w:numFmt w:val="lowerLetter"/>
      <w:lvlText w:val="%2."/>
      <w:lvlJc w:val="left"/>
      <w:pPr>
        <w:ind w:left="2007" w:hanging="360"/>
      </w:pPr>
    </w:lvl>
    <w:lvl w:ilvl="2" w:tplc="486A8328" w:tentative="1">
      <w:start w:val="1"/>
      <w:numFmt w:val="lowerRoman"/>
      <w:lvlText w:val="%3."/>
      <w:lvlJc w:val="right"/>
      <w:pPr>
        <w:ind w:left="2727" w:hanging="180"/>
      </w:pPr>
    </w:lvl>
    <w:lvl w:ilvl="3" w:tplc="09D0B4EE" w:tentative="1">
      <w:start w:val="1"/>
      <w:numFmt w:val="decimal"/>
      <w:lvlText w:val="%4."/>
      <w:lvlJc w:val="left"/>
      <w:pPr>
        <w:ind w:left="3447" w:hanging="360"/>
      </w:pPr>
    </w:lvl>
    <w:lvl w:ilvl="4" w:tplc="7BCE3360" w:tentative="1">
      <w:start w:val="1"/>
      <w:numFmt w:val="lowerLetter"/>
      <w:lvlText w:val="%5."/>
      <w:lvlJc w:val="left"/>
      <w:pPr>
        <w:ind w:left="4167" w:hanging="360"/>
      </w:pPr>
    </w:lvl>
    <w:lvl w:ilvl="5" w:tplc="6A3E4372" w:tentative="1">
      <w:start w:val="1"/>
      <w:numFmt w:val="lowerRoman"/>
      <w:lvlText w:val="%6."/>
      <w:lvlJc w:val="right"/>
      <w:pPr>
        <w:ind w:left="4887" w:hanging="180"/>
      </w:pPr>
    </w:lvl>
    <w:lvl w:ilvl="6" w:tplc="ECC86632" w:tentative="1">
      <w:start w:val="1"/>
      <w:numFmt w:val="decimal"/>
      <w:lvlText w:val="%7."/>
      <w:lvlJc w:val="left"/>
      <w:pPr>
        <w:ind w:left="5607" w:hanging="360"/>
      </w:pPr>
    </w:lvl>
    <w:lvl w:ilvl="7" w:tplc="E0EA02FC" w:tentative="1">
      <w:start w:val="1"/>
      <w:numFmt w:val="lowerLetter"/>
      <w:lvlText w:val="%8."/>
      <w:lvlJc w:val="left"/>
      <w:pPr>
        <w:ind w:left="6327" w:hanging="360"/>
      </w:pPr>
    </w:lvl>
    <w:lvl w:ilvl="8" w:tplc="FDC8808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C040DB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0EA974" w:tentative="1">
      <w:start w:val="1"/>
      <w:numFmt w:val="lowerLetter"/>
      <w:lvlText w:val="%2."/>
      <w:lvlJc w:val="left"/>
      <w:pPr>
        <w:ind w:left="1440" w:hanging="360"/>
      </w:pPr>
    </w:lvl>
    <w:lvl w:ilvl="2" w:tplc="5FF0E3B8" w:tentative="1">
      <w:start w:val="1"/>
      <w:numFmt w:val="lowerRoman"/>
      <w:lvlText w:val="%3."/>
      <w:lvlJc w:val="right"/>
      <w:pPr>
        <w:ind w:left="2160" w:hanging="180"/>
      </w:pPr>
    </w:lvl>
    <w:lvl w:ilvl="3" w:tplc="895C2CCA" w:tentative="1">
      <w:start w:val="1"/>
      <w:numFmt w:val="decimal"/>
      <w:lvlText w:val="%4."/>
      <w:lvlJc w:val="left"/>
      <w:pPr>
        <w:ind w:left="2880" w:hanging="360"/>
      </w:pPr>
    </w:lvl>
    <w:lvl w:ilvl="4" w:tplc="B7E43E28" w:tentative="1">
      <w:start w:val="1"/>
      <w:numFmt w:val="lowerLetter"/>
      <w:lvlText w:val="%5."/>
      <w:lvlJc w:val="left"/>
      <w:pPr>
        <w:ind w:left="3600" w:hanging="360"/>
      </w:pPr>
    </w:lvl>
    <w:lvl w:ilvl="5" w:tplc="149ABFE4" w:tentative="1">
      <w:start w:val="1"/>
      <w:numFmt w:val="lowerRoman"/>
      <w:lvlText w:val="%6."/>
      <w:lvlJc w:val="right"/>
      <w:pPr>
        <w:ind w:left="4320" w:hanging="180"/>
      </w:pPr>
    </w:lvl>
    <w:lvl w:ilvl="6" w:tplc="3B2EC97E" w:tentative="1">
      <w:start w:val="1"/>
      <w:numFmt w:val="decimal"/>
      <w:lvlText w:val="%7."/>
      <w:lvlJc w:val="left"/>
      <w:pPr>
        <w:ind w:left="5040" w:hanging="360"/>
      </w:pPr>
    </w:lvl>
    <w:lvl w:ilvl="7" w:tplc="66BCB2A2" w:tentative="1">
      <w:start w:val="1"/>
      <w:numFmt w:val="lowerLetter"/>
      <w:lvlText w:val="%8."/>
      <w:lvlJc w:val="left"/>
      <w:pPr>
        <w:ind w:left="5760" w:hanging="360"/>
      </w:pPr>
    </w:lvl>
    <w:lvl w:ilvl="8" w:tplc="A874E9F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BC467622">
      <w:start w:val="1"/>
      <w:numFmt w:val="decimal"/>
      <w:lvlText w:val="%1."/>
      <w:lvlJc w:val="left"/>
      <w:pPr>
        <w:ind w:left="360" w:hanging="360"/>
      </w:pPr>
    </w:lvl>
    <w:lvl w:ilvl="1" w:tplc="5E30ACEC" w:tentative="1">
      <w:start w:val="1"/>
      <w:numFmt w:val="lowerLetter"/>
      <w:lvlText w:val="%2."/>
      <w:lvlJc w:val="left"/>
      <w:pPr>
        <w:ind w:left="1080" w:hanging="360"/>
      </w:pPr>
    </w:lvl>
    <w:lvl w:ilvl="2" w:tplc="63E47686" w:tentative="1">
      <w:start w:val="1"/>
      <w:numFmt w:val="lowerRoman"/>
      <w:lvlText w:val="%3."/>
      <w:lvlJc w:val="right"/>
      <w:pPr>
        <w:ind w:left="1800" w:hanging="180"/>
      </w:pPr>
    </w:lvl>
    <w:lvl w:ilvl="3" w:tplc="5434A2C8" w:tentative="1">
      <w:start w:val="1"/>
      <w:numFmt w:val="decimal"/>
      <w:lvlText w:val="%4."/>
      <w:lvlJc w:val="left"/>
      <w:pPr>
        <w:ind w:left="2520" w:hanging="360"/>
      </w:pPr>
    </w:lvl>
    <w:lvl w:ilvl="4" w:tplc="678E2302" w:tentative="1">
      <w:start w:val="1"/>
      <w:numFmt w:val="lowerLetter"/>
      <w:lvlText w:val="%5."/>
      <w:lvlJc w:val="left"/>
      <w:pPr>
        <w:ind w:left="3240" w:hanging="360"/>
      </w:pPr>
    </w:lvl>
    <w:lvl w:ilvl="5" w:tplc="4912B7A8" w:tentative="1">
      <w:start w:val="1"/>
      <w:numFmt w:val="lowerRoman"/>
      <w:lvlText w:val="%6."/>
      <w:lvlJc w:val="right"/>
      <w:pPr>
        <w:ind w:left="3960" w:hanging="180"/>
      </w:pPr>
    </w:lvl>
    <w:lvl w:ilvl="6" w:tplc="49FCD392" w:tentative="1">
      <w:start w:val="1"/>
      <w:numFmt w:val="decimal"/>
      <w:lvlText w:val="%7."/>
      <w:lvlJc w:val="left"/>
      <w:pPr>
        <w:ind w:left="4680" w:hanging="360"/>
      </w:pPr>
    </w:lvl>
    <w:lvl w:ilvl="7" w:tplc="07F45BF8" w:tentative="1">
      <w:start w:val="1"/>
      <w:numFmt w:val="lowerLetter"/>
      <w:lvlText w:val="%8."/>
      <w:lvlJc w:val="left"/>
      <w:pPr>
        <w:ind w:left="5400" w:hanging="360"/>
      </w:pPr>
    </w:lvl>
    <w:lvl w:ilvl="8" w:tplc="99B2B75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603AE7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C9007D6" w:tentative="1">
      <w:start w:val="1"/>
      <w:numFmt w:val="lowerLetter"/>
      <w:lvlText w:val="%2."/>
      <w:lvlJc w:val="left"/>
      <w:pPr>
        <w:ind w:left="1440" w:hanging="360"/>
      </w:pPr>
    </w:lvl>
    <w:lvl w:ilvl="2" w:tplc="EF0C3A7A" w:tentative="1">
      <w:start w:val="1"/>
      <w:numFmt w:val="lowerRoman"/>
      <w:lvlText w:val="%3."/>
      <w:lvlJc w:val="right"/>
      <w:pPr>
        <w:ind w:left="2160" w:hanging="180"/>
      </w:pPr>
    </w:lvl>
    <w:lvl w:ilvl="3" w:tplc="C02874BC" w:tentative="1">
      <w:start w:val="1"/>
      <w:numFmt w:val="decimal"/>
      <w:lvlText w:val="%4."/>
      <w:lvlJc w:val="left"/>
      <w:pPr>
        <w:ind w:left="2880" w:hanging="360"/>
      </w:pPr>
    </w:lvl>
    <w:lvl w:ilvl="4" w:tplc="B83E8FF6" w:tentative="1">
      <w:start w:val="1"/>
      <w:numFmt w:val="lowerLetter"/>
      <w:lvlText w:val="%5."/>
      <w:lvlJc w:val="left"/>
      <w:pPr>
        <w:ind w:left="3600" w:hanging="360"/>
      </w:pPr>
    </w:lvl>
    <w:lvl w:ilvl="5" w:tplc="548E3BB8" w:tentative="1">
      <w:start w:val="1"/>
      <w:numFmt w:val="lowerRoman"/>
      <w:lvlText w:val="%6."/>
      <w:lvlJc w:val="right"/>
      <w:pPr>
        <w:ind w:left="4320" w:hanging="180"/>
      </w:pPr>
    </w:lvl>
    <w:lvl w:ilvl="6" w:tplc="49EAEA0E" w:tentative="1">
      <w:start w:val="1"/>
      <w:numFmt w:val="decimal"/>
      <w:lvlText w:val="%7."/>
      <w:lvlJc w:val="left"/>
      <w:pPr>
        <w:ind w:left="5040" w:hanging="360"/>
      </w:pPr>
    </w:lvl>
    <w:lvl w:ilvl="7" w:tplc="A9665842" w:tentative="1">
      <w:start w:val="1"/>
      <w:numFmt w:val="lowerLetter"/>
      <w:lvlText w:val="%8."/>
      <w:lvlJc w:val="left"/>
      <w:pPr>
        <w:ind w:left="5760" w:hanging="360"/>
      </w:pPr>
    </w:lvl>
    <w:lvl w:ilvl="8" w:tplc="3B5E01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D694939C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56AEBEB2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5EEC067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E102C934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D6892E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6A385E4E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ECE752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8CB2FA5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C414D54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28C442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860BE4" w:tentative="1">
      <w:start w:val="1"/>
      <w:numFmt w:val="lowerLetter"/>
      <w:lvlText w:val="%2."/>
      <w:lvlJc w:val="left"/>
      <w:pPr>
        <w:ind w:left="1440" w:hanging="360"/>
      </w:pPr>
    </w:lvl>
    <w:lvl w:ilvl="2" w:tplc="A5484728" w:tentative="1">
      <w:start w:val="1"/>
      <w:numFmt w:val="lowerRoman"/>
      <w:lvlText w:val="%3."/>
      <w:lvlJc w:val="right"/>
      <w:pPr>
        <w:ind w:left="2160" w:hanging="180"/>
      </w:pPr>
    </w:lvl>
    <w:lvl w:ilvl="3" w:tplc="4DE2661E" w:tentative="1">
      <w:start w:val="1"/>
      <w:numFmt w:val="decimal"/>
      <w:lvlText w:val="%4."/>
      <w:lvlJc w:val="left"/>
      <w:pPr>
        <w:ind w:left="2880" w:hanging="360"/>
      </w:pPr>
    </w:lvl>
    <w:lvl w:ilvl="4" w:tplc="FFE0BC3A" w:tentative="1">
      <w:start w:val="1"/>
      <w:numFmt w:val="lowerLetter"/>
      <w:lvlText w:val="%5."/>
      <w:lvlJc w:val="left"/>
      <w:pPr>
        <w:ind w:left="3600" w:hanging="360"/>
      </w:pPr>
    </w:lvl>
    <w:lvl w:ilvl="5" w:tplc="984E502E" w:tentative="1">
      <w:start w:val="1"/>
      <w:numFmt w:val="lowerRoman"/>
      <w:lvlText w:val="%6."/>
      <w:lvlJc w:val="right"/>
      <w:pPr>
        <w:ind w:left="4320" w:hanging="180"/>
      </w:pPr>
    </w:lvl>
    <w:lvl w:ilvl="6" w:tplc="4FFAABD6" w:tentative="1">
      <w:start w:val="1"/>
      <w:numFmt w:val="decimal"/>
      <w:lvlText w:val="%7."/>
      <w:lvlJc w:val="left"/>
      <w:pPr>
        <w:ind w:left="5040" w:hanging="360"/>
      </w:pPr>
    </w:lvl>
    <w:lvl w:ilvl="7" w:tplc="BADE8794" w:tentative="1">
      <w:start w:val="1"/>
      <w:numFmt w:val="lowerLetter"/>
      <w:lvlText w:val="%8."/>
      <w:lvlJc w:val="left"/>
      <w:pPr>
        <w:ind w:left="5760" w:hanging="360"/>
      </w:pPr>
    </w:lvl>
    <w:lvl w:ilvl="8" w:tplc="D04C98C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4B86"/>
    <w:rsid w:val="001B7368"/>
    <w:rsid w:val="00350D19"/>
    <w:rsid w:val="004040B7"/>
    <w:rsid w:val="004E2CB9"/>
    <w:rsid w:val="00536D41"/>
    <w:rsid w:val="00574B86"/>
    <w:rsid w:val="005B4C8C"/>
    <w:rsid w:val="00784461"/>
    <w:rsid w:val="007A4F2F"/>
    <w:rsid w:val="008C5860"/>
    <w:rsid w:val="008E53A5"/>
    <w:rsid w:val="00910901"/>
    <w:rsid w:val="00B22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99557F46-BA0D-4262-AC25-C89E9B0ED1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Bezodstpw">
    <w:name w:val="No Spacing"/>
    <w:uiPriority w:val="1"/>
    <w:qFormat/>
    <w:rsid w:val="00574B8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C8950C-05DC-4B7C-8FF1-075CFFAE89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542</Words>
  <Characters>3258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2024-08-07T08:55:00Z</dcterms:created>
  <dcterms:modified xsi:type="dcterms:W3CDTF">2024-08-07T08:55:00Z</dcterms:modified>
</cp:coreProperties>
</file>