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6C" w:rsidRDefault="0061046C">
      <w:pPr>
        <w:pStyle w:val="Tytu"/>
      </w:pPr>
      <w:r>
        <w:t>SZCZEGÓŁOWA  SPECYFIKACJA  TECHNICZNA</w:t>
      </w:r>
    </w:p>
    <w:p w:rsidR="0061046C" w:rsidRDefault="0061046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</w:p>
    <w:p w:rsidR="0061046C" w:rsidRDefault="0061046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  <w:r>
        <w:rPr>
          <w:b/>
          <w:sz w:val="32"/>
        </w:rPr>
        <w:t>D-01.02.04.00</w:t>
      </w:r>
    </w:p>
    <w:p w:rsidR="0061046C" w:rsidRDefault="0061046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</w:p>
    <w:p w:rsidR="0061046C" w:rsidRDefault="0061046C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sz w:val="32"/>
        </w:rPr>
      </w:pPr>
      <w:r>
        <w:rPr>
          <w:b/>
          <w:sz w:val="32"/>
        </w:rPr>
        <w:t>ROZBIÓRKA ELEMENTÓW DRÓG</w:t>
      </w:r>
    </w:p>
    <w:p w:rsidR="0061046C" w:rsidRDefault="0061046C">
      <w:pPr>
        <w:rPr>
          <w:b/>
          <w:sz w:val="28"/>
        </w:rPr>
      </w:pPr>
      <w:r>
        <w:rPr>
          <w:b/>
          <w:sz w:val="28"/>
        </w:rPr>
        <w:t>Spis treści:</w:t>
      </w:r>
    </w:p>
    <w:p w:rsidR="0061046C" w:rsidRDefault="0061046C">
      <w:pPr>
        <w:pStyle w:val="Spistreci1"/>
      </w:pPr>
      <w:r>
        <w:fldChar w:fldCharType="begin"/>
      </w:r>
      <w:r>
        <w:instrText xml:space="preserve"> TOC \o "1-2" </w:instrText>
      </w:r>
      <w:r>
        <w:fldChar w:fldCharType="separate"/>
      </w:r>
      <w:r>
        <w:t>1. Wstęp</w:t>
      </w:r>
    </w:p>
    <w:p w:rsidR="0061046C" w:rsidRDefault="0061046C">
      <w:pPr>
        <w:pStyle w:val="Spistreci2"/>
      </w:pPr>
      <w:r>
        <w:t>1.1 Przedmiot SST</w:t>
      </w:r>
    </w:p>
    <w:p w:rsidR="0061046C" w:rsidRDefault="0061046C">
      <w:pPr>
        <w:pStyle w:val="Spistreci2"/>
      </w:pPr>
      <w:r>
        <w:t>1.2 Zakres stosowania SST</w:t>
      </w:r>
    </w:p>
    <w:p w:rsidR="0061046C" w:rsidRDefault="0061046C">
      <w:pPr>
        <w:pStyle w:val="Spistreci2"/>
      </w:pPr>
      <w:r>
        <w:t>1.3 Zakres robót objętych SST</w:t>
      </w:r>
    </w:p>
    <w:p w:rsidR="0061046C" w:rsidRDefault="0061046C">
      <w:pPr>
        <w:pStyle w:val="Spistreci2"/>
      </w:pPr>
      <w:r>
        <w:t>1.4 Określenia podstawowe</w:t>
      </w:r>
    </w:p>
    <w:p w:rsidR="0061046C" w:rsidRDefault="0061046C">
      <w:pPr>
        <w:pStyle w:val="Spistreci2"/>
      </w:pPr>
      <w:r>
        <w:t>1.5 Ogólne wymagania dotyczące robót</w:t>
      </w:r>
    </w:p>
    <w:p w:rsidR="0061046C" w:rsidRDefault="0061046C">
      <w:pPr>
        <w:pStyle w:val="Spistreci1"/>
        <w:rPr>
          <w:caps w:val="0"/>
        </w:rPr>
      </w:pPr>
      <w:r>
        <w:t>2. Materiały</w:t>
      </w:r>
    </w:p>
    <w:p w:rsidR="0061046C" w:rsidRDefault="0061046C">
      <w:pPr>
        <w:pStyle w:val="Spistreci2"/>
      </w:pPr>
      <w:r>
        <w:t xml:space="preserve">2.1 Ogólne wymagania dotyczące </w:t>
      </w:r>
      <w:r>
        <w:rPr>
          <w:sz w:val="16"/>
        </w:rPr>
        <w:t>MATERIAŁÓW</w:t>
      </w:r>
    </w:p>
    <w:p w:rsidR="0061046C" w:rsidRDefault="0061046C">
      <w:pPr>
        <w:pStyle w:val="Spistreci1"/>
        <w:rPr>
          <w:caps w:val="0"/>
        </w:rPr>
      </w:pPr>
      <w:r>
        <w:t>3. Sprzęt</w:t>
      </w:r>
    </w:p>
    <w:p w:rsidR="0061046C" w:rsidRDefault="0061046C">
      <w:pPr>
        <w:pStyle w:val="Spistreci2"/>
      </w:pPr>
      <w:r>
        <w:t>3.1 O</w:t>
      </w:r>
      <w:r>
        <w:rPr>
          <w:sz w:val="16"/>
        </w:rPr>
        <w:t>GÓLNE WYMAGANIA DOTYCZĄCE SPRZĘTU</w:t>
      </w:r>
    </w:p>
    <w:p w:rsidR="0061046C" w:rsidRDefault="0061046C">
      <w:pPr>
        <w:pStyle w:val="Spistreci2"/>
      </w:pPr>
      <w:r>
        <w:t>3.2 S</w:t>
      </w:r>
      <w:r>
        <w:rPr>
          <w:sz w:val="16"/>
        </w:rPr>
        <w:t>PRZĘT DO ROZBIÓRKI</w:t>
      </w:r>
    </w:p>
    <w:p w:rsidR="0061046C" w:rsidRDefault="0061046C">
      <w:pPr>
        <w:pStyle w:val="Spistreci1"/>
        <w:rPr>
          <w:caps w:val="0"/>
        </w:rPr>
      </w:pPr>
      <w:r>
        <w:t>4. Transport</w:t>
      </w:r>
    </w:p>
    <w:p w:rsidR="0061046C" w:rsidRDefault="0061046C">
      <w:pPr>
        <w:pStyle w:val="Spistreci2"/>
      </w:pPr>
      <w:r>
        <w:t>4.1 O</w:t>
      </w:r>
      <w:r>
        <w:rPr>
          <w:sz w:val="16"/>
        </w:rPr>
        <w:t>GÓLNE WYMAGANIA DOTYCZĄCE TRANSPORTU</w:t>
      </w:r>
    </w:p>
    <w:p w:rsidR="0061046C" w:rsidRDefault="0061046C">
      <w:pPr>
        <w:pStyle w:val="Spistreci2"/>
      </w:pPr>
      <w:r>
        <w:t>4.2 T</w:t>
      </w:r>
      <w:r>
        <w:rPr>
          <w:sz w:val="16"/>
        </w:rPr>
        <w:t>RANSPORT</w:t>
      </w:r>
      <w:r>
        <w:t xml:space="preserve"> </w:t>
      </w:r>
      <w:r>
        <w:rPr>
          <w:sz w:val="16"/>
        </w:rPr>
        <w:t>MATERIAŁÓW Z ROZBIÓRKI</w:t>
      </w:r>
    </w:p>
    <w:p w:rsidR="0061046C" w:rsidRDefault="0061046C">
      <w:pPr>
        <w:pStyle w:val="Spistreci1"/>
      </w:pPr>
      <w:r>
        <w:t>5. Wykonanie robót</w:t>
      </w:r>
    </w:p>
    <w:p w:rsidR="0061046C" w:rsidRDefault="0061046C">
      <w:pPr>
        <w:pStyle w:val="Spistreci2"/>
      </w:pPr>
      <w:r>
        <w:t>5.1 Ogólne zasady wykonania robót</w:t>
      </w:r>
    </w:p>
    <w:p w:rsidR="0061046C" w:rsidRDefault="0061046C">
      <w:pPr>
        <w:pStyle w:val="Spistreci2"/>
      </w:pPr>
      <w:r>
        <w:t>5.2 W</w:t>
      </w:r>
      <w:r>
        <w:rPr>
          <w:sz w:val="16"/>
        </w:rPr>
        <w:t>YKONANIE ROBÓT ROZBIÓRKOWYCH</w:t>
      </w:r>
    </w:p>
    <w:p w:rsidR="0061046C" w:rsidRDefault="0061046C">
      <w:pPr>
        <w:pStyle w:val="Spistreci2"/>
      </w:pPr>
    </w:p>
    <w:p w:rsidR="0061046C" w:rsidRDefault="0061046C">
      <w:pPr>
        <w:pStyle w:val="Spistreci1"/>
        <w:rPr>
          <w:caps w:val="0"/>
        </w:rPr>
      </w:pPr>
      <w:r>
        <w:t>6. Kontrola jakości robót</w:t>
      </w:r>
    </w:p>
    <w:p w:rsidR="0061046C" w:rsidRDefault="0061046C">
      <w:pPr>
        <w:pStyle w:val="Spistreci2"/>
      </w:pPr>
      <w:r>
        <w:t>6.1 O</w:t>
      </w:r>
      <w:r>
        <w:rPr>
          <w:sz w:val="16"/>
        </w:rPr>
        <w:t>GÓLNE ZASADY KONTROLI JAKOŚCI ROBÓT</w:t>
      </w:r>
    </w:p>
    <w:p w:rsidR="0061046C" w:rsidRDefault="0061046C">
      <w:pPr>
        <w:pStyle w:val="Spistreci2"/>
      </w:pPr>
      <w:r>
        <w:t>6.2 K</w:t>
      </w:r>
      <w:r>
        <w:rPr>
          <w:sz w:val="16"/>
        </w:rPr>
        <w:t>ONTROLA</w:t>
      </w:r>
      <w:r>
        <w:t xml:space="preserve"> </w:t>
      </w:r>
      <w:r>
        <w:rPr>
          <w:sz w:val="16"/>
        </w:rPr>
        <w:t>JAKOŚCI ROBÓT ROZBIÓRKOWYCH</w:t>
      </w:r>
    </w:p>
    <w:p w:rsidR="0061046C" w:rsidRDefault="0061046C">
      <w:pPr>
        <w:pStyle w:val="Spistreci1"/>
        <w:rPr>
          <w:caps w:val="0"/>
        </w:rPr>
      </w:pPr>
      <w:r>
        <w:t>7. Obmiar robót</w:t>
      </w:r>
    </w:p>
    <w:p w:rsidR="0061046C" w:rsidRDefault="0061046C">
      <w:pPr>
        <w:pStyle w:val="Spistreci2"/>
      </w:pPr>
      <w:r>
        <w:t>7.1 O</w:t>
      </w:r>
      <w:r>
        <w:rPr>
          <w:sz w:val="16"/>
        </w:rPr>
        <w:t>GÓLNE ZASADY OBMIARU ROBÓT</w:t>
      </w:r>
    </w:p>
    <w:p w:rsidR="0061046C" w:rsidRDefault="0061046C">
      <w:pPr>
        <w:pStyle w:val="Spistreci2"/>
      </w:pPr>
      <w:r>
        <w:t>7.2 J</w:t>
      </w:r>
      <w:r>
        <w:rPr>
          <w:sz w:val="16"/>
        </w:rPr>
        <w:t>EDNOSTKI</w:t>
      </w:r>
      <w:r>
        <w:t xml:space="preserve"> </w:t>
      </w:r>
      <w:r>
        <w:rPr>
          <w:sz w:val="16"/>
        </w:rPr>
        <w:t>OBMIAROWE</w:t>
      </w:r>
    </w:p>
    <w:p w:rsidR="0061046C" w:rsidRDefault="0061046C">
      <w:pPr>
        <w:pStyle w:val="Spistreci1"/>
        <w:rPr>
          <w:caps w:val="0"/>
        </w:rPr>
      </w:pPr>
      <w:r>
        <w:t>8. Odbiór robót</w:t>
      </w:r>
    </w:p>
    <w:p w:rsidR="0061046C" w:rsidRDefault="0061046C">
      <w:pPr>
        <w:pStyle w:val="Spistreci1"/>
      </w:pPr>
      <w:r>
        <w:t>9. Podstawa płatności</w:t>
      </w:r>
    </w:p>
    <w:p w:rsidR="0061046C" w:rsidRDefault="0061046C">
      <w:pPr>
        <w:pStyle w:val="Spistreci2"/>
      </w:pPr>
      <w:r>
        <w:t>9.1 Ogólne ustalenia dotyczące podstawy platności</w:t>
      </w:r>
    </w:p>
    <w:p w:rsidR="0061046C" w:rsidRDefault="0061046C">
      <w:pPr>
        <w:pStyle w:val="Spistreci2"/>
      </w:pPr>
      <w:r>
        <w:t>9.2 Cena jednostki obmiarowej</w:t>
      </w:r>
    </w:p>
    <w:p w:rsidR="0061046C" w:rsidRDefault="0061046C">
      <w:pPr>
        <w:pStyle w:val="Spistreci1"/>
      </w:pPr>
      <w:r>
        <w:t>10. Przepisy związane</w:t>
      </w:r>
    </w:p>
    <w:p w:rsidR="0061046C" w:rsidRDefault="0061046C">
      <w:pPr>
        <w:pStyle w:val="Spistreci2"/>
      </w:pPr>
      <w:r>
        <w:rPr>
          <w:caps/>
        </w:rPr>
        <w:fldChar w:fldCharType="end"/>
      </w:r>
    </w:p>
    <w:p w:rsidR="0061046C" w:rsidRDefault="0061046C">
      <w:pPr>
        <w:ind w:left="426" w:hanging="426"/>
        <w:rPr>
          <w:sz w:val="20"/>
        </w:rPr>
      </w:pPr>
    </w:p>
    <w:p w:rsidR="0061046C" w:rsidRDefault="0061046C">
      <w:pPr>
        <w:ind w:left="426" w:hanging="426"/>
        <w:rPr>
          <w:sz w:val="20"/>
        </w:rPr>
      </w:pPr>
    </w:p>
    <w:p w:rsidR="0061046C" w:rsidRDefault="0061046C">
      <w:pPr>
        <w:rPr>
          <w:sz w:val="20"/>
        </w:rPr>
      </w:pPr>
    </w:p>
    <w:p w:rsidR="0061046C" w:rsidRDefault="0061046C">
      <w:pPr>
        <w:pStyle w:val="Nagwek1"/>
        <w:rPr>
          <w:sz w:val="18"/>
        </w:rPr>
      </w:pPr>
      <w:r>
        <w:rPr>
          <w:sz w:val="18"/>
        </w:rPr>
        <w:lastRenderedPageBreak/>
        <w:t>WSTĘP</w:t>
      </w:r>
    </w:p>
    <w:p w:rsidR="0061046C" w:rsidRDefault="0061046C">
      <w:pPr>
        <w:pStyle w:val="Nagwek2"/>
        <w:rPr>
          <w:sz w:val="18"/>
        </w:rPr>
      </w:pPr>
      <w:r>
        <w:rPr>
          <w:sz w:val="18"/>
        </w:rPr>
        <w:t>Przedmiot SST</w:t>
      </w:r>
    </w:p>
    <w:p w:rsidR="0061046C" w:rsidRDefault="0061046C">
      <w:pPr>
        <w:tabs>
          <w:tab w:val="left" w:pos="0"/>
        </w:tabs>
        <w:rPr>
          <w:sz w:val="18"/>
        </w:rPr>
      </w:pPr>
      <w:r>
        <w:rPr>
          <w:b/>
          <w:sz w:val="18"/>
        </w:rPr>
        <w:tab/>
      </w:r>
      <w:r>
        <w:rPr>
          <w:sz w:val="18"/>
        </w:rPr>
        <w:t>Przedmiotem niniejszej szczegółowej specyfikacji technicznej (SST) są wymagania dotyczące wykonania i odbioru robót związanych z rozbiórką elementów dróg w związku z:</w:t>
      </w:r>
    </w:p>
    <w:p w:rsidR="0061046C" w:rsidRDefault="0050519E">
      <w:pPr>
        <w:overflowPunct/>
        <w:autoSpaceDE/>
        <w:autoSpaceDN/>
        <w:adjustRightInd/>
        <w:ind w:firstLine="284"/>
        <w:textAlignment w:val="auto"/>
        <w:rPr>
          <w:b/>
          <w:i/>
          <w:sz w:val="18"/>
        </w:rPr>
      </w:pPr>
      <w:r>
        <w:rPr>
          <w:b/>
          <w:i/>
          <w:sz w:val="20"/>
        </w:rPr>
        <w:t>Przeb</w:t>
      </w:r>
      <w:r w:rsidR="0061046C">
        <w:rPr>
          <w:b/>
          <w:i/>
          <w:sz w:val="20"/>
        </w:rPr>
        <w:t xml:space="preserve">udową </w:t>
      </w:r>
      <w:r>
        <w:rPr>
          <w:b/>
          <w:i/>
          <w:sz w:val="20"/>
        </w:rPr>
        <w:t>drogi nr 1822 R Łapajówka –Hruszowice-Gaje w m. Łapajówka ( budowa chodnika )</w:t>
      </w:r>
    </w:p>
    <w:p w:rsidR="0061046C" w:rsidRDefault="0061046C">
      <w:pPr>
        <w:pStyle w:val="Nagwek2"/>
        <w:rPr>
          <w:sz w:val="18"/>
        </w:rPr>
      </w:pPr>
      <w:r>
        <w:rPr>
          <w:sz w:val="18"/>
        </w:rPr>
        <w:t>Zakres stosowania SST</w:t>
      </w:r>
    </w:p>
    <w:p w:rsidR="0061046C" w:rsidRDefault="0061046C">
      <w:pPr>
        <w:tabs>
          <w:tab w:val="left" w:pos="0"/>
        </w:tabs>
        <w:rPr>
          <w:sz w:val="18"/>
        </w:rPr>
      </w:pPr>
      <w:r>
        <w:rPr>
          <w:sz w:val="18"/>
        </w:rPr>
        <w:tab/>
        <w:t>Szczegółowa specyfikacja techniczna (SST) jest stosowana jako dokument przetargowy i kontraktowy przy zlecaniu i real</w:t>
      </w:r>
      <w:r>
        <w:rPr>
          <w:sz w:val="18"/>
        </w:rPr>
        <w:t>i</w:t>
      </w:r>
      <w:r>
        <w:rPr>
          <w:sz w:val="18"/>
        </w:rPr>
        <w:t>zacji robót wymienionych w pkt. 1.1.</w:t>
      </w:r>
    </w:p>
    <w:p w:rsidR="0061046C" w:rsidRDefault="0061046C">
      <w:pPr>
        <w:pStyle w:val="Nagwek2"/>
        <w:rPr>
          <w:sz w:val="18"/>
        </w:rPr>
      </w:pPr>
      <w:r>
        <w:rPr>
          <w:sz w:val="18"/>
        </w:rPr>
        <w:t>Zakres robót objętych SST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18"/>
        </w:rPr>
      </w:pPr>
      <w:r>
        <w:rPr>
          <w:b/>
          <w:sz w:val="18"/>
        </w:rPr>
        <w:tab/>
      </w:r>
      <w:r>
        <w:rPr>
          <w:sz w:val="18"/>
        </w:rPr>
        <w:t>Ustalenia zawarte w niniejszej specyfikacji dotyczą zasad prowadzenia robót związanych z rozbiórką elementów dróg.</w:t>
      </w:r>
    </w:p>
    <w:p w:rsidR="0061046C" w:rsidRDefault="0061046C">
      <w:pPr>
        <w:pStyle w:val="Nagwek2"/>
        <w:spacing w:line="240" w:lineRule="auto"/>
        <w:rPr>
          <w:sz w:val="18"/>
        </w:rPr>
      </w:pPr>
      <w:r>
        <w:rPr>
          <w:sz w:val="18"/>
        </w:rPr>
        <w:t>Określenia podstawowe</w:t>
      </w:r>
    </w:p>
    <w:p w:rsidR="0061046C" w:rsidRDefault="0061046C">
      <w:pPr>
        <w:tabs>
          <w:tab w:val="left" w:pos="0"/>
        </w:tabs>
        <w:rPr>
          <w:sz w:val="18"/>
        </w:rPr>
      </w:pPr>
      <w:r>
        <w:rPr>
          <w:sz w:val="18"/>
        </w:rPr>
        <w:tab/>
        <w:t>Stosowane określenia podstawowe są zgodne z obowiązującymi, odpowiednimi polskimi normami oraz z definicjami podanymi w SST D.00.00.00 „Wymagania ogólne” pkt 1.4.</w:t>
      </w:r>
    </w:p>
    <w:p w:rsidR="0061046C" w:rsidRDefault="0061046C">
      <w:pPr>
        <w:pStyle w:val="Nagwek2"/>
        <w:spacing w:line="240" w:lineRule="auto"/>
        <w:rPr>
          <w:sz w:val="18"/>
        </w:rPr>
      </w:pPr>
      <w:r>
        <w:rPr>
          <w:sz w:val="18"/>
        </w:rPr>
        <w:t xml:space="preserve"> Ogólne wymagania dotyczące robót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spacing w:line="240" w:lineRule="auto"/>
        <w:rPr>
          <w:sz w:val="18"/>
        </w:rPr>
      </w:pPr>
      <w:r>
        <w:rPr>
          <w:sz w:val="18"/>
        </w:rPr>
        <w:tab/>
        <w:t>Ogólne wymagania dotyczące robót podano w SST D.00.00.00 „Wymagania ogólne” pkt 1.5.</w:t>
      </w:r>
    </w:p>
    <w:p w:rsidR="0061046C" w:rsidRDefault="0061046C">
      <w:pPr>
        <w:pStyle w:val="Nagwek1"/>
        <w:spacing w:line="240" w:lineRule="auto"/>
        <w:rPr>
          <w:sz w:val="18"/>
        </w:rPr>
      </w:pPr>
      <w:r>
        <w:rPr>
          <w:sz w:val="18"/>
        </w:rPr>
        <w:t>MATERIAŁY</w:t>
      </w:r>
    </w:p>
    <w:p w:rsidR="0061046C" w:rsidRDefault="0061046C">
      <w:pPr>
        <w:pStyle w:val="Nagwek2"/>
        <w:spacing w:line="240" w:lineRule="auto"/>
        <w:rPr>
          <w:sz w:val="18"/>
        </w:rPr>
      </w:pPr>
      <w:r>
        <w:rPr>
          <w:sz w:val="18"/>
        </w:rPr>
        <w:t>Ogólne wymagania dotyczące materiałów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spacing w:line="240" w:lineRule="auto"/>
        <w:rPr>
          <w:sz w:val="18"/>
        </w:rPr>
      </w:pPr>
      <w:r>
        <w:rPr>
          <w:b/>
          <w:sz w:val="18"/>
        </w:rPr>
        <w:tab/>
      </w:r>
      <w:r>
        <w:rPr>
          <w:sz w:val="18"/>
        </w:rPr>
        <w:t>Ogólne wymagania dotyczące materiałów, ich pozyskiwania i składowania, podano w SST D.00.00.00 „Wymag</w:t>
      </w:r>
      <w:r>
        <w:rPr>
          <w:sz w:val="18"/>
        </w:rPr>
        <w:t>a</w:t>
      </w:r>
      <w:r>
        <w:rPr>
          <w:sz w:val="18"/>
        </w:rPr>
        <w:t xml:space="preserve">nia ogólne” pkt 2. 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spacing w:line="240" w:lineRule="auto"/>
        <w:rPr>
          <w:sz w:val="18"/>
        </w:rPr>
      </w:pP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spacing w:line="240" w:lineRule="auto"/>
        <w:rPr>
          <w:sz w:val="18"/>
        </w:rPr>
      </w:pPr>
    </w:p>
    <w:p w:rsidR="0061046C" w:rsidRDefault="0061046C">
      <w:pPr>
        <w:pStyle w:val="Nagwek1"/>
        <w:spacing w:line="240" w:lineRule="auto"/>
        <w:rPr>
          <w:sz w:val="18"/>
        </w:rPr>
      </w:pPr>
      <w:r>
        <w:rPr>
          <w:sz w:val="18"/>
        </w:rPr>
        <w:t>SPRZĘT</w:t>
      </w:r>
    </w:p>
    <w:p w:rsidR="0061046C" w:rsidRDefault="0061046C">
      <w:pPr>
        <w:pStyle w:val="Nagwek2"/>
        <w:spacing w:line="240" w:lineRule="auto"/>
        <w:rPr>
          <w:sz w:val="18"/>
        </w:rPr>
      </w:pPr>
      <w:r>
        <w:rPr>
          <w:sz w:val="18"/>
        </w:rPr>
        <w:t>Ogólne wymagania dotyczące sprzętu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spacing w:line="240" w:lineRule="auto"/>
        <w:rPr>
          <w:sz w:val="18"/>
        </w:rPr>
      </w:pPr>
      <w:r>
        <w:rPr>
          <w:sz w:val="18"/>
        </w:rPr>
        <w:tab/>
        <w:t>Ogólne wymagania dotyczące sprzętu podano w SST D.00.00.00 „Wymagania ogólne” pkt 3.</w:t>
      </w:r>
    </w:p>
    <w:p w:rsidR="0061046C" w:rsidRDefault="0061046C">
      <w:pPr>
        <w:pStyle w:val="Nagwek2"/>
        <w:spacing w:line="240" w:lineRule="auto"/>
        <w:rPr>
          <w:sz w:val="20"/>
        </w:rPr>
      </w:pPr>
      <w:r>
        <w:rPr>
          <w:sz w:val="20"/>
        </w:rPr>
        <w:t>Sprzęt do rozbiórki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Do wykonania robót związanych z rozbiórką elementów dróg może być wykorzystany sprzęt podany poniżej, lub inny zaakceptowany przez Inżyniera: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spycharki,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ładowarki,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samochody ciężarowe,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zrywarki,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młoty pneumatyczne,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piły mechaniczne,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koparki.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t>TRANSPORT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>Ogólne wymagania dotyczące transportu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Ogólne wymagania dotyczące transportu podano w SST D.00.00.00 „Wymagania ogólne” pkt 4.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>Transport materiałów z rozbiórki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Materiał z rozbiórki należy przewozić samochodami ciężarowymi samowyładowczymi na odl. do 5 km.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lastRenderedPageBreak/>
        <w:t>WYKONANIE ROBÓT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>Ogólne zasady wykonania robót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Ogólne zasady wykonania robót podano w SST D.00.00.00 „Wymagania ogólne” pkt 5.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 xml:space="preserve"> Wykonanie robót rozbiórkowych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Roboty rozbiórkowe elementów dróg obejmują usunięcie z terenu b</w:t>
      </w:r>
      <w:r>
        <w:rPr>
          <w:sz w:val="20"/>
        </w:rPr>
        <w:t>u</w:t>
      </w:r>
      <w:r>
        <w:rPr>
          <w:sz w:val="20"/>
        </w:rPr>
        <w:t>dowy wszystkich elementów wymienionych w pkt 1.3, zgodnie z dokumentacją projektową, SST lub wskazanych przez Inżyniera.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Roboty rozbiórkowe można wykonywać mechanicznie lub ręcznie w sposób określony w SST lub przez Inżyni</w:t>
      </w:r>
      <w:r>
        <w:rPr>
          <w:sz w:val="20"/>
        </w:rPr>
        <w:t>e</w:t>
      </w:r>
      <w:r>
        <w:rPr>
          <w:sz w:val="20"/>
        </w:rPr>
        <w:t>ra.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Wszystkie elementy możliwe do powtórnego wykorzystania powinny być usuwane bez pow</w:t>
      </w:r>
      <w:r>
        <w:rPr>
          <w:sz w:val="20"/>
        </w:rPr>
        <w:t>o</w:t>
      </w:r>
      <w:r>
        <w:rPr>
          <w:sz w:val="20"/>
        </w:rPr>
        <w:t>dowania zbędnych uszkodzeń. O ile uzyskane elementy nie stają się własnością Wykonawcy, powinien on przewieźć je na miejsce określ</w:t>
      </w:r>
      <w:r>
        <w:rPr>
          <w:sz w:val="20"/>
        </w:rPr>
        <w:t>o</w:t>
      </w:r>
      <w:r>
        <w:rPr>
          <w:sz w:val="20"/>
        </w:rPr>
        <w:t>ne w SST lub wskazane przez Inżyniera.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Elementy i materiały, które zgodnie z SST stają się własnością Wykonawcy, powinny być usunięte z terenu bud</w:t>
      </w:r>
      <w:r>
        <w:rPr>
          <w:sz w:val="20"/>
        </w:rPr>
        <w:t>o</w:t>
      </w:r>
      <w:r>
        <w:rPr>
          <w:sz w:val="20"/>
        </w:rPr>
        <w:t>wy.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Doły (wykopy) powstałe po rozbiórce elementów dróg znajdujące się w miejscach, gdzie zgodnie z dokumentacją projektową będą wykonane wykopy drogowe, powinny być tymczasowo zabezpieczone. W szczególności należy zap</w:t>
      </w:r>
      <w:r>
        <w:rPr>
          <w:sz w:val="20"/>
        </w:rPr>
        <w:t>o</w:t>
      </w:r>
      <w:r>
        <w:rPr>
          <w:sz w:val="20"/>
        </w:rPr>
        <w:t>biec gromadzeniu się w nich wody opadowej.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Doły w miejscach, gdzie nie przewiduje się wykonania wykopów drogowych należy wypełnić, warstwami, odp</w:t>
      </w:r>
      <w:r>
        <w:rPr>
          <w:sz w:val="20"/>
        </w:rPr>
        <w:t>o</w:t>
      </w:r>
      <w:r>
        <w:rPr>
          <w:sz w:val="20"/>
        </w:rPr>
        <w:t>wiednim gruntem do poziomu otaczającego terenu i zagęścić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t>KONTROLA JAKOŚCI ROBÓT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 xml:space="preserve"> Ogólne zasady kontroli jakości robót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Ogólne zasady kontroli jakości robót podano w SST D.00.00.00 „Wymagania ogólne” pkt 6.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 xml:space="preserve"> Kontrola jakości robót rozbiórkowych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Kontrola jakości robót polega na wizualnej ocenie kompletności wykonanych robót rozbiórkowych oraz spra</w:t>
      </w:r>
      <w:r>
        <w:rPr>
          <w:sz w:val="20"/>
        </w:rPr>
        <w:t>w</w:t>
      </w:r>
      <w:r>
        <w:rPr>
          <w:sz w:val="20"/>
        </w:rPr>
        <w:t>dzeniu stopnia uszkodzenia elementów przewidzianych do powtórnego wykorz</w:t>
      </w:r>
      <w:r>
        <w:rPr>
          <w:sz w:val="20"/>
        </w:rPr>
        <w:t>y</w:t>
      </w:r>
      <w:r>
        <w:rPr>
          <w:sz w:val="20"/>
        </w:rPr>
        <w:t>stania.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Zagęszczenie gruntu wypełniającego ewentualne doły po usuniętych elementach nawierzchni powinno spełniać odpowiednie wymagania określone w SST D-02.00.00 „Roboty ziemne”.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t>OBMIAR ROBÓT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 xml:space="preserve"> Ogólne zasady obmiaru robót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Ogólne zasady obmiaru robót podano w SST D.00.00.00 „Wymagania ogólne”     pkt 7.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>Jednostka obmiarowa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Jednostką obmiarową robót związanych z rozbiórką elementów dróg i ogrodzeń jest: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dla krawężnika, obrzeża, ogrodzen - m (metr),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nawierzchni, podbudów – m</w:t>
      </w:r>
      <w:r>
        <w:rPr>
          <w:sz w:val="20"/>
          <w:vertAlign w:val="superscript"/>
        </w:rPr>
        <w:t>2</w:t>
      </w:r>
      <w:r>
        <w:rPr>
          <w:sz w:val="20"/>
        </w:rPr>
        <w:t>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znaków, słupków, wiat – szt.,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dla ław z betonu – 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(matr sześcienny).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lastRenderedPageBreak/>
        <w:t>ODBIÓR ROBÓT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Ogólne zasady odbioru robót podano w SST D.00.00.00 „Wymagania ogólne”  pkt 8.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t>PODSTAWA PŁATNOŚCI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>Ogólne ustalenia dotyczące podstawy płatności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Ogólne ustalenia dotyczące podstawy płatności podano w SST D.00.00.00 „Wymagania ogólne” pkt 9.</w:t>
      </w:r>
    </w:p>
    <w:p w:rsidR="0061046C" w:rsidRDefault="0061046C">
      <w:pPr>
        <w:pStyle w:val="Nagwek2"/>
        <w:rPr>
          <w:sz w:val="20"/>
        </w:rPr>
      </w:pPr>
      <w:r>
        <w:rPr>
          <w:sz w:val="20"/>
        </w:rPr>
        <w:t xml:space="preserve"> Cena jednostki obmiarowej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ab/>
        <w:t>Cena wykonania robót obejmuje: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a) dla rozbiórki warstw nawierzchni: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wyznaczenie powierzchni przeznaczonej do rozbiórki,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rozkucie i zerwanie nawierzchni,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ew. przesortowanie materiału uzyskanego z rozbiórki, w celu ponownego jej użycia, z ułożeniem na poboczu,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załadunek i wywiezienie materiałów z rozbiórki,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wyrównanie podłoża i uporządkowanie terenu rozbiórki;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b) dla rozbiórki krawężników, obrzeży i oporników: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odkopanie krawężników, obrzeży i oporników wraz z wyjęciem i oczyszczeniem,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zerwanie podsypki cementowo-piaskowej i ew. ław,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załadunek i wywiezienie materiału z rozbiórki,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wyrównanie podłoża i uporządkowanie terenu rozbiórki;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c) dla rozbiórki chodników i zjazdów: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ręczne wyjęcie płyt chodnikowych, lub rozkucie i zerwanie innych materiałów chodnikowych,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ew. przesortowanie materiału uzyskanego z rozbiórki w celu ponownego jego użycia, z ułoż</w:t>
      </w:r>
      <w:r>
        <w:rPr>
          <w:sz w:val="20"/>
        </w:rPr>
        <w:t>e</w:t>
      </w:r>
      <w:r>
        <w:rPr>
          <w:sz w:val="20"/>
        </w:rPr>
        <w:t>niem na poboczu,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zerwanie podsypki cementowo-piaskowej,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załadunek i wywiezienie materiałów z rozbiórki,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wyrównanie podłoża i uporządkowanie terenu rozbiórki;</w:t>
      </w:r>
    </w:p>
    <w:p w:rsidR="0061046C" w:rsidRDefault="0061046C">
      <w:p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d) dla rozbiórki znaków drogowych: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demontaż tablic znaków drogowych ze słupków,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odkopanie i wydobycie słupków,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 xml:space="preserve">zasypanie dołów po słupkach wraz z zagęszczeniem do uzyskania Is </w:t>
      </w:r>
      <w:r>
        <w:rPr>
          <w:sz w:val="20"/>
        </w:rPr>
        <w:sym w:font="Symbol" w:char="F0B3"/>
      </w:r>
      <w:r>
        <w:rPr>
          <w:sz w:val="20"/>
        </w:rPr>
        <w:t xml:space="preserve"> 1,00 wg BN-77/8931-12 [9],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załadunek i wywiezienie materiałów z rozbiórki,</w:t>
      </w:r>
    </w:p>
    <w:p w:rsidR="0061046C" w:rsidRDefault="0061046C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rPr>
          <w:sz w:val="20"/>
        </w:rPr>
      </w:pPr>
      <w:r>
        <w:rPr>
          <w:sz w:val="20"/>
        </w:rPr>
        <w:t>uporządkowanie terenu rozbiórki.</w:t>
      </w:r>
    </w:p>
    <w:p w:rsidR="0061046C" w:rsidRDefault="0061046C">
      <w:pPr>
        <w:pStyle w:val="Nagwek1"/>
        <w:rPr>
          <w:sz w:val="20"/>
        </w:rPr>
      </w:pPr>
      <w:r>
        <w:rPr>
          <w:sz w:val="20"/>
        </w:rPr>
        <w:t>PRZEPISY ZWIĄZANE</w:t>
      </w:r>
    </w:p>
    <w:p w:rsidR="0061046C" w:rsidRDefault="0061046C">
      <w:pPr>
        <w:pStyle w:val="Nagwek2"/>
        <w:spacing w:before="0"/>
        <w:rPr>
          <w:sz w:val="20"/>
        </w:rPr>
      </w:pPr>
      <w:r>
        <w:rPr>
          <w:sz w:val="20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51"/>
        <w:gridCol w:w="4394"/>
      </w:tblGrid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PN-D-95017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Surowiec drzewny. Drewno tartaczne igl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ste.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PN-D-96000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Tarcica iglasta ogólnego przeznaczenia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PN-D-96002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Tarcica liściasta ogólnego przeznaczenia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PN-H-74219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Rury stalowe bez szwu walcowane na gorąco ogó</w:t>
            </w:r>
            <w:r>
              <w:rPr>
                <w:sz w:val="20"/>
              </w:rPr>
              <w:t>l</w:t>
            </w:r>
            <w:r>
              <w:rPr>
                <w:sz w:val="20"/>
              </w:rPr>
              <w:t>nego stosowania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PN-H-74220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Rury stalowe bez szwu ciągnione i walc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wane na zimno ogólnego przeznaczenia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PN-H-93401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Stal walcowana. Kątowniki równoramienne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PN-H-93402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Kątowniki nierównoramienne stalowe wa</w:t>
            </w:r>
            <w:r>
              <w:rPr>
                <w:sz w:val="20"/>
              </w:rPr>
              <w:t>l</w:t>
            </w:r>
            <w:r>
              <w:rPr>
                <w:sz w:val="20"/>
              </w:rPr>
              <w:t>cowane na gorąco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BN-87/5028-12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Gwoździe budowlane. Gwoździe z trzpieniem gła</w:t>
            </w:r>
            <w:r>
              <w:rPr>
                <w:sz w:val="20"/>
              </w:rPr>
              <w:t>d</w:t>
            </w:r>
            <w:r>
              <w:rPr>
                <w:sz w:val="20"/>
              </w:rPr>
              <w:t>kim, okrągłym i kwadratowym</w:t>
            </w:r>
          </w:p>
        </w:tc>
      </w:tr>
      <w:tr w:rsidR="0061046C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551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BN-77/8931-12</w:t>
            </w:r>
          </w:p>
        </w:tc>
        <w:tc>
          <w:tcPr>
            <w:tcW w:w="4394" w:type="dxa"/>
          </w:tcPr>
          <w:p w:rsidR="0061046C" w:rsidRDefault="0061046C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sz w:val="20"/>
              </w:rPr>
            </w:pPr>
            <w:r>
              <w:rPr>
                <w:sz w:val="20"/>
              </w:rPr>
              <w:t>Oznaczenie wskaźnika zagęszczenia gruntu.</w:t>
            </w:r>
          </w:p>
        </w:tc>
      </w:tr>
    </w:tbl>
    <w:p w:rsidR="0061046C" w:rsidRDefault="0061046C">
      <w:pPr>
        <w:pStyle w:val="tekstost"/>
      </w:pPr>
    </w:p>
    <w:p w:rsidR="0061046C" w:rsidRDefault="0061046C">
      <w:pPr>
        <w:ind w:left="426" w:hanging="426"/>
        <w:rPr>
          <w:sz w:val="20"/>
        </w:rPr>
      </w:pPr>
    </w:p>
    <w:sectPr w:rsidR="0061046C">
      <w:headerReference w:type="even" r:id="rId7"/>
      <w:headerReference w:type="default" r:id="rId8"/>
      <w:footerReference w:type="default" r:id="rId9"/>
      <w:pgSz w:w="11907" w:h="16834"/>
      <w:pgMar w:top="1247" w:right="851" w:bottom="1247" w:left="1418" w:header="709" w:footer="709" w:gutter="0"/>
      <w:paperSrc w:first="15" w:other="15"/>
      <w:pgNumType w:start="2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A99" w:rsidRDefault="00F22A99">
      <w:r>
        <w:separator/>
      </w:r>
    </w:p>
  </w:endnote>
  <w:endnote w:type="continuationSeparator" w:id="0">
    <w:p w:rsidR="00F22A99" w:rsidRDefault="00F22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46C" w:rsidRDefault="0061046C">
    <w:pPr>
      <w:pStyle w:val="Stopka"/>
      <w:pBdr>
        <w:top w:val="single" w:sz="4" w:space="1" w:color="auto"/>
      </w:pBdr>
      <w:spacing w:line="240" w:lineRule="auto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A99" w:rsidRDefault="00F22A99">
      <w:r>
        <w:separator/>
      </w:r>
    </w:p>
  </w:footnote>
  <w:footnote w:type="continuationSeparator" w:id="0">
    <w:p w:rsidR="00F22A99" w:rsidRDefault="00F22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46C" w:rsidRDefault="0061046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046C" w:rsidRDefault="0061046C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46C" w:rsidRDefault="0061046C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61046C" w:rsidRDefault="0061046C">
    <w:pPr>
      <w:pStyle w:val="Nagwek"/>
      <w:pBdr>
        <w:bottom w:val="single" w:sz="4" w:space="1" w:color="auto"/>
      </w:pBdr>
      <w:ind w:right="360"/>
      <w:jc w:val="left"/>
      <w:rPr>
        <w:sz w:val="16"/>
        <w:szCs w:val="16"/>
      </w:rPr>
    </w:pPr>
    <w:r>
      <w:rPr>
        <w:sz w:val="16"/>
        <w:szCs w:val="16"/>
      </w:rPr>
      <w:t>D.01.02.04.00 – Rozbiórka elementów dróg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0CA3808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9D5072B6"/>
    <w:lvl w:ilvl="0">
      <w:numFmt w:val="decimal"/>
      <w:lvlText w:val="*"/>
      <w:lvlJc w:val="left"/>
    </w:lvl>
  </w:abstractNum>
  <w:abstractNum w:abstractNumId="2">
    <w:nsid w:val="141060E6"/>
    <w:multiLevelType w:val="singleLevel"/>
    <w:tmpl w:val="3064D860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3">
    <w:nsid w:val="2FAA4883"/>
    <w:multiLevelType w:val="singleLevel"/>
    <w:tmpl w:val="039602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51317B1E"/>
    <w:multiLevelType w:val="singleLevel"/>
    <w:tmpl w:val="FEEA182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8125AD0"/>
    <w:multiLevelType w:val="singleLevel"/>
    <w:tmpl w:val="330A815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71B27F4E"/>
    <w:multiLevelType w:val="singleLevel"/>
    <w:tmpl w:val="4D423DB8"/>
    <w:lvl w:ilvl="0">
      <w:start w:val="1"/>
      <w:numFmt w:val="lowerLetter"/>
      <w:lvlText w:val="%1)"/>
      <w:legacy w:legacy="1" w:legacySpace="0" w:legacyIndent="283"/>
      <w:lvlJc w:val="left"/>
      <w:pPr>
        <w:ind w:left="284" w:hanging="283"/>
      </w:pPr>
    </w:lvl>
  </w:abstractNum>
  <w:num w:numId="1">
    <w:abstractNumId w:val="0"/>
  </w:num>
  <w:num w:numId="2">
    <w:abstractNumId w:val="6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1"/>
    <w:lvlOverride w:ilvl="0">
      <w:lvl w:ilvl="0">
        <w:start w:val="1"/>
        <w:numFmt w:val="bullet"/>
        <w:lvlText w:val=""/>
        <w:legacy w:legacy="1" w:legacySpace="0" w:legacyIndent="142"/>
        <w:lvlJc w:val="left"/>
        <w:pPr>
          <w:ind w:left="142" w:hanging="142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10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doNotTrackMoves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DAB"/>
    <w:rsid w:val="00005ADF"/>
    <w:rsid w:val="0050519E"/>
    <w:rsid w:val="0061046C"/>
    <w:rsid w:val="00B23DAB"/>
    <w:rsid w:val="00F22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240"/>
      <w:jc w:val="left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spacing w:before="120"/>
      <w:ind w:left="504" w:hanging="504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spacing w:line="240" w:lineRule="auto"/>
      <w:jc w:val="left"/>
    </w:pPr>
    <w:rPr>
      <w:smallCaps/>
      <w:sz w:val="20"/>
    </w:r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spacing w:line="240" w:lineRule="auto"/>
      <w:ind w:left="238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paragraph" w:customStyle="1" w:styleId="tekstost">
    <w:name w:val="tekst ost"/>
    <w:basedOn w:val="Normalny"/>
    <w:pPr>
      <w:spacing w:line="240" w:lineRule="auto"/>
    </w:pPr>
    <w:rPr>
      <w:sz w:val="20"/>
    </w:rPr>
  </w:style>
  <w:style w:type="paragraph" w:styleId="Tytu">
    <w:name w:val="Title"/>
    <w:basedOn w:val="Normalny"/>
    <w:qFormat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1031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D.01.01.00</vt:lpstr>
    </vt:vector>
  </TitlesOfParts>
  <Company>Usługi Komputerowe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D.01.01.00</dc:title>
  <dc:creator>Jacek Arter</dc:creator>
  <dc:description>Odtworzenie (wyznacenie) trasy i punktów wysokościowych</dc:description>
  <cp:lastModifiedBy>Magda</cp:lastModifiedBy>
  <cp:revision>2</cp:revision>
  <cp:lastPrinted>2012-12-19T19:54:00Z</cp:lastPrinted>
  <dcterms:created xsi:type="dcterms:W3CDTF">2012-12-19T19:55:00Z</dcterms:created>
  <dcterms:modified xsi:type="dcterms:W3CDTF">2012-12-19T19:55:00Z</dcterms:modified>
</cp:coreProperties>
</file>