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DD" w:rsidRDefault="005000D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5000DD" w:rsidRDefault="005000D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5000DD" w:rsidRDefault="005000D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D.06.01.01.21</w:t>
      </w:r>
    </w:p>
    <w:p w:rsidR="005000DD" w:rsidRDefault="005000D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5000DD" w:rsidRDefault="005000D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HUMUSOWANIE Z OBSIANIEM TRAWĄ</w:t>
      </w:r>
    </w:p>
    <w:p w:rsidR="005000DD" w:rsidRDefault="005000DD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1.1. Przedmiot SST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1.5. Ogólne wymagania dotyczące robót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2. MATERIAŁY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2.2. Rodzaje materiałów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2.3. Ziemia urodzajna (humus)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2.4. NASIONA TRAW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2.5. NAWOZY MINERALNE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3. SPRZĘT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3.1. Ogólne wymagania dotyczące sprzętu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3.2. Sprzęt do wykonania robót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4. TRANSPORT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5. WYKONANIE ROBÓT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5.1. Humusowanie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5.2. Umocnienie skarp przez obsianie trawą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6.2. Kontrola jakości humusowania i obsiania trawą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7. OBMIAR ROBÓT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5000DD" w:rsidRDefault="005000DD">
      <w:pPr>
        <w:pStyle w:val="Spistreci1"/>
        <w:rPr>
          <w:b w:val="0"/>
          <w:noProof/>
        </w:rPr>
      </w:pPr>
      <w:r>
        <w:rPr>
          <w:noProof/>
        </w:rPr>
        <w:t>8. ODBIÓR ROBÓT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9. PODSTAWA PŁATNOŚCI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5000DD" w:rsidRDefault="005000DD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5000DD" w:rsidRDefault="005000DD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pStyle w:val="Nagwek1"/>
        <w:rPr>
          <w:rFonts w:eastAsia="Arial Unicode MS"/>
          <w:sz w:val="18"/>
        </w:rPr>
      </w:pPr>
      <w:r>
        <w:rPr>
          <w:sz w:val="18"/>
        </w:rPr>
        <w:lastRenderedPageBreak/>
        <w:t>WSTĘP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Przedmiot SST</w:t>
      </w:r>
    </w:p>
    <w:p w:rsidR="005000DD" w:rsidRDefault="005000DD">
      <w:pPr>
        <w:pStyle w:val="styliwony0"/>
        <w:spacing w:before="0" w:beforeAutospacing="0" w:after="0" w:afterAutospacing="0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                Przedmiotem niniejszej szczegółowej specyfikacji technicznej (SST) są wymagania dotyczące wykonania i odbioru robót związanych z plantowaniem poboczy oraz humusowaniem skarp z obsianiem trawą w związku z:</w:t>
      </w:r>
    </w:p>
    <w:p w:rsidR="005000DD" w:rsidRDefault="005000DD">
      <w:pPr>
        <w:ind w:firstLine="284"/>
        <w:rPr>
          <w:b/>
          <w:bCs/>
          <w:i/>
          <w:iCs/>
          <w:sz w:val="20"/>
        </w:rPr>
      </w:pPr>
    </w:p>
    <w:p w:rsidR="005000DD" w:rsidRDefault="005000DD">
      <w:pPr>
        <w:ind w:firstLine="284"/>
        <w:rPr>
          <w:b/>
          <w:bCs/>
          <w:i/>
          <w:iCs/>
          <w:sz w:val="18"/>
        </w:rPr>
      </w:pPr>
      <w:r>
        <w:rPr>
          <w:b/>
          <w:bCs/>
          <w:i/>
          <w:iCs/>
          <w:sz w:val="18"/>
        </w:rPr>
        <w:t xml:space="preserve">Przebudowa drogi </w:t>
      </w:r>
      <w:r w:rsidR="003D1C23">
        <w:rPr>
          <w:b/>
          <w:bCs/>
          <w:i/>
          <w:iCs/>
          <w:sz w:val="18"/>
        </w:rPr>
        <w:t>nr 1822 Łapajówko - Hruszowice - Gaje w m. Łapajówko ( budowa chodnika )</w:t>
      </w:r>
    </w:p>
    <w:p w:rsidR="003D1C23" w:rsidRDefault="003D1C23">
      <w:pPr>
        <w:ind w:firstLine="284"/>
        <w:rPr>
          <w:b/>
          <w:bCs/>
          <w:i/>
          <w:iCs/>
          <w:sz w:val="18"/>
        </w:rPr>
      </w:pPr>
    </w:p>
    <w:p w:rsidR="005000DD" w:rsidRDefault="005000DD">
      <w:pPr>
        <w:pStyle w:val="styliwony0"/>
        <w:spacing w:before="0" w:beforeAutospacing="0" w:after="0" w:afterAutospacing="0"/>
        <w:rPr>
          <w:sz w:val="18"/>
        </w:rPr>
      </w:pP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Zakres stosowania SST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>             </w:t>
      </w:r>
      <w:r>
        <w:rPr>
          <w:sz w:val="18"/>
        </w:rPr>
        <w:t>Szczegółowa specyfikacja techniczna (SST) jest stosowana jako dokument przetargowy i kontraktowy przy zlecaniu i real</w:t>
      </w:r>
      <w:r>
        <w:rPr>
          <w:sz w:val="18"/>
        </w:rPr>
        <w:t>i</w:t>
      </w:r>
      <w:r>
        <w:rPr>
          <w:sz w:val="18"/>
        </w:rPr>
        <w:t>zacji robót wymienionych w pkt. 1.1.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Zakres robót objętych SST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Ustalenia zawarte w niniejszej specyfikacji dotyczą zasad prowadzenia robót związanych z trwałym p</w:t>
      </w:r>
      <w:r>
        <w:rPr>
          <w:sz w:val="18"/>
        </w:rPr>
        <w:t>o</w:t>
      </w:r>
      <w:r>
        <w:rPr>
          <w:sz w:val="18"/>
        </w:rPr>
        <w:t>wierzchniowym umocnieniem skarp poprzez plantowanie i humusowanie gr. 10 cm z obsianiem trawą.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Określenia podstawowe</w:t>
      </w:r>
    </w:p>
    <w:p w:rsidR="005000DD" w:rsidRDefault="005000DD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1.4.1. </w:t>
      </w:r>
      <w:r>
        <w:rPr>
          <w:sz w:val="18"/>
        </w:rPr>
        <w:t>Ziemia urodzajna (humus) - ziemia roślinna zawierająca co najmniej 2% części organicznych.</w:t>
      </w:r>
    </w:p>
    <w:p w:rsidR="005000DD" w:rsidRDefault="005000DD">
      <w:pPr>
        <w:spacing w:before="120"/>
        <w:rPr>
          <w:sz w:val="18"/>
        </w:rPr>
      </w:pPr>
      <w:r>
        <w:rPr>
          <w:b/>
          <w:bCs/>
          <w:sz w:val="18"/>
        </w:rPr>
        <w:t xml:space="preserve">1.4.2. </w:t>
      </w:r>
      <w:r>
        <w:rPr>
          <w:sz w:val="18"/>
        </w:rPr>
        <w:t>Humusowanie - zespół czynności przygotowujących powierzchnię gruntu do obudowy roślinnej, obejmujący dogęszczenie gruntu, rowkowanie, naniesienie ziemi urodzajnej z jej grabieniem (bronowaniem) i dogęszczeniem.</w:t>
      </w:r>
    </w:p>
    <w:p w:rsidR="005000DD" w:rsidRDefault="005000DD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1.4.3. </w:t>
      </w:r>
      <w:r>
        <w:rPr>
          <w:sz w:val="18"/>
        </w:rPr>
        <w:t>Pozostałe określenia podstawowe są zgodne z odpowiednimi polskimi normami i z defin</w:t>
      </w:r>
      <w:r>
        <w:rPr>
          <w:sz w:val="18"/>
        </w:rPr>
        <w:t>i</w:t>
      </w:r>
      <w:r>
        <w:rPr>
          <w:sz w:val="18"/>
        </w:rPr>
        <w:t>cjami podanymi w OST D-M-00.00.00 „Wymagania ogólne” pkt 1.4.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wymagania dotyczące robót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robót podano w SST D.00.00.00 „Wymagania ogólne” pkt 1.5.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MATERIAŁY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wymagania dotyczące materiałów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materiałów, ich pozyskiwania i składowania, podano w  SST D.00.00.00 „Wymagania ogó</w:t>
      </w:r>
      <w:r>
        <w:rPr>
          <w:sz w:val="18"/>
        </w:rPr>
        <w:t>l</w:t>
      </w:r>
      <w:r>
        <w:rPr>
          <w:sz w:val="18"/>
        </w:rPr>
        <w:t>ne” pkt 2.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Rodzaje materiałów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Materiałami stosowanymi przy umacnianiu skarp, rowów i ścieków objętymi niniejszą OST są: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ziemia urodzajna,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nasiona traw oraz roślin motylkowatych,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Ziemia urodzajna (humus)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Ziemia urodzajna powinna zawierać co najmniej 2% części organicznych. Ziemia urodzajna powinna być wilgotna i p</w:t>
      </w:r>
      <w:r>
        <w:rPr>
          <w:sz w:val="18"/>
        </w:rPr>
        <w:t>o</w:t>
      </w:r>
      <w:r>
        <w:rPr>
          <w:sz w:val="18"/>
        </w:rPr>
        <w:t>zbawiona kamieni większych od 5 cm oraz wolna od zanieczys</w:t>
      </w:r>
      <w:r>
        <w:rPr>
          <w:sz w:val="18"/>
        </w:rPr>
        <w:t>z</w:t>
      </w:r>
      <w:r>
        <w:rPr>
          <w:sz w:val="18"/>
        </w:rPr>
        <w:t>czeń obcych.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W przypadkach wątpliwych Inżynier może zlecić wykonanie badań w celu stwierdzenia, że ziemia urodzajna odpowiada następującym kryteriom: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a)</w:t>
      </w:r>
      <w:r>
        <w:rPr>
          <w:sz w:val="18"/>
          <w:szCs w:val="14"/>
        </w:rPr>
        <w:t xml:space="preserve">     </w:t>
      </w:r>
      <w:r>
        <w:rPr>
          <w:sz w:val="18"/>
        </w:rPr>
        <w:t>optymalny skład granulometryczny:</w:t>
      </w:r>
    </w:p>
    <w:p w:rsidR="005000DD" w:rsidRDefault="005000DD">
      <w:pPr>
        <w:spacing w:before="100" w:beforeAutospacing="1" w:after="100" w:afterAutospacing="1"/>
        <w:ind w:left="284"/>
        <w:rPr>
          <w:sz w:val="18"/>
        </w:rPr>
      </w:pPr>
      <w:r>
        <w:rPr>
          <w:rFonts w:ascii="Bookman Old Style" w:hAnsi="Bookman Old Style"/>
          <w:sz w:val="18"/>
        </w:rPr>
        <w:t>-</w:t>
      </w:r>
      <w:r>
        <w:rPr>
          <w:sz w:val="18"/>
          <w:szCs w:val="14"/>
        </w:rPr>
        <w:t xml:space="preserve">       </w:t>
      </w:r>
      <w:r>
        <w:rPr>
          <w:sz w:val="18"/>
        </w:rPr>
        <w:t>frakcja ilasta (d &lt; 0,002 mm)                                 12 - 18%,</w:t>
      </w:r>
    </w:p>
    <w:p w:rsidR="005000DD" w:rsidRDefault="005000DD">
      <w:pPr>
        <w:spacing w:before="100" w:beforeAutospacing="1" w:after="100" w:afterAutospacing="1"/>
        <w:ind w:left="284"/>
        <w:rPr>
          <w:sz w:val="18"/>
        </w:rPr>
      </w:pPr>
      <w:r>
        <w:rPr>
          <w:rFonts w:ascii="Bookman Old Style" w:hAnsi="Bookman Old Style"/>
          <w:sz w:val="18"/>
        </w:rPr>
        <w:t>-</w:t>
      </w:r>
      <w:r>
        <w:rPr>
          <w:sz w:val="18"/>
          <w:szCs w:val="14"/>
        </w:rPr>
        <w:t xml:space="preserve">       </w:t>
      </w:r>
      <w:r>
        <w:rPr>
          <w:sz w:val="18"/>
        </w:rPr>
        <w:t>frakcja pylasta (0,002 do 0,05mm)                       20 - 30%,</w:t>
      </w:r>
    </w:p>
    <w:p w:rsidR="005000DD" w:rsidRDefault="005000DD">
      <w:pPr>
        <w:spacing w:before="100" w:beforeAutospacing="1" w:after="100" w:afterAutospacing="1"/>
        <w:ind w:left="284"/>
        <w:rPr>
          <w:sz w:val="18"/>
        </w:rPr>
      </w:pPr>
      <w:r>
        <w:rPr>
          <w:rFonts w:ascii="Bookman Old Style" w:hAnsi="Bookman Old Style"/>
          <w:sz w:val="18"/>
        </w:rPr>
        <w:t>-</w:t>
      </w:r>
      <w:r>
        <w:rPr>
          <w:sz w:val="18"/>
          <w:szCs w:val="14"/>
        </w:rPr>
        <w:t xml:space="preserve">       </w:t>
      </w:r>
      <w:r>
        <w:rPr>
          <w:sz w:val="18"/>
        </w:rPr>
        <w:t>frakcja piaszczysta (0,05 do 2,0 mm)                   45 - 70%,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b)</w:t>
      </w:r>
      <w:r>
        <w:rPr>
          <w:sz w:val="18"/>
          <w:szCs w:val="14"/>
        </w:rPr>
        <w:t xml:space="preserve">    </w:t>
      </w:r>
      <w:r>
        <w:rPr>
          <w:sz w:val="18"/>
        </w:rPr>
        <w:t>zawartość fosforu (P</w:t>
      </w:r>
      <w:r>
        <w:rPr>
          <w:sz w:val="18"/>
          <w:vertAlign w:val="subscript"/>
        </w:rPr>
        <w:t>2</w:t>
      </w:r>
      <w:r>
        <w:rPr>
          <w:sz w:val="18"/>
        </w:rPr>
        <w:t>O</w:t>
      </w:r>
      <w:r>
        <w:rPr>
          <w:sz w:val="18"/>
          <w:vertAlign w:val="subscript"/>
        </w:rPr>
        <w:t>5</w:t>
      </w:r>
      <w:r>
        <w:rPr>
          <w:sz w:val="18"/>
        </w:rPr>
        <w:t>)             &gt; 20 mg/m</w:t>
      </w:r>
      <w:r>
        <w:rPr>
          <w:sz w:val="18"/>
          <w:vertAlign w:val="superscript"/>
        </w:rPr>
        <w:t>2</w:t>
      </w:r>
      <w:r>
        <w:rPr>
          <w:sz w:val="18"/>
        </w:rPr>
        <w:t>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lastRenderedPageBreak/>
        <w:t>c)</w:t>
      </w:r>
      <w:r>
        <w:rPr>
          <w:sz w:val="18"/>
          <w:szCs w:val="14"/>
        </w:rPr>
        <w:t xml:space="preserve">     </w:t>
      </w:r>
      <w:r>
        <w:rPr>
          <w:sz w:val="18"/>
        </w:rPr>
        <w:t>zawartość potasu (K</w:t>
      </w:r>
      <w:r>
        <w:rPr>
          <w:sz w:val="18"/>
          <w:vertAlign w:val="subscript"/>
        </w:rPr>
        <w:t>2</w:t>
      </w:r>
      <w:r>
        <w:rPr>
          <w:sz w:val="18"/>
        </w:rPr>
        <w:t>O)              &gt; 30 mg/m</w:t>
      </w:r>
      <w:r>
        <w:rPr>
          <w:sz w:val="18"/>
          <w:vertAlign w:val="superscript"/>
        </w:rPr>
        <w:t>2</w:t>
      </w:r>
      <w:r>
        <w:rPr>
          <w:sz w:val="18"/>
        </w:rPr>
        <w:t>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d)</w:t>
      </w:r>
      <w:r>
        <w:rPr>
          <w:sz w:val="18"/>
          <w:szCs w:val="14"/>
        </w:rPr>
        <w:t xml:space="preserve">    </w:t>
      </w:r>
      <w:r>
        <w:rPr>
          <w:sz w:val="18"/>
        </w:rPr>
        <w:t xml:space="preserve">kwasowość pH                             </w:t>
      </w:r>
      <w:r>
        <w:rPr>
          <w:rFonts w:ascii="Symbol" w:hAnsi="Symbol" w:hint="eastAsia"/>
          <w:sz w:val="18"/>
        </w:rPr>
        <w:t>³</w:t>
      </w:r>
      <w:r>
        <w:rPr>
          <w:sz w:val="18"/>
        </w:rPr>
        <w:t xml:space="preserve"> 5,5.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Nasiona traw</w:t>
      </w:r>
    </w:p>
    <w:p w:rsidR="005000DD" w:rsidRDefault="005000DD">
      <w:pPr>
        <w:pStyle w:val="Tekstpodstawowy2"/>
      </w:pPr>
      <w:r>
        <w:t>                Wybór gatunków traw należy dostosować do rodzaju gleby i stopnia jej zawilgocenia. Zaleca się stosować mieszanki traw o drobnym, gęstym ukorzenieniu, spełniające wymagania PN-R-65023:1999 [9] i PN-B-12074:1998 [4].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SPRZĘT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wymagania dotyczące sprzętu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sprzętu podano w SST D.00.00.00 „Wymagania ogó</w:t>
      </w:r>
      <w:r>
        <w:rPr>
          <w:sz w:val="18"/>
        </w:rPr>
        <w:t>l</w:t>
      </w:r>
      <w:r>
        <w:rPr>
          <w:sz w:val="18"/>
        </w:rPr>
        <w:t>ne” pkt 3.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Sprzęt do wykonania robót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                </w:t>
      </w:r>
      <w:r>
        <w:rPr>
          <w:sz w:val="18"/>
        </w:rPr>
        <w:t>Wykonawca przystępujący do wykonania umocnienia techniczno-biologicznego powinien wykazać się możliwością korz</w:t>
      </w:r>
      <w:r>
        <w:rPr>
          <w:sz w:val="18"/>
        </w:rPr>
        <w:t>y</w:t>
      </w:r>
      <w:r>
        <w:rPr>
          <w:sz w:val="18"/>
        </w:rPr>
        <w:t>stania z następującego sprzętu: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walców gładkich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TRANSPORT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wymagania dotyczące transportu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wymagania dotyczące transportu podano w SST D.00.00.00 „Wymagania ogólne” pkt 4.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Transport materiałów</w:t>
      </w:r>
    </w:p>
    <w:p w:rsidR="005000DD" w:rsidRDefault="005000DD">
      <w:pPr>
        <w:spacing w:before="120" w:after="100" w:afterAutospacing="1"/>
        <w:rPr>
          <w:sz w:val="18"/>
        </w:rPr>
      </w:pPr>
      <w:r>
        <w:rPr>
          <w:b/>
          <w:bCs/>
          <w:sz w:val="18"/>
        </w:rPr>
        <w:t xml:space="preserve">4.2.1. </w:t>
      </w:r>
      <w:r>
        <w:rPr>
          <w:sz w:val="18"/>
        </w:rPr>
        <w:t>Transport nasion traw</w:t>
      </w:r>
    </w:p>
    <w:p w:rsidR="005000DD" w:rsidRDefault="005000DD">
      <w:pPr>
        <w:spacing w:before="120" w:after="100" w:afterAutospacing="1"/>
        <w:rPr>
          <w:sz w:val="18"/>
        </w:rPr>
      </w:pPr>
      <w:r>
        <w:rPr>
          <w:sz w:val="18"/>
        </w:rPr>
        <w:t>                Nasiona traw można przewozić dowolnymi środkami transportu w warunkach zabezpi</w:t>
      </w:r>
      <w:r>
        <w:rPr>
          <w:sz w:val="18"/>
        </w:rPr>
        <w:t>e</w:t>
      </w:r>
      <w:r>
        <w:rPr>
          <w:sz w:val="18"/>
        </w:rPr>
        <w:t>czających je przed zawilgoceniem.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WYKONANIE ROBÓT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zasady wykonania robót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wykonania robót podano w SST D.00.00.00 „Wymagania ogólne” pkt 5.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Humusowanie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b/>
          <w:bCs/>
          <w:sz w:val="18"/>
        </w:rPr>
        <w:t xml:space="preserve">                </w:t>
      </w:r>
      <w:r>
        <w:rPr>
          <w:sz w:val="18"/>
        </w:rPr>
        <w:t>Humusowanie powinno być wykonywane od górnej krawędzi skarpy do jej dolnej kraw</w:t>
      </w:r>
      <w:r>
        <w:rPr>
          <w:sz w:val="18"/>
        </w:rPr>
        <w:t>ę</w:t>
      </w:r>
      <w:r>
        <w:rPr>
          <w:sz w:val="18"/>
        </w:rPr>
        <w:t>dzi. Warstwa ziemi urodzajnej powinna sięgać poza górną krawędź skarpy i poza podnóże skarpy nasypu od 15 do 25 cm.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Grubość pokrycia ziemią urodzajną powinna wynosić 5 cm po moletowaniu i zagęszczeniu,  w zależności od gruntu w</w:t>
      </w:r>
      <w:r>
        <w:rPr>
          <w:sz w:val="18"/>
        </w:rPr>
        <w:t>y</w:t>
      </w:r>
      <w:r>
        <w:rPr>
          <w:sz w:val="18"/>
        </w:rPr>
        <w:t>stępującego na powierzchni skarpy.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W celu lepszego powiązania warstwy ziemi urodzajnej z gruntem, na powierzchni skarpy należy wykonywać rowki pozi</w:t>
      </w:r>
      <w:r>
        <w:rPr>
          <w:sz w:val="18"/>
        </w:rPr>
        <w:t>o</w:t>
      </w:r>
      <w:r>
        <w:rPr>
          <w:sz w:val="18"/>
        </w:rPr>
        <w:t>me lub pod kątem 30</w:t>
      </w:r>
      <w:r>
        <w:rPr>
          <w:sz w:val="18"/>
          <w:vertAlign w:val="superscript"/>
        </w:rPr>
        <w:t>o</w:t>
      </w:r>
      <w:r>
        <w:rPr>
          <w:sz w:val="18"/>
        </w:rPr>
        <w:t xml:space="preserve"> do 45</w:t>
      </w:r>
      <w:r>
        <w:rPr>
          <w:sz w:val="18"/>
          <w:vertAlign w:val="superscript"/>
        </w:rPr>
        <w:t>o</w:t>
      </w:r>
      <w:r>
        <w:rPr>
          <w:sz w:val="18"/>
        </w:rPr>
        <w:t xml:space="preserve"> o głębokości od 3 do 5 cm, w odst</w:t>
      </w:r>
      <w:r>
        <w:rPr>
          <w:sz w:val="18"/>
        </w:rPr>
        <w:t>ę</w:t>
      </w:r>
      <w:r>
        <w:rPr>
          <w:sz w:val="18"/>
        </w:rPr>
        <w:t>pach co 0,5</w:t>
      </w:r>
      <w:r>
        <w:rPr>
          <w:b/>
          <w:bCs/>
          <w:sz w:val="18"/>
        </w:rPr>
        <w:t xml:space="preserve"> </w:t>
      </w:r>
      <w:r>
        <w:rPr>
          <w:sz w:val="18"/>
        </w:rPr>
        <w:t>do</w:t>
      </w:r>
      <w:r>
        <w:rPr>
          <w:b/>
          <w:bCs/>
          <w:sz w:val="18"/>
        </w:rPr>
        <w:t xml:space="preserve"> </w:t>
      </w:r>
      <w:r>
        <w:rPr>
          <w:sz w:val="18"/>
        </w:rPr>
        <w:t>1,0 m. Ułożoną warstwę ziemi urodzajnej należy zagrabić (pobronować) i lekko z</w:t>
      </w:r>
      <w:r>
        <w:rPr>
          <w:sz w:val="18"/>
        </w:rPr>
        <w:t>a</w:t>
      </w:r>
      <w:r>
        <w:rPr>
          <w:sz w:val="18"/>
        </w:rPr>
        <w:t>gęścić przez ubicie ręczne lub mechaniczne.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 xml:space="preserve">Umocnienie skarp przez obsianie trawą 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Proces umocnienia powierzchni skarp poprzez obsianie nasionami traw polega na: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a)</w:t>
      </w:r>
      <w:r>
        <w:rPr>
          <w:sz w:val="18"/>
          <w:szCs w:val="14"/>
        </w:rPr>
        <w:t xml:space="preserve">     </w:t>
      </w:r>
      <w:r>
        <w:rPr>
          <w:sz w:val="18"/>
        </w:rPr>
        <w:t>wytworzeniu na skarpie warstwy ziemi urodzajnej przez:</w:t>
      </w:r>
    </w:p>
    <w:p w:rsidR="005000DD" w:rsidRDefault="005000DD">
      <w:pPr>
        <w:spacing w:before="100" w:beforeAutospacing="1" w:after="100" w:afterAutospacing="1"/>
        <w:ind w:left="567" w:hanging="283"/>
        <w:rPr>
          <w:sz w:val="18"/>
        </w:rPr>
      </w:pPr>
      <w:r>
        <w:rPr>
          <w:rFonts w:ascii="Bookman Old Style" w:hAnsi="Bookman Old Style"/>
          <w:sz w:val="18"/>
        </w:rPr>
        <w:t>-</w:t>
      </w:r>
      <w:r>
        <w:rPr>
          <w:sz w:val="18"/>
          <w:szCs w:val="14"/>
        </w:rPr>
        <w:t xml:space="preserve">       </w:t>
      </w:r>
      <w:r>
        <w:rPr>
          <w:sz w:val="18"/>
        </w:rPr>
        <w:t>humusowanie (patrz pkt 5.2), lub,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sz w:val="18"/>
        </w:rPr>
        <w:t>b)</w:t>
      </w:r>
      <w:r>
        <w:rPr>
          <w:sz w:val="18"/>
          <w:szCs w:val="14"/>
        </w:rPr>
        <w:t xml:space="preserve">    </w:t>
      </w:r>
      <w:r>
        <w:rPr>
          <w:sz w:val="18"/>
        </w:rPr>
        <w:t>obsianiu warstwy ziemi urodzajnej kompozycjami nasion traw w ilości od 18 g/m</w:t>
      </w:r>
      <w:r>
        <w:rPr>
          <w:sz w:val="18"/>
          <w:vertAlign w:val="superscript"/>
        </w:rPr>
        <w:t>2</w:t>
      </w:r>
      <w:r>
        <w:rPr>
          <w:sz w:val="18"/>
        </w:rPr>
        <w:t xml:space="preserve"> do 30 g/m</w:t>
      </w:r>
      <w:r>
        <w:rPr>
          <w:sz w:val="18"/>
          <w:vertAlign w:val="superscript"/>
        </w:rPr>
        <w:t>2</w:t>
      </w:r>
      <w:r>
        <w:rPr>
          <w:sz w:val="18"/>
        </w:rPr>
        <w:t>, dobranych odp</w:t>
      </w:r>
      <w:r>
        <w:rPr>
          <w:sz w:val="18"/>
        </w:rPr>
        <w:t>o</w:t>
      </w:r>
      <w:r>
        <w:rPr>
          <w:sz w:val="18"/>
        </w:rPr>
        <w:t>wiednio do warunków siedliskowych (rodzaju po</w:t>
      </w:r>
      <w:r>
        <w:rPr>
          <w:sz w:val="18"/>
        </w:rPr>
        <w:t>d</w:t>
      </w:r>
      <w:r>
        <w:rPr>
          <w:sz w:val="18"/>
        </w:rPr>
        <w:t>łoża, wystawy oraz pochylenia skarp),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W okresach posusznych należy systematycznie zraszać wodą obsiane powierzchnie.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lastRenderedPageBreak/>
        <w:t>KONTROLA JAKOŚCI ROBÓT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zasady kontroli jakości robót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kontroli jakości robót podano w SST D.00.00.00 „Wymagania ogólne” pkt 6.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Kontrola jakości humusowania i obsiania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Kontrola polega na ocenie wizualnej jakości wykonanych robót oraz na sprawdzeniu daty ważności świade</w:t>
      </w:r>
      <w:r>
        <w:rPr>
          <w:sz w:val="18"/>
        </w:rPr>
        <w:t>c</w:t>
      </w:r>
      <w:r>
        <w:rPr>
          <w:sz w:val="18"/>
        </w:rPr>
        <w:t>twa wartości siewnej wysianej mieszanki nasion traw.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Po wzejściu roślin, łączna powierzchnia nie porośniętych miejsc nie powinna być większa niż 2% powierzchni obsianej skarpy, a maksymalny wymiar pojedynczych nie zatrawionych miejsc nie powinien przekraczać 0,2 m</w:t>
      </w:r>
      <w:r>
        <w:rPr>
          <w:sz w:val="18"/>
          <w:vertAlign w:val="superscript"/>
        </w:rPr>
        <w:t>2</w:t>
      </w:r>
      <w:r>
        <w:rPr>
          <w:sz w:val="18"/>
        </w:rPr>
        <w:t>. Na zarośniętej powierzchni nie mogą występować wyżłobienia erozyjne ani lokalne zsuwy.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OBMIAR ROBÓT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zasady obmiaru robót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obmiaru robót podano w OST D-M-00.00.00 „Wymagania ogólne” pkt 7.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Jednostka obmiarowa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Jednostką obmiarową jest: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m</w:t>
      </w:r>
      <w:r>
        <w:rPr>
          <w:sz w:val="18"/>
          <w:vertAlign w:val="superscript"/>
        </w:rPr>
        <w:t>2</w:t>
      </w:r>
      <w:r>
        <w:rPr>
          <w:sz w:val="18"/>
        </w:rPr>
        <w:t xml:space="preserve"> (metr kwadratowy) powierzchni skarp umocnionych przez humusowanie i obsianie.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ODBIÓR ROBÓT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zasady odbioru robót podano w SST D.00.00.00 „Wymagania ogólne” pkt 8.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Roboty uznaje się za wykonane zgodnie z dokumentacją projektową i wymaganiami Inżyniera, jeżeli wszys</w:t>
      </w:r>
      <w:r>
        <w:rPr>
          <w:sz w:val="18"/>
        </w:rPr>
        <w:t>t</w:t>
      </w:r>
      <w:r>
        <w:rPr>
          <w:sz w:val="18"/>
        </w:rPr>
        <w:t>kie pomiary i badania z zachowaniem tolerancji wg pktu 6 dały wyniki poz</w:t>
      </w:r>
      <w:r>
        <w:rPr>
          <w:sz w:val="18"/>
        </w:rPr>
        <w:t>y</w:t>
      </w:r>
      <w:r>
        <w:rPr>
          <w:sz w:val="18"/>
        </w:rPr>
        <w:t>tywne.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PODSTAWA PŁATNOŚCI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Ogólne ustalenia dotyczące podstawy płatności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Ogólne ustalenia dotyczące podstawy płatności podano w SST D.00.00.00 „Wymag</w:t>
      </w:r>
      <w:r>
        <w:rPr>
          <w:sz w:val="18"/>
        </w:rPr>
        <w:t>a</w:t>
      </w:r>
      <w:r>
        <w:rPr>
          <w:sz w:val="18"/>
        </w:rPr>
        <w:t>nia ogólne” pkt 9.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Cena jednostki obmiarowej</w:t>
      </w:r>
    </w:p>
    <w:p w:rsidR="005000DD" w:rsidRDefault="005000DD">
      <w:pPr>
        <w:spacing w:before="100" w:beforeAutospacing="1" w:after="100" w:afterAutospacing="1"/>
        <w:rPr>
          <w:sz w:val="18"/>
        </w:rPr>
      </w:pPr>
      <w:r>
        <w:rPr>
          <w:sz w:val="18"/>
        </w:rPr>
        <w:t>                Cena wykonania 1m</w:t>
      </w:r>
      <w:r>
        <w:rPr>
          <w:sz w:val="18"/>
          <w:vertAlign w:val="superscript"/>
        </w:rPr>
        <w:t>2</w:t>
      </w:r>
      <w:r>
        <w:rPr>
          <w:sz w:val="18"/>
        </w:rPr>
        <w:t xml:space="preserve"> umocnienia skarp przez humusowanie i  obsianie obejmuje: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roboty pomiarowe i przygotowawcze,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dostarczenie i wbudowanie materiałów,</w:t>
      </w:r>
    </w:p>
    <w:p w:rsidR="005000DD" w:rsidRDefault="005000DD">
      <w:pPr>
        <w:spacing w:before="100" w:beforeAutospacing="1" w:after="100" w:afterAutospacing="1"/>
        <w:ind w:left="283" w:hanging="283"/>
        <w:rPr>
          <w:sz w:val="18"/>
        </w:rPr>
      </w:pPr>
      <w:r>
        <w:rPr>
          <w:rFonts w:ascii="Symbol" w:hAnsi="Symbol" w:hint="eastAsia"/>
          <w:sz w:val="18"/>
        </w:rPr>
        <w:t>-</w:t>
      </w:r>
      <w:r>
        <w:rPr>
          <w:sz w:val="18"/>
          <w:szCs w:val="14"/>
        </w:rPr>
        <w:t xml:space="preserve">      </w:t>
      </w:r>
      <w:r>
        <w:rPr>
          <w:sz w:val="18"/>
        </w:rPr>
        <w:t>uporządkowanie terenu,</w:t>
      </w:r>
    </w:p>
    <w:p w:rsidR="005000DD" w:rsidRDefault="005000DD">
      <w:pPr>
        <w:pStyle w:val="Nagwek1"/>
        <w:rPr>
          <w:sz w:val="18"/>
        </w:rPr>
      </w:pPr>
      <w:r>
        <w:rPr>
          <w:sz w:val="18"/>
        </w:rPr>
        <w:t>PRZEPISY ZWIĄZANE</w:t>
      </w:r>
    </w:p>
    <w:p w:rsidR="005000DD" w:rsidRDefault="005000DD">
      <w:pPr>
        <w:pStyle w:val="Nagwek2"/>
        <w:rPr>
          <w:sz w:val="18"/>
        </w:rPr>
      </w:pPr>
      <w:r>
        <w:rPr>
          <w:sz w:val="18"/>
        </w:rPr>
        <w:t>Normy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97"/>
        <w:gridCol w:w="6300"/>
      </w:tblGrid>
      <w:tr w:rsidR="005000DD"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000DD" w:rsidRDefault="005000DD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  1.   PN-R-65023:1999</w:t>
            </w:r>
          </w:p>
        </w:tc>
        <w:tc>
          <w:tcPr>
            <w:tcW w:w="63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000DD" w:rsidRDefault="005000DD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Materiał siewny. Nasiona roślin rolniczych</w:t>
            </w:r>
          </w:p>
        </w:tc>
      </w:tr>
      <w:tr w:rsidR="005000DD"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000DD" w:rsidRDefault="005000DD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2.   PN-S-02205:1998</w:t>
            </w:r>
          </w:p>
        </w:tc>
        <w:tc>
          <w:tcPr>
            <w:tcW w:w="63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000DD" w:rsidRDefault="005000DD">
            <w:pPr>
              <w:spacing w:before="100" w:beforeAutospacing="1" w:after="100" w:afterAutospacing="1"/>
              <w:rPr>
                <w:rFonts w:ascii="Arial Unicode MS" w:eastAsia="Arial Unicode MS" w:hAnsi="Arial Unicode MS" w:cs="Arial Unicode MS"/>
                <w:sz w:val="18"/>
                <w:szCs w:val="24"/>
              </w:rPr>
            </w:pPr>
            <w:r>
              <w:rPr>
                <w:sz w:val="18"/>
              </w:rPr>
              <w:t>Drogi samochodowe. Roboty ziemne. Wymagania i badania</w:t>
            </w:r>
          </w:p>
        </w:tc>
      </w:tr>
    </w:tbl>
    <w:p w:rsidR="005000DD" w:rsidRDefault="005000DD">
      <w:pPr>
        <w:spacing w:before="120"/>
        <w:rPr>
          <w:sz w:val="20"/>
        </w:rPr>
      </w:pPr>
    </w:p>
    <w:p w:rsidR="005000DD" w:rsidRDefault="005000DD">
      <w:pPr>
        <w:rPr>
          <w:sz w:val="20"/>
        </w:rPr>
      </w:pPr>
    </w:p>
    <w:p w:rsidR="005000DD" w:rsidRDefault="005000DD">
      <w:pPr>
        <w:pStyle w:val="tekstost"/>
      </w:pPr>
    </w:p>
    <w:p w:rsidR="005000DD" w:rsidRDefault="005000DD">
      <w:pPr>
        <w:pStyle w:val="Nagwek1"/>
        <w:numPr>
          <w:ilvl w:val="0"/>
          <w:numId w:val="0"/>
        </w:numPr>
        <w:rPr>
          <w:sz w:val="20"/>
        </w:rPr>
      </w:pPr>
      <w:r>
        <w:rPr>
          <w:sz w:val="20"/>
        </w:rPr>
        <w:fldChar w:fldCharType="end"/>
      </w:r>
    </w:p>
    <w:sectPr w:rsidR="005000DD">
      <w:headerReference w:type="even" r:id="rId7"/>
      <w:headerReference w:type="default" r:id="rId8"/>
      <w:footerReference w:type="default" r:id="rId9"/>
      <w:pgSz w:w="11907" w:h="16834"/>
      <w:pgMar w:top="680" w:right="851" w:bottom="680" w:left="1418" w:header="709" w:footer="709" w:gutter="0"/>
      <w:paperSrc w:first="7" w:other="7"/>
      <w:pgNumType w:start="14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13" w:rsidRDefault="00567113">
      <w:r>
        <w:separator/>
      </w:r>
    </w:p>
  </w:endnote>
  <w:endnote w:type="continuationSeparator" w:id="0">
    <w:p w:rsidR="00567113" w:rsidRDefault="00567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DD" w:rsidRDefault="005000DD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13" w:rsidRDefault="00567113">
      <w:r>
        <w:separator/>
      </w:r>
    </w:p>
  </w:footnote>
  <w:footnote w:type="continuationSeparator" w:id="0">
    <w:p w:rsidR="00567113" w:rsidRDefault="00567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DD" w:rsidRDefault="005000D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00DD" w:rsidRDefault="005000DD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DD" w:rsidRDefault="005000DD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5000DD" w:rsidRDefault="005000DD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D.06.01.01.21 – Humusowanie z obsianiem trawą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B6C"/>
    <w:rsid w:val="000F65BA"/>
    <w:rsid w:val="001C2B6C"/>
    <w:rsid w:val="003D1C23"/>
    <w:rsid w:val="005000DD"/>
    <w:rsid w:val="0056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iwony0">
    <w:name w:val="styliwony"/>
    <w:basedOn w:val="Normalny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Cs w:val="24"/>
    </w:rPr>
  </w:style>
  <w:style w:type="paragraph" w:styleId="Tekstpodstawowy2">
    <w:name w:val="Body Text 2"/>
    <w:basedOn w:val="Normalny"/>
    <w:semiHidden/>
    <w:pPr>
      <w:spacing w:before="100" w:beforeAutospacing="1" w:after="100" w:afterAutospacing="1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2004-07-25T12:49:00Z</cp:lastPrinted>
  <dcterms:created xsi:type="dcterms:W3CDTF">2012-12-19T19:50:00Z</dcterms:created>
  <dcterms:modified xsi:type="dcterms:W3CDTF">2012-12-19T19:50:00Z</dcterms:modified>
</cp:coreProperties>
</file>