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5B8" w:rsidRDefault="002E45B8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jc w:val="center"/>
        <w:rPr>
          <w:b/>
          <w:sz w:val="32"/>
        </w:rPr>
      </w:pPr>
      <w:r>
        <w:rPr>
          <w:b/>
          <w:sz w:val="32"/>
        </w:rPr>
        <w:t>SZCZEGÓŁOWA SPECYFIKACJA TECHNICZNA</w:t>
      </w:r>
    </w:p>
    <w:p w:rsidR="002E45B8" w:rsidRDefault="002E45B8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jc w:val="center"/>
        <w:rPr>
          <w:b/>
          <w:sz w:val="32"/>
        </w:rPr>
      </w:pPr>
    </w:p>
    <w:p w:rsidR="002E45B8" w:rsidRDefault="002E45B8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jc w:val="center"/>
        <w:rPr>
          <w:b/>
          <w:sz w:val="32"/>
        </w:rPr>
      </w:pPr>
      <w:r>
        <w:rPr>
          <w:b/>
          <w:sz w:val="32"/>
        </w:rPr>
        <w:t>D.01. 01. 01. 10</w:t>
      </w:r>
    </w:p>
    <w:p w:rsidR="002E45B8" w:rsidRDefault="002E45B8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jc w:val="center"/>
        <w:rPr>
          <w:b/>
          <w:sz w:val="32"/>
        </w:rPr>
      </w:pPr>
    </w:p>
    <w:p w:rsidR="002E45B8" w:rsidRDefault="002E45B8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jc w:val="center"/>
        <w:rPr>
          <w:sz w:val="32"/>
        </w:rPr>
      </w:pPr>
      <w:r>
        <w:rPr>
          <w:b/>
          <w:sz w:val="32"/>
        </w:rPr>
        <w:t>ODTWORZENIE  TRASY  I  PUNKTÓW  WYSOKOŚCIOWYCH  W  TERENIE RÓWNINNYM</w:t>
      </w:r>
    </w:p>
    <w:p w:rsidR="002E45B8" w:rsidRDefault="002E45B8">
      <w:pPr>
        <w:rPr>
          <w:b/>
          <w:sz w:val="28"/>
        </w:rPr>
      </w:pPr>
      <w:r>
        <w:rPr>
          <w:b/>
          <w:sz w:val="28"/>
        </w:rPr>
        <w:t>Spis treści:</w:t>
      </w:r>
    </w:p>
    <w:p w:rsidR="002E45B8" w:rsidRDefault="002E45B8">
      <w:pPr>
        <w:pStyle w:val="Spistreci1"/>
      </w:pPr>
      <w:r>
        <w:rPr>
          <w:caps w:val="0"/>
        </w:rPr>
        <w:fldChar w:fldCharType="begin"/>
      </w:r>
      <w:r>
        <w:rPr>
          <w:caps w:val="0"/>
        </w:rPr>
        <w:instrText xml:space="preserve"> TOC \o "1-2" </w:instrText>
      </w:r>
      <w:r>
        <w:rPr>
          <w:caps w:val="0"/>
        </w:rPr>
        <w:fldChar w:fldCharType="separate"/>
      </w:r>
      <w:r>
        <w:t>1. Wstęp</w:t>
      </w:r>
    </w:p>
    <w:p w:rsidR="002E45B8" w:rsidRDefault="002E45B8">
      <w:pPr>
        <w:pStyle w:val="Spistreci2"/>
      </w:pPr>
      <w:r>
        <w:t>1.1 Przedmiot SST</w:t>
      </w:r>
    </w:p>
    <w:p w:rsidR="002E45B8" w:rsidRDefault="002E45B8">
      <w:pPr>
        <w:pStyle w:val="Spistreci2"/>
      </w:pPr>
      <w:r>
        <w:t>1.2 Zakres stosowania SST</w:t>
      </w:r>
    </w:p>
    <w:p w:rsidR="002E45B8" w:rsidRDefault="002E45B8">
      <w:pPr>
        <w:pStyle w:val="Spistreci2"/>
      </w:pPr>
      <w:r>
        <w:t>1.3 Zakres robót objętych SST</w:t>
      </w:r>
    </w:p>
    <w:p w:rsidR="002E45B8" w:rsidRDefault="002E45B8">
      <w:pPr>
        <w:pStyle w:val="Spistreci2"/>
      </w:pPr>
      <w:r>
        <w:t>1.4 Określenia podstawowe</w:t>
      </w:r>
    </w:p>
    <w:p w:rsidR="002E45B8" w:rsidRDefault="002E45B8">
      <w:pPr>
        <w:pStyle w:val="Spistreci2"/>
      </w:pPr>
      <w:r>
        <w:t>1.5 Ogólne wymagania dotyczące robót</w:t>
      </w:r>
    </w:p>
    <w:p w:rsidR="002E45B8" w:rsidRDefault="002E45B8">
      <w:pPr>
        <w:pStyle w:val="Spistreci1"/>
      </w:pPr>
      <w:r>
        <w:t>2. Materiały</w:t>
      </w:r>
    </w:p>
    <w:p w:rsidR="002E45B8" w:rsidRDefault="002E45B8">
      <w:pPr>
        <w:pStyle w:val="Spistreci1"/>
      </w:pPr>
      <w:r>
        <w:t>3. Sprzęt</w:t>
      </w:r>
    </w:p>
    <w:p w:rsidR="002E45B8" w:rsidRDefault="002E45B8">
      <w:pPr>
        <w:pStyle w:val="Spistreci1"/>
      </w:pPr>
      <w:r>
        <w:t>4. Transport</w:t>
      </w:r>
    </w:p>
    <w:p w:rsidR="002E45B8" w:rsidRDefault="002E45B8">
      <w:pPr>
        <w:pStyle w:val="Spistreci1"/>
      </w:pPr>
      <w:r>
        <w:t>5. Wykonanie robót</w:t>
      </w:r>
    </w:p>
    <w:p w:rsidR="002E45B8" w:rsidRDefault="002E45B8">
      <w:pPr>
        <w:pStyle w:val="Spistreci2"/>
      </w:pPr>
      <w:r>
        <w:t>5.1 Ogólne zasady wykonania robót</w:t>
      </w:r>
    </w:p>
    <w:p w:rsidR="002E45B8" w:rsidRDefault="002E45B8">
      <w:pPr>
        <w:pStyle w:val="Spistreci2"/>
      </w:pPr>
      <w:r>
        <w:t>5.2 Ustalenia</w:t>
      </w:r>
    </w:p>
    <w:p w:rsidR="002E45B8" w:rsidRDefault="002E45B8">
      <w:pPr>
        <w:pStyle w:val="Spistreci2"/>
      </w:pPr>
      <w:r>
        <w:t>5.3 Sprawdzenie wyznaczenia punktów głównych osi trasy i punktów wysokościowych</w:t>
      </w:r>
    </w:p>
    <w:p w:rsidR="002E45B8" w:rsidRDefault="002E45B8">
      <w:pPr>
        <w:pStyle w:val="Spistreci2"/>
      </w:pPr>
      <w:r>
        <w:t>5.4 Wyznaczenie osi trasy</w:t>
      </w:r>
    </w:p>
    <w:p w:rsidR="002E45B8" w:rsidRDefault="002E45B8">
      <w:pPr>
        <w:pStyle w:val="Spistreci2"/>
      </w:pPr>
      <w:r>
        <w:t>5.5 Wyznaczenie nasypów i wykopów</w:t>
      </w:r>
    </w:p>
    <w:p w:rsidR="002E45B8" w:rsidRDefault="002E45B8">
      <w:pPr>
        <w:pStyle w:val="Spistreci1"/>
        <w:rPr>
          <w:caps w:val="0"/>
        </w:rPr>
      </w:pPr>
      <w:r>
        <w:t>6. Kontrola jakości robót</w:t>
      </w:r>
    </w:p>
    <w:p w:rsidR="002E45B8" w:rsidRDefault="002E45B8">
      <w:pPr>
        <w:pStyle w:val="Spistreci1"/>
      </w:pPr>
      <w:r>
        <w:t>7. Obmiar robót</w:t>
      </w:r>
    </w:p>
    <w:p w:rsidR="002E45B8" w:rsidRDefault="002E45B8">
      <w:pPr>
        <w:pStyle w:val="Spistreci1"/>
      </w:pPr>
      <w:r>
        <w:t>8. Odbiór robót</w:t>
      </w:r>
    </w:p>
    <w:p w:rsidR="002E45B8" w:rsidRDefault="002E45B8">
      <w:pPr>
        <w:pStyle w:val="Spistreci2"/>
      </w:pPr>
      <w:r>
        <w:t>8.1 Ogólne zasady odbioru robót</w:t>
      </w:r>
    </w:p>
    <w:p w:rsidR="002E45B8" w:rsidRDefault="002E45B8">
      <w:pPr>
        <w:pStyle w:val="Spistreci2"/>
      </w:pPr>
      <w:r>
        <w:t>8.2 Odbiór wytyczenia trasy i wyznaczenia punktów wysokościowych</w:t>
      </w:r>
    </w:p>
    <w:p w:rsidR="002E45B8" w:rsidRDefault="002E45B8">
      <w:pPr>
        <w:pStyle w:val="Spistreci1"/>
      </w:pPr>
      <w:r>
        <w:t>9. Podstawa płatności</w:t>
      </w:r>
    </w:p>
    <w:p w:rsidR="002E45B8" w:rsidRDefault="002E45B8">
      <w:pPr>
        <w:pStyle w:val="Spistreci2"/>
      </w:pPr>
      <w:r>
        <w:t>9.1 Ogólne ustalenia dotyczące podstawy platności</w:t>
      </w:r>
    </w:p>
    <w:p w:rsidR="002E45B8" w:rsidRDefault="002E45B8">
      <w:pPr>
        <w:pStyle w:val="Spistreci2"/>
      </w:pPr>
      <w:r>
        <w:t>9.2 Cena jednostki obmiarowej</w:t>
      </w:r>
    </w:p>
    <w:p w:rsidR="002E45B8" w:rsidRDefault="002E45B8">
      <w:pPr>
        <w:pStyle w:val="Spistreci1"/>
      </w:pPr>
      <w:r>
        <w:t>10. Przepisy związane</w:t>
      </w:r>
    </w:p>
    <w:p w:rsidR="002E45B8" w:rsidRDefault="002E45B8">
      <w:pPr>
        <w:pStyle w:val="Spistreci2"/>
        <w:rPr>
          <w:caps/>
        </w:rPr>
      </w:pPr>
      <w:r>
        <w:rPr>
          <w:caps/>
        </w:rPr>
        <w:fldChar w:fldCharType="end"/>
      </w:r>
    </w:p>
    <w:p w:rsidR="002E45B8" w:rsidRDefault="002E45B8"/>
    <w:p w:rsidR="002E45B8" w:rsidRDefault="002E45B8"/>
    <w:p w:rsidR="002E45B8" w:rsidRDefault="002E45B8"/>
    <w:p w:rsidR="002E45B8" w:rsidRDefault="002E45B8"/>
    <w:p w:rsidR="002E45B8" w:rsidRDefault="002E45B8">
      <w:pPr>
        <w:pStyle w:val="Nagwek1"/>
        <w:jc w:val="both"/>
        <w:rPr>
          <w:sz w:val="20"/>
        </w:rPr>
      </w:pPr>
      <w:bookmarkStart w:id="0" w:name="_Toc335036348"/>
      <w:bookmarkStart w:id="1" w:name="_Toc335187373"/>
      <w:bookmarkStart w:id="2" w:name="_Toc335195994"/>
      <w:bookmarkStart w:id="3" w:name="_Toc335201006"/>
      <w:bookmarkStart w:id="4" w:name="_Toc335201031"/>
      <w:bookmarkStart w:id="5" w:name="_Toc335790909"/>
      <w:bookmarkStart w:id="6" w:name="_Toc335790996"/>
      <w:r>
        <w:rPr>
          <w:sz w:val="20"/>
        </w:rPr>
        <w:lastRenderedPageBreak/>
        <w:t>Wstęp.</w:t>
      </w:r>
      <w:bookmarkEnd w:id="0"/>
      <w:bookmarkEnd w:id="1"/>
      <w:bookmarkEnd w:id="2"/>
      <w:bookmarkEnd w:id="3"/>
      <w:bookmarkEnd w:id="4"/>
      <w:bookmarkEnd w:id="5"/>
      <w:bookmarkEnd w:id="6"/>
      <w:r>
        <w:rPr>
          <w:sz w:val="20"/>
        </w:rPr>
        <w:t xml:space="preserve"> </w:t>
      </w:r>
    </w:p>
    <w:p w:rsidR="002E45B8" w:rsidRDefault="002E45B8">
      <w:pPr>
        <w:pStyle w:val="Nagwek2"/>
        <w:rPr>
          <w:sz w:val="20"/>
        </w:rPr>
      </w:pPr>
      <w:bookmarkStart w:id="7" w:name="_Toc335036349"/>
      <w:bookmarkStart w:id="8" w:name="_Toc335187374"/>
      <w:bookmarkStart w:id="9" w:name="_Toc335195995"/>
      <w:bookmarkStart w:id="10" w:name="_Toc335201007"/>
      <w:bookmarkStart w:id="11" w:name="_Toc335201032"/>
      <w:bookmarkStart w:id="12" w:name="_Toc335790910"/>
      <w:bookmarkStart w:id="13" w:name="_Toc335790997"/>
      <w:r>
        <w:rPr>
          <w:sz w:val="20"/>
        </w:rPr>
        <w:t>Przedmiot SST.</w:t>
      </w:r>
      <w:bookmarkEnd w:id="7"/>
      <w:bookmarkEnd w:id="8"/>
      <w:bookmarkEnd w:id="9"/>
      <w:bookmarkEnd w:id="10"/>
      <w:bookmarkEnd w:id="11"/>
      <w:bookmarkEnd w:id="12"/>
      <w:bookmarkEnd w:id="13"/>
      <w:r>
        <w:rPr>
          <w:sz w:val="20"/>
        </w:rPr>
        <w:t xml:space="preserve"> </w:t>
      </w:r>
    </w:p>
    <w:p w:rsidR="002E45B8" w:rsidRDefault="002E45B8">
      <w:pPr>
        <w:spacing w:line="240" w:lineRule="auto"/>
        <w:ind w:firstLine="284"/>
        <w:rPr>
          <w:sz w:val="20"/>
        </w:rPr>
      </w:pPr>
      <w:r>
        <w:rPr>
          <w:sz w:val="20"/>
        </w:rPr>
        <w:t xml:space="preserve">Przedmiotem niniejszej szczegółowej specyfikacji technicznej są wymagania dotyczące wykonania i odbioru robót związanych z: </w:t>
      </w:r>
    </w:p>
    <w:p w:rsidR="000C1BFE" w:rsidRDefault="002E45B8" w:rsidP="000C1BFE">
      <w:pPr>
        <w:overflowPunct/>
        <w:autoSpaceDE/>
        <w:autoSpaceDN/>
        <w:adjustRightInd/>
        <w:ind w:firstLine="284"/>
        <w:textAlignment w:val="auto"/>
        <w:rPr>
          <w:b/>
          <w:i/>
        </w:rPr>
      </w:pPr>
      <w:bookmarkStart w:id="14" w:name="_Toc335036350"/>
      <w:bookmarkStart w:id="15" w:name="_Toc335187375"/>
      <w:bookmarkStart w:id="16" w:name="_Toc335195996"/>
      <w:bookmarkStart w:id="17" w:name="_Toc335201008"/>
      <w:bookmarkStart w:id="18" w:name="_Toc335201033"/>
      <w:bookmarkStart w:id="19" w:name="_Toc335790911"/>
      <w:bookmarkStart w:id="20" w:name="_Toc335790998"/>
      <w:r>
        <w:rPr>
          <w:b/>
          <w:i/>
        </w:rPr>
        <w:t xml:space="preserve">Przebudowa drogi </w:t>
      </w:r>
      <w:r w:rsidR="000C1BFE">
        <w:rPr>
          <w:b/>
          <w:i/>
        </w:rPr>
        <w:t xml:space="preserve">nr 1822 R Łapajówka-Hruszowice-Gaje w m. Łapajówka </w:t>
      </w:r>
    </w:p>
    <w:p w:rsidR="002E45B8" w:rsidRDefault="000C1BFE" w:rsidP="000C1BFE">
      <w:pPr>
        <w:overflowPunct/>
        <w:autoSpaceDE/>
        <w:autoSpaceDN/>
        <w:adjustRightInd/>
        <w:ind w:firstLine="284"/>
        <w:textAlignment w:val="auto"/>
        <w:rPr>
          <w:b/>
          <w:i/>
        </w:rPr>
      </w:pPr>
      <w:r>
        <w:rPr>
          <w:b/>
          <w:i/>
        </w:rPr>
        <w:t>( budowa chodn</w:t>
      </w:r>
      <w:r>
        <w:rPr>
          <w:b/>
          <w:i/>
        </w:rPr>
        <w:t>i</w:t>
      </w:r>
      <w:r>
        <w:rPr>
          <w:b/>
          <w:i/>
        </w:rPr>
        <w:t>ka )</w:t>
      </w:r>
    </w:p>
    <w:p w:rsidR="002E45B8" w:rsidRDefault="002E45B8">
      <w:pPr>
        <w:pStyle w:val="Nagwek2"/>
        <w:rPr>
          <w:sz w:val="20"/>
        </w:rPr>
      </w:pPr>
      <w:r>
        <w:rPr>
          <w:sz w:val="20"/>
        </w:rPr>
        <w:t>Zakres stosowania SST.</w:t>
      </w:r>
      <w:bookmarkEnd w:id="14"/>
      <w:bookmarkEnd w:id="15"/>
      <w:bookmarkEnd w:id="16"/>
      <w:bookmarkEnd w:id="17"/>
      <w:bookmarkEnd w:id="18"/>
      <w:bookmarkEnd w:id="19"/>
      <w:bookmarkEnd w:id="20"/>
      <w:r>
        <w:rPr>
          <w:sz w:val="20"/>
        </w:rPr>
        <w:t xml:space="preserve"> </w:t>
      </w:r>
    </w:p>
    <w:p w:rsidR="002E45B8" w:rsidRDefault="002E45B8">
      <w:pPr>
        <w:ind w:firstLine="284"/>
        <w:rPr>
          <w:sz w:val="20"/>
        </w:rPr>
      </w:pPr>
      <w:r>
        <w:rPr>
          <w:sz w:val="20"/>
        </w:rPr>
        <w:t>Szczegółowa specyfikacja techniczna (SST) jest stosowana jako dokument przetargowy i kontraktowy przy zlec</w:t>
      </w:r>
      <w:r>
        <w:rPr>
          <w:sz w:val="20"/>
        </w:rPr>
        <w:t>a</w:t>
      </w:r>
      <w:r>
        <w:rPr>
          <w:sz w:val="20"/>
        </w:rPr>
        <w:t xml:space="preserve">niu i realizacji robót wymienionych w pkt. 1.1. </w:t>
      </w:r>
    </w:p>
    <w:p w:rsidR="002E45B8" w:rsidRDefault="002E45B8">
      <w:pPr>
        <w:pStyle w:val="Nagwek2"/>
        <w:rPr>
          <w:sz w:val="20"/>
        </w:rPr>
      </w:pPr>
      <w:bookmarkStart w:id="21" w:name="_Toc335036351"/>
      <w:bookmarkStart w:id="22" w:name="_Toc335187376"/>
      <w:bookmarkStart w:id="23" w:name="_Toc335195997"/>
      <w:bookmarkStart w:id="24" w:name="_Toc335201009"/>
      <w:bookmarkStart w:id="25" w:name="_Toc335201034"/>
      <w:bookmarkStart w:id="26" w:name="_Toc335790912"/>
      <w:bookmarkStart w:id="27" w:name="_Toc335790999"/>
      <w:r>
        <w:rPr>
          <w:sz w:val="20"/>
        </w:rPr>
        <w:t>Zakres robót objętych SST.</w:t>
      </w:r>
      <w:bookmarkEnd w:id="21"/>
      <w:bookmarkEnd w:id="22"/>
      <w:bookmarkEnd w:id="23"/>
      <w:bookmarkEnd w:id="24"/>
      <w:bookmarkEnd w:id="25"/>
      <w:bookmarkEnd w:id="26"/>
      <w:bookmarkEnd w:id="27"/>
      <w:r>
        <w:rPr>
          <w:sz w:val="20"/>
        </w:rPr>
        <w:t xml:space="preserve"> </w:t>
      </w:r>
    </w:p>
    <w:p w:rsidR="002E45B8" w:rsidRDefault="002E45B8">
      <w:pPr>
        <w:spacing w:line="360" w:lineRule="auto"/>
        <w:ind w:firstLine="283"/>
        <w:rPr>
          <w:sz w:val="20"/>
        </w:rPr>
      </w:pPr>
      <w:r>
        <w:rPr>
          <w:sz w:val="20"/>
        </w:rPr>
        <w:t xml:space="preserve">Ustalenia zawarte w niniejszej specyfikacji dotyczą zasad prowadzenia robót związanych z odtworzeniem trasy i punktów wysokościowych i obejmuje: </w:t>
      </w:r>
    </w:p>
    <w:p w:rsidR="002E45B8" w:rsidRDefault="002E45B8">
      <w:pPr>
        <w:numPr>
          <w:ilvl w:val="0"/>
          <w:numId w:val="2"/>
        </w:numPr>
        <w:spacing w:line="360" w:lineRule="auto"/>
        <w:rPr>
          <w:b/>
          <w:bCs/>
          <w:sz w:val="20"/>
        </w:rPr>
      </w:pPr>
      <w:r>
        <w:rPr>
          <w:sz w:val="20"/>
        </w:rPr>
        <w:t>sprawdzenie wyznaczenia sytuacyjnego i wysokościowego punktów głównych osi trasy i punktów wysok</w:t>
      </w:r>
      <w:r>
        <w:rPr>
          <w:sz w:val="20"/>
        </w:rPr>
        <w:t>o</w:t>
      </w:r>
      <w:r>
        <w:rPr>
          <w:sz w:val="20"/>
        </w:rPr>
        <w:t xml:space="preserve">ściowych </w:t>
      </w:r>
    </w:p>
    <w:p w:rsidR="002E45B8" w:rsidRDefault="002E45B8">
      <w:pPr>
        <w:numPr>
          <w:ilvl w:val="0"/>
          <w:numId w:val="2"/>
        </w:numPr>
        <w:spacing w:line="360" w:lineRule="auto"/>
        <w:rPr>
          <w:sz w:val="20"/>
        </w:rPr>
      </w:pPr>
      <w:r>
        <w:rPr>
          <w:sz w:val="20"/>
        </w:rPr>
        <w:t>uzupełnienie osi trasy dodatkowymi punktami (wyznaczenia osi),</w:t>
      </w:r>
    </w:p>
    <w:p w:rsidR="002E45B8" w:rsidRDefault="002E45B8">
      <w:pPr>
        <w:numPr>
          <w:ilvl w:val="0"/>
          <w:numId w:val="2"/>
        </w:numPr>
        <w:rPr>
          <w:sz w:val="20"/>
        </w:rPr>
      </w:pPr>
      <w:r>
        <w:rPr>
          <w:sz w:val="20"/>
        </w:rPr>
        <w:t>wyznaczenie przekrojów poprzecznych, z ewentualnym wytyczeniem dodatkowych przekrojów,</w:t>
      </w:r>
    </w:p>
    <w:p w:rsidR="002E45B8" w:rsidRDefault="002E45B8">
      <w:pPr>
        <w:numPr>
          <w:ilvl w:val="0"/>
          <w:numId w:val="2"/>
        </w:numPr>
        <w:rPr>
          <w:sz w:val="20"/>
        </w:rPr>
      </w:pPr>
      <w:r>
        <w:rPr>
          <w:sz w:val="20"/>
        </w:rPr>
        <w:t>zastabilizowanie punktów w sposób trwały, ochrona ich przed zniszczeniem oraz oznakowanie w sposób ułatwiaj</w:t>
      </w:r>
      <w:r>
        <w:rPr>
          <w:sz w:val="20"/>
        </w:rPr>
        <w:t>ą</w:t>
      </w:r>
      <w:r>
        <w:rPr>
          <w:sz w:val="20"/>
        </w:rPr>
        <w:t>cy odszukanie i ewentualne odtworzenie.</w:t>
      </w:r>
    </w:p>
    <w:p w:rsidR="002E45B8" w:rsidRDefault="002E45B8">
      <w:pPr>
        <w:pStyle w:val="Nagwek2"/>
        <w:rPr>
          <w:sz w:val="20"/>
        </w:rPr>
      </w:pPr>
      <w:bookmarkStart w:id="28" w:name="_Toc335036352"/>
      <w:bookmarkStart w:id="29" w:name="_Toc335187377"/>
      <w:bookmarkStart w:id="30" w:name="_Toc335195998"/>
      <w:bookmarkStart w:id="31" w:name="_Toc335201010"/>
      <w:bookmarkStart w:id="32" w:name="_Toc335201035"/>
      <w:bookmarkStart w:id="33" w:name="_Toc335790913"/>
      <w:bookmarkStart w:id="34" w:name="_Toc335791000"/>
      <w:r>
        <w:rPr>
          <w:sz w:val="20"/>
        </w:rPr>
        <w:t>Określenia podstawowe.</w:t>
      </w:r>
      <w:bookmarkEnd w:id="28"/>
      <w:bookmarkEnd w:id="29"/>
      <w:bookmarkEnd w:id="30"/>
      <w:bookmarkEnd w:id="31"/>
      <w:bookmarkEnd w:id="32"/>
      <w:bookmarkEnd w:id="33"/>
      <w:bookmarkEnd w:id="34"/>
      <w:r>
        <w:rPr>
          <w:sz w:val="20"/>
        </w:rPr>
        <w:t xml:space="preserve"> </w:t>
      </w:r>
    </w:p>
    <w:p w:rsidR="002E45B8" w:rsidRDefault="002E45B8">
      <w:pPr>
        <w:ind w:left="568" w:hanging="568"/>
        <w:rPr>
          <w:sz w:val="20"/>
        </w:rPr>
      </w:pPr>
      <w:r>
        <w:rPr>
          <w:sz w:val="20"/>
        </w:rPr>
        <w:t>1.4.1.Określenia podane w niniejszej SST są zgodne z obowiązującymi odpowiednimi polskimi no</w:t>
      </w:r>
      <w:r>
        <w:rPr>
          <w:sz w:val="20"/>
        </w:rPr>
        <w:t>r</w:t>
      </w:r>
      <w:r>
        <w:rPr>
          <w:sz w:val="20"/>
        </w:rPr>
        <w:t>mami i definicjami  podanymi w SST D.00.00.00. „Wymagania  Ogólne” pkt. 1.4.</w:t>
      </w:r>
    </w:p>
    <w:p w:rsidR="002E45B8" w:rsidRDefault="002E45B8">
      <w:pPr>
        <w:ind w:left="568" w:hanging="568"/>
        <w:rPr>
          <w:sz w:val="20"/>
        </w:rPr>
      </w:pPr>
      <w:r>
        <w:rPr>
          <w:sz w:val="20"/>
        </w:rPr>
        <w:t>1.4.2.</w:t>
      </w:r>
      <w:r>
        <w:rPr>
          <w:sz w:val="20"/>
        </w:rPr>
        <w:tab/>
        <w:t>Punkty główne trasy - punkty załamania osi trasy, punkty kierunkowe oraz początkowy i ko</w:t>
      </w:r>
      <w:r>
        <w:rPr>
          <w:sz w:val="20"/>
        </w:rPr>
        <w:t>ń</w:t>
      </w:r>
      <w:r>
        <w:rPr>
          <w:sz w:val="20"/>
        </w:rPr>
        <w:t>cowy punkt trasy.</w:t>
      </w:r>
    </w:p>
    <w:p w:rsidR="002E45B8" w:rsidRDefault="002E45B8">
      <w:pPr>
        <w:pStyle w:val="Nagwek2"/>
        <w:rPr>
          <w:sz w:val="20"/>
        </w:rPr>
      </w:pPr>
      <w:bookmarkStart w:id="35" w:name="_Toc335036353"/>
      <w:bookmarkStart w:id="36" w:name="_Toc335187378"/>
      <w:bookmarkStart w:id="37" w:name="_Toc335195999"/>
      <w:bookmarkStart w:id="38" w:name="_Toc335201011"/>
      <w:bookmarkStart w:id="39" w:name="_Toc335201036"/>
      <w:bookmarkStart w:id="40" w:name="_Toc335790914"/>
      <w:bookmarkStart w:id="41" w:name="_Toc335791001"/>
      <w:r>
        <w:rPr>
          <w:sz w:val="20"/>
        </w:rPr>
        <w:t>Ogólne wymagania dotyczące robót.</w:t>
      </w:r>
      <w:bookmarkEnd w:id="35"/>
      <w:bookmarkEnd w:id="36"/>
      <w:bookmarkEnd w:id="37"/>
      <w:bookmarkEnd w:id="38"/>
      <w:bookmarkEnd w:id="39"/>
      <w:bookmarkEnd w:id="40"/>
      <w:bookmarkEnd w:id="41"/>
      <w:r>
        <w:rPr>
          <w:sz w:val="20"/>
        </w:rPr>
        <w:t xml:space="preserve"> </w:t>
      </w:r>
    </w:p>
    <w:p w:rsidR="002E45B8" w:rsidRDefault="002E45B8">
      <w:pPr>
        <w:ind w:firstLine="283"/>
        <w:rPr>
          <w:sz w:val="20"/>
        </w:rPr>
      </w:pPr>
      <w:r>
        <w:rPr>
          <w:sz w:val="20"/>
        </w:rPr>
        <w:t xml:space="preserve">Ogólne wymagania dotyczące robót podano w SST D.00.00.00. „Wymagania ogólne” pkt.1.5. </w:t>
      </w:r>
    </w:p>
    <w:p w:rsidR="002E45B8" w:rsidRDefault="002E45B8">
      <w:pPr>
        <w:pStyle w:val="Nagwek1"/>
        <w:ind w:left="504" w:hanging="504"/>
        <w:jc w:val="both"/>
        <w:rPr>
          <w:sz w:val="20"/>
        </w:rPr>
      </w:pPr>
      <w:bookmarkStart w:id="42" w:name="_Toc335036354"/>
      <w:bookmarkStart w:id="43" w:name="_Toc335187379"/>
      <w:bookmarkStart w:id="44" w:name="_Toc335196000"/>
      <w:bookmarkStart w:id="45" w:name="_Toc335201012"/>
      <w:bookmarkStart w:id="46" w:name="_Toc335201037"/>
      <w:bookmarkStart w:id="47" w:name="_Toc335790915"/>
      <w:bookmarkStart w:id="48" w:name="_Toc335791002"/>
      <w:r>
        <w:rPr>
          <w:sz w:val="20"/>
        </w:rPr>
        <w:t>Materiały.</w:t>
      </w:r>
      <w:bookmarkEnd w:id="42"/>
      <w:bookmarkEnd w:id="43"/>
      <w:bookmarkEnd w:id="44"/>
      <w:bookmarkEnd w:id="45"/>
      <w:bookmarkEnd w:id="46"/>
      <w:bookmarkEnd w:id="47"/>
      <w:bookmarkEnd w:id="48"/>
      <w:r>
        <w:rPr>
          <w:sz w:val="20"/>
        </w:rPr>
        <w:t xml:space="preserve"> </w:t>
      </w:r>
    </w:p>
    <w:p w:rsidR="002E45B8" w:rsidRDefault="002E45B8">
      <w:pPr>
        <w:ind w:firstLine="283"/>
        <w:rPr>
          <w:sz w:val="20"/>
        </w:rPr>
      </w:pPr>
      <w:r>
        <w:rPr>
          <w:sz w:val="20"/>
        </w:rPr>
        <w:t>Do utrwalania punktów głównych trasy należy stosować pale drewniane z gwoździem lub prętem stalowym, słupki betonowe albo rury metalowe o długości około 0,50 m. Pale drewniane umieszcz</w:t>
      </w:r>
      <w:r>
        <w:rPr>
          <w:sz w:val="20"/>
        </w:rPr>
        <w:t>o</w:t>
      </w:r>
      <w:r>
        <w:rPr>
          <w:sz w:val="20"/>
        </w:rPr>
        <w:t xml:space="preserve">ne w sąsiedztwie punktów załamania trasy w czasie ich stabilizacji powinny mieć średnicę 0,15 - 0,20 m i długości 1,5 - 1,7 m. </w:t>
      </w:r>
    </w:p>
    <w:p w:rsidR="002E45B8" w:rsidRDefault="002E45B8">
      <w:pPr>
        <w:ind w:firstLine="283"/>
        <w:rPr>
          <w:sz w:val="20"/>
        </w:rPr>
      </w:pPr>
      <w:r>
        <w:rPr>
          <w:sz w:val="20"/>
        </w:rPr>
        <w:t xml:space="preserve">Do stabilizacji pozostałych punktów należy stosować paliki drewniane o długości około 0,30 m i średnicy 0,05 - 0,08 m. Świadki wbijane obok palików osiowych powinny mieć długość około 0,50 m i przekrój prostokątny. </w:t>
      </w:r>
    </w:p>
    <w:p w:rsidR="002E45B8" w:rsidRDefault="002E45B8">
      <w:pPr>
        <w:pStyle w:val="Nagwek1"/>
        <w:ind w:left="504" w:hanging="504"/>
        <w:jc w:val="both"/>
        <w:rPr>
          <w:sz w:val="20"/>
        </w:rPr>
      </w:pPr>
      <w:bookmarkStart w:id="49" w:name="_Toc335036355"/>
      <w:bookmarkStart w:id="50" w:name="_Toc335187380"/>
      <w:bookmarkStart w:id="51" w:name="_Toc335196001"/>
      <w:bookmarkStart w:id="52" w:name="_Toc335201013"/>
      <w:bookmarkStart w:id="53" w:name="_Toc335201038"/>
      <w:bookmarkStart w:id="54" w:name="_Toc335790916"/>
      <w:bookmarkStart w:id="55" w:name="_Toc335791003"/>
      <w:r>
        <w:rPr>
          <w:sz w:val="20"/>
        </w:rPr>
        <w:t>Sprzęt.</w:t>
      </w:r>
      <w:bookmarkEnd w:id="49"/>
      <w:bookmarkEnd w:id="50"/>
      <w:bookmarkEnd w:id="51"/>
      <w:bookmarkEnd w:id="52"/>
      <w:bookmarkEnd w:id="53"/>
      <w:bookmarkEnd w:id="54"/>
      <w:bookmarkEnd w:id="55"/>
      <w:r>
        <w:rPr>
          <w:sz w:val="20"/>
        </w:rPr>
        <w:t xml:space="preserve"> </w:t>
      </w:r>
    </w:p>
    <w:p w:rsidR="002E45B8" w:rsidRDefault="002E45B8">
      <w:pPr>
        <w:ind w:firstLine="283"/>
        <w:rPr>
          <w:sz w:val="20"/>
        </w:rPr>
      </w:pPr>
      <w:r>
        <w:rPr>
          <w:sz w:val="20"/>
        </w:rPr>
        <w:t>Do odtworzenia (wyznaczenia) osi trasy i punktów wysokościowych należy stosować następuj</w:t>
      </w:r>
      <w:r>
        <w:rPr>
          <w:sz w:val="20"/>
        </w:rPr>
        <w:t>ą</w:t>
      </w:r>
      <w:r>
        <w:rPr>
          <w:sz w:val="20"/>
        </w:rPr>
        <w:t>cy sprzęt:</w:t>
      </w:r>
    </w:p>
    <w:p w:rsidR="002E45B8" w:rsidRDefault="002E45B8">
      <w:pPr>
        <w:numPr>
          <w:ilvl w:val="0"/>
          <w:numId w:val="3"/>
        </w:numPr>
        <w:rPr>
          <w:sz w:val="20"/>
        </w:rPr>
      </w:pPr>
      <w:r>
        <w:rPr>
          <w:sz w:val="20"/>
        </w:rPr>
        <w:t xml:space="preserve">teodolity lub tachymetry, </w:t>
      </w:r>
    </w:p>
    <w:p w:rsidR="002E45B8" w:rsidRDefault="002E45B8">
      <w:pPr>
        <w:numPr>
          <w:ilvl w:val="0"/>
          <w:numId w:val="3"/>
        </w:numPr>
        <w:rPr>
          <w:sz w:val="20"/>
        </w:rPr>
      </w:pPr>
      <w:r>
        <w:rPr>
          <w:sz w:val="20"/>
        </w:rPr>
        <w:t xml:space="preserve">niwelatory, </w:t>
      </w:r>
    </w:p>
    <w:p w:rsidR="002E45B8" w:rsidRDefault="002E45B8">
      <w:pPr>
        <w:numPr>
          <w:ilvl w:val="0"/>
          <w:numId w:val="3"/>
        </w:numPr>
        <w:rPr>
          <w:sz w:val="20"/>
        </w:rPr>
      </w:pPr>
      <w:r>
        <w:rPr>
          <w:sz w:val="20"/>
        </w:rPr>
        <w:t xml:space="preserve">dalmierze, </w:t>
      </w:r>
    </w:p>
    <w:p w:rsidR="002E45B8" w:rsidRDefault="002E45B8">
      <w:pPr>
        <w:numPr>
          <w:ilvl w:val="0"/>
          <w:numId w:val="3"/>
        </w:numPr>
        <w:rPr>
          <w:sz w:val="20"/>
        </w:rPr>
      </w:pPr>
      <w:r>
        <w:rPr>
          <w:sz w:val="20"/>
        </w:rPr>
        <w:t xml:space="preserve">tyczki, </w:t>
      </w:r>
    </w:p>
    <w:p w:rsidR="002E45B8" w:rsidRDefault="002E45B8">
      <w:pPr>
        <w:numPr>
          <w:ilvl w:val="0"/>
          <w:numId w:val="3"/>
        </w:numPr>
        <w:rPr>
          <w:sz w:val="20"/>
        </w:rPr>
      </w:pPr>
      <w:r>
        <w:rPr>
          <w:sz w:val="20"/>
        </w:rPr>
        <w:t xml:space="preserve">łaty, </w:t>
      </w:r>
    </w:p>
    <w:p w:rsidR="002E45B8" w:rsidRDefault="002E45B8">
      <w:pPr>
        <w:numPr>
          <w:ilvl w:val="0"/>
          <w:numId w:val="3"/>
        </w:numPr>
        <w:rPr>
          <w:sz w:val="20"/>
        </w:rPr>
      </w:pPr>
      <w:r>
        <w:rPr>
          <w:sz w:val="20"/>
        </w:rPr>
        <w:t xml:space="preserve">taśmy stalowe. </w:t>
      </w:r>
    </w:p>
    <w:p w:rsidR="002E45B8" w:rsidRDefault="002E45B8">
      <w:pPr>
        <w:pStyle w:val="Tekstpodstawowywcity"/>
      </w:pPr>
      <w:r>
        <w:lastRenderedPageBreak/>
        <w:t>Sprzęt stosowany do odtworzenia trasy i punktów głównych powinien gwarantować uzyskanie wymaganej dokładn</w:t>
      </w:r>
      <w:r>
        <w:t>o</w:t>
      </w:r>
      <w:r>
        <w:t xml:space="preserve">ści pomiaru. </w:t>
      </w:r>
    </w:p>
    <w:p w:rsidR="002E45B8" w:rsidRDefault="002E45B8">
      <w:pPr>
        <w:pStyle w:val="Nagwek1"/>
        <w:spacing w:line="360" w:lineRule="auto"/>
        <w:jc w:val="both"/>
        <w:rPr>
          <w:sz w:val="20"/>
        </w:rPr>
      </w:pPr>
      <w:bookmarkStart w:id="56" w:name="_Toc335036356"/>
      <w:bookmarkStart w:id="57" w:name="_Toc335187381"/>
      <w:bookmarkStart w:id="58" w:name="_Toc335196002"/>
      <w:bookmarkStart w:id="59" w:name="_Toc335201014"/>
      <w:bookmarkStart w:id="60" w:name="_Toc335201039"/>
      <w:bookmarkStart w:id="61" w:name="_Toc335790917"/>
      <w:bookmarkStart w:id="62" w:name="_Toc335791004"/>
      <w:r>
        <w:rPr>
          <w:sz w:val="20"/>
        </w:rPr>
        <w:t>Transport.</w:t>
      </w:r>
      <w:bookmarkEnd w:id="56"/>
      <w:bookmarkEnd w:id="57"/>
      <w:bookmarkEnd w:id="58"/>
      <w:bookmarkEnd w:id="59"/>
      <w:bookmarkEnd w:id="60"/>
      <w:bookmarkEnd w:id="61"/>
      <w:bookmarkEnd w:id="62"/>
      <w:r>
        <w:rPr>
          <w:sz w:val="20"/>
        </w:rPr>
        <w:t xml:space="preserve"> </w:t>
      </w:r>
    </w:p>
    <w:p w:rsidR="002E45B8" w:rsidRDefault="002E45B8">
      <w:pPr>
        <w:spacing w:line="360" w:lineRule="auto"/>
        <w:ind w:firstLine="283"/>
        <w:rPr>
          <w:sz w:val="20"/>
        </w:rPr>
      </w:pPr>
      <w:r>
        <w:rPr>
          <w:sz w:val="20"/>
        </w:rPr>
        <w:t xml:space="preserve">Nie występuje. </w:t>
      </w:r>
    </w:p>
    <w:p w:rsidR="002E45B8" w:rsidRDefault="002E45B8">
      <w:pPr>
        <w:pStyle w:val="Nagwek1"/>
        <w:spacing w:line="240" w:lineRule="auto"/>
        <w:rPr>
          <w:sz w:val="20"/>
        </w:rPr>
      </w:pPr>
      <w:bookmarkStart w:id="63" w:name="_Toc335036357"/>
      <w:bookmarkStart w:id="64" w:name="_Toc335187382"/>
      <w:bookmarkStart w:id="65" w:name="_Toc335196003"/>
      <w:bookmarkStart w:id="66" w:name="_Toc335201015"/>
      <w:bookmarkStart w:id="67" w:name="_Toc335201040"/>
      <w:bookmarkStart w:id="68" w:name="_Toc335790918"/>
      <w:bookmarkStart w:id="69" w:name="_Toc335791005"/>
      <w:r>
        <w:rPr>
          <w:sz w:val="20"/>
        </w:rPr>
        <w:t>Wykonanie robót.</w:t>
      </w:r>
      <w:bookmarkEnd w:id="63"/>
      <w:bookmarkEnd w:id="64"/>
      <w:bookmarkEnd w:id="65"/>
      <w:bookmarkEnd w:id="66"/>
      <w:bookmarkEnd w:id="67"/>
      <w:bookmarkEnd w:id="68"/>
      <w:bookmarkEnd w:id="69"/>
      <w:r>
        <w:rPr>
          <w:sz w:val="20"/>
        </w:rPr>
        <w:t xml:space="preserve"> </w:t>
      </w:r>
    </w:p>
    <w:p w:rsidR="002E45B8" w:rsidRDefault="002E45B8">
      <w:pPr>
        <w:pStyle w:val="Nagwek2"/>
        <w:rPr>
          <w:sz w:val="20"/>
        </w:rPr>
      </w:pPr>
      <w:bookmarkStart w:id="70" w:name="_Toc335790919"/>
      <w:bookmarkStart w:id="71" w:name="_Toc335791006"/>
      <w:r>
        <w:rPr>
          <w:sz w:val="20"/>
        </w:rPr>
        <w:t>Ogólne zasady wykonania robót.</w:t>
      </w:r>
      <w:bookmarkEnd w:id="70"/>
      <w:bookmarkEnd w:id="71"/>
    </w:p>
    <w:p w:rsidR="002E45B8" w:rsidRDefault="002E45B8">
      <w:pPr>
        <w:ind w:firstLine="284"/>
        <w:rPr>
          <w:sz w:val="20"/>
        </w:rPr>
      </w:pPr>
      <w:r>
        <w:rPr>
          <w:sz w:val="20"/>
        </w:rPr>
        <w:t>Ogólne zasady wykonania robót podano w SST D.00.00.00. „Wymagania ogólne” pkt.1.5.</w:t>
      </w:r>
    </w:p>
    <w:p w:rsidR="002E45B8" w:rsidRDefault="002E45B8">
      <w:pPr>
        <w:pStyle w:val="Nagwek2"/>
        <w:rPr>
          <w:sz w:val="20"/>
        </w:rPr>
      </w:pPr>
      <w:bookmarkStart w:id="72" w:name="_Toc335790920"/>
      <w:bookmarkStart w:id="73" w:name="_Toc335791007"/>
      <w:r>
        <w:rPr>
          <w:sz w:val="20"/>
        </w:rPr>
        <w:t>Ustalenia.</w:t>
      </w:r>
      <w:bookmarkEnd w:id="72"/>
      <w:bookmarkEnd w:id="73"/>
    </w:p>
    <w:p w:rsidR="002E45B8" w:rsidRDefault="002E45B8">
      <w:pPr>
        <w:ind w:firstLine="283"/>
        <w:rPr>
          <w:sz w:val="20"/>
        </w:rPr>
      </w:pPr>
      <w:r>
        <w:rPr>
          <w:sz w:val="20"/>
        </w:rPr>
        <w:t>Prace pomiarowe powinny być wykonane zgodnie z obowiązującymi Instrukcjami GUGiK (4</w:t>
      </w:r>
      <w:r>
        <w:rPr>
          <w:sz w:val="20"/>
        </w:rPr>
        <w:noBreakHyphen/>
        <w:t>10). Zamawiający z</w:t>
      </w:r>
      <w:r>
        <w:rPr>
          <w:sz w:val="20"/>
        </w:rPr>
        <w:t>o</w:t>
      </w:r>
      <w:r>
        <w:rPr>
          <w:sz w:val="20"/>
        </w:rPr>
        <w:t>bowiązany jest wytyczyć i zestabilizować w terenie punkty główne osi trasy oraz punkty wysokościowe (repery rob</w:t>
      </w:r>
      <w:r>
        <w:rPr>
          <w:sz w:val="20"/>
        </w:rPr>
        <w:t>o</w:t>
      </w:r>
      <w:r>
        <w:rPr>
          <w:sz w:val="20"/>
        </w:rPr>
        <w:t>cze) i dostarczyć Wykonawcy szkic wytyczenia trasy, wykaz punktów wysokościowych oraz wszelkie inne dane, ni</w:t>
      </w:r>
      <w:r>
        <w:rPr>
          <w:sz w:val="20"/>
        </w:rPr>
        <w:t>e</w:t>
      </w:r>
      <w:r>
        <w:rPr>
          <w:sz w:val="20"/>
        </w:rPr>
        <w:t xml:space="preserve">zbędne do zidentyfikowania tych punktów w terenie. </w:t>
      </w:r>
    </w:p>
    <w:p w:rsidR="002E45B8" w:rsidRDefault="002E45B8">
      <w:pPr>
        <w:ind w:firstLine="283"/>
        <w:rPr>
          <w:sz w:val="20"/>
        </w:rPr>
      </w:pPr>
      <w:r>
        <w:rPr>
          <w:sz w:val="20"/>
        </w:rPr>
        <w:t>W oparciu o materiały dostarczone przez Zamawiającego Wykonawca powinien przeprowadzić obliczenia i pomi</w:t>
      </w:r>
      <w:r>
        <w:rPr>
          <w:sz w:val="20"/>
        </w:rPr>
        <w:t>a</w:t>
      </w:r>
      <w:r>
        <w:rPr>
          <w:sz w:val="20"/>
        </w:rPr>
        <w:t xml:space="preserve">ry geodezyjne niezbędne do szczegółowego wytyczenia robót. </w:t>
      </w:r>
    </w:p>
    <w:p w:rsidR="002E45B8" w:rsidRDefault="002E45B8">
      <w:pPr>
        <w:ind w:firstLine="283"/>
        <w:rPr>
          <w:sz w:val="20"/>
        </w:rPr>
      </w:pPr>
      <w:r>
        <w:rPr>
          <w:sz w:val="20"/>
        </w:rPr>
        <w:t xml:space="preserve">Prace pomiarowe powinny być wykonane przez osoby posiadające odpowiednie kwalifikacje i uprawnienia. </w:t>
      </w:r>
    </w:p>
    <w:p w:rsidR="002E45B8" w:rsidRDefault="002E45B8">
      <w:pPr>
        <w:ind w:firstLine="283"/>
        <w:rPr>
          <w:sz w:val="20"/>
        </w:rPr>
      </w:pPr>
      <w:r>
        <w:rPr>
          <w:sz w:val="20"/>
        </w:rPr>
        <w:t>Wykonawca ponosi odpowiedzialność za następstwa niezgodności wykonanych robót z dokumentacją projektową, SST oraz zmianami wprowadzonymi w nich zawczasu przez Inżyniera - I</w:t>
      </w:r>
      <w:r>
        <w:rPr>
          <w:sz w:val="20"/>
        </w:rPr>
        <w:t>n</w:t>
      </w:r>
      <w:r>
        <w:rPr>
          <w:sz w:val="20"/>
        </w:rPr>
        <w:t xml:space="preserve">spektora Nadzoru. </w:t>
      </w:r>
    </w:p>
    <w:p w:rsidR="002E45B8" w:rsidRDefault="002E45B8">
      <w:pPr>
        <w:ind w:firstLine="283"/>
        <w:rPr>
          <w:sz w:val="20"/>
        </w:rPr>
      </w:pPr>
      <w:r>
        <w:rPr>
          <w:sz w:val="20"/>
        </w:rPr>
        <w:t>Wykonawca powinien natychmiast poinformować Inspektora Nadzoru o jakichkolwiek błędach wykrytych w wyt</w:t>
      </w:r>
      <w:r>
        <w:rPr>
          <w:sz w:val="20"/>
        </w:rPr>
        <w:t>y</w:t>
      </w:r>
      <w:r>
        <w:rPr>
          <w:sz w:val="20"/>
        </w:rPr>
        <w:t>czeniu punktów głównych trasy i /lub reperów roboczych. Błędy te powinny być usunięte na koszt Zamawi</w:t>
      </w:r>
      <w:r>
        <w:rPr>
          <w:sz w:val="20"/>
        </w:rPr>
        <w:t>a</w:t>
      </w:r>
      <w:r>
        <w:rPr>
          <w:sz w:val="20"/>
        </w:rPr>
        <w:t xml:space="preserve">jącego. </w:t>
      </w:r>
    </w:p>
    <w:p w:rsidR="002E45B8" w:rsidRDefault="002E45B8">
      <w:pPr>
        <w:ind w:firstLine="283"/>
        <w:rPr>
          <w:sz w:val="20"/>
        </w:rPr>
      </w:pPr>
      <w:r>
        <w:rPr>
          <w:sz w:val="20"/>
        </w:rPr>
        <w:t>Wykonawca powinien sprawdzić czy rzędne terenu określone w dokumentacji projektowej są zgodne z rzeczyw</w:t>
      </w:r>
      <w:r>
        <w:rPr>
          <w:sz w:val="20"/>
        </w:rPr>
        <w:t>i</w:t>
      </w:r>
      <w:r>
        <w:rPr>
          <w:sz w:val="20"/>
        </w:rPr>
        <w:t xml:space="preserve">stymi rzędnymi terenu. </w:t>
      </w:r>
    </w:p>
    <w:p w:rsidR="002E45B8" w:rsidRDefault="002E45B8">
      <w:pPr>
        <w:ind w:firstLine="283"/>
        <w:rPr>
          <w:sz w:val="20"/>
        </w:rPr>
      </w:pPr>
      <w:r>
        <w:rPr>
          <w:sz w:val="20"/>
        </w:rPr>
        <w:t>Wykonawca stwierdzi, że rzeczywiste rzędne terenu istotnie różnią się od rzędnych kreślonych w dokumentacji pr</w:t>
      </w:r>
      <w:r>
        <w:rPr>
          <w:sz w:val="20"/>
        </w:rPr>
        <w:t>o</w:t>
      </w:r>
      <w:r>
        <w:rPr>
          <w:sz w:val="20"/>
        </w:rPr>
        <w:t>jektowej to powinien powiadomić o tym Inspektora Nadzoru.</w:t>
      </w:r>
    </w:p>
    <w:p w:rsidR="002E45B8" w:rsidRDefault="002E45B8">
      <w:pPr>
        <w:ind w:firstLine="284"/>
        <w:rPr>
          <w:sz w:val="20"/>
        </w:rPr>
      </w:pPr>
      <w:r>
        <w:rPr>
          <w:sz w:val="20"/>
        </w:rPr>
        <w:t>Ukształtowanie terenu w takim rejonie nie powinno być zmieniane przed podjęciem odpowiedniej decyzji przez I</w:t>
      </w:r>
      <w:r>
        <w:rPr>
          <w:sz w:val="20"/>
        </w:rPr>
        <w:t>n</w:t>
      </w:r>
      <w:r>
        <w:rPr>
          <w:sz w:val="20"/>
        </w:rPr>
        <w:t xml:space="preserve">spektora Nadzoru. </w:t>
      </w:r>
    </w:p>
    <w:p w:rsidR="002E45B8" w:rsidRDefault="002E45B8">
      <w:pPr>
        <w:ind w:firstLine="284"/>
        <w:rPr>
          <w:sz w:val="20"/>
        </w:rPr>
      </w:pPr>
      <w:r>
        <w:rPr>
          <w:sz w:val="20"/>
        </w:rPr>
        <w:t>Wszystkie roboty dodatkowe, wynikające z różnic rzędnych terenu podanych w dokumentacji projektowej i rzę</w:t>
      </w:r>
      <w:r>
        <w:rPr>
          <w:sz w:val="20"/>
        </w:rPr>
        <w:t>d</w:t>
      </w:r>
      <w:r>
        <w:rPr>
          <w:sz w:val="20"/>
        </w:rPr>
        <w:t>nych rzeczywistych, akceptowane przez Inżyniera - Inspektora Nadzoru, zostaną wykonane na koszt Zamawiającego.</w:t>
      </w:r>
    </w:p>
    <w:p w:rsidR="002E45B8" w:rsidRDefault="002E45B8">
      <w:pPr>
        <w:ind w:firstLine="284"/>
        <w:rPr>
          <w:sz w:val="20"/>
        </w:rPr>
      </w:pPr>
      <w:r>
        <w:rPr>
          <w:sz w:val="20"/>
        </w:rPr>
        <w:t>Zaniechanie powiadomienia Inspektora Nadzoru oznacza, że roboty dodatkowe w takim przypadku obciążą Wyk</w:t>
      </w:r>
      <w:r>
        <w:rPr>
          <w:sz w:val="20"/>
        </w:rPr>
        <w:t>o</w:t>
      </w:r>
      <w:r>
        <w:rPr>
          <w:sz w:val="20"/>
        </w:rPr>
        <w:t>nawcę.</w:t>
      </w:r>
    </w:p>
    <w:p w:rsidR="002E45B8" w:rsidRDefault="002E45B8">
      <w:pPr>
        <w:ind w:firstLine="284"/>
        <w:rPr>
          <w:sz w:val="20"/>
        </w:rPr>
      </w:pPr>
      <w:r>
        <w:rPr>
          <w:sz w:val="20"/>
        </w:rPr>
        <w:t>Wszystkie roboty, które bazują na pomiarach Wykonawcy nie mogą być rozpoczęte przed zaakceptowaniem wyn</w:t>
      </w:r>
      <w:r>
        <w:rPr>
          <w:sz w:val="20"/>
        </w:rPr>
        <w:t>i</w:t>
      </w:r>
      <w:r>
        <w:rPr>
          <w:sz w:val="20"/>
        </w:rPr>
        <w:t xml:space="preserve">ków przez Inspektora Nadzoru. </w:t>
      </w:r>
    </w:p>
    <w:p w:rsidR="002E45B8" w:rsidRDefault="002E45B8">
      <w:pPr>
        <w:ind w:firstLine="284"/>
        <w:rPr>
          <w:sz w:val="20"/>
        </w:rPr>
      </w:pPr>
      <w:r>
        <w:rPr>
          <w:sz w:val="20"/>
        </w:rPr>
        <w:t>Punkty wierzchołkowe, punkty główne trasy i punkty pośrednie osi trasy muszą być zaopatrzone w oznaczenia okr</w:t>
      </w:r>
      <w:r>
        <w:rPr>
          <w:sz w:val="20"/>
        </w:rPr>
        <w:t>e</w:t>
      </w:r>
      <w:r>
        <w:rPr>
          <w:sz w:val="20"/>
        </w:rPr>
        <w:t>ślające w sposób wyraźny i jednoznaczny charakterystykę i położenie tych pun</w:t>
      </w:r>
      <w:r>
        <w:rPr>
          <w:sz w:val="20"/>
        </w:rPr>
        <w:t>k</w:t>
      </w:r>
      <w:r>
        <w:rPr>
          <w:sz w:val="20"/>
        </w:rPr>
        <w:t xml:space="preserve">tów. </w:t>
      </w:r>
    </w:p>
    <w:p w:rsidR="002E45B8" w:rsidRDefault="002E45B8">
      <w:pPr>
        <w:ind w:firstLine="284"/>
        <w:rPr>
          <w:sz w:val="20"/>
        </w:rPr>
      </w:pPr>
      <w:r>
        <w:rPr>
          <w:sz w:val="20"/>
        </w:rPr>
        <w:t xml:space="preserve">Forma i wzór tych oznaczeń powinny być zaakceptowane przez Inżyniera - Inspektora Nadzoru. </w:t>
      </w:r>
    </w:p>
    <w:p w:rsidR="002E45B8" w:rsidRDefault="002E45B8">
      <w:pPr>
        <w:ind w:firstLine="284"/>
        <w:rPr>
          <w:sz w:val="20"/>
        </w:rPr>
      </w:pPr>
      <w:r>
        <w:rPr>
          <w:sz w:val="20"/>
        </w:rPr>
        <w:t>Wykonawca jest odpowiedzialny za ochronę wszystkich punktów pomiarowych i ich oznaczeń w czasie trwania r</w:t>
      </w:r>
      <w:r>
        <w:rPr>
          <w:sz w:val="20"/>
        </w:rPr>
        <w:t>o</w:t>
      </w:r>
      <w:r>
        <w:rPr>
          <w:sz w:val="20"/>
        </w:rPr>
        <w:t>bót.</w:t>
      </w:r>
    </w:p>
    <w:p w:rsidR="002E45B8" w:rsidRDefault="002E45B8">
      <w:pPr>
        <w:ind w:firstLine="284"/>
        <w:rPr>
          <w:sz w:val="20"/>
        </w:rPr>
      </w:pPr>
      <w:r>
        <w:rPr>
          <w:sz w:val="20"/>
        </w:rPr>
        <w:lastRenderedPageBreak/>
        <w:t>Jeżeli znaki pomiarowe przekazane przez Zamawiającego zostaną zniszczone przez Wykonawcę świadomie lub wskutek zaniedbania, a ich odtworzenie jest konieczne do dalszego prowadzenia r</w:t>
      </w:r>
      <w:r>
        <w:rPr>
          <w:sz w:val="20"/>
        </w:rPr>
        <w:t>o</w:t>
      </w:r>
      <w:r>
        <w:rPr>
          <w:sz w:val="20"/>
        </w:rPr>
        <w:t>bót, to zostaną one odtworzone na koszt Wykonawcy.</w:t>
      </w:r>
    </w:p>
    <w:p w:rsidR="002E45B8" w:rsidRDefault="002E45B8">
      <w:pPr>
        <w:ind w:firstLine="284"/>
        <w:rPr>
          <w:sz w:val="20"/>
        </w:rPr>
      </w:pPr>
      <w:r>
        <w:rPr>
          <w:sz w:val="20"/>
        </w:rPr>
        <w:t>Wszystkie pozostałe prace pomiarowe konieczne dla prawidłowej realizacji robót należą do obowiązków Wykona</w:t>
      </w:r>
      <w:r>
        <w:rPr>
          <w:sz w:val="20"/>
        </w:rPr>
        <w:t>w</w:t>
      </w:r>
      <w:r>
        <w:rPr>
          <w:sz w:val="20"/>
        </w:rPr>
        <w:t>cy.</w:t>
      </w:r>
    </w:p>
    <w:p w:rsidR="002E45B8" w:rsidRDefault="002E45B8">
      <w:pPr>
        <w:pStyle w:val="Nagwek2"/>
        <w:ind w:left="568" w:hanging="568"/>
        <w:rPr>
          <w:sz w:val="20"/>
        </w:rPr>
      </w:pPr>
      <w:bookmarkStart w:id="74" w:name="_Toc335036359"/>
      <w:bookmarkStart w:id="75" w:name="_Toc335187384"/>
      <w:bookmarkStart w:id="76" w:name="_Toc335196005"/>
      <w:bookmarkStart w:id="77" w:name="_Toc335201017"/>
      <w:bookmarkStart w:id="78" w:name="_Toc335201042"/>
      <w:bookmarkStart w:id="79" w:name="_Toc335790921"/>
      <w:bookmarkStart w:id="80" w:name="_Toc335791008"/>
      <w:r>
        <w:rPr>
          <w:sz w:val="20"/>
        </w:rPr>
        <w:t>Sprawdzenie wyznaczenia punktów głównych osi trasy i punktów wysok</w:t>
      </w:r>
      <w:r>
        <w:rPr>
          <w:sz w:val="20"/>
        </w:rPr>
        <w:t>o</w:t>
      </w:r>
      <w:r>
        <w:rPr>
          <w:sz w:val="20"/>
        </w:rPr>
        <w:t>ściowych.</w:t>
      </w:r>
      <w:bookmarkEnd w:id="74"/>
      <w:bookmarkEnd w:id="75"/>
      <w:bookmarkEnd w:id="76"/>
      <w:bookmarkEnd w:id="77"/>
      <w:bookmarkEnd w:id="78"/>
      <w:bookmarkEnd w:id="79"/>
      <w:bookmarkEnd w:id="80"/>
      <w:r>
        <w:rPr>
          <w:sz w:val="20"/>
        </w:rPr>
        <w:t xml:space="preserve"> </w:t>
      </w:r>
    </w:p>
    <w:p w:rsidR="002E45B8" w:rsidRDefault="002E45B8">
      <w:pPr>
        <w:ind w:firstLine="283"/>
        <w:rPr>
          <w:sz w:val="20"/>
        </w:rPr>
      </w:pPr>
      <w:r>
        <w:rPr>
          <w:sz w:val="20"/>
        </w:rPr>
        <w:t>Punkty wierzchołkowe trasy i inne punkty główne do tyczenia powinny być zestabilizowane w sposób trwały, przy użyciu pali drewnianych lub słupków betonowych, a także dowiązane do punktów pomocniczych położonych poza gr</w:t>
      </w:r>
      <w:r>
        <w:rPr>
          <w:sz w:val="20"/>
        </w:rPr>
        <w:t>a</w:t>
      </w:r>
      <w:r>
        <w:rPr>
          <w:sz w:val="20"/>
        </w:rPr>
        <w:t xml:space="preserve">nicą robót ziemnych. </w:t>
      </w:r>
    </w:p>
    <w:p w:rsidR="002E45B8" w:rsidRDefault="002E45B8">
      <w:pPr>
        <w:ind w:firstLine="283"/>
        <w:rPr>
          <w:sz w:val="20"/>
        </w:rPr>
      </w:pPr>
      <w:r>
        <w:rPr>
          <w:sz w:val="20"/>
        </w:rPr>
        <w:t>Repery robocze należy założyć poza granicami robót związanych z wykonaniem trasy drogowej i obiektów towarz</w:t>
      </w:r>
      <w:r>
        <w:rPr>
          <w:sz w:val="20"/>
        </w:rPr>
        <w:t>y</w:t>
      </w:r>
      <w:r>
        <w:rPr>
          <w:sz w:val="20"/>
        </w:rPr>
        <w:t xml:space="preserve">szących. </w:t>
      </w:r>
    </w:p>
    <w:p w:rsidR="002E45B8" w:rsidRDefault="002E45B8">
      <w:pPr>
        <w:ind w:firstLine="283"/>
        <w:rPr>
          <w:sz w:val="20"/>
        </w:rPr>
      </w:pPr>
      <w:r>
        <w:rPr>
          <w:sz w:val="20"/>
        </w:rPr>
        <w:t xml:space="preserve">Jako repery robocze można wykorzystać punkty stałe na stabilnych, istniejących budowlach wzdłuż trasy drogowej co około 150 m. </w:t>
      </w:r>
    </w:p>
    <w:p w:rsidR="002E45B8" w:rsidRDefault="002E45B8">
      <w:pPr>
        <w:ind w:firstLine="283"/>
        <w:rPr>
          <w:sz w:val="20"/>
        </w:rPr>
      </w:pPr>
      <w:r>
        <w:rPr>
          <w:sz w:val="20"/>
        </w:rPr>
        <w:t xml:space="preserve">Rzędne reperów roboczych należy określić z dokładnością do 0.5 cm stosując niweletę podwójną w nawiązaniu do reperów państwowych. </w:t>
      </w:r>
    </w:p>
    <w:p w:rsidR="002E45B8" w:rsidRDefault="002E45B8">
      <w:pPr>
        <w:pStyle w:val="Nagwek2"/>
        <w:ind w:left="568" w:hanging="568"/>
        <w:rPr>
          <w:sz w:val="20"/>
        </w:rPr>
      </w:pPr>
      <w:bookmarkStart w:id="81" w:name="_Toc335036360"/>
      <w:bookmarkStart w:id="82" w:name="_Toc335187385"/>
      <w:bookmarkStart w:id="83" w:name="_Toc335196006"/>
      <w:bookmarkStart w:id="84" w:name="_Toc335201018"/>
      <w:bookmarkStart w:id="85" w:name="_Toc335201043"/>
      <w:bookmarkStart w:id="86" w:name="_Toc335790922"/>
      <w:bookmarkStart w:id="87" w:name="_Toc335791009"/>
      <w:r>
        <w:rPr>
          <w:sz w:val="20"/>
        </w:rPr>
        <w:t>Wyznaczenie osi trasy.</w:t>
      </w:r>
      <w:bookmarkEnd w:id="81"/>
      <w:bookmarkEnd w:id="82"/>
      <w:bookmarkEnd w:id="83"/>
      <w:bookmarkEnd w:id="84"/>
      <w:bookmarkEnd w:id="85"/>
      <w:bookmarkEnd w:id="86"/>
      <w:bookmarkEnd w:id="87"/>
      <w:r>
        <w:rPr>
          <w:sz w:val="20"/>
        </w:rPr>
        <w:t xml:space="preserve"> </w:t>
      </w:r>
    </w:p>
    <w:p w:rsidR="002E45B8" w:rsidRDefault="002E45B8">
      <w:pPr>
        <w:ind w:firstLine="283"/>
        <w:rPr>
          <w:sz w:val="20"/>
        </w:rPr>
      </w:pPr>
      <w:r>
        <w:rPr>
          <w:sz w:val="20"/>
        </w:rPr>
        <w:t xml:space="preserve">Tyczenie osi trasy należy wykonać w oparciu o dokumentację projektow, przy wykorzystaniu sieci poilganizacji państwowej. </w:t>
      </w:r>
    </w:p>
    <w:p w:rsidR="002E45B8" w:rsidRDefault="002E45B8">
      <w:pPr>
        <w:ind w:firstLine="283"/>
        <w:rPr>
          <w:sz w:val="20"/>
        </w:rPr>
      </w:pPr>
      <w:r>
        <w:rPr>
          <w:sz w:val="20"/>
        </w:rPr>
        <w:t>Oś trasy powinna być wyznaczona w punktach głównych i w punktach pośrednich w odległości zależnej od charakt</w:t>
      </w:r>
      <w:r>
        <w:rPr>
          <w:sz w:val="20"/>
        </w:rPr>
        <w:t>e</w:t>
      </w:r>
      <w:r>
        <w:rPr>
          <w:sz w:val="20"/>
        </w:rPr>
        <w:t xml:space="preserve">rystyki terenu i ukształtowania trasy, lecz nie rzadziej niż co 50 metrów. </w:t>
      </w:r>
    </w:p>
    <w:p w:rsidR="002E45B8" w:rsidRDefault="002E45B8">
      <w:pPr>
        <w:ind w:firstLine="283"/>
        <w:rPr>
          <w:b/>
          <w:sz w:val="20"/>
          <w:u w:val="single"/>
        </w:rPr>
      </w:pPr>
      <w:r>
        <w:rPr>
          <w:b/>
          <w:sz w:val="20"/>
          <w:u w:val="single"/>
        </w:rPr>
        <w:t>Dopuszczalne odchylenie sytuacyjne wytyczonej osi trasy w stosunku do dokumentacji proje</w:t>
      </w:r>
      <w:r>
        <w:rPr>
          <w:b/>
          <w:sz w:val="20"/>
          <w:u w:val="single"/>
        </w:rPr>
        <w:t>k</w:t>
      </w:r>
      <w:r>
        <w:rPr>
          <w:b/>
          <w:sz w:val="20"/>
          <w:u w:val="single"/>
        </w:rPr>
        <w:t xml:space="preserve">towej nie może być większe niż 3 cm. </w:t>
      </w:r>
    </w:p>
    <w:p w:rsidR="002E45B8" w:rsidRDefault="002E45B8">
      <w:pPr>
        <w:ind w:firstLine="283"/>
        <w:rPr>
          <w:sz w:val="20"/>
        </w:rPr>
      </w:pPr>
      <w:r>
        <w:rPr>
          <w:sz w:val="20"/>
        </w:rPr>
        <w:t>Rzędne punktów osi należy wyznaczyć z dokładnością do 1cm w stosunku do rzędnych określonych w dokument</w:t>
      </w:r>
      <w:r>
        <w:rPr>
          <w:sz w:val="20"/>
        </w:rPr>
        <w:t>a</w:t>
      </w:r>
      <w:r>
        <w:rPr>
          <w:sz w:val="20"/>
        </w:rPr>
        <w:t xml:space="preserve">cji projektowej. </w:t>
      </w:r>
    </w:p>
    <w:p w:rsidR="002E45B8" w:rsidRDefault="002E45B8">
      <w:pPr>
        <w:pStyle w:val="Nagwek2"/>
        <w:ind w:left="568" w:hanging="568"/>
        <w:rPr>
          <w:sz w:val="20"/>
        </w:rPr>
      </w:pPr>
      <w:bookmarkStart w:id="88" w:name="_Toc335036361"/>
      <w:bookmarkStart w:id="89" w:name="_Toc335187386"/>
      <w:bookmarkStart w:id="90" w:name="_Toc335196007"/>
      <w:bookmarkStart w:id="91" w:name="_Toc335201019"/>
      <w:bookmarkStart w:id="92" w:name="_Toc335201044"/>
      <w:bookmarkStart w:id="93" w:name="_Toc335790923"/>
      <w:bookmarkStart w:id="94" w:name="_Toc335791010"/>
      <w:r>
        <w:rPr>
          <w:sz w:val="20"/>
        </w:rPr>
        <w:t>Wyznaczenie nasypów i wykopów.</w:t>
      </w:r>
      <w:bookmarkEnd w:id="88"/>
      <w:bookmarkEnd w:id="89"/>
      <w:bookmarkEnd w:id="90"/>
      <w:bookmarkEnd w:id="91"/>
      <w:bookmarkEnd w:id="92"/>
      <w:bookmarkEnd w:id="93"/>
      <w:bookmarkEnd w:id="94"/>
      <w:r>
        <w:rPr>
          <w:sz w:val="20"/>
        </w:rPr>
        <w:t xml:space="preserve"> </w:t>
      </w:r>
    </w:p>
    <w:p w:rsidR="002E45B8" w:rsidRDefault="002E45B8">
      <w:pPr>
        <w:ind w:firstLine="283"/>
        <w:rPr>
          <w:sz w:val="20"/>
        </w:rPr>
      </w:pPr>
      <w:r>
        <w:rPr>
          <w:sz w:val="20"/>
        </w:rPr>
        <w:t>Wyznaczenie nasypów i wykopów polega na oznaczeniu położenie w terenie krawędzi podstawy nasypu oraz kraw</w:t>
      </w:r>
      <w:r>
        <w:rPr>
          <w:sz w:val="20"/>
        </w:rPr>
        <w:t>ę</w:t>
      </w:r>
      <w:r>
        <w:rPr>
          <w:sz w:val="20"/>
        </w:rPr>
        <w:t>dzi przecięcia powierzchni zewnętrznych skarp wykopu z terenem.</w:t>
      </w:r>
    </w:p>
    <w:p w:rsidR="002E45B8" w:rsidRDefault="002E45B8">
      <w:pPr>
        <w:ind w:firstLine="283"/>
        <w:rPr>
          <w:sz w:val="20"/>
        </w:rPr>
      </w:pPr>
      <w:r>
        <w:rPr>
          <w:sz w:val="20"/>
        </w:rPr>
        <w:t>Do wyznaczenia nasypów i wykopów należy stosować dobrze widoczne paliki.</w:t>
      </w:r>
    </w:p>
    <w:p w:rsidR="002E45B8" w:rsidRDefault="002E45B8">
      <w:pPr>
        <w:ind w:firstLine="283"/>
        <w:rPr>
          <w:sz w:val="20"/>
        </w:rPr>
      </w:pPr>
      <w:r>
        <w:rPr>
          <w:sz w:val="20"/>
        </w:rPr>
        <w:t>Odległości między palikami należy dostosować do ukształtowania terenu oraz geometrii trasy drogowej. Odległość ta powinna odpowiadać odstępowi kolejnych przekrojów poprzecznych podanych w Dokumentacji Projektowej.</w:t>
      </w:r>
    </w:p>
    <w:p w:rsidR="002E45B8" w:rsidRDefault="002E45B8">
      <w:pPr>
        <w:pStyle w:val="Nagwek1"/>
        <w:ind w:left="568" w:hanging="568"/>
        <w:jc w:val="both"/>
        <w:rPr>
          <w:sz w:val="20"/>
        </w:rPr>
      </w:pPr>
      <w:bookmarkStart w:id="95" w:name="_Toc335036363"/>
      <w:bookmarkStart w:id="96" w:name="_Toc335187388"/>
      <w:bookmarkStart w:id="97" w:name="_Toc335196009"/>
      <w:bookmarkStart w:id="98" w:name="_Toc335201021"/>
      <w:bookmarkStart w:id="99" w:name="_Toc335201046"/>
      <w:bookmarkStart w:id="100" w:name="_Toc335790924"/>
      <w:bookmarkStart w:id="101" w:name="_Toc335791011"/>
      <w:r>
        <w:rPr>
          <w:sz w:val="20"/>
        </w:rPr>
        <w:t>Kontrola jakości robót.</w:t>
      </w:r>
      <w:bookmarkEnd w:id="95"/>
      <w:bookmarkEnd w:id="96"/>
      <w:bookmarkEnd w:id="97"/>
      <w:bookmarkEnd w:id="98"/>
      <w:bookmarkEnd w:id="99"/>
      <w:bookmarkEnd w:id="100"/>
      <w:bookmarkEnd w:id="101"/>
      <w:r>
        <w:rPr>
          <w:sz w:val="20"/>
        </w:rPr>
        <w:t xml:space="preserve"> </w:t>
      </w:r>
    </w:p>
    <w:p w:rsidR="002E45B8" w:rsidRDefault="002E45B8">
      <w:pPr>
        <w:ind w:firstLine="283"/>
        <w:rPr>
          <w:sz w:val="20"/>
        </w:rPr>
      </w:pPr>
      <w:r>
        <w:rPr>
          <w:sz w:val="20"/>
        </w:rPr>
        <w:t>Kontrolę jakości prac pomiarowych związanych z odtworzeniem (wyznaczeniem) trasy i pun</w:t>
      </w:r>
      <w:r>
        <w:rPr>
          <w:sz w:val="20"/>
        </w:rPr>
        <w:t>k</w:t>
      </w:r>
      <w:r>
        <w:rPr>
          <w:sz w:val="20"/>
        </w:rPr>
        <w:t>tów wysokościowych należy prowadzić według ogólnych zasad określonych w instrukcji i wytyc</w:t>
      </w:r>
      <w:r>
        <w:rPr>
          <w:sz w:val="20"/>
        </w:rPr>
        <w:t>z</w:t>
      </w:r>
      <w:r>
        <w:rPr>
          <w:sz w:val="20"/>
        </w:rPr>
        <w:t xml:space="preserve">nych GUGiK (4, 5, 6, 7, 8, 9, 10). </w:t>
      </w:r>
    </w:p>
    <w:p w:rsidR="002E45B8" w:rsidRDefault="002E45B8">
      <w:pPr>
        <w:ind w:firstLine="283"/>
        <w:rPr>
          <w:sz w:val="20"/>
        </w:rPr>
      </w:pPr>
      <w:r>
        <w:rPr>
          <w:sz w:val="20"/>
        </w:rPr>
        <w:t>Sprawdzenie robót pomiarowych powinno być przeprowadzone wg następujących zasad:</w:t>
      </w:r>
    </w:p>
    <w:p w:rsidR="002E45B8" w:rsidRDefault="002E45B8">
      <w:pPr>
        <w:ind w:left="283"/>
        <w:rPr>
          <w:sz w:val="20"/>
        </w:rPr>
      </w:pPr>
      <w:r>
        <w:rPr>
          <w:sz w:val="20"/>
        </w:rPr>
        <w:t xml:space="preserve">- oś drogi należy sprawdzić na wszystkich załamaniach pionowych i krzywiznach w poziomie oraz co najmniej </w:t>
      </w:r>
    </w:p>
    <w:p w:rsidR="002E45B8" w:rsidRDefault="002E45B8">
      <w:pPr>
        <w:ind w:left="283"/>
        <w:rPr>
          <w:sz w:val="20"/>
        </w:rPr>
      </w:pPr>
      <w:r>
        <w:rPr>
          <w:sz w:val="20"/>
        </w:rPr>
        <w:t>co 50 m na prostych.</w:t>
      </w:r>
    </w:p>
    <w:p w:rsidR="002E45B8" w:rsidRDefault="002E45B8">
      <w:pPr>
        <w:ind w:firstLine="283"/>
        <w:rPr>
          <w:sz w:val="20"/>
        </w:rPr>
      </w:pPr>
      <w:r>
        <w:rPr>
          <w:sz w:val="20"/>
        </w:rPr>
        <w:t>- robocze punkty wysokościowe należy sprawdzić niwelatorem na całej długości budowanego o</w:t>
      </w:r>
      <w:r>
        <w:rPr>
          <w:sz w:val="20"/>
        </w:rPr>
        <w:t>d</w:t>
      </w:r>
      <w:r>
        <w:rPr>
          <w:sz w:val="20"/>
        </w:rPr>
        <w:t>cinka.</w:t>
      </w:r>
    </w:p>
    <w:p w:rsidR="002E45B8" w:rsidRDefault="002E45B8">
      <w:pPr>
        <w:ind w:left="1440"/>
        <w:rPr>
          <w:sz w:val="20"/>
        </w:rPr>
      </w:pPr>
    </w:p>
    <w:p w:rsidR="002E45B8" w:rsidRDefault="002E45B8">
      <w:pPr>
        <w:pStyle w:val="Nagwek1"/>
        <w:ind w:left="568" w:hanging="568"/>
        <w:jc w:val="both"/>
        <w:rPr>
          <w:sz w:val="20"/>
        </w:rPr>
      </w:pPr>
      <w:bookmarkStart w:id="102" w:name="_Toc335036364"/>
      <w:bookmarkStart w:id="103" w:name="_Toc335187389"/>
      <w:bookmarkStart w:id="104" w:name="_Toc335196010"/>
      <w:bookmarkStart w:id="105" w:name="_Toc335201022"/>
      <w:bookmarkStart w:id="106" w:name="_Toc335201047"/>
      <w:bookmarkStart w:id="107" w:name="_Toc335790925"/>
      <w:bookmarkStart w:id="108" w:name="_Toc335791012"/>
      <w:r>
        <w:rPr>
          <w:sz w:val="20"/>
        </w:rPr>
        <w:lastRenderedPageBreak/>
        <w:t>Obmiar robót.</w:t>
      </w:r>
      <w:bookmarkEnd w:id="102"/>
      <w:bookmarkEnd w:id="103"/>
      <w:bookmarkEnd w:id="104"/>
      <w:bookmarkEnd w:id="105"/>
      <w:bookmarkEnd w:id="106"/>
      <w:bookmarkEnd w:id="107"/>
      <w:bookmarkEnd w:id="108"/>
      <w:r>
        <w:rPr>
          <w:sz w:val="20"/>
        </w:rPr>
        <w:t xml:space="preserve"> </w:t>
      </w:r>
    </w:p>
    <w:p w:rsidR="002E45B8" w:rsidRDefault="002E45B8">
      <w:pPr>
        <w:ind w:firstLine="283"/>
        <w:rPr>
          <w:sz w:val="20"/>
        </w:rPr>
      </w:pPr>
      <w:r>
        <w:rPr>
          <w:sz w:val="20"/>
        </w:rPr>
        <w:t>Jednostką obmiarową robót związanych z odtworzeniem (wyznaczeniem) trasy w terenie jest 1 kilometr trasy dr</w:t>
      </w:r>
      <w:r>
        <w:rPr>
          <w:sz w:val="20"/>
        </w:rPr>
        <w:t>o</w:t>
      </w:r>
      <w:r>
        <w:rPr>
          <w:sz w:val="20"/>
        </w:rPr>
        <w:t xml:space="preserve">gowej. </w:t>
      </w:r>
    </w:p>
    <w:p w:rsidR="002E45B8" w:rsidRDefault="002E45B8">
      <w:pPr>
        <w:pStyle w:val="Nagwek1"/>
        <w:ind w:left="568" w:hanging="568"/>
        <w:jc w:val="both"/>
        <w:rPr>
          <w:sz w:val="20"/>
        </w:rPr>
      </w:pPr>
      <w:bookmarkStart w:id="109" w:name="_Toc335036365"/>
      <w:bookmarkStart w:id="110" w:name="_Toc335187390"/>
      <w:bookmarkStart w:id="111" w:name="_Toc335196011"/>
      <w:bookmarkStart w:id="112" w:name="_Toc335201023"/>
      <w:bookmarkStart w:id="113" w:name="_Toc335201048"/>
      <w:bookmarkStart w:id="114" w:name="_Toc335790926"/>
      <w:bookmarkStart w:id="115" w:name="_Toc335791013"/>
      <w:r>
        <w:rPr>
          <w:sz w:val="20"/>
        </w:rPr>
        <w:t>Odbiór robót.</w:t>
      </w:r>
      <w:bookmarkEnd w:id="109"/>
      <w:bookmarkEnd w:id="110"/>
      <w:bookmarkEnd w:id="111"/>
      <w:bookmarkEnd w:id="112"/>
      <w:bookmarkEnd w:id="113"/>
      <w:bookmarkEnd w:id="114"/>
      <w:bookmarkEnd w:id="115"/>
      <w:r>
        <w:rPr>
          <w:sz w:val="20"/>
        </w:rPr>
        <w:t xml:space="preserve"> </w:t>
      </w:r>
    </w:p>
    <w:p w:rsidR="002E45B8" w:rsidRDefault="002E45B8">
      <w:pPr>
        <w:pStyle w:val="Nagwek2"/>
        <w:rPr>
          <w:sz w:val="20"/>
        </w:rPr>
      </w:pPr>
      <w:r>
        <w:rPr>
          <w:sz w:val="20"/>
        </w:rPr>
        <w:t xml:space="preserve"> </w:t>
      </w:r>
      <w:bookmarkStart w:id="116" w:name="_Toc335790927"/>
      <w:bookmarkStart w:id="117" w:name="_Toc335791014"/>
      <w:r>
        <w:rPr>
          <w:sz w:val="20"/>
        </w:rPr>
        <w:t>Ogólne zasady odbioru robót.</w:t>
      </w:r>
      <w:bookmarkEnd w:id="116"/>
      <w:bookmarkEnd w:id="117"/>
    </w:p>
    <w:p w:rsidR="002E45B8" w:rsidRDefault="002E45B8">
      <w:pPr>
        <w:ind w:firstLine="283"/>
        <w:rPr>
          <w:sz w:val="20"/>
        </w:rPr>
      </w:pPr>
      <w:r>
        <w:rPr>
          <w:sz w:val="20"/>
        </w:rPr>
        <w:t>Ogólne zasady odbioru robót podano w SST D.00.00.00. „Wymagania ogolne”pkt.8.</w:t>
      </w:r>
    </w:p>
    <w:p w:rsidR="002E45B8" w:rsidRDefault="002E45B8">
      <w:pPr>
        <w:pStyle w:val="Nagwek2"/>
        <w:rPr>
          <w:sz w:val="20"/>
        </w:rPr>
      </w:pPr>
      <w:r>
        <w:rPr>
          <w:sz w:val="20"/>
        </w:rPr>
        <w:t xml:space="preserve"> </w:t>
      </w:r>
      <w:bookmarkStart w:id="118" w:name="_Toc335790928"/>
      <w:bookmarkStart w:id="119" w:name="_Toc335791015"/>
      <w:r>
        <w:rPr>
          <w:sz w:val="20"/>
        </w:rPr>
        <w:t>Odbiór wytyczenia trasy i wyznaczenia punktów wysokościowych.</w:t>
      </w:r>
      <w:bookmarkEnd w:id="118"/>
      <w:bookmarkEnd w:id="119"/>
    </w:p>
    <w:p w:rsidR="002E45B8" w:rsidRDefault="002E45B8">
      <w:pPr>
        <w:ind w:firstLine="283"/>
        <w:rPr>
          <w:sz w:val="20"/>
        </w:rPr>
      </w:pPr>
      <w:r>
        <w:rPr>
          <w:sz w:val="20"/>
        </w:rPr>
        <w:t>Odbiór robót związanych  z odtworzeniem (wyznaczeniem) trasy w terenie następuje na podstawie szkiców i dzie</w:t>
      </w:r>
      <w:r>
        <w:rPr>
          <w:sz w:val="20"/>
        </w:rPr>
        <w:t>n</w:t>
      </w:r>
      <w:r>
        <w:rPr>
          <w:sz w:val="20"/>
        </w:rPr>
        <w:t>ników pomiarów geodezyjnych lub protokółu z kontroli geodezyjnej, które Wykonawca przedkłada Inżynierowi - I</w:t>
      </w:r>
      <w:r>
        <w:rPr>
          <w:sz w:val="20"/>
        </w:rPr>
        <w:t>n</w:t>
      </w:r>
      <w:r>
        <w:rPr>
          <w:sz w:val="20"/>
        </w:rPr>
        <w:t xml:space="preserve">spektorowi Nadzoru. </w:t>
      </w:r>
    </w:p>
    <w:p w:rsidR="002E45B8" w:rsidRDefault="002E45B8">
      <w:pPr>
        <w:pStyle w:val="Nagwek1"/>
        <w:ind w:left="568" w:hanging="568"/>
        <w:jc w:val="both"/>
        <w:rPr>
          <w:sz w:val="20"/>
        </w:rPr>
      </w:pPr>
      <w:bookmarkStart w:id="120" w:name="_Toc335036366"/>
      <w:bookmarkStart w:id="121" w:name="_Toc335187391"/>
      <w:bookmarkStart w:id="122" w:name="_Toc335196012"/>
      <w:bookmarkStart w:id="123" w:name="_Toc335201024"/>
      <w:bookmarkStart w:id="124" w:name="_Toc335201049"/>
      <w:bookmarkStart w:id="125" w:name="_Toc335790929"/>
      <w:bookmarkStart w:id="126" w:name="_Toc335791016"/>
      <w:r>
        <w:rPr>
          <w:sz w:val="20"/>
        </w:rPr>
        <w:t>Podstawa płatności.</w:t>
      </w:r>
      <w:bookmarkEnd w:id="120"/>
      <w:bookmarkEnd w:id="121"/>
      <w:bookmarkEnd w:id="122"/>
      <w:bookmarkEnd w:id="123"/>
      <w:bookmarkEnd w:id="124"/>
      <w:bookmarkEnd w:id="125"/>
      <w:bookmarkEnd w:id="126"/>
      <w:r>
        <w:rPr>
          <w:sz w:val="20"/>
        </w:rPr>
        <w:t xml:space="preserve"> </w:t>
      </w:r>
    </w:p>
    <w:p w:rsidR="002E45B8" w:rsidRDefault="002E45B8">
      <w:pPr>
        <w:pStyle w:val="Nagwek2"/>
        <w:rPr>
          <w:sz w:val="20"/>
        </w:rPr>
      </w:pPr>
      <w:bookmarkStart w:id="127" w:name="_Toc335790930"/>
      <w:bookmarkStart w:id="128" w:name="_Toc335791017"/>
      <w:r>
        <w:rPr>
          <w:sz w:val="20"/>
        </w:rPr>
        <w:t>Ogólne ustalenia dotyczące podstawy platności.</w:t>
      </w:r>
      <w:bookmarkEnd w:id="127"/>
      <w:bookmarkEnd w:id="128"/>
    </w:p>
    <w:p w:rsidR="002E45B8" w:rsidRDefault="002E45B8">
      <w:pPr>
        <w:ind w:firstLine="283"/>
        <w:rPr>
          <w:sz w:val="20"/>
        </w:rPr>
      </w:pPr>
      <w:r>
        <w:rPr>
          <w:sz w:val="20"/>
        </w:rPr>
        <w:t>Ogólne ustalenia dotyczące podstawy płatnościpodano w SST „Wymagania ogólne” pkt.9.</w:t>
      </w:r>
    </w:p>
    <w:p w:rsidR="002E45B8" w:rsidRDefault="002E45B8">
      <w:pPr>
        <w:pStyle w:val="Nagwek2"/>
        <w:rPr>
          <w:sz w:val="20"/>
        </w:rPr>
      </w:pPr>
      <w:bookmarkStart w:id="129" w:name="_Toc335790931"/>
      <w:bookmarkStart w:id="130" w:name="_Toc335791018"/>
      <w:r>
        <w:rPr>
          <w:sz w:val="20"/>
        </w:rPr>
        <w:t>Cena jednostki obmiarowej.</w:t>
      </w:r>
      <w:bookmarkEnd w:id="129"/>
      <w:bookmarkEnd w:id="130"/>
      <w:r>
        <w:rPr>
          <w:sz w:val="20"/>
        </w:rPr>
        <w:t xml:space="preserve"> </w:t>
      </w:r>
    </w:p>
    <w:p w:rsidR="002E45B8" w:rsidRDefault="002E45B8">
      <w:pPr>
        <w:ind w:left="142" w:hanging="142"/>
        <w:rPr>
          <w:sz w:val="20"/>
        </w:rPr>
      </w:pPr>
      <w:r>
        <w:rPr>
          <w:sz w:val="20"/>
        </w:rPr>
        <w:t>Cena 1 km odtworzenia osi trasy i wyznaczenia punktow wysokościowych obejmuje:</w:t>
      </w:r>
    </w:p>
    <w:p w:rsidR="002E45B8" w:rsidRDefault="002E45B8">
      <w:pPr>
        <w:numPr>
          <w:ilvl w:val="0"/>
          <w:numId w:val="5"/>
        </w:numPr>
        <w:ind w:left="284" w:hanging="284"/>
        <w:rPr>
          <w:sz w:val="20"/>
        </w:rPr>
      </w:pPr>
      <w:r>
        <w:rPr>
          <w:sz w:val="20"/>
        </w:rPr>
        <w:t xml:space="preserve">sprawdzenie wyznaczenia punktów głównych osi trasy i punktów wysokościowych, </w:t>
      </w:r>
    </w:p>
    <w:p w:rsidR="002E45B8" w:rsidRDefault="002E45B8">
      <w:pPr>
        <w:numPr>
          <w:ilvl w:val="0"/>
          <w:numId w:val="5"/>
        </w:numPr>
        <w:ind w:left="284" w:hanging="284"/>
        <w:rPr>
          <w:sz w:val="20"/>
        </w:rPr>
      </w:pPr>
      <w:r>
        <w:rPr>
          <w:sz w:val="20"/>
        </w:rPr>
        <w:t xml:space="preserve">uzupełnienie osi trasy dodatkowymi punktami, </w:t>
      </w:r>
    </w:p>
    <w:p w:rsidR="002E45B8" w:rsidRDefault="002E45B8">
      <w:pPr>
        <w:numPr>
          <w:ilvl w:val="0"/>
          <w:numId w:val="5"/>
        </w:numPr>
        <w:ind w:left="284" w:hanging="284"/>
        <w:rPr>
          <w:sz w:val="20"/>
        </w:rPr>
      </w:pPr>
      <w:r>
        <w:rPr>
          <w:sz w:val="20"/>
        </w:rPr>
        <w:t xml:space="preserve">wyznaczenie przekrojów poprzecznych z ewentualnym wytyczeniem dodatkowych przekrojów, </w:t>
      </w:r>
    </w:p>
    <w:p w:rsidR="002E45B8" w:rsidRDefault="002E45B8">
      <w:pPr>
        <w:numPr>
          <w:ilvl w:val="0"/>
          <w:numId w:val="5"/>
        </w:numPr>
        <w:ind w:left="284" w:hanging="284"/>
        <w:rPr>
          <w:sz w:val="20"/>
        </w:rPr>
      </w:pPr>
      <w:r>
        <w:rPr>
          <w:sz w:val="20"/>
        </w:rPr>
        <w:t xml:space="preserve">wykonanie pomiarów bieżących w miarę postępu robót, zgodnie z dokumentacją projektową, </w:t>
      </w:r>
    </w:p>
    <w:p w:rsidR="002E45B8" w:rsidRDefault="002E45B8">
      <w:pPr>
        <w:numPr>
          <w:ilvl w:val="0"/>
          <w:numId w:val="5"/>
        </w:numPr>
        <w:ind w:left="284" w:hanging="284"/>
        <w:rPr>
          <w:sz w:val="20"/>
        </w:rPr>
      </w:pPr>
      <w:r>
        <w:rPr>
          <w:sz w:val="20"/>
        </w:rPr>
        <w:t>zestabilizowanie punktów w sposób trwały, ochrona ich przed zniszczeniem i oznakowanie uł</w:t>
      </w:r>
      <w:r>
        <w:rPr>
          <w:sz w:val="20"/>
        </w:rPr>
        <w:t>a</w:t>
      </w:r>
      <w:r>
        <w:rPr>
          <w:sz w:val="20"/>
        </w:rPr>
        <w:t xml:space="preserve">twiające odszukanie i ewentualnie odtworzenie. </w:t>
      </w:r>
    </w:p>
    <w:p w:rsidR="002E45B8" w:rsidRDefault="002E45B8">
      <w:pPr>
        <w:pStyle w:val="Nagwek1"/>
        <w:ind w:left="568" w:hanging="568"/>
        <w:jc w:val="both"/>
        <w:rPr>
          <w:sz w:val="20"/>
        </w:rPr>
      </w:pPr>
      <w:bookmarkStart w:id="131" w:name="_Toc335036367"/>
      <w:bookmarkStart w:id="132" w:name="_Toc335187392"/>
      <w:bookmarkStart w:id="133" w:name="_Toc335196013"/>
      <w:bookmarkStart w:id="134" w:name="_Toc335201025"/>
      <w:bookmarkStart w:id="135" w:name="_Toc335201050"/>
      <w:bookmarkStart w:id="136" w:name="_Toc335790932"/>
      <w:bookmarkStart w:id="137" w:name="_Toc335791019"/>
      <w:r>
        <w:rPr>
          <w:sz w:val="20"/>
        </w:rPr>
        <w:t>Przepisy związane.</w:t>
      </w:r>
      <w:bookmarkEnd w:id="131"/>
      <w:bookmarkEnd w:id="132"/>
      <w:bookmarkEnd w:id="133"/>
      <w:bookmarkEnd w:id="134"/>
      <w:bookmarkEnd w:id="135"/>
      <w:bookmarkEnd w:id="136"/>
      <w:bookmarkEnd w:id="137"/>
      <w:r>
        <w:rPr>
          <w:sz w:val="20"/>
        </w:rPr>
        <w:t xml:space="preserve"> </w:t>
      </w:r>
    </w:p>
    <w:p w:rsidR="002E45B8" w:rsidRDefault="002E45B8">
      <w:pPr>
        <w:numPr>
          <w:ilvl w:val="0"/>
          <w:numId w:val="6"/>
        </w:numPr>
        <w:ind w:left="426" w:hanging="426"/>
        <w:rPr>
          <w:sz w:val="20"/>
        </w:rPr>
      </w:pPr>
      <w:r>
        <w:rPr>
          <w:sz w:val="20"/>
        </w:rPr>
        <w:t xml:space="preserve">BN-72/8932-01. </w:t>
      </w:r>
      <w:r>
        <w:rPr>
          <w:sz w:val="20"/>
        </w:rPr>
        <w:tab/>
        <w:t xml:space="preserve">„Budowle drogowe i kolejowe. Roboty ziemne”. </w:t>
      </w:r>
    </w:p>
    <w:p w:rsidR="002E45B8" w:rsidRDefault="002E45B8">
      <w:pPr>
        <w:numPr>
          <w:ilvl w:val="0"/>
          <w:numId w:val="6"/>
        </w:numPr>
        <w:ind w:left="426" w:hanging="426"/>
        <w:rPr>
          <w:sz w:val="20"/>
        </w:rPr>
      </w:pPr>
      <w:r>
        <w:rPr>
          <w:sz w:val="20"/>
        </w:rPr>
        <w:t xml:space="preserve">Wykonanie i odbiór robót ziemnych dla dróg szybkiego ruchu. IBDiM Warszawa  1978 r. </w:t>
      </w:r>
    </w:p>
    <w:p w:rsidR="002E45B8" w:rsidRDefault="002E45B8">
      <w:pPr>
        <w:numPr>
          <w:ilvl w:val="0"/>
          <w:numId w:val="6"/>
        </w:numPr>
        <w:ind w:left="426" w:hanging="426"/>
        <w:rPr>
          <w:sz w:val="20"/>
        </w:rPr>
      </w:pPr>
      <w:r>
        <w:rPr>
          <w:sz w:val="20"/>
        </w:rPr>
        <w:t>Instrukcja DP-T14 o dokonywaniu odbiorów robót drogowych i mostowych realizowanych na drogach zamie</w:t>
      </w:r>
      <w:r>
        <w:rPr>
          <w:sz w:val="20"/>
        </w:rPr>
        <w:t>j</w:t>
      </w:r>
      <w:r>
        <w:rPr>
          <w:sz w:val="20"/>
        </w:rPr>
        <w:t xml:space="preserve">skich krajowych i wojewódzkich , GDDP, Warszawa 1989 r. </w:t>
      </w:r>
    </w:p>
    <w:p w:rsidR="002E45B8" w:rsidRDefault="002E45B8">
      <w:pPr>
        <w:numPr>
          <w:ilvl w:val="0"/>
          <w:numId w:val="6"/>
        </w:numPr>
        <w:ind w:left="426" w:hanging="426"/>
        <w:rPr>
          <w:sz w:val="20"/>
        </w:rPr>
      </w:pPr>
      <w:r>
        <w:rPr>
          <w:sz w:val="20"/>
        </w:rPr>
        <w:t xml:space="preserve">Instrukcja techniczna 0-1. Ogólne zasady wykonywania prac geodezyjnych. </w:t>
      </w:r>
    </w:p>
    <w:p w:rsidR="002E45B8" w:rsidRDefault="002E45B8">
      <w:pPr>
        <w:numPr>
          <w:ilvl w:val="0"/>
          <w:numId w:val="6"/>
        </w:numPr>
        <w:ind w:left="426" w:hanging="426"/>
        <w:rPr>
          <w:sz w:val="20"/>
        </w:rPr>
      </w:pPr>
      <w:r>
        <w:rPr>
          <w:sz w:val="20"/>
        </w:rPr>
        <w:t>Instrukcja techniczna G-3. Geodezyjna obsługa inwestycji, Główny Urząd Geodezji i Kartogr</w:t>
      </w:r>
      <w:r>
        <w:rPr>
          <w:sz w:val="20"/>
        </w:rPr>
        <w:t>a</w:t>
      </w:r>
      <w:r>
        <w:rPr>
          <w:sz w:val="20"/>
        </w:rPr>
        <w:t xml:space="preserve">fii, Warszawa, 1979 r. </w:t>
      </w:r>
    </w:p>
    <w:p w:rsidR="002E45B8" w:rsidRDefault="002E45B8">
      <w:pPr>
        <w:numPr>
          <w:ilvl w:val="0"/>
          <w:numId w:val="6"/>
        </w:numPr>
        <w:ind w:left="426" w:hanging="426"/>
        <w:rPr>
          <w:sz w:val="20"/>
        </w:rPr>
      </w:pPr>
      <w:r>
        <w:rPr>
          <w:sz w:val="20"/>
        </w:rPr>
        <w:t xml:space="preserve">Instrukcja techniczna G-1. Geodezyjna osnowa pozioma. GUGiK 1978 r. </w:t>
      </w:r>
    </w:p>
    <w:p w:rsidR="002E45B8" w:rsidRDefault="002E45B8">
      <w:pPr>
        <w:numPr>
          <w:ilvl w:val="0"/>
          <w:numId w:val="6"/>
        </w:numPr>
        <w:ind w:left="426" w:hanging="426"/>
        <w:rPr>
          <w:sz w:val="20"/>
        </w:rPr>
      </w:pPr>
      <w:r>
        <w:rPr>
          <w:sz w:val="20"/>
        </w:rPr>
        <w:t xml:space="preserve">Instrukcja techniczna G-2. Wysokościowa osnowa geodezyjna. GUGiK 1983 r. </w:t>
      </w:r>
    </w:p>
    <w:p w:rsidR="002E45B8" w:rsidRDefault="002E45B8">
      <w:pPr>
        <w:numPr>
          <w:ilvl w:val="0"/>
          <w:numId w:val="6"/>
        </w:numPr>
        <w:ind w:left="426" w:hanging="426"/>
        <w:rPr>
          <w:sz w:val="20"/>
        </w:rPr>
      </w:pPr>
      <w:r>
        <w:rPr>
          <w:sz w:val="20"/>
        </w:rPr>
        <w:t xml:space="preserve">Instrukcja techniczna G-4. Pomiary sytuacyjne i wysokościowe. GUGiK 1979 r. </w:t>
      </w:r>
    </w:p>
    <w:p w:rsidR="002E45B8" w:rsidRDefault="002E45B8">
      <w:pPr>
        <w:numPr>
          <w:ilvl w:val="0"/>
          <w:numId w:val="6"/>
        </w:numPr>
        <w:ind w:left="426" w:hanging="426"/>
        <w:rPr>
          <w:sz w:val="20"/>
        </w:rPr>
      </w:pPr>
      <w:r>
        <w:rPr>
          <w:sz w:val="20"/>
        </w:rPr>
        <w:t xml:space="preserve">Wytyczne techniczne G-3.2. - Pomiary realizacyjne, GUGiK 1983 r. </w:t>
      </w:r>
    </w:p>
    <w:p w:rsidR="002E45B8" w:rsidRDefault="002E45B8">
      <w:pPr>
        <w:numPr>
          <w:ilvl w:val="0"/>
          <w:numId w:val="6"/>
        </w:numPr>
        <w:ind w:left="426" w:hanging="426"/>
        <w:rPr>
          <w:sz w:val="20"/>
        </w:rPr>
      </w:pPr>
      <w:r>
        <w:rPr>
          <w:sz w:val="20"/>
        </w:rPr>
        <w:t xml:space="preserve">Wytyczne techniczne G-3.1. - Osnowy realizacyjne, GUGiK 1983 r. </w:t>
      </w:r>
    </w:p>
    <w:p w:rsidR="002E45B8" w:rsidRDefault="002E45B8">
      <w:pPr>
        <w:numPr>
          <w:ilvl w:val="0"/>
          <w:numId w:val="7"/>
        </w:numPr>
        <w:ind w:left="426" w:hanging="426"/>
        <w:rPr>
          <w:sz w:val="20"/>
        </w:rPr>
      </w:pPr>
      <w:r>
        <w:rPr>
          <w:sz w:val="20"/>
        </w:rPr>
        <w:t>Prawo Zamówień Publicznych</w:t>
      </w:r>
    </w:p>
    <w:p w:rsidR="002E45B8" w:rsidRDefault="002E45B8">
      <w:pPr>
        <w:rPr>
          <w:sz w:val="20"/>
        </w:rPr>
      </w:pPr>
    </w:p>
    <w:sectPr w:rsidR="002E45B8">
      <w:headerReference w:type="even" r:id="rId7"/>
      <w:headerReference w:type="default" r:id="rId8"/>
      <w:footerReference w:type="default" r:id="rId9"/>
      <w:pgSz w:w="11907" w:h="16834"/>
      <w:pgMar w:top="1247" w:right="851" w:bottom="1247" w:left="1418" w:header="709" w:footer="709" w:gutter="0"/>
      <w:paperSrc w:first="15" w:other="15"/>
      <w:pgNumType w:start="16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1F04" w:rsidRDefault="00B11F04">
      <w:r>
        <w:separator/>
      </w:r>
    </w:p>
  </w:endnote>
  <w:endnote w:type="continuationSeparator" w:id="0">
    <w:p w:rsidR="00B11F04" w:rsidRDefault="00B11F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5B8" w:rsidRDefault="002E45B8">
    <w:pPr>
      <w:pStyle w:val="Stopka"/>
      <w:pBdr>
        <w:top w:val="single" w:sz="4" w:space="1" w:color="auto"/>
      </w:pBdr>
      <w:spacing w:line="240" w:lineRule="auto"/>
      <w:jc w:val="center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1F04" w:rsidRDefault="00B11F04">
      <w:r>
        <w:separator/>
      </w:r>
    </w:p>
  </w:footnote>
  <w:footnote w:type="continuationSeparator" w:id="0">
    <w:p w:rsidR="00B11F04" w:rsidRDefault="00B11F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5B8" w:rsidRDefault="002E45B8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E45B8" w:rsidRDefault="002E45B8">
    <w:pPr>
      <w:pStyle w:val="Nagwek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5B8" w:rsidRDefault="002E45B8">
    <w:pPr>
      <w:pStyle w:val="Nagwek"/>
      <w:framePr w:wrap="around" w:vAnchor="text" w:hAnchor="margin" w:xAlign="right" w:y="1"/>
      <w:rPr>
        <w:rStyle w:val="Numerstrony"/>
        <w:sz w:val="16"/>
        <w:szCs w:val="16"/>
      </w:rPr>
    </w:pPr>
  </w:p>
  <w:p w:rsidR="002E45B8" w:rsidRDefault="002E45B8">
    <w:pPr>
      <w:pStyle w:val="Nagwek"/>
      <w:pBdr>
        <w:bottom w:val="single" w:sz="4" w:space="1" w:color="auto"/>
      </w:pBdr>
      <w:ind w:right="360"/>
      <w:jc w:val="left"/>
      <w:rPr>
        <w:sz w:val="16"/>
        <w:szCs w:val="16"/>
      </w:rPr>
    </w:pPr>
    <w:r>
      <w:rPr>
        <w:sz w:val="16"/>
        <w:szCs w:val="16"/>
      </w:rPr>
      <w:t>D.01.01.01.10 - Odtworzenie trasy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90CA3808"/>
    <w:lvl w:ilvl="0">
      <w:start w:val="1"/>
      <w:numFmt w:val="decimal"/>
      <w:pStyle w:val="Nagwek1"/>
      <w:lvlText w:val="%1."/>
      <w:legacy w:legacy="1" w:legacySpace="284" w:legacyIndent="0"/>
      <w:lvlJc w:val="left"/>
    </w:lvl>
    <w:lvl w:ilvl="1">
      <w:start w:val="1"/>
      <w:numFmt w:val="decimal"/>
      <w:pStyle w:val="Nagwek2"/>
      <w:lvlText w:val="%1.%2"/>
      <w:legacy w:legacy="1" w:legacySpace="284" w:legacyIndent="0"/>
      <w:lvlJc w:val="left"/>
    </w:lvl>
    <w:lvl w:ilvl="2">
      <w:start w:val="1"/>
      <w:numFmt w:val="decimal"/>
      <w:pStyle w:val="Nagwek3"/>
      <w:lvlText w:val="%1.%2.%3"/>
      <w:legacy w:legacy="1" w:legacySpace="284" w:legacyIndent="0"/>
      <w:lvlJc w:val="left"/>
    </w:lvl>
    <w:lvl w:ilvl="3">
      <w:start w:val="1"/>
      <w:numFmt w:val="decimal"/>
      <w:pStyle w:val="Nagwek4"/>
      <w:lvlText w:val="%1.%2.%3.%4"/>
      <w:legacy w:legacy="1" w:legacySpace="0" w:legacyIndent="0"/>
      <w:lvlJc w:val="left"/>
    </w:lvl>
    <w:lvl w:ilvl="4">
      <w:start w:val="1"/>
      <w:numFmt w:val="decimal"/>
      <w:pStyle w:val="Nagwek5"/>
      <w:lvlText w:val="%1.%2.%3.%4.%5"/>
      <w:legacy w:legacy="1" w:legacySpace="0" w:legacyIndent="0"/>
      <w:lvlJc w:val="left"/>
    </w:lvl>
    <w:lvl w:ilvl="5">
      <w:start w:val="1"/>
      <w:numFmt w:val="decimal"/>
      <w:pStyle w:val="Nagwek6"/>
      <w:lvlText w:val="%1.%2.%3.%4.%5.%6"/>
      <w:legacy w:legacy="1" w:legacySpace="0" w:legacyIndent="0"/>
      <w:lvlJc w:val="left"/>
    </w:lvl>
    <w:lvl w:ilvl="6">
      <w:start w:val="1"/>
      <w:numFmt w:val="decimal"/>
      <w:pStyle w:val="Nagwek7"/>
      <w:lvlText w:val="%1.%2.%3.%4.%5.%6.%7"/>
      <w:legacy w:legacy="1" w:legacySpace="0" w:legacyIndent="0"/>
      <w:lvlJc w:val="left"/>
    </w:lvl>
    <w:lvl w:ilvl="7">
      <w:start w:val="1"/>
      <w:numFmt w:val="decimal"/>
      <w:pStyle w:val="Nagwek8"/>
      <w:lvlText w:val="%1.%2.%3.%4.%5.%6.%7.%8"/>
      <w:legacy w:legacy="1" w:legacySpace="0" w:legacyIndent="0"/>
      <w:lvlJc w:val="left"/>
    </w:lvl>
    <w:lvl w:ilvl="8">
      <w:start w:val="1"/>
      <w:numFmt w:val="decimal"/>
      <w:pStyle w:val="Nagwek9"/>
      <w:lvlText w:val="%1.%2.%3.%4.%5.%6.%7.%8.%9"/>
      <w:legacy w:legacy="1" w:legacySpace="0" w:legacyIndent="0"/>
      <w:lvlJc w:val="left"/>
    </w:lvl>
  </w:abstractNum>
  <w:abstractNum w:abstractNumId="1">
    <w:nsid w:val="FFFFFFFE"/>
    <w:multiLevelType w:val="singleLevel"/>
    <w:tmpl w:val="9D5072B6"/>
    <w:lvl w:ilvl="0">
      <w:numFmt w:val="decimal"/>
      <w:lvlText w:val="*"/>
      <w:lvlJc w:val="left"/>
    </w:lvl>
  </w:abstractNum>
  <w:abstractNum w:abstractNumId="2">
    <w:nsid w:val="141060E6"/>
    <w:multiLevelType w:val="singleLevel"/>
    <w:tmpl w:val="3064D860"/>
    <w:lvl w:ilvl="0">
      <w:start w:val="1"/>
      <w:numFmt w:val="lowerLetter"/>
      <w:lvlText w:val="%1)"/>
      <w:legacy w:legacy="1" w:legacySpace="0" w:legacyIndent="284"/>
      <w:lvlJc w:val="left"/>
      <w:pPr>
        <w:ind w:left="284" w:hanging="284"/>
      </w:pPr>
    </w:lvl>
  </w:abstractNum>
  <w:abstractNum w:abstractNumId="3">
    <w:nsid w:val="2FAA4883"/>
    <w:multiLevelType w:val="singleLevel"/>
    <w:tmpl w:val="0396028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>
    <w:nsid w:val="4D573A03"/>
    <w:multiLevelType w:val="hybridMultilevel"/>
    <w:tmpl w:val="0AB87C66"/>
    <w:lvl w:ilvl="0" w:tplc="04B600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1521B26">
      <w:numFmt w:val="bullet"/>
      <w:lvlText w:val="-"/>
      <w:lvlJc w:val="left"/>
      <w:pPr>
        <w:tabs>
          <w:tab w:val="num" w:pos="1845"/>
        </w:tabs>
        <w:ind w:left="1845" w:hanging="405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317B1E"/>
    <w:multiLevelType w:val="singleLevel"/>
    <w:tmpl w:val="1EE6DFB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71B27F4E"/>
    <w:multiLevelType w:val="singleLevel"/>
    <w:tmpl w:val="4D423DB8"/>
    <w:lvl w:ilvl="0">
      <w:start w:val="1"/>
      <w:numFmt w:val="lowerLetter"/>
      <w:lvlText w:val="%1)"/>
      <w:legacy w:legacy="1" w:legacySpace="0" w:legacyIndent="283"/>
      <w:lvlJc w:val="left"/>
      <w:pPr>
        <w:ind w:left="284" w:hanging="283"/>
      </w:pPr>
    </w:lvl>
  </w:abstractNum>
  <w:num w:numId="1">
    <w:abstractNumId w:val="0"/>
  </w:num>
  <w:num w:numId="2">
    <w:abstractNumId w:val="6"/>
  </w:num>
  <w:num w:numId="3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2"/>
  </w:num>
  <w:num w:numId="5">
    <w:abstractNumId w:val="1"/>
    <w:lvlOverride w:ilvl="0">
      <w:lvl w:ilvl="0">
        <w:start w:val="1"/>
        <w:numFmt w:val="bullet"/>
        <w:lvlText w:val=""/>
        <w:legacy w:legacy="1" w:legacySpace="0" w:legacyIndent="142"/>
        <w:lvlJc w:val="left"/>
        <w:pPr>
          <w:ind w:left="142" w:hanging="142"/>
        </w:pPr>
        <w:rPr>
          <w:rFonts w:ascii="Symbol" w:hAnsi="Symbol" w:hint="default"/>
        </w:rPr>
      </w:lvl>
    </w:lvlOverride>
  </w:num>
  <w:num w:numId="6">
    <w:abstractNumId w:val="3"/>
  </w:num>
  <w:num w:numId="7">
    <w:abstractNumId w:val="3"/>
    <w:lvlOverride w:ilvl="0">
      <w:lvl w:ilvl="0">
        <w:start w:val="10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hideSpellingErrors/>
  <w:hideGrammaticalErrors/>
  <w:doNotTrackMoves/>
  <w:defaultTabStop w:val="720"/>
  <w:autoHyphenation/>
  <w:hyphenationZone w:val="357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7B47"/>
    <w:rsid w:val="00047B47"/>
    <w:rsid w:val="000C1BFE"/>
    <w:rsid w:val="002E45B8"/>
    <w:rsid w:val="005E6CF0"/>
    <w:rsid w:val="00B11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pPr>
      <w:numPr>
        <w:numId w:val="1"/>
      </w:numPr>
      <w:spacing w:before="240"/>
      <w:jc w:val="left"/>
      <w:outlineLvl w:val="0"/>
    </w:pPr>
    <w:rPr>
      <w:rFonts w:ascii="Arial" w:hAnsi="Arial"/>
      <w:b/>
      <w:sz w:val="28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spacing w:before="120"/>
      <w:ind w:left="504" w:hanging="504"/>
      <w:outlineLvl w:val="1"/>
    </w:pPr>
    <w:rPr>
      <w:rFonts w:ascii="Arial" w:hAnsi="Arial"/>
      <w:b/>
      <w:i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2">
    <w:name w:val="toc 2"/>
    <w:basedOn w:val="Normalny"/>
    <w:next w:val="Normalny"/>
    <w:semiHidden/>
    <w:pPr>
      <w:tabs>
        <w:tab w:val="right" w:leader="dot" w:pos="9639"/>
      </w:tabs>
      <w:spacing w:line="240" w:lineRule="auto"/>
      <w:jc w:val="left"/>
    </w:pPr>
    <w:rPr>
      <w:smallCaps/>
      <w:sz w:val="20"/>
    </w:rPr>
  </w:style>
  <w:style w:type="paragraph" w:styleId="Spistreci1">
    <w:name w:val="toc 1"/>
    <w:basedOn w:val="Normalny"/>
    <w:next w:val="Normalny"/>
    <w:semiHidden/>
    <w:pPr>
      <w:tabs>
        <w:tab w:val="right" w:leader="dot" w:pos="9639"/>
      </w:tabs>
      <w:spacing w:before="120" w:after="120"/>
      <w:jc w:val="left"/>
    </w:pPr>
    <w:rPr>
      <w:b/>
      <w:caps/>
      <w:sz w:val="20"/>
    </w:rPr>
  </w:style>
  <w:style w:type="paragraph" w:styleId="Nagwek">
    <w:name w:val="header"/>
    <w:basedOn w:val="Normalny"/>
    <w:semiHidden/>
    <w:pPr>
      <w:tabs>
        <w:tab w:val="center" w:pos="4819"/>
        <w:tab w:val="right" w:pos="9071"/>
      </w:tabs>
    </w:pPr>
  </w:style>
  <w:style w:type="paragraph" w:styleId="Spistreci3">
    <w:name w:val="toc 3"/>
    <w:basedOn w:val="Normalny"/>
    <w:next w:val="Normalny"/>
    <w:semiHidden/>
    <w:pPr>
      <w:tabs>
        <w:tab w:val="right" w:leader="dot" w:pos="9639"/>
      </w:tabs>
      <w:spacing w:line="240" w:lineRule="auto"/>
      <w:ind w:left="238"/>
      <w:jc w:val="left"/>
    </w:pPr>
    <w:rPr>
      <w:i/>
      <w:sz w:val="20"/>
    </w:rPr>
  </w:style>
  <w:style w:type="paragraph" w:styleId="Spistreci4">
    <w:name w:val="toc 4"/>
    <w:basedOn w:val="Normalny"/>
    <w:next w:val="Normalny"/>
    <w:semiHidden/>
    <w:pPr>
      <w:tabs>
        <w:tab w:val="right" w:leader="dot" w:pos="9639"/>
      </w:tabs>
      <w:ind w:left="48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pPr>
      <w:tabs>
        <w:tab w:val="right" w:leader="dot" w:pos="9639"/>
      </w:tabs>
      <w:ind w:left="72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pPr>
      <w:tabs>
        <w:tab w:val="right" w:leader="dot" w:pos="9639"/>
      </w:tabs>
      <w:ind w:left="96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pPr>
      <w:tabs>
        <w:tab w:val="right" w:leader="dot" w:pos="9639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pPr>
      <w:tabs>
        <w:tab w:val="right" w:leader="dot" w:pos="9639"/>
      </w:tabs>
      <w:ind w:left="144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pPr>
      <w:tabs>
        <w:tab w:val="right" w:leader="dot" w:pos="9639"/>
      </w:tabs>
      <w:ind w:left="1680"/>
      <w:jc w:val="left"/>
    </w:pPr>
    <w:rPr>
      <w:sz w:val="18"/>
    </w:rPr>
  </w:style>
  <w:style w:type="character" w:styleId="Odwoaniedokomentarza">
    <w:name w:val="annotation reference"/>
    <w:basedOn w:val="Domylnaczcionkaakapitu"/>
    <w:semiHidden/>
    <w:rPr>
      <w:sz w:val="16"/>
    </w:rPr>
  </w:style>
  <w:style w:type="paragraph" w:styleId="Tekstkomentarza">
    <w:name w:val="annotation text"/>
    <w:basedOn w:val="Normalny"/>
    <w:semiHidden/>
    <w:rPr>
      <w:sz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</w:style>
  <w:style w:type="paragraph" w:styleId="Tekstpodstawowywcity">
    <w:name w:val="Body Text Indent"/>
    <w:basedOn w:val="Normalny"/>
    <w:semiHidden/>
    <w:pPr>
      <w:ind w:firstLine="283"/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1487</Words>
  <Characters>8923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SST D.01.01.00</vt:lpstr>
    </vt:vector>
  </TitlesOfParts>
  <Company>Usługi Komputerowe</Company>
  <LinksUpToDate>false</LinksUpToDate>
  <CharactersWithSpaces>10390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SST D.01.01.00</dc:title>
  <dc:creator>Jacek Arter</dc:creator>
  <dc:description>Odtworzenie (wyznacenie) trasy i punktów wysokościowych</dc:description>
  <cp:lastModifiedBy>Magda</cp:lastModifiedBy>
  <cp:revision>2</cp:revision>
  <cp:lastPrinted>2004-07-17T20:16:00Z</cp:lastPrinted>
  <dcterms:created xsi:type="dcterms:W3CDTF">2012-12-19T19:55:00Z</dcterms:created>
  <dcterms:modified xsi:type="dcterms:W3CDTF">2012-12-19T19:55:00Z</dcterms:modified>
</cp:coreProperties>
</file>