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21837D57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D91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</w:t>
      </w:r>
      <w:r w:rsidR="00D91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="00D91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077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1B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D91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D9109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677C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2E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91B4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D9109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D08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F673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D9109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246E1047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1B4CB5">
        <w:rPr>
          <w:rFonts w:ascii="Times New Roman" w:eastAsia="Calibri" w:hAnsi="Times New Roman" w:cs="Times New Roman"/>
          <w:b/>
          <w:sz w:val="28"/>
          <w:szCs w:val="28"/>
        </w:rPr>
        <w:t xml:space="preserve">LEKÓW </w:t>
      </w:r>
      <w:r w:rsidR="00D9109F">
        <w:rPr>
          <w:rFonts w:ascii="Times New Roman" w:eastAsia="Calibri" w:hAnsi="Times New Roman" w:cs="Times New Roman"/>
          <w:b/>
          <w:sz w:val="28"/>
          <w:szCs w:val="28"/>
        </w:rPr>
        <w:t>ZNIECZULAJACYCH I INNYCH, PŁYNÓW INFUZYJNYCH I ZYWIENIA DO- I POZAJELITOWEGO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62FB27AF" w14:textId="208A93A5" w:rsidR="00851403" w:rsidRPr="001C6345" w:rsidRDefault="005D20B9" w:rsidP="001C6345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0DFE1E01" w14:textId="77777777"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Pr="00D9109F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Pr="00D9109F">
        <w:rPr>
          <w:rFonts w:ascii="Times New Roman" w:eastAsia="Times New Roman" w:hAnsi="Times New Roman" w:cs="Times New Roman"/>
          <w:b/>
          <w:u w:val="single"/>
          <w:lang w:eastAsia="ar-SA"/>
        </w:rPr>
        <w:t>71 73</w:t>
      </w:r>
      <w:r w:rsidR="00644782" w:rsidRPr="00D9109F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29 6</w:t>
      </w:r>
      <w:r w:rsidRPr="00D9109F">
        <w:rPr>
          <w:rFonts w:ascii="Times New Roman" w:eastAsia="Times New Roman" w:hAnsi="Times New Roman" w:cs="Times New Roman"/>
          <w:b/>
          <w:u w:val="single"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7E7C1891" w:rsidR="00E7715E" w:rsidRDefault="00E7715E" w:rsidP="001C6345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79C774AC" w14:textId="77777777" w:rsidR="001C6345" w:rsidRPr="001C6345" w:rsidRDefault="001C6345" w:rsidP="001C6345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3EE60851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01FAD264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</w:t>
      </w:r>
      <w:r w:rsidR="00D9109F">
        <w:rPr>
          <w:rFonts w:ascii="Times New Roman" w:eastAsia="Times New Roman" w:hAnsi="Times New Roman" w:cs="Times New Roman"/>
          <w:szCs w:val="24"/>
          <w:lang w:eastAsia="ar-SA"/>
        </w:rPr>
        <w:t>3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D9109F">
        <w:rPr>
          <w:rFonts w:ascii="Times New Roman" w:eastAsia="Times New Roman" w:hAnsi="Times New Roman" w:cs="Times New Roman"/>
          <w:szCs w:val="24"/>
          <w:lang w:eastAsia="ar-SA"/>
        </w:rPr>
        <w:t>605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16E4FCA0" w14:textId="1CAB7F0C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18D58D55" w14:textId="77777777" w:rsidR="009279B8" w:rsidRDefault="009279B8" w:rsidP="009279B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1F7AB9FE" w14:textId="0D1930C2" w:rsidR="009279B8" w:rsidRPr="009279B8" w:rsidRDefault="00E55A2C" w:rsidP="009279B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hAnsi="Times New Roman"/>
        </w:rPr>
        <w:t>Ustawa z dnia 6 kwietnia 2001 r. Prawo Farmaceu</w:t>
      </w:r>
      <w:r w:rsidR="005C0F93" w:rsidRPr="009279B8">
        <w:rPr>
          <w:rFonts w:ascii="Times New Roman" w:hAnsi="Times New Roman"/>
        </w:rPr>
        <w:t xml:space="preserve">tyczne (Dz.U. z </w:t>
      </w:r>
      <w:r w:rsidR="00D9109F">
        <w:rPr>
          <w:rFonts w:ascii="Times New Roman" w:hAnsi="Times New Roman"/>
        </w:rPr>
        <w:t>2022</w:t>
      </w:r>
      <w:r w:rsidR="005C0F93" w:rsidRPr="009279B8">
        <w:rPr>
          <w:rFonts w:ascii="Times New Roman" w:hAnsi="Times New Roman"/>
        </w:rPr>
        <w:t xml:space="preserve"> r., poz. </w:t>
      </w:r>
      <w:r w:rsidR="00D9109F">
        <w:rPr>
          <w:rFonts w:ascii="Times New Roman" w:hAnsi="Times New Roman"/>
        </w:rPr>
        <w:t>2301</w:t>
      </w:r>
      <w:r w:rsidR="0063638E">
        <w:rPr>
          <w:rFonts w:ascii="Times New Roman" w:hAnsi="Times New Roman"/>
        </w:rPr>
        <w:t xml:space="preserve"> ze zm.</w:t>
      </w:r>
      <w:r w:rsidRPr="009279B8">
        <w:rPr>
          <w:rFonts w:ascii="Times New Roman" w:hAnsi="Times New Roman"/>
        </w:rPr>
        <w:t>),</w:t>
      </w:r>
    </w:p>
    <w:p w14:paraId="5C6BDB0A" w14:textId="10797B45" w:rsidR="00E55A2C" w:rsidRPr="009279B8" w:rsidRDefault="00E55A2C" w:rsidP="009279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hAnsi="Times New Roman"/>
        </w:rPr>
        <w:t>Rozporządzenie Ministra Zdrowia z dnia 20 lutego 2009 r. w sprawie wymagań dotyczących oznakowania opakowań produktu leczniczego i treści ulotki (Dz.U. z 2020 r., poz.1847).</w:t>
      </w:r>
    </w:p>
    <w:p w14:paraId="3FE6DDE4" w14:textId="47A644E4" w:rsidR="00AF7E0B" w:rsidRPr="001629EB" w:rsidRDefault="00AF7E0B" w:rsidP="009279B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629EB">
        <w:rPr>
          <w:rFonts w:ascii="Times New Roman" w:hAnsi="Times New Roman"/>
        </w:rPr>
        <w:t xml:space="preserve">Ustawa z dnia </w:t>
      </w:r>
      <w:r w:rsidR="0063638E">
        <w:rPr>
          <w:rFonts w:ascii="Times New Roman" w:hAnsi="Times New Roman"/>
        </w:rPr>
        <w:t>7</w:t>
      </w:r>
      <w:r w:rsidRPr="001629EB">
        <w:rPr>
          <w:rFonts w:ascii="Times New Roman" w:hAnsi="Times New Roman"/>
        </w:rPr>
        <w:t xml:space="preserve"> </w:t>
      </w:r>
      <w:r w:rsidR="0063638E">
        <w:rPr>
          <w:rFonts w:ascii="Times New Roman" w:hAnsi="Times New Roman"/>
        </w:rPr>
        <w:t>kwietnia</w:t>
      </w:r>
      <w:r w:rsidRPr="001629EB">
        <w:rPr>
          <w:rFonts w:ascii="Times New Roman" w:hAnsi="Times New Roman"/>
        </w:rPr>
        <w:t xml:space="preserve"> 20</w:t>
      </w:r>
      <w:r w:rsidR="0063638E">
        <w:rPr>
          <w:rFonts w:ascii="Times New Roman" w:hAnsi="Times New Roman"/>
        </w:rPr>
        <w:t>22</w:t>
      </w:r>
      <w:r w:rsidRPr="001629EB">
        <w:rPr>
          <w:rFonts w:ascii="Times New Roman" w:hAnsi="Times New Roman"/>
        </w:rPr>
        <w:t xml:space="preserve"> r. o Wyrobach Medycznych (Dz. U. </w:t>
      </w:r>
      <w:r w:rsidR="003A3E66" w:rsidRPr="001629EB">
        <w:rPr>
          <w:rFonts w:ascii="Times New Roman" w:hAnsi="Times New Roman"/>
        </w:rPr>
        <w:t>z 202</w:t>
      </w:r>
      <w:r w:rsidR="0063638E">
        <w:rPr>
          <w:rFonts w:ascii="Times New Roman" w:hAnsi="Times New Roman"/>
        </w:rPr>
        <w:t>2</w:t>
      </w:r>
      <w:r w:rsidR="003A3E66" w:rsidRPr="001629EB">
        <w:rPr>
          <w:rFonts w:ascii="Times New Roman" w:hAnsi="Times New Roman"/>
        </w:rPr>
        <w:t xml:space="preserve"> r. poz. </w:t>
      </w:r>
      <w:r w:rsidR="0039606F">
        <w:rPr>
          <w:rFonts w:ascii="Times New Roman" w:hAnsi="Times New Roman"/>
        </w:rPr>
        <w:t>1994</w:t>
      </w:r>
      <w:r w:rsidRPr="001629EB">
        <w:rPr>
          <w:rFonts w:ascii="Times New Roman" w:hAnsi="Times New Roman"/>
        </w:rPr>
        <w:t>),</w:t>
      </w:r>
    </w:p>
    <w:p w14:paraId="3AF777C6" w14:textId="17B5649D" w:rsidR="00AF7E0B" w:rsidRPr="001629EB" w:rsidRDefault="00AF7E0B" w:rsidP="00AF7E0B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629EB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1FAD53D4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</w:t>
      </w:r>
      <w:r w:rsidR="0063638E">
        <w:rPr>
          <w:rFonts w:ascii="Times New Roman" w:eastAsia="Arial" w:hAnsi="Times New Roman" w:cs="Times New Roman"/>
          <w:lang w:eastAsia="ar-SA"/>
        </w:rPr>
        <w:t>3</w:t>
      </w:r>
      <w:r>
        <w:rPr>
          <w:rFonts w:ascii="Times New Roman" w:eastAsia="Arial" w:hAnsi="Times New Roman" w:cs="Times New Roman"/>
          <w:lang w:eastAsia="ar-SA"/>
        </w:rPr>
        <w:t xml:space="preserve"> r., poz. </w:t>
      </w:r>
      <w:r w:rsidR="0063638E">
        <w:rPr>
          <w:rFonts w:ascii="Times New Roman" w:eastAsia="Arial" w:hAnsi="Times New Roman" w:cs="Times New Roman"/>
          <w:lang w:eastAsia="ar-SA"/>
        </w:rPr>
        <w:t>1610</w:t>
      </w:r>
      <w:r>
        <w:rPr>
          <w:rFonts w:ascii="Times New Roman" w:eastAsia="Arial" w:hAnsi="Times New Roman" w:cs="Times New Roman"/>
          <w:lang w:eastAsia="ar-SA"/>
        </w:rPr>
        <w:t>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lastRenderedPageBreak/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0C69A6">
      <w:pPr>
        <w:pStyle w:val="Akapitzlist"/>
        <w:keepLines/>
        <w:numPr>
          <w:ilvl w:val="0"/>
          <w:numId w:val="3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 xml:space="preserve">owa w art. 139 ust. 1 ustawy </w:t>
      </w:r>
      <w:proofErr w:type="spellStart"/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Pzp</w:t>
      </w:r>
      <w:proofErr w:type="spellEnd"/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9A7DC34" w14:textId="259C79AA" w:rsidR="00E55A2C" w:rsidRDefault="008E053F" w:rsidP="000C69A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</w:t>
      </w:r>
      <w:r w:rsidRPr="002B41B5">
        <w:rPr>
          <w:rFonts w:ascii="Times New Roman" w:eastAsia="Calibri" w:hAnsi="Times New Roman" w:cs="Times New Roman"/>
          <w:b/>
          <w:bCs/>
          <w:i/>
          <w:iCs/>
        </w:rPr>
        <w:t>dostawa</w:t>
      </w:r>
      <w:r w:rsidRPr="002B41B5">
        <w:rPr>
          <w:rFonts w:ascii="Times New Roman" w:eastAsia="Calibri" w:hAnsi="Times New Roman" w:cs="Times New Roman"/>
          <w:b/>
          <w:bCs/>
        </w:rPr>
        <w:t xml:space="preserve"> </w:t>
      </w:r>
      <w:r w:rsidR="002B41B5" w:rsidRPr="002B41B5">
        <w:rPr>
          <w:rFonts w:ascii="Times New Roman" w:eastAsia="Calibri" w:hAnsi="Times New Roman" w:cs="Times New Roman"/>
          <w:b/>
          <w:bCs/>
          <w:i/>
        </w:rPr>
        <w:t xml:space="preserve">leków </w:t>
      </w:r>
      <w:r w:rsidR="0063638E">
        <w:rPr>
          <w:rFonts w:ascii="Times New Roman" w:eastAsia="Calibri" w:hAnsi="Times New Roman" w:cs="Times New Roman"/>
          <w:b/>
          <w:bCs/>
          <w:i/>
        </w:rPr>
        <w:t>znieczulających, płynów infuzyjnych i żywienia do- i pozajelitowego</w:t>
      </w:r>
      <w:r w:rsidR="002B41B5">
        <w:rPr>
          <w:rFonts w:ascii="Times New Roman" w:eastAsia="Calibri" w:hAnsi="Times New Roman" w:cs="Times New Roman"/>
          <w:i/>
        </w:rPr>
        <w:t xml:space="preserve"> </w:t>
      </w:r>
      <w:r w:rsidR="00E55A2C" w:rsidRPr="005B347F">
        <w:rPr>
          <w:rFonts w:ascii="Times New Roman" w:eastAsia="Calibri" w:hAnsi="Times New Roman" w:cs="Times New Roman"/>
        </w:rPr>
        <w:t>zwanych dalej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5B347F">
        <w:rPr>
          <w:rFonts w:ascii="Times New Roman" w:eastAsia="Calibri" w:hAnsi="Times New Roman" w:cs="Times New Roman"/>
          <w:i/>
        </w:rPr>
        <w:t>„</w:t>
      </w:r>
      <w:r w:rsidR="00E55A2C">
        <w:rPr>
          <w:rFonts w:ascii="Times New Roman" w:eastAsia="Calibri" w:hAnsi="Times New Roman" w:cs="Times New Roman"/>
          <w:i/>
        </w:rPr>
        <w:t>produktami”</w:t>
      </w:r>
      <w:r w:rsidRPr="00BF7969">
        <w:rPr>
          <w:rFonts w:ascii="Times New Roman" w:eastAsia="Calibri" w:hAnsi="Times New Roman" w:cs="Times New Roman"/>
        </w:rPr>
        <w:t xml:space="preserve"> do</w:t>
      </w:r>
      <w:r w:rsidR="00F9638C" w:rsidRPr="00BF7969">
        <w:rPr>
          <w:rFonts w:ascii="Times New Roman" w:eastAsia="Calibri" w:hAnsi="Times New Roman" w:cs="Times New Roman"/>
        </w:rPr>
        <w:t xml:space="preserve"> </w:t>
      </w:r>
      <w:r w:rsidR="00BF7969" w:rsidRPr="00BF7969">
        <w:rPr>
          <w:rFonts w:ascii="Times New Roman" w:eastAsia="Calibri" w:hAnsi="Times New Roman" w:cs="Times New Roman"/>
        </w:rPr>
        <w:t xml:space="preserve">Magazynu </w:t>
      </w:r>
      <w:r w:rsidR="00E55A2C">
        <w:rPr>
          <w:rFonts w:ascii="Times New Roman" w:eastAsia="Calibri" w:hAnsi="Times New Roman" w:cs="Times New Roman"/>
        </w:rPr>
        <w:t>Apteki Szpitalnej</w:t>
      </w:r>
      <w:r w:rsidR="00BF7969" w:rsidRPr="00BF7969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>
        <w:rPr>
          <w:rFonts w:ascii="Times New Roman" w:eastAsia="Calibri" w:hAnsi="Times New Roman" w:cs="Times New Roman"/>
        </w:rPr>
        <w:t>.</w:t>
      </w:r>
      <w:r w:rsidR="00E55A2C" w:rsidRPr="00E55A2C">
        <w:rPr>
          <w:rFonts w:ascii="Times New Roman" w:hAnsi="Times New Roman"/>
        </w:rPr>
        <w:t xml:space="preserve"> </w:t>
      </w:r>
    </w:p>
    <w:p w14:paraId="58F16A94" w14:textId="0CE57DA5" w:rsidR="00EC7239" w:rsidRDefault="00E55A2C" w:rsidP="000C69A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2B41B5">
        <w:rPr>
          <w:rFonts w:ascii="Times New Roman" w:hAnsi="Times New Roman"/>
        </w:rPr>
        <w:t>7</w:t>
      </w:r>
      <w:r w:rsidR="00D9109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14:paraId="4C33AB2F" w14:textId="77777777" w:rsidR="00071BA4" w:rsidRPr="00071BA4" w:rsidRDefault="00071BA4" w:rsidP="00071BA4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071BA4">
        <w:rPr>
          <w:rFonts w:ascii="Times New Roman" w:hAnsi="Times New Roman"/>
        </w:rPr>
        <w:t>Przedmiot zamówienia obejmuje użyczenie Zamawiającemu:</w:t>
      </w:r>
    </w:p>
    <w:p w14:paraId="753AFE71" w14:textId="3334C8CF" w:rsidR="00071BA4" w:rsidRPr="00071BA4" w:rsidRDefault="00071BA4" w:rsidP="00071BA4">
      <w:pPr>
        <w:pStyle w:val="Akapitzlist"/>
        <w:numPr>
          <w:ilvl w:val="0"/>
          <w:numId w:val="67"/>
        </w:numPr>
        <w:spacing w:after="0" w:line="240" w:lineRule="auto"/>
        <w:ind w:left="851" w:right="65"/>
        <w:jc w:val="both"/>
        <w:rPr>
          <w:rFonts w:ascii="Times New Roman" w:hAnsi="Times New Roman"/>
        </w:rPr>
      </w:pPr>
      <w:bookmarkStart w:id="19" w:name="_Hlk146184731"/>
      <w:r>
        <w:rPr>
          <w:rFonts w:ascii="Times New Roman" w:hAnsi="Times New Roman"/>
        </w:rPr>
        <w:t xml:space="preserve">10 pomp </w:t>
      </w:r>
      <w:r w:rsidRPr="00071BA4">
        <w:rPr>
          <w:rFonts w:ascii="Times New Roman" w:hAnsi="Times New Roman"/>
        </w:rPr>
        <w:t>FLOCARE INFINITY, kompatybilnych do diet i zestawów do podaży FLOCARE.</w:t>
      </w:r>
      <w:r>
        <w:rPr>
          <w:rFonts w:ascii="Times New Roman" w:hAnsi="Times New Roman"/>
        </w:rPr>
        <w:t xml:space="preserve"> </w:t>
      </w:r>
      <w:r w:rsidRPr="00071BA4">
        <w:rPr>
          <w:rFonts w:ascii="Times New Roman" w:hAnsi="Times New Roman"/>
        </w:rPr>
        <w:t>Określon</w:t>
      </w:r>
      <w:r>
        <w:rPr>
          <w:rFonts w:ascii="Times New Roman" w:hAnsi="Times New Roman"/>
        </w:rPr>
        <w:t xml:space="preserve">ych </w:t>
      </w:r>
      <w:r w:rsidRPr="00071BA4">
        <w:rPr>
          <w:rFonts w:ascii="Times New Roman" w:hAnsi="Times New Roman"/>
        </w:rPr>
        <w:t xml:space="preserve">w </w:t>
      </w:r>
      <w:r w:rsidRPr="004519BA">
        <w:rPr>
          <w:rFonts w:ascii="Times New Roman" w:hAnsi="Times New Roman"/>
          <w:b/>
          <w:bCs/>
        </w:rPr>
        <w:t>pakiecie nr 46,</w:t>
      </w:r>
      <w:r w:rsidRPr="00071BA4">
        <w:rPr>
          <w:rFonts w:ascii="Times New Roman" w:hAnsi="Times New Roman"/>
        </w:rPr>
        <w:t xml:space="preserve"> </w:t>
      </w:r>
      <w:bookmarkEnd w:id="19"/>
      <w:r w:rsidRPr="00071BA4">
        <w:rPr>
          <w:rFonts w:ascii="Times New Roman" w:hAnsi="Times New Roman"/>
        </w:rPr>
        <w:t xml:space="preserve">uruchomienia oraz udzielenia instruktażu w zakresie  obsługi osobom wskazanym przez Zamawiającego w terminie uzgodnionym z Zamawiającym na zasadach określonych we wzorze umowy stanowiącej </w:t>
      </w:r>
      <w:r w:rsidRPr="00071BA4">
        <w:rPr>
          <w:rFonts w:ascii="Times New Roman" w:hAnsi="Times New Roman"/>
          <w:b/>
          <w:bCs/>
        </w:rPr>
        <w:t>Załącznik nr 2.1 do SWZ.</w:t>
      </w:r>
    </w:p>
    <w:p w14:paraId="4DF17D5A" w14:textId="4B38EF40" w:rsidR="00EC7239" w:rsidRPr="00071BA4" w:rsidRDefault="008A4E79" w:rsidP="00071BA4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071BA4">
        <w:rPr>
          <w:rFonts w:ascii="Times New Roman" w:eastAsia="Calibri" w:hAnsi="Times New Roman" w:cs="Times New Roman"/>
        </w:rPr>
        <w:t xml:space="preserve">Cena oferty obejmuje koszt dostawy </w:t>
      </w:r>
      <w:r w:rsidR="005C0F93" w:rsidRPr="00071BA4">
        <w:rPr>
          <w:rFonts w:ascii="Times New Roman" w:eastAsia="Calibri" w:hAnsi="Times New Roman" w:cs="Times New Roman"/>
        </w:rPr>
        <w:t>produktów</w:t>
      </w:r>
      <w:r w:rsidRPr="00071BA4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071BA4">
        <w:rPr>
          <w:rFonts w:ascii="Times New Roman" w:eastAsia="Calibri" w:hAnsi="Times New Roman" w:cs="Times New Roman"/>
        </w:rPr>
        <w:t>Apteki Szpitalnej</w:t>
      </w:r>
      <w:r w:rsidRPr="00071BA4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0C69A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0C69A6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0C69A6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0C69A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58D20ED1" w:rsidR="00F0442B" w:rsidRPr="00F0442B" w:rsidRDefault="00F0442B" w:rsidP="000C69A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77777777" w:rsidR="008E053F" w:rsidRPr="00747C43" w:rsidRDefault="008E053F" w:rsidP="000C69A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14:paraId="4048CCA2" w14:textId="77777777" w:rsidR="008E053F" w:rsidRPr="005D20B9" w:rsidRDefault="008E053F" w:rsidP="000C69A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3B197E93" w14:textId="6814A8E0" w:rsidR="008A4E79" w:rsidRPr="00747C43" w:rsidRDefault="00747C43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747C43">
        <w:rPr>
          <w:rFonts w:ascii="Times New Roman" w:hAnsi="Times New Roman"/>
        </w:rPr>
        <w:t>Kod CPV: 33600000-6 –</w:t>
      </w:r>
      <w:r w:rsidR="005B347F" w:rsidRPr="00747C43">
        <w:rPr>
          <w:rFonts w:ascii="Times New Roman" w:hAnsi="Times New Roman"/>
        </w:rPr>
        <w:t xml:space="preserve"> produkty farmaceutyczne  </w:t>
      </w:r>
    </w:p>
    <w:p w14:paraId="633705DB" w14:textId="77777777"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1E2455F" w14:textId="56307A7B"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2B41B5">
        <w:rPr>
          <w:rFonts w:ascii="Times New Roman" w:eastAsia="Calibri" w:hAnsi="Times New Roman" w:cs="Times New Roman"/>
        </w:rPr>
        <w:t>7</w:t>
      </w:r>
      <w:r w:rsidR="00D9109F">
        <w:rPr>
          <w:rFonts w:ascii="Times New Roman" w:eastAsia="Calibri" w:hAnsi="Times New Roman" w:cs="Times New Roman"/>
        </w:rPr>
        <w:t>4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77777777" w:rsidR="00E7715E" w:rsidRPr="005D20B9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5E917C" w:rsidR="005D20B9" w:rsidRPr="00E35192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CB306C">
        <w:rPr>
          <w:rFonts w:ascii="Times New Roman" w:eastAsia="Times New Roman" w:hAnsi="Times New Roman" w:cs="Times New Roman"/>
          <w:b/>
          <w:lang w:eastAsia="ar-SA"/>
        </w:rPr>
        <w:t>24 miesiące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7E45C391" w14:textId="77777777" w:rsidR="0025574F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64661EEF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E1514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9E1514" w:rsidRPr="009E1514">
        <w:rPr>
          <w:rFonts w:ascii="Times New Roman" w:eastAsia="Times New Roman" w:hAnsi="Times New Roman" w:cs="Times New Roman"/>
          <w:b/>
          <w:bCs/>
          <w:lang w:eastAsia="ar-SA"/>
        </w:rPr>
        <w:t xml:space="preserve"> oraz 2.1</w:t>
      </w:r>
      <w:r w:rsidRPr="009E1514">
        <w:rPr>
          <w:rFonts w:ascii="Times New Roman" w:eastAsia="Times New Roman" w:hAnsi="Times New Roman" w:cs="Times New Roman"/>
          <w:b/>
          <w:bCs/>
          <w:lang w:eastAsia="ar-SA"/>
        </w:rPr>
        <w:t xml:space="preserve"> do 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0C69A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300CAF56" w:rsidR="005C4428" w:rsidRDefault="006F775D" w:rsidP="000C69A6">
      <w:pPr>
        <w:pStyle w:val="Akapitzlist"/>
        <w:numPr>
          <w:ilvl w:val="0"/>
          <w:numId w:val="44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CA0E4E">
        <w:rPr>
          <w:rFonts w:ascii="Times New Roman" w:hAnsi="Times New Roman" w:cs="Times New Roman"/>
          <w:bCs/>
        </w:rPr>
        <w:t xml:space="preserve">wykonawcy posiadają </w:t>
      </w:r>
      <w:r w:rsidRPr="00CA0E4E">
        <w:rPr>
          <w:rFonts w:ascii="Times New Roman" w:hAnsi="Times New Roman"/>
        </w:rPr>
        <w:t>aktualne zezwolenie – decyzję wyd</w:t>
      </w:r>
      <w:r w:rsidR="00CA0E4E">
        <w:rPr>
          <w:rFonts w:ascii="Times New Roman" w:hAnsi="Times New Roman"/>
        </w:rPr>
        <w:t>awaną przez Głównego Inspektora</w:t>
      </w:r>
      <w:r w:rsidRPr="00CA0E4E">
        <w:rPr>
          <w:rFonts w:ascii="Times New Roman" w:hAnsi="Times New Roman"/>
        </w:rPr>
        <w:t xml:space="preserve"> Farmaceutycznego zezwalającej na podjęcie działalności</w:t>
      </w:r>
      <w:r w:rsidRPr="00CA0E4E">
        <w:rPr>
          <w:rFonts w:ascii="Times New Roman" w:hAnsi="Times New Roman"/>
          <w:b/>
        </w:rPr>
        <w:t xml:space="preserve"> </w:t>
      </w:r>
      <w:r w:rsidRPr="00CA0E4E">
        <w:rPr>
          <w:rFonts w:ascii="Times New Roman" w:hAnsi="Times New Roman"/>
        </w:rPr>
        <w:t>gospodarczej w zakresie obrotu hurtowego produktami leczn</w:t>
      </w:r>
      <w:r w:rsidR="00AF7E0B">
        <w:rPr>
          <w:rFonts w:ascii="Times New Roman" w:hAnsi="Times New Roman"/>
        </w:rPr>
        <w:t xml:space="preserve">iczymi przeznaczonymi dla ludzi – </w:t>
      </w:r>
      <w:r w:rsidR="00AF7E0B" w:rsidRPr="00AF7E0B">
        <w:rPr>
          <w:rFonts w:ascii="Times New Roman" w:hAnsi="Times New Roman"/>
          <w:b/>
          <w:u w:val="single"/>
        </w:rPr>
        <w:t>nie dotyczy</w:t>
      </w:r>
      <w:r w:rsidR="00AF7E0B" w:rsidRPr="00AF7E0B">
        <w:rPr>
          <w:rFonts w:ascii="Times New Roman" w:hAnsi="Times New Roman"/>
          <w:b/>
        </w:rPr>
        <w:t xml:space="preserve"> Pakietu nr </w:t>
      </w:r>
      <w:r w:rsidR="00274626">
        <w:rPr>
          <w:rFonts w:ascii="Times New Roman" w:hAnsi="Times New Roman"/>
          <w:b/>
        </w:rPr>
        <w:t>56</w:t>
      </w:r>
    </w:p>
    <w:p w14:paraId="37DD2B74" w14:textId="49AFEB59" w:rsidR="00840919" w:rsidRPr="001629EB" w:rsidRDefault="00840919" w:rsidP="000C69A6">
      <w:pPr>
        <w:pStyle w:val="Akapitzlist"/>
        <w:numPr>
          <w:ilvl w:val="0"/>
          <w:numId w:val="44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1629EB">
        <w:rPr>
          <w:rFonts w:ascii="Times New Roman" w:hAnsi="Times New Roman"/>
        </w:rPr>
        <w:t xml:space="preserve">zezwolenie na prowadzenie obrotu hurtowego środkami odurzającymi oraz substancjami psychotropowymi – </w:t>
      </w:r>
      <w:r w:rsidRPr="001629EB">
        <w:rPr>
          <w:rFonts w:ascii="Times New Roman" w:hAnsi="Times New Roman"/>
          <w:b/>
        </w:rPr>
        <w:t xml:space="preserve">dotyczy Pakietu nr </w:t>
      </w:r>
      <w:r w:rsidR="00274626">
        <w:rPr>
          <w:rFonts w:ascii="Times New Roman" w:hAnsi="Times New Roman"/>
          <w:b/>
        </w:rPr>
        <w:t>4, 5, 6, 7, 9, 12, 17, 20, 31, 70, 72</w:t>
      </w:r>
    </w:p>
    <w:p w14:paraId="6E054E84" w14:textId="77777777" w:rsidR="005C4428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9D20DE">
        <w:trPr>
          <w:trHeight w:val="1715"/>
        </w:trPr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1E7C7E" w14:textId="0DF806D2" w:rsidR="009D20DE" w:rsidRPr="009D20DE" w:rsidRDefault="002939FE" w:rsidP="009D20DE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>PODSTAWY WYKLUCZENIA, O KTÓRYCH MOWA W ART. 108 UST. 1 UPZP</w:t>
            </w:r>
            <w:r w:rsidR="009D20DE" w:rsidRPr="009D20DE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 ART. 7</w:t>
            </w:r>
            <w:r w:rsid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USTAWY  Z DNIA 13 KWIETNIA 2022 O SZCZEGÓLNYCH ROZWIĄZANIACH W ZAKRESIE PRZECIWDZIAŁANIA WSPIERANIA AGRESJI NA UKRAINĘ ORAZ SŁUŻĄCYCH OCHRONIE BEZPIECZEŃSTWA NARODOWEGO –   OBLIGATORYJNE PRZESŁANKI</w:t>
            </w:r>
          </w:p>
          <w:p w14:paraId="055D4348" w14:textId="353CBECA" w:rsidR="002939FE" w:rsidRPr="002939FE" w:rsidRDefault="002939FE" w:rsidP="009D20DE">
            <w:pPr>
              <w:pStyle w:val="Akapitzlist"/>
              <w:keepNext/>
              <w:keepLines/>
              <w:suppressAutoHyphens/>
              <w:autoSpaceDN w:val="0"/>
              <w:ind w:left="60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14:paraId="65EAD7A1" w14:textId="221B56C0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734DFF8D" w14:textId="77777777" w:rsidR="00274626" w:rsidRPr="009F4E4D" w:rsidRDefault="00274626" w:rsidP="00274626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2A37BC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2A37BC">
        <w:rPr>
          <w:rFonts w:ascii="Times New Roman" w:eastAsia="Calibri" w:hAnsi="Times New Roman" w:cs="Times New Roman"/>
          <w:bCs/>
          <w:color w:val="000000"/>
        </w:rPr>
        <w:t xml:space="preserve"> tj.:</w:t>
      </w: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51C926" w14:textId="77777777" w:rsidR="00274626" w:rsidRPr="009F4E4D" w:rsidRDefault="00274626" w:rsidP="002746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</w:t>
      </w:r>
      <w:proofErr w:type="spellStart"/>
      <w:r w:rsidRPr="0048163E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 Zamawiający wykluczy Wykonawcę </w:t>
      </w: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669E7345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7B90E4F" w14:textId="77777777" w:rsidR="00274626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4166CA49" w14:textId="77777777" w:rsidR="00274626" w:rsidRPr="000C40E4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C40E4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środków spożywczych specjalnego </w:t>
      </w:r>
      <w:r w:rsidRPr="000C40E4">
        <w:rPr>
          <w:rFonts w:ascii="Times New Roman" w:eastAsia="Calibri" w:hAnsi="Times New Roman" w:cs="Times New Roman"/>
          <w:color w:val="000000"/>
          <w:lang w:eastAsia="pl-PL"/>
        </w:rPr>
        <w:lastRenderedPageBreak/>
        <w:t>przeznaczenia żywieniowego oraz wyrobów medycznych (Dz. U. z 2021 r. poz. 523, 1292, 1559 i 2054)</w:t>
      </w:r>
    </w:p>
    <w:p w14:paraId="1F6B2757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CD0FFC2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28F0966F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0C7FBF6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319EBD4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478E73B" w14:textId="77777777" w:rsidR="00274626" w:rsidRPr="009F4E4D" w:rsidRDefault="00274626" w:rsidP="0027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7D4B7349" w14:textId="77777777" w:rsidR="00274626" w:rsidRPr="009F4E4D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</w:t>
      </w:r>
      <w:proofErr w:type="spellStart"/>
      <w:r w:rsidRPr="00A60B04">
        <w:rPr>
          <w:rFonts w:ascii="Times New Roman" w:hAnsi="Times New Roman" w:cs="Times New Roman"/>
        </w:rPr>
        <w:t>Pzp</w:t>
      </w:r>
      <w:proofErr w:type="spellEnd"/>
      <w:r w:rsidRPr="00A60B04">
        <w:rPr>
          <w:rFonts w:ascii="Times New Roman" w:hAnsi="Times New Roman" w:cs="Times New Roman"/>
        </w:rPr>
        <w:t xml:space="preserve"> Zamawiający wykluczy Wykonawcę </w:t>
      </w:r>
      <w:r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1239F9">
        <w:rPr>
          <w:rFonts w:ascii="Times New Roman" w:hAnsi="Times New Roman" w:cs="Times New Roman"/>
        </w:rPr>
        <w:t xml:space="preserve">o którym mowa w art. 108 ust. 1 pkt 1 ustawy </w:t>
      </w:r>
      <w:proofErr w:type="spellStart"/>
      <w:r w:rsidRPr="001239F9">
        <w:rPr>
          <w:rFonts w:ascii="Times New Roman" w:hAnsi="Times New Roman" w:cs="Times New Roman"/>
        </w:rPr>
        <w:t>Pzp</w:t>
      </w:r>
      <w:proofErr w:type="spellEnd"/>
      <w:r w:rsidRPr="009F4E4D">
        <w:rPr>
          <w:rFonts w:ascii="Times New Roman" w:hAnsi="Times New Roman" w:cs="Times New Roman"/>
        </w:rPr>
        <w:t>;</w:t>
      </w:r>
    </w:p>
    <w:p w14:paraId="5292B8D8" w14:textId="77777777" w:rsidR="00274626" w:rsidRPr="009F4E4D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 xml:space="preserve">art. 108 ust. 1 pkt 3 ustawy </w:t>
      </w:r>
      <w:proofErr w:type="spellStart"/>
      <w:r w:rsidRPr="001239F9">
        <w:rPr>
          <w:rFonts w:ascii="Times New Roman" w:hAnsi="Times New Roman" w:cs="Times New Roman"/>
        </w:rPr>
        <w:t>Pzp</w:t>
      </w:r>
      <w:proofErr w:type="spellEnd"/>
      <w:r w:rsidRPr="001239F9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1CA2416" w14:textId="77777777" w:rsidR="00274626" w:rsidRPr="009F4E4D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 xml:space="preserve">art. 108 ust. 1 pkt 4 ustawy </w:t>
      </w:r>
      <w:proofErr w:type="spellStart"/>
      <w:r w:rsidRPr="00EA0FA8">
        <w:rPr>
          <w:rFonts w:ascii="Times New Roman" w:hAnsi="Times New Roman" w:cs="Times New Roman"/>
        </w:rPr>
        <w:t>Pzp</w:t>
      </w:r>
      <w:proofErr w:type="spellEnd"/>
      <w:r w:rsidRPr="00EA0FA8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2D7563B" w14:textId="77777777" w:rsidR="00274626" w:rsidRPr="009F4E4D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1" w:anchor="/document/17337528?cm=DOCUMENT" w:history="1">
        <w:r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A13E109" w14:textId="77777777" w:rsidR="00274626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Pr="009F4E4D">
        <w:rPr>
          <w:rFonts w:ascii="Times New Roman" w:hAnsi="Times New Roman" w:cs="Times New Roman"/>
        </w:rPr>
        <w:t xml:space="preserve">jeżeli, w przypadkach, o których mowa w art. 85 ust. 1 ustawy </w:t>
      </w:r>
      <w:proofErr w:type="spellStart"/>
      <w:r w:rsidRPr="009F4E4D">
        <w:rPr>
          <w:rFonts w:ascii="Times New Roman" w:hAnsi="Times New Roman" w:cs="Times New Roman"/>
        </w:rPr>
        <w:t>Pzp</w:t>
      </w:r>
      <w:proofErr w:type="spellEnd"/>
      <w:r w:rsidRPr="009F4E4D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2" w:anchor="/document/17337528?cm=DOCUMENT" w:history="1">
        <w:r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7ACFAAD" w14:textId="77777777" w:rsidR="00274626" w:rsidRPr="00E32D6D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nastąpi:</w:t>
      </w:r>
    </w:p>
    <w:p w14:paraId="3219819C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14:paraId="178E1172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403FF8BD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14:paraId="71363895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</w:t>
      </w:r>
      <w:r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4825A8BC" w14:textId="77777777" w:rsidR="00274626" w:rsidRPr="009914F5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lastRenderedPageBreak/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14:paraId="67C710D5" w14:textId="77777777" w:rsidR="00274626" w:rsidRPr="0057121E" w:rsidRDefault="00274626" w:rsidP="000C69A6">
      <w:pPr>
        <w:pStyle w:val="Akapitzlist"/>
        <w:keepLines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Zgodnie z art. 7 ust.1 UOBN z postępowania o udzielenie zamówienia publicznego lub konkursu prowadzonego na podstawie ustawy z dnia 11 września 2019 r. – Prawo zamówień publicznych wyklucza się:</w:t>
      </w:r>
    </w:p>
    <w:p w14:paraId="5ADDA1BB" w14:textId="77777777" w:rsidR="00274626" w:rsidRPr="0057121E" w:rsidRDefault="00274626" w:rsidP="00274626">
      <w:pPr>
        <w:keepLines/>
        <w:suppressAutoHyphens/>
        <w:autoSpaceDE w:val="0"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1)  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392616C" w14:textId="77777777" w:rsidR="00274626" w:rsidRPr="0057121E" w:rsidRDefault="00274626" w:rsidP="00274626">
      <w:pPr>
        <w:pStyle w:val="Akapitzlist"/>
        <w:keepLines/>
        <w:suppressAutoHyphens/>
        <w:autoSpaceDE w:val="0"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2) 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1B02196" w14:textId="77777777" w:rsidR="00274626" w:rsidRPr="00A11EFC" w:rsidRDefault="00274626" w:rsidP="00274626">
      <w:pPr>
        <w:pStyle w:val="Akapitzlist"/>
        <w:keepLines/>
        <w:suppressAutoHyphens/>
        <w:autoSpaceDE w:val="0"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3)     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D05378D" w14:textId="77777777" w:rsidR="00274626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Wykluczenie o którym mowa w ust.4 następować będzie na okres w/w. Okoliczności. W przypadku wykonawcy wykluczonego na podstawie art.7 ust.1 UOBN Zamawiający odrzuca ofertę takiego Wykonawcy</w:t>
      </w:r>
    </w:p>
    <w:p w14:paraId="4C31280A" w14:textId="77777777" w:rsidR="00274626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weryfikował przesłankę wykluczenia o której mowa w art.7 ust.9  UOBN na podstawie:</w:t>
      </w:r>
    </w:p>
    <w:p w14:paraId="14D9DF60" w14:textId="77777777" w:rsidR="00274626" w:rsidRDefault="00274626" w:rsidP="000C69A6">
      <w:pPr>
        <w:pStyle w:val="Akapitzlist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Wykazów określonych w rozporządzeniu 756/2006 i rozporządzeniu 269/2014</w:t>
      </w:r>
    </w:p>
    <w:p w14:paraId="055B3441" w14:textId="77777777" w:rsidR="00274626" w:rsidRPr="00614A3F" w:rsidRDefault="00274626" w:rsidP="000C69A6">
      <w:pPr>
        <w:pStyle w:val="Akapitzlist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Listy Ministra właściwego do spraw wewnętrznych obejmującej  osoby i podmioty, wobec których są stosowane środki o których mowa w art.1 UOBN</w:t>
      </w:r>
    </w:p>
    <w:p w14:paraId="16F054F1" w14:textId="77777777" w:rsidR="00274626" w:rsidRPr="009914F5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14F5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proofErr w:type="spellStart"/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proofErr w:type="spellEnd"/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0C69A6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0C69A6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150C1DC" w14:textId="5F17F9DA" w:rsidR="001669DB" w:rsidRPr="00690A89" w:rsidRDefault="001669DB" w:rsidP="00690A89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FDB4A44" w14:textId="7F6B6770" w:rsidR="00B70D9C" w:rsidRDefault="00B70D9C" w:rsidP="000C69A6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9F5BB81" w14:textId="467ACF90" w:rsidR="00535A1E" w:rsidRPr="00535A1E" w:rsidRDefault="00535A1E" w:rsidP="00535A1E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 xml:space="preserve">Na podstawie art. 139 ust. 2 </w:t>
      </w:r>
      <w:proofErr w:type="spellStart"/>
      <w:r w:rsidRPr="003827CE">
        <w:rPr>
          <w:rFonts w:ascii="Times New Roman" w:eastAsia="Times New Roman" w:hAnsi="Times New Roman"/>
          <w:b/>
          <w:lang w:eastAsia="ar-SA"/>
        </w:rPr>
        <w:t>Pzp</w:t>
      </w:r>
      <w:proofErr w:type="spellEnd"/>
      <w:r w:rsidRPr="003827CE">
        <w:rPr>
          <w:rFonts w:ascii="Times New Roman" w:eastAsia="Times New Roman" w:hAnsi="Times New Roman"/>
          <w:b/>
          <w:lang w:eastAsia="ar-SA"/>
        </w:rPr>
        <w:t xml:space="preserve">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ar-SA"/>
        </w:rPr>
        <w:t>Pzp</w:t>
      </w:r>
      <w:proofErr w:type="spellEnd"/>
      <w:r>
        <w:rPr>
          <w:rFonts w:ascii="Times New Roman" w:eastAsia="Times New Roman" w:hAnsi="Times New Roman"/>
          <w:b/>
          <w:lang w:eastAsia="ar-SA"/>
        </w:rPr>
        <w:t xml:space="preserve">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690A89" w:rsidRDefault="00AA5E6B" w:rsidP="000C69A6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lastRenderedPageBreak/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00F32600" w:rsidR="003D4340" w:rsidRPr="00690A89" w:rsidRDefault="003D4340" w:rsidP="000C69A6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61C79396" w14:textId="30EE5CC5" w:rsidR="003D4340" w:rsidRDefault="003D4340" w:rsidP="000C69A6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 przed jej złożeniem.</w:t>
      </w:r>
    </w:p>
    <w:p w14:paraId="441DDCF4" w14:textId="77777777" w:rsidR="00610C16" w:rsidRDefault="00610C16" w:rsidP="000C69A6">
      <w:pPr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48B2458C" w14:textId="77777777" w:rsidR="00610C16" w:rsidRPr="00610C16" w:rsidRDefault="00610C16" w:rsidP="000C69A6">
      <w:pPr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7A22DB94" w14:textId="421B90D6" w:rsidR="00610C16" w:rsidRPr="00610C16" w:rsidRDefault="00610C16" w:rsidP="000C69A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264EC729" w14:textId="77777777" w:rsidR="00610C16" w:rsidRPr="00610C16" w:rsidRDefault="00610C16" w:rsidP="000C69A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73B3641" w14:textId="77777777" w:rsidR="00610C16" w:rsidRPr="00610C16" w:rsidRDefault="00610C16" w:rsidP="000C69A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63BB3B76" w14:textId="675AECE2" w:rsidR="00610C16" w:rsidRPr="00610C16" w:rsidRDefault="00610C16" w:rsidP="000C69A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0F727923" w14:textId="60BBF15D" w:rsidR="00AA5E6B" w:rsidRDefault="003D4340" w:rsidP="000C69A6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</w:t>
      </w:r>
      <w:proofErr w:type="spellStart"/>
      <w:r w:rsidRPr="00940924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940924">
        <w:rPr>
          <w:rFonts w:ascii="Times New Roman" w:eastAsia="Times New Roman" w:hAnsi="Times New Roman" w:cs="Times New Roman"/>
          <w:lang w:eastAsia="ar-SA"/>
        </w:rPr>
        <w:t xml:space="preserve">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2BA51B38" w14:textId="456AADC3" w:rsidR="00535A1E" w:rsidRPr="00535A1E" w:rsidRDefault="00535A1E" w:rsidP="00535A1E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lang w:eastAsia="zh-CN"/>
        </w:rPr>
      </w:pPr>
      <w:r w:rsidRPr="00535A1E">
        <w:rPr>
          <w:rFonts w:ascii="Times New Roman" w:hAnsi="Times New Roman" w:cs="Times New Roman"/>
          <w:b/>
          <w:bCs/>
          <w:color w:val="000000" w:themeColor="text1"/>
          <w:lang w:eastAsia="zh-CN"/>
        </w:rPr>
        <w:t>oświadczenia wykonawcy</w:t>
      </w:r>
      <w:r w:rsidRPr="00535A1E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535A1E">
        <w:rPr>
          <w:rFonts w:ascii="Times New Roman" w:hAnsi="Times New Roman" w:cs="Times New Roman"/>
          <w:color w:val="000000" w:themeColor="text1"/>
        </w:rPr>
        <w:t>Dz. U. 2022 poz. 835</w:t>
      </w:r>
      <w:r w:rsidRPr="00535A1E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 – </w:t>
      </w:r>
      <w:r w:rsidRPr="00535A1E">
        <w:rPr>
          <w:rFonts w:ascii="Times New Roman" w:hAnsi="Times New Roman" w:cs="Times New Roman"/>
          <w:b/>
          <w:bCs/>
          <w:i/>
          <w:color w:val="000000" w:themeColor="text1"/>
          <w:lang w:eastAsia="zh-CN"/>
        </w:rPr>
        <w:t>Załącznik nr 5 do SWZ.</w:t>
      </w:r>
    </w:p>
    <w:p w14:paraId="05CBE999" w14:textId="3730C786" w:rsidR="004C1FA7" w:rsidRPr="00FE48B1" w:rsidRDefault="004C1FA7" w:rsidP="000C69A6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leczniczymi przeznaczonymi dla ludzi.</w:t>
      </w:r>
      <w:r w:rsidR="001629EB">
        <w:rPr>
          <w:rFonts w:ascii="Times New Roman" w:hAnsi="Times New Roman"/>
          <w:b/>
        </w:rPr>
        <w:t>- jeżeli dotyczy</w:t>
      </w:r>
    </w:p>
    <w:p w14:paraId="097641E4" w14:textId="7E4887C6" w:rsidR="0019500F" w:rsidRDefault="00FE48B1" w:rsidP="000C69A6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1629EB">
        <w:rPr>
          <w:rFonts w:ascii="Times New Roman" w:eastAsia="Times New Roman" w:hAnsi="Times New Roman" w:cs="Times New Roman"/>
          <w:b/>
          <w:lang w:eastAsia="ar-SA"/>
        </w:rPr>
        <w:t xml:space="preserve">zezwolenie na prowadzenie obrotu hurtowego środkami odurzającymi oraz substancjami psychotropowymi – </w:t>
      </w:r>
      <w:r w:rsidR="001629EB">
        <w:rPr>
          <w:rFonts w:ascii="Times New Roman" w:eastAsia="Times New Roman" w:hAnsi="Times New Roman" w:cs="Times New Roman"/>
          <w:b/>
          <w:lang w:eastAsia="ar-SA"/>
        </w:rPr>
        <w:t>jeżeli dotyczy</w:t>
      </w:r>
    </w:p>
    <w:p w14:paraId="3F8DACA4" w14:textId="77777777" w:rsidR="00A27095" w:rsidRPr="001629EB" w:rsidRDefault="00A27095" w:rsidP="002D34E1">
      <w:pPr>
        <w:pStyle w:val="Akapitzlist"/>
        <w:keepLines/>
        <w:suppressAutoHyphens/>
        <w:autoSpaceDE w:val="0"/>
        <w:autoSpaceDN w:val="0"/>
        <w:spacing w:before="60" w:after="6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1052C6FC" w14:textId="77777777" w:rsidR="0019500F" w:rsidRPr="0004017D" w:rsidRDefault="0019500F" w:rsidP="000C69A6">
      <w:pPr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</w:t>
      </w:r>
      <w:proofErr w:type="spellStart"/>
      <w:r w:rsidRPr="0004017D"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04017D">
        <w:rPr>
          <w:rFonts w:ascii="Times New Roman" w:eastAsia="Calibri" w:hAnsi="Times New Roman" w:cs="Times New Roman"/>
          <w:bCs/>
          <w:lang w:eastAsia="zh-CN"/>
        </w:rPr>
        <w:t xml:space="preserve">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52A87D99" w14:textId="77777777" w:rsidR="0019500F" w:rsidRPr="0004017D" w:rsidRDefault="0019500F" w:rsidP="000C69A6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3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4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24E73E6F" w14:textId="77777777" w:rsidR="0019500F" w:rsidRPr="0004017D" w:rsidRDefault="0019500F" w:rsidP="000C69A6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 xml:space="preserve">) Wykonawca oświadcza czy zamierza zlecić osobom trzecim podwykonawstwo jakiejkolwiek części zamówienia (w przypadku twierdzącej odpowiedzi podaje ponadto, o ile jest to wiadome, wykaz proponowanych podwykonawców), natomiast Wykonawca </w:t>
      </w:r>
      <w:r w:rsidRPr="0004017D">
        <w:rPr>
          <w:rFonts w:ascii="Times New Roman" w:hAnsi="Times New Roman" w:cs="Times New Roman"/>
        </w:rPr>
        <w:lastRenderedPageBreak/>
        <w:t>nie jest zobowiązany do przedstawienia w odniesieniu do tych podwykonawców odrębnych ESPD, zawierających informacje wymagane w Części II Sekcja A i B oraz w Części III;</w:t>
      </w:r>
    </w:p>
    <w:p w14:paraId="0AEBD2CA" w14:textId="3C815C4A" w:rsidR="0019500F" w:rsidRDefault="0019500F" w:rsidP="000C69A6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5DF3B236" w14:textId="56240417" w:rsidR="005D66AA" w:rsidRPr="005D66AA" w:rsidRDefault="005D66AA" w:rsidP="000C69A6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1795C2A1" w14:textId="2EF7A041" w:rsidR="006A3D28" w:rsidRPr="00956152" w:rsidRDefault="006A3D28" w:rsidP="000C69A6">
      <w:pPr>
        <w:pStyle w:val="Akapitzlist"/>
        <w:keepLines/>
        <w:numPr>
          <w:ilvl w:val="0"/>
          <w:numId w:val="57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7584DF6" w14:textId="77777777" w:rsidR="006A3D28" w:rsidRDefault="006A3D28" w:rsidP="000C69A6">
      <w:pPr>
        <w:pStyle w:val="Akapitzlist"/>
        <w:keepLines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4394044" w14:textId="77777777" w:rsidR="00DB565E" w:rsidRPr="00C97164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0C69A6">
            <w:pPr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0C69A6">
            <w:pPr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FFDF7F7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1D1E817E" w14:textId="30036ECA" w:rsidR="006405A1" w:rsidRPr="006405A1" w:rsidRDefault="006405A1" w:rsidP="000C69A6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4BB4BB2F" w14:textId="255F899C" w:rsidR="006405A1" w:rsidRPr="006405A1" w:rsidRDefault="006405A1" w:rsidP="000C69A6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F7DC7FF" w14:textId="5DECED0B" w:rsidR="006405A1" w:rsidRPr="006405A1" w:rsidRDefault="006405A1" w:rsidP="000C69A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lastRenderedPageBreak/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 w:rsidR="00CA58DE"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76E7E3E" w14:textId="77777777" w:rsidR="006405A1" w:rsidRPr="006405A1" w:rsidRDefault="006405A1" w:rsidP="000C69A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051452D6" w14:textId="77777777" w:rsidR="00DB565E" w:rsidRP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0C69A6">
            <w:pPr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4E58661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26D4AC84" w14:textId="77777777"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8F4450" w:rsidRDefault="008F4450" w:rsidP="000C69A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na potwierdzenie, że oferowane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dostawy</w:t>
      </w:r>
      <w:r w:rsidRPr="008F445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spełniają określone przez Z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amawiającego wymagania</w:t>
      </w:r>
      <w:r w:rsidR="004465DB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,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żąda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złożenia przez Wykonawcę wraz z ofertą 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przedmiotowych środków dowodowych</w:t>
      </w:r>
      <w:r w:rsidRPr="008F4450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7F037762" w14:textId="459BEE9E" w:rsidR="009F2C7C" w:rsidRPr="00382ACD" w:rsidRDefault="009F2C7C" w:rsidP="000C69A6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Cs/>
        </w:rPr>
      </w:pPr>
      <w:r w:rsidRPr="00382ACD">
        <w:rPr>
          <w:rFonts w:ascii="Times New Roman" w:hAnsi="Times New Roman" w:cs="Times New Roman"/>
          <w:bCs/>
        </w:rPr>
        <w:t xml:space="preserve">opisy, fotografie oraz inne podobne materiały dotyczące przedmiotu zamówienia, potwierdzających spełnienie parametrów wymaganych przez Zamawiającego w języku polskim lub tłumaczonych na język polski </w:t>
      </w:r>
      <w:r w:rsidRPr="00382ACD">
        <w:rPr>
          <w:rFonts w:ascii="Times New Roman" w:hAnsi="Times New Roman" w:cs="Times New Roman"/>
          <w:b/>
          <w:bCs/>
        </w:rPr>
        <w:t xml:space="preserve">– dotyczy Pakietu nr </w:t>
      </w:r>
      <w:r w:rsidR="00274626">
        <w:rPr>
          <w:rFonts w:ascii="Times New Roman" w:hAnsi="Times New Roman" w:cs="Times New Roman"/>
          <w:b/>
          <w:bCs/>
        </w:rPr>
        <w:t xml:space="preserve">56 </w:t>
      </w:r>
    </w:p>
    <w:p w14:paraId="59C85F6F" w14:textId="34B6080B" w:rsidR="001945D2" w:rsidRPr="00382ACD" w:rsidRDefault="009F2C7C" w:rsidP="000C69A6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82ACD">
        <w:rPr>
          <w:rFonts w:ascii="Times New Roman" w:hAnsi="Times New Roman" w:cs="Times New Roman"/>
          <w:bCs/>
        </w:rPr>
        <w:t>Oświadczenie dotyczące przedmiotu zamówienia – zgodni</w:t>
      </w:r>
      <w:r w:rsidR="004B2ABF" w:rsidRPr="00382ACD">
        <w:rPr>
          <w:rFonts w:ascii="Times New Roman" w:hAnsi="Times New Roman" w:cs="Times New Roman"/>
          <w:bCs/>
        </w:rPr>
        <w:t xml:space="preserve">e z </w:t>
      </w:r>
      <w:r w:rsidR="004B2ABF" w:rsidRPr="0063638E">
        <w:rPr>
          <w:rFonts w:ascii="Times New Roman" w:hAnsi="Times New Roman" w:cs="Times New Roman"/>
          <w:b/>
        </w:rPr>
        <w:t>załącznikiem nr 4 do SWZ</w:t>
      </w:r>
      <w:r w:rsidR="004B2ABF" w:rsidRPr="00382ACD">
        <w:rPr>
          <w:rFonts w:ascii="Times New Roman" w:hAnsi="Times New Roman" w:cs="Times New Roman"/>
          <w:bCs/>
        </w:rPr>
        <w:t xml:space="preserve"> </w:t>
      </w:r>
      <w:r w:rsidRPr="00382ACD">
        <w:rPr>
          <w:rFonts w:ascii="Times New Roman" w:hAnsi="Times New Roman" w:cs="Times New Roman"/>
          <w:bCs/>
        </w:rPr>
        <w:t xml:space="preserve">– </w:t>
      </w:r>
      <w:r w:rsidRPr="00382ACD">
        <w:rPr>
          <w:rFonts w:ascii="Times New Roman" w:hAnsi="Times New Roman" w:cs="Times New Roman"/>
          <w:b/>
          <w:bCs/>
        </w:rPr>
        <w:t xml:space="preserve">dotyczy Pakietu nr </w:t>
      </w:r>
      <w:r w:rsidR="00274626">
        <w:rPr>
          <w:rFonts w:ascii="Times New Roman" w:hAnsi="Times New Roman" w:cs="Times New Roman"/>
          <w:b/>
          <w:bCs/>
        </w:rPr>
        <w:t xml:space="preserve">56 </w:t>
      </w:r>
    </w:p>
    <w:p w14:paraId="0D847CF4" w14:textId="77777777" w:rsidR="009B3840" w:rsidRPr="00132EFF" w:rsidRDefault="009B3840" w:rsidP="000C69A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EFF">
        <w:rPr>
          <w:rFonts w:ascii="Times New Roman" w:hAnsi="Times New Roman" w:cs="Times New Roman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856DB18" w14:textId="516C4997" w:rsidR="009B3840" w:rsidRPr="00132EFF" w:rsidRDefault="009B3840" w:rsidP="000C69A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EFF">
        <w:rPr>
          <w:rFonts w:ascii="Times New Roman" w:hAnsi="Times New Roman" w:cs="Times New Roman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1BFFA110" w14:textId="4BD650E2" w:rsidR="00A4321C" w:rsidRDefault="00A4321C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7E9BA9A" w14:textId="77777777" w:rsidR="00132EFF" w:rsidRPr="009B3840" w:rsidRDefault="00132EFF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1544E026" w:rsidR="00FB3906" w:rsidRPr="00FB3906" w:rsidRDefault="00FB3906" w:rsidP="000C69A6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274626">
        <w:rPr>
          <w:rFonts w:ascii="Times New Roman" w:hAnsi="Times New Roman" w:cs="Times New Roman"/>
        </w:rPr>
        <w:t>Anna Lis</w:t>
      </w:r>
    </w:p>
    <w:p w14:paraId="28DCCA09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5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6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lastRenderedPageBreak/>
        <w:t xml:space="preserve">Zamawiający wymaga, aby komunikacja między Zamawiającym a Wykonawcami, w tym wszelkie oświadczenia, wnioski, zawiadomienia oraz informacje, przekazywane były za pośrednictwem </w:t>
      </w:r>
      <w:hyperlink r:id="rId1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180F7381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1F4AE884" w:rsidR="00FB3906" w:rsidRPr="00FB3906" w:rsidRDefault="00D2644B" w:rsidP="000C69A6">
      <w:pPr>
        <w:numPr>
          <w:ilvl w:val="0"/>
          <w:numId w:val="52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51885C6D" w14:textId="77777777" w:rsidR="00FB3906" w:rsidRPr="00FB3906" w:rsidRDefault="00FB3906" w:rsidP="000C69A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14:paraId="3206201B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14:paraId="7E7AE0F2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707EB4F0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0C69A6">
      <w:pPr>
        <w:numPr>
          <w:ilvl w:val="1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3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0C69A6">
      <w:pPr>
        <w:numPr>
          <w:ilvl w:val="1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4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5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</w:t>
      </w:r>
      <w:r w:rsidRPr="00FB3906">
        <w:rPr>
          <w:rFonts w:ascii="Times New Roman" w:hAnsi="Times New Roman" w:cs="Times New Roman"/>
        </w:rPr>
        <w:lastRenderedPageBreak/>
        <w:t xml:space="preserve">zakładce „Instrukcje dla Wykonawców" na stronie internetowej pod adresem: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1" w:name="__RefHeading__76_381024118"/>
      <w:bookmarkEnd w:id="21"/>
    </w:p>
    <w:p w14:paraId="4BAA862A" w14:textId="77777777"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1C6345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1C6345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7D79C2DB" w:rsidR="00DB5909" w:rsidRPr="00C34C0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B2D6E">
        <w:rPr>
          <w:rFonts w:ascii="Times New Roman" w:eastAsia="Times New Roman" w:hAnsi="Times New Roman" w:cs="Times New Roman"/>
          <w:b/>
          <w:lang w:eastAsia="ar-SA"/>
        </w:rPr>
        <w:t>20</w:t>
      </w:r>
      <w:r w:rsidR="00444932" w:rsidRPr="001677C7">
        <w:rPr>
          <w:rFonts w:ascii="Times New Roman" w:eastAsia="Times New Roman" w:hAnsi="Times New Roman" w:cs="Times New Roman"/>
          <w:b/>
          <w:lang w:eastAsia="ar-SA"/>
        </w:rPr>
        <w:t>.0</w:t>
      </w:r>
      <w:r w:rsidR="001677C7">
        <w:rPr>
          <w:rFonts w:ascii="Times New Roman" w:eastAsia="Times New Roman" w:hAnsi="Times New Roman" w:cs="Times New Roman"/>
          <w:b/>
          <w:lang w:eastAsia="ar-SA"/>
        </w:rPr>
        <w:t>1</w:t>
      </w:r>
      <w:r w:rsidR="00C34C03" w:rsidRPr="001677C7">
        <w:rPr>
          <w:rFonts w:ascii="Times New Roman" w:eastAsia="Times New Roman" w:hAnsi="Times New Roman" w:cs="Times New Roman"/>
          <w:b/>
          <w:lang w:eastAsia="ar-SA"/>
        </w:rPr>
        <w:t>.</w:t>
      </w:r>
      <w:r w:rsidR="00444932" w:rsidRPr="001677C7">
        <w:rPr>
          <w:rFonts w:ascii="Times New Roman" w:eastAsia="Times New Roman" w:hAnsi="Times New Roman" w:cs="Times New Roman"/>
          <w:b/>
          <w:lang w:eastAsia="ar-SA"/>
        </w:rPr>
        <w:t>202</w:t>
      </w:r>
      <w:r w:rsidR="001677C7">
        <w:rPr>
          <w:rFonts w:ascii="Times New Roman" w:eastAsia="Times New Roman" w:hAnsi="Times New Roman" w:cs="Times New Roman"/>
          <w:b/>
          <w:lang w:eastAsia="ar-SA"/>
        </w:rPr>
        <w:t>4</w:t>
      </w:r>
      <w:r w:rsidR="002D7E93" w:rsidRPr="001677C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677C7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5C17459" w14:textId="0074FE2B" w:rsidR="00DB5909" w:rsidRPr="00382ACD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34778BC" w14:textId="77777777" w:rsidR="00382ACD" w:rsidRPr="007E259D" w:rsidRDefault="00382ACD" w:rsidP="00382ACD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847AE4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2A7BAA9C" w:rsidR="000F2BE6" w:rsidRDefault="000F2BE6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formularz</w:t>
      </w:r>
      <w:r w:rsidR="00C615FF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52FFE445" w14:textId="61A0B6BB" w:rsidR="0093587C" w:rsidRPr="0093587C" w:rsidRDefault="0093587C" w:rsidP="0093587C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1DDF2BF8" w14:textId="0AEFC08E" w:rsidR="004F720A" w:rsidRPr="000F2BE6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4B9225B3" w14:textId="0FF54DA0" w:rsidR="001618CA" w:rsidRPr="00382ACD" w:rsidRDefault="001618CA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ACD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potwierdzających spełnienie parametrów wymaganych przez Zamawiającego w języku polskim lub tłumaczonych na język polski </w:t>
      </w:r>
      <w:r w:rsidRPr="00382ACD">
        <w:rPr>
          <w:rFonts w:ascii="Times New Roman" w:hAnsi="Times New Roman" w:cs="Times New Roman"/>
          <w:b/>
          <w:bCs/>
        </w:rPr>
        <w:t xml:space="preserve">– dotyczy Pakietu nr </w:t>
      </w:r>
      <w:r w:rsidR="00274626">
        <w:rPr>
          <w:rFonts w:ascii="Times New Roman" w:hAnsi="Times New Roman" w:cs="Times New Roman"/>
          <w:b/>
          <w:bCs/>
        </w:rPr>
        <w:t>56</w:t>
      </w:r>
    </w:p>
    <w:p w14:paraId="5DB4041D" w14:textId="2B54F9D3" w:rsidR="009F2C7C" w:rsidRPr="00274626" w:rsidRDefault="001618CA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ACD">
        <w:rPr>
          <w:rFonts w:ascii="Times New Roman" w:eastAsia="Times New Roman" w:hAnsi="Times New Roman" w:cs="Times New Roman"/>
          <w:b/>
          <w:lang w:eastAsia="ar-SA"/>
        </w:rPr>
        <w:t xml:space="preserve">oświadczenie dotyczące przedmiotu zamówienia – zgodnie z </w:t>
      </w:r>
      <w:r w:rsidR="00535A1E">
        <w:rPr>
          <w:rFonts w:ascii="Times New Roman" w:eastAsia="Times New Roman" w:hAnsi="Times New Roman" w:cs="Times New Roman"/>
          <w:b/>
          <w:lang w:eastAsia="ar-SA"/>
        </w:rPr>
        <w:t>Z</w:t>
      </w:r>
      <w:r w:rsidRPr="00382ACD">
        <w:rPr>
          <w:rFonts w:ascii="Times New Roman" w:eastAsia="Times New Roman" w:hAnsi="Times New Roman" w:cs="Times New Roman"/>
          <w:b/>
          <w:lang w:eastAsia="ar-SA"/>
        </w:rPr>
        <w:t xml:space="preserve">ałącznikiem nr 4 do SWZ </w:t>
      </w:r>
      <w:r w:rsidRPr="00382ACD">
        <w:rPr>
          <w:rFonts w:ascii="Times New Roman" w:hAnsi="Times New Roman" w:cs="Times New Roman"/>
          <w:b/>
          <w:bCs/>
        </w:rPr>
        <w:t xml:space="preserve">– dotyczy Pakietu nr </w:t>
      </w:r>
      <w:r w:rsidR="00274626">
        <w:rPr>
          <w:rFonts w:ascii="Times New Roman" w:hAnsi="Times New Roman" w:cs="Times New Roman"/>
          <w:b/>
          <w:bCs/>
        </w:rPr>
        <w:t>56</w:t>
      </w:r>
    </w:p>
    <w:p w14:paraId="6EF9FF62" w14:textId="3726B135" w:rsidR="00274626" w:rsidRPr="00382ACD" w:rsidRDefault="00274626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potwierdzenie wniesienia Wadium</w:t>
      </w:r>
    </w:p>
    <w:p w14:paraId="59CB6F72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7F481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9FDCAA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14:paraId="48549EA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Zgodnie z art. 18 ust. 3 ustawy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57E7D3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54658475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597719E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DEE9091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42CE02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38A0B520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</w:t>
      </w:r>
      <w:r w:rsidRPr="0004017D">
        <w:rPr>
          <w:rFonts w:ascii="Times New Roman" w:hAnsi="Times New Roman" w:cs="Times New Roman"/>
        </w:rPr>
        <w:lastRenderedPageBreak/>
        <w:t>wymagań dla rejestrów publicznych i wymiany informacji w postaci elektronicznej oraz minimalnych wymagań dla systemów teleinformatycznych”, zwanego dalej Rozporządzeniem KRI.</w:t>
      </w:r>
    </w:p>
    <w:p w14:paraId="08516ED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3716A66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7AFB2F0F" w14:textId="77777777" w:rsidR="0004017D" w:rsidRPr="0004017D" w:rsidRDefault="0004017D" w:rsidP="000C69A6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11494AA3" w14:textId="77777777" w:rsidR="0004017D" w:rsidRPr="0004017D" w:rsidRDefault="0004017D" w:rsidP="000C69A6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43C1102E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60967AB1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7EDCB2B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4897F58E" w14:textId="77777777" w:rsidR="0004017D" w:rsidRPr="0004017D" w:rsidRDefault="0004017D" w:rsidP="000C69A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14:paraId="08B426A0" w14:textId="77777777" w:rsidR="0004017D" w:rsidRPr="0004017D" w:rsidRDefault="0004017D" w:rsidP="000C69A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023A7A08" w14:textId="77777777" w:rsidR="0004017D" w:rsidRPr="0004017D" w:rsidRDefault="0004017D" w:rsidP="000C69A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8683756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711F9B15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48D785A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224EFB20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B04B9B7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F557913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C69A6">
            <w:pPr>
              <w:pStyle w:val="Akapitzlist"/>
              <w:numPr>
                <w:ilvl w:val="0"/>
                <w:numId w:val="54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16DB867" w14:textId="4F76063D" w:rsidR="00274626" w:rsidRPr="00E851A6" w:rsidRDefault="00274626" w:rsidP="000C69A6">
      <w:pPr>
        <w:numPr>
          <w:ilvl w:val="0"/>
          <w:numId w:val="6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E851A6">
        <w:rPr>
          <w:rFonts w:ascii="Times New Roman" w:hAnsi="Times New Roman" w:cs="Times New Roman"/>
          <w:lang w:eastAsia="ar-SA"/>
        </w:rPr>
        <w:t>Wykonawca zobowiązany jest wnieść wadium w kwocie</w:t>
      </w:r>
      <w:r w:rsidRPr="00E851A6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="00DC541D">
        <w:rPr>
          <w:rFonts w:ascii="Times New Roman" w:hAnsi="Times New Roman" w:cs="Times New Roman"/>
          <w:b/>
          <w:bCs/>
          <w:lang w:eastAsia="zh-CN"/>
        </w:rPr>
        <w:t>187 458,46</w:t>
      </w:r>
      <w:r>
        <w:rPr>
          <w:rFonts w:ascii="Times New Roman" w:hAnsi="Times New Roman" w:cs="Times New Roman"/>
          <w:b/>
          <w:bCs/>
          <w:lang w:eastAsia="zh-CN"/>
        </w:rPr>
        <w:t xml:space="preserve"> zł </w:t>
      </w:r>
      <w:r w:rsidRPr="00B63EA1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Pr="00E851A6">
        <w:rPr>
          <w:rFonts w:ascii="Times New Roman" w:hAnsi="Times New Roman" w:cs="Times New Roman"/>
          <w:b/>
          <w:lang w:eastAsia="ar-SA"/>
        </w:rPr>
        <w:t>(</w:t>
      </w:r>
      <w:r w:rsidRPr="00E851A6">
        <w:rPr>
          <w:rFonts w:ascii="Times New Roman" w:hAnsi="Times New Roman" w:cs="Times New Roman"/>
          <w:b/>
          <w:i/>
          <w:lang w:eastAsia="ar-SA"/>
        </w:rPr>
        <w:t xml:space="preserve">słownie: </w:t>
      </w:r>
      <w:r w:rsidR="00DC541D">
        <w:rPr>
          <w:rFonts w:ascii="Times New Roman" w:hAnsi="Times New Roman" w:cs="Times New Roman"/>
          <w:b/>
          <w:i/>
          <w:lang w:eastAsia="ar-SA"/>
        </w:rPr>
        <w:t xml:space="preserve">sto osiemdziesiąt siedem tysięcy czterysta pięćdziesiąt osiem </w:t>
      </w:r>
      <w:r>
        <w:rPr>
          <w:rFonts w:ascii="Times New Roman" w:hAnsi="Times New Roman" w:cs="Times New Roman"/>
          <w:b/>
          <w:i/>
          <w:lang w:eastAsia="ar-SA"/>
        </w:rPr>
        <w:t xml:space="preserve"> złotych </w:t>
      </w:r>
      <w:r w:rsidR="00DC541D">
        <w:rPr>
          <w:rFonts w:ascii="Times New Roman" w:hAnsi="Times New Roman" w:cs="Times New Roman"/>
          <w:b/>
          <w:i/>
          <w:lang w:eastAsia="ar-SA"/>
        </w:rPr>
        <w:t>46</w:t>
      </w:r>
      <w:r>
        <w:rPr>
          <w:rFonts w:ascii="Times New Roman" w:hAnsi="Times New Roman" w:cs="Times New Roman"/>
          <w:b/>
          <w:i/>
          <w:lang w:eastAsia="ar-SA"/>
        </w:rPr>
        <w:t xml:space="preserve">/100 groszy </w:t>
      </w:r>
      <w:r w:rsidRPr="00E851A6">
        <w:rPr>
          <w:rFonts w:ascii="Times New Roman" w:hAnsi="Times New Roman" w:cs="Times New Roman"/>
          <w:b/>
          <w:i/>
          <w:lang w:eastAsia="ar-SA"/>
        </w:rPr>
        <w:t>).</w:t>
      </w:r>
      <w:r w:rsidRPr="00E851A6">
        <w:rPr>
          <w:rFonts w:ascii="Times New Roman" w:hAnsi="Times New Roman" w:cs="Times New Roman"/>
          <w:i/>
          <w:lang w:eastAsia="ar-SA"/>
        </w:rPr>
        <w:t xml:space="preserve"> </w:t>
      </w:r>
      <w:r w:rsidRPr="00E851A6">
        <w:rPr>
          <w:rFonts w:ascii="Times New Roman" w:hAnsi="Times New Roman" w:cs="Times New Roman"/>
          <w:lang w:eastAsia="ar-SA"/>
        </w:rPr>
        <w:t>Wadium dla ofert częściowych przedstawia się następująco:</w:t>
      </w:r>
    </w:p>
    <w:p w14:paraId="39186A42" w14:textId="77777777" w:rsidR="00DC541D" w:rsidRDefault="00274626" w:rsidP="00274626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</w:t>
      </w:r>
    </w:p>
    <w:tbl>
      <w:tblPr>
        <w:tblW w:w="48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977"/>
      </w:tblGrid>
      <w:tr w:rsidR="00DC541D" w:rsidRPr="00DC541D" w14:paraId="3AAC6F38" w14:textId="77777777" w:rsidTr="00DC541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426F" w14:textId="77777777" w:rsidR="00DC541D" w:rsidRPr="00DC541D" w:rsidRDefault="00DC541D" w:rsidP="00DC541D">
            <w:pPr>
              <w:spacing w:after="0" w:line="240" w:lineRule="auto"/>
              <w:ind w:left="67" w:firstLine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nr pakietu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A212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wadium</w:t>
            </w:r>
          </w:p>
        </w:tc>
      </w:tr>
      <w:tr w:rsidR="00DC541D" w:rsidRPr="00DC541D" w14:paraId="1EA6FB6C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99A7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5B22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244,80 zł</w:t>
            </w:r>
          </w:p>
        </w:tc>
      </w:tr>
      <w:tr w:rsidR="00DC541D" w:rsidRPr="00DC541D" w14:paraId="31CD69F2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306F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CFC4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30,96 zł</w:t>
            </w:r>
          </w:p>
        </w:tc>
      </w:tr>
      <w:tr w:rsidR="00DC541D" w:rsidRPr="00DC541D" w14:paraId="00512A24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74A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EB92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11 212,35 zł</w:t>
            </w:r>
          </w:p>
        </w:tc>
      </w:tr>
      <w:tr w:rsidR="00DC541D" w:rsidRPr="00DC541D" w14:paraId="601D8F61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6259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DD0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2 283,38 zł</w:t>
            </w:r>
          </w:p>
        </w:tc>
      </w:tr>
      <w:tr w:rsidR="00DC541D" w:rsidRPr="00DC541D" w14:paraId="247D67AB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6CA1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4804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76,59 zł</w:t>
            </w:r>
          </w:p>
        </w:tc>
      </w:tr>
      <w:tr w:rsidR="00DC541D" w:rsidRPr="00DC541D" w14:paraId="53D378BB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D706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F219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132,17 zł</w:t>
            </w:r>
          </w:p>
        </w:tc>
      </w:tr>
      <w:tr w:rsidR="00DC541D" w:rsidRPr="00DC541D" w14:paraId="6F908EB5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7AFE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30B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125,15 zł</w:t>
            </w:r>
          </w:p>
        </w:tc>
      </w:tr>
      <w:tr w:rsidR="00DC541D" w:rsidRPr="00DC541D" w14:paraId="6E3224A7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B10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6F2F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1 333,63 zł</w:t>
            </w:r>
          </w:p>
        </w:tc>
      </w:tr>
      <w:tr w:rsidR="00DC541D" w:rsidRPr="00DC541D" w14:paraId="771B7EED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1EEB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E7C7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9 891,86 zł</w:t>
            </w:r>
          </w:p>
        </w:tc>
      </w:tr>
      <w:tr w:rsidR="00DC541D" w:rsidRPr="00DC541D" w14:paraId="37896DB8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4ECB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B5F7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378,24 zł</w:t>
            </w:r>
          </w:p>
        </w:tc>
      </w:tr>
      <w:tr w:rsidR="00DC541D" w:rsidRPr="00DC541D" w14:paraId="172B988C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ED09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3DCC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6 950,48 zł</w:t>
            </w:r>
          </w:p>
        </w:tc>
      </w:tr>
      <w:tr w:rsidR="00DC541D" w:rsidRPr="00DC541D" w14:paraId="1CFD0628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F9BD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C16B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1 614,52 zł</w:t>
            </w:r>
          </w:p>
        </w:tc>
      </w:tr>
      <w:tr w:rsidR="00DC541D" w:rsidRPr="00DC541D" w14:paraId="75895B97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EFAB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435F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81,00 zł</w:t>
            </w:r>
          </w:p>
        </w:tc>
      </w:tr>
      <w:tr w:rsidR="00DC541D" w:rsidRPr="00DC541D" w14:paraId="4AD54E2C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A605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286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485,34 zł</w:t>
            </w:r>
          </w:p>
        </w:tc>
      </w:tr>
      <w:tr w:rsidR="00DC541D" w:rsidRPr="00DC541D" w14:paraId="6B44C8F2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D29C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8B4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460,53 zł</w:t>
            </w:r>
          </w:p>
        </w:tc>
      </w:tr>
      <w:tr w:rsidR="00DC541D" w:rsidRPr="00DC541D" w14:paraId="0AB5EA06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D7A9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5008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390,15 zł</w:t>
            </w:r>
          </w:p>
        </w:tc>
      </w:tr>
      <w:tr w:rsidR="00DC541D" w:rsidRPr="00DC541D" w14:paraId="4087263E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949C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255D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878,23 zł</w:t>
            </w:r>
          </w:p>
        </w:tc>
      </w:tr>
      <w:tr w:rsidR="00DC541D" w:rsidRPr="00DC541D" w14:paraId="0F692993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0FA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323E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2 151,00 zł</w:t>
            </w:r>
          </w:p>
        </w:tc>
      </w:tr>
      <w:tr w:rsidR="00DC541D" w:rsidRPr="00DC541D" w14:paraId="07BD97DD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B6F5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A493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32,41 zł</w:t>
            </w:r>
          </w:p>
        </w:tc>
      </w:tr>
      <w:tr w:rsidR="00DC541D" w:rsidRPr="00DC541D" w14:paraId="6C921D61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A186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9E8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234,68 zł</w:t>
            </w:r>
          </w:p>
        </w:tc>
      </w:tr>
      <w:tr w:rsidR="00DC541D" w:rsidRPr="00DC541D" w14:paraId="03EE2F55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F512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7D7E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869,70 zł</w:t>
            </w:r>
          </w:p>
        </w:tc>
      </w:tr>
      <w:tr w:rsidR="00DC541D" w:rsidRPr="00DC541D" w14:paraId="577667A9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7A36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B82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1 523,70 zł</w:t>
            </w:r>
          </w:p>
        </w:tc>
      </w:tr>
      <w:tr w:rsidR="00DC541D" w:rsidRPr="00DC541D" w14:paraId="6DFC81BD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ABA3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85FA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590,40 zł</w:t>
            </w:r>
          </w:p>
        </w:tc>
      </w:tr>
      <w:tr w:rsidR="00DC541D" w:rsidRPr="00DC541D" w14:paraId="07B5F587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192A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0A25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7 669,62 zł</w:t>
            </w:r>
          </w:p>
        </w:tc>
      </w:tr>
      <w:tr w:rsidR="00DC541D" w:rsidRPr="00DC541D" w14:paraId="051D5FF4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E57A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6452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2 160,00 zł</w:t>
            </w:r>
          </w:p>
        </w:tc>
      </w:tr>
      <w:tr w:rsidR="00DC541D" w:rsidRPr="00DC541D" w14:paraId="08B659AD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D607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A1D5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5 017,50 zł</w:t>
            </w:r>
          </w:p>
        </w:tc>
      </w:tr>
      <w:tr w:rsidR="00DC541D" w:rsidRPr="00DC541D" w14:paraId="21EE5629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E789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5AA0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132,60 zł</w:t>
            </w:r>
          </w:p>
        </w:tc>
      </w:tr>
      <w:tr w:rsidR="00DC541D" w:rsidRPr="00DC541D" w14:paraId="1EE3F010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8E9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3091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3 218,99 zł</w:t>
            </w:r>
          </w:p>
        </w:tc>
      </w:tr>
      <w:tr w:rsidR="00DC541D" w:rsidRPr="00DC541D" w14:paraId="7892EAD2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0EF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A05D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186,68 zł</w:t>
            </w:r>
          </w:p>
        </w:tc>
      </w:tr>
      <w:tr w:rsidR="00DC541D" w:rsidRPr="00DC541D" w14:paraId="3B3B8EB6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EBA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B9E6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51,25 zł</w:t>
            </w:r>
          </w:p>
        </w:tc>
      </w:tr>
      <w:tr w:rsidR="00DC541D" w:rsidRPr="00DC541D" w14:paraId="6EAB8A14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B401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8D09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194,94 zł</w:t>
            </w:r>
          </w:p>
        </w:tc>
      </w:tr>
      <w:tr w:rsidR="00DC541D" w:rsidRPr="00DC541D" w14:paraId="7E5348FE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0C1D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8F46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1 934,34 zł</w:t>
            </w:r>
          </w:p>
        </w:tc>
      </w:tr>
      <w:tr w:rsidR="00DC541D" w:rsidRPr="00DC541D" w14:paraId="1AA42360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2CEF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C5FB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967,50 zł</w:t>
            </w:r>
          </w:p>
        </w:tc>
      </w:tr>
      <w:tr w:rsidR="00DC541D" w:rsidRPr="00DC541D" w14:paraId="1A666DBB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D0A6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41AE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26 187,90 zł</w:t>
            </w:r>
          </w:p>
        </w:tc>
      </w:tr>
      <w:tr w:rsidR="00DC541D" w:rsidRPr="00DC541D" w14:paraId="7C10A934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747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2F69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88,02 zł</w:t>
            </w:r>
          </w:p>
        </w:tc>
      </w:tr>
      <w:tr w:rsidR="00DC541D" w:rsidRPr="00DC541D" w14:paraId="68213900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3CD5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847B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282,60 zł</w:t>
            </w:r>
          </w:p>
        </w:tc>
      </w:tr>
      <w:tr w:rsidR="00DC541D" w:rsidRPr="00DC541D" w14:paraId="658B60AF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986E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8F3A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2 016,00 zł</w:t>
            </w:r>
          </w:p>
        </w:tc>
      </w:tr>
      <w:tr w:rsidR="00DC541D" w:rsidRPr="00DC541D" w14:paraId="790D8A12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17C1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1C76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5 476,73 zł</w:t>
            </w:r>
          </w:p>
        </w:tc>
      </w:tr>
      <w:tr w:rsidR="00DC541D" w:rsidRPr="00DC541D" w14:paraId="0132C7A3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F04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446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6 737,51 zł</w:t>
            </w:r>
          </w:p>
        </w:tc>
      </w:tr>
      <w:tr w:rsidR="00DC541D" w:rsidRPr="00DC541D" w14:paraId="348788E8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6267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C702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3 562,35 zł</w:t>
            </w:r>
          </w:p>
        </w:tc>
      </w:tr>
      <w:tr w:rsidR="00DC541D" w:rsidRPr="00DC541D" w14:paraId="0E8D878B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0119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0D99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423,36 zł</w:t>
            </w:r>
          </w:p>
        </w:tc>
      </w:tr>
      <w:tr w:rsidR="00DC541D" w:rsidRPr="00DC541D" w14:paraId="4D9AE0F9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949E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6949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129,60 zł</w:t>
            </w:r>
          </w:p>
        </w:tc>
      </w:tr>
      <w:tr w:rsidR="00DC541D" w:rsidRPr="00DC541D" w14:paraId="04CBA178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6ED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FD1A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177,75 zł</w:t>
            </w:r>
          </w:p>
        </w:tc>
      </w:tr>
      <w:tr w:rsidR="00DC541D" w:rsidRPr="00DC541D" w14:paraId="7DAB0A92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35F7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EF24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1 227,30 zł</w:t>
            </w:r>
          </w:p>
        </w:tc>
      </w:tr>
      <w:tr w:rsidR="00DC541D" w:rsidRPr="00DC541D" w14:paraId="75FE7951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82B8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941B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522,00 zł</w:t>
            </w:r>
          </w:p>
        </w:tc>
      </w:tr>
      <w:tr w:rsidR="00DC541D" w:rsidRPr="00DC541D" w14:paraId="653F08ED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0A64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82CE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8 903,86 zł</w:t>
            </w:r>
          </w:p>
        </w:tc>
      </w:tr>
      <w:tr w:rsidR="00DC541D" w:rsidRPr="00DC541D" w14:paraId="721F2D33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621C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A93C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25 705,44 zł</w:t>
            </w:r>
          </w:p>
        </w:tc>
      </w:tr>
      <w:tr w:rsidR="00DC541D" w:rsidRPr="00DC541D" w14:paraId="6F193903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E587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4A61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740,48 zł</w:t>
            </w:r>
          </w:p>
        </w:tc>
      </w:tr>
      <w:tr w:rsidR="00DC541D" w:rsidRPr="00DC541D" w14:paraId="0C23A438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16C3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F541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79,56 zł</w:t>
            </w:r>
          </w:p>
        </w:tc>
      </w:tr>
      <w:tr w:rsidR="00DC541D" w:rsidRPr="00DC541D" w14:paraId="7F6305B2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B782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D4C9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383,42 zł</w:t>
            </w:r>
          </w:p>
        </w:tc>
      </w:tr>
      <w:tr w:rsidR="00DC541D" w:rsidRPr="00DC541D" w14:paraId="672903D2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8656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50B5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638,01 zł</w:t>
            </w:r>
          </w:p>
        </w:tc>
      </w:tr>
      <w:tr w:rsidR="00DC541D" w:rsidRPr="00DC541D" w14:paraId="73CD0BF4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87DA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73A4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378,00 zł</w:t>
            </w:r>
          </w:p>
        </w:tc>
      </w:tr>
      <w:tr w:rsidR="00DC541D" w:rsidRPr="00DC541D" w14:paraId="2D606BF0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8462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5713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119,25 zł</w:t>
            </w:r>
          </w:p>
        </w:tc>
      </w:tr>
      <w:tr w:rsidR="00DC541D" w:rsidRPr="00DC541D" w14:paraId="22877207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F93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8EFD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52,65 zł</w:t>
            </w:r>
          </w:p>
        </w:tc>
      </w:tr>
      <w:tr w:rsidR="00DC541D" w:rsidRPr="00DC541D" w14:paraId="66C57E0B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4285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933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587,40 zł</w:t>
            </w:r>
          </w:p>
        </w:tc>
      </w:tr>
      <w:tr w:rsidR="00DC541D" w:rsidRPr="00DC541D" w14:paraId="6AF9FE0A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6801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972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92,90 zł</w:t>
            </w:r>
          </w:p>
        </w:tc>
      </w:tr>
      <w:tr w:rsidR="00DC541D" w:rsidRPr="00DC541D" w14:paraId="34EDF176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A53F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0CAC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258,00 zł</w:t>
            </w:r>
          </w:p>
        </w:tc>
      </w:tr>
      <w:tr w:rsidR="00DC541D" w:rsidRPr="00DC541D" w14:paraId="4A2393D2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0094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F6E6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576,00 zł</w:t>
            </w:r>
          </w:p>
        </w:tc>
      </w:tr>
      <w:tr w:rsidR="00DC541D" w:rsidRPr="00DC541D" w14:paraId="3BE4BE41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B6F5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36A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4 287,00 zł</w:t>
            </w:r>
          </w:p>
        </w:tc>
      </w:tr>
      <w:tr w:rsidR="00DC541D" w:rsidRPr="00DC541D" w14:paraId="0858468E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87CC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822F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146,15 zł</w:t>
            </w:r>
          </w:p>
        </w:tc>
      </w:tr>
      <w:tr w:rsidR="00DC541D" w:rsidRPr="00DC541D" w14:paraId="1B9C6170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6444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64C2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2 772,00 zł</w:t>
            </w:r>
          </w:p>
        </w:tc>
      </w:tr>
      <w:tr w:rsidR="00DC541D" w:rsidRPr="00DC541D" w14:paraId="6145A8B2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C02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8D04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1 080,00 zł</w:t>
            </w:r>
          </w:p>
        </w:tc>
      </w:tr>
      <w:tr w:rsidR="00DC541D" w:rsidRPr="00DC541D" w14:paraId="12A62756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9120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5801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5 904,00 zł</w:t>
            </w:r>
          </w:p>
        </w:tc>
      </w:tr>
      <w:tr w:rsidR="00DC541D" w:rsidRPr="00DC541D" w14:paraId="7AB0C427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C338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FEEE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1 970,10 zł</w:t>
            </w:r>
          </w:p>
        </w:tc>
      </w:tr>
      <w:tr w:rsidR="00DC541D" w:rsidRPr="00DC541D" w14:paraId="24B2A67B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083F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514C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3 825,09 zł</w:t>
            </w:r>
          </w:p>
        </w:tc>
      </w:tr>
      <w:tr w:rsidR="00DC541D" w:rsidRPr="00DC541D" w14:paraId="54D0CD19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764D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5BF7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4 693,14 zł</w:t>
            </w:r>
          </w:p>
        </w:tc>
      </w:tr>
      <w:tr w:rsidR="00DC541D" w:rsidRPr="00DC541D" w14:paraId="2236554B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2507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5B6E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60,48 zł</w:t>
            </w:r>
          </w:p>
        </w:tc>
      </w:tr>
      <w:tr w:rsidR="00DC541D" w:rsidRPr="00DC541D" w14:paraId="063F81A3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8EB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6B76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691,06 zł</w:t>
            </w:r>
          </w:p>
        </w:tc>
      </w:tr>
      <w:tr w:rsidR="00DC541D" w:rsidRPr="00DC541D" w14:paraId="69C3104A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FAE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B929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7 867,50 zł</w:t>
            </w:r>
          </w:p>
        </w:tc>
      </w:tr>
      <w:tr w:rsidR="00DC541D" w:rsidRPr="00DC541D" w14:paraId="4513BAA7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E223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5CAB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1 212,00 zł</w:t>
            </w:r>
          </w:p>
        </w:tc>
      </w:tr>
      <w:tr w:rsidR="00DC541D" w:rsidRPr="00DC541D" w14:paraId="5E204C80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ACB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BB39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2 790,00 zł</w:t>
            </w:r>
          </w:p>
        </w:tc>
      </w:tr>
      <w:tr w:rsidR="00DC541D" w:rsidRPr="00DC541D" w14:paraId="2472CA47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BFB1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A013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79,20 zł</w:t>
            </w:r>
          </w:p>
        </w:tc>
      </w:tr>
      <w:tr w:rsidR="00DC541D" w:rsidRPr="00DC541D" w14:paraId="66FA6265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C34F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8C68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510,00 zł</w:t>
            </w:r>
          </w:p>
        </w:tc>
      </w:tr>
      <w:tr w:rsidR="00DC541D" w:rsidRPr="00DC541D" w14:paraId="0517953E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BD32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E58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720,00 zł</w:t>
            </w:r>
          </w:p>
        </w:tc>
      </w:tr>
      <w:tr w:rsidR="00DC541D" w:rsidRPr="00DC541D" w14:paraId="74A17686" w14:textId="77777777" w:rsidTr="00DC54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14F5" w14:textId="77777777" w:rsidR="00DC541D" w:rsidRPr="00DC541D" w:rsidRDefault="00DC541D" w:rsidP="00DC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E600" w14:textId="77777777" w:rsidR="00DC541D" w:rsidRPr="00DC541D" w:rsidRDefault="00DC541D" w:rsidP="00DC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41D">
              <w:rPr>
                <w:rFonts w:ascii="Calibri" w:eastAsia="Times New Roman" w:hAnsi="Calibri" w:cs="Calibri"/>
                <w:color w:val="000000"/>
                <w:lang w:eastAsia="pl-PL"/>
              </w:rPr>
              <w:t>187 458,46 zł</w:t>
            </w:r>
          </w:p>
        </w:tc>
      </w:tr>
    </w:tbl>
    <w:p w14:paraId="494841ED" w14:textId="23601BD4" w:rsidR="00274626" w:rsidRPr="00E851A6" w:rsidRDefault="00274626" w:rsidP="00DC541D">
      <w:pPr>
        <w:shd w:val="clear" w:color="auto" w:fill="FFFFFF"/>
        <w:suppressAutoHyphens/>
        <w:spacing w:after="0" w:line="240" w:lineRule="auto"/>
        <w:ind w:left="15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</w:p>
    <w:p w14:paraId="2C4E464D" w14:textId="77777777" w:rsidR="00274626" w:rsidRPr="00E851A6" w:rsidRDefault="00274626" w:rsidP="0027462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51EBCAEB" w14:textId="77777777" w:rsidR="00274626" w:rsidRPr="00E851A6" w:rsidRDefault="00274626" w:rsidP="000C69A6">
      <w:pPr>
        <w:numPr>
          <w:ilvl w:val="3"/>
          <w:numId w:val="6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b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5DD47621" w14:textId="77777777" w:rsidR="00274626" w:rsidRPr="00E851A6" w:rsidRDefault="00274626" w:rsidP="000C69A6">
      <w:pPr>
        <w:numPr>
          <w:ilvl w:val="3"/>
          <w:numId w:val="6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Wadium może być wnoszone w jednej lub kilku następujących formach:</w:t>
      </w:r>
    </w:p>
    <w:p w14:paraId="3AC4CB3F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pieniądzu; </w:t>
      </w:r>
    </w:p>
    <w:p w14:paraId="2AB60202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gwarancjach bankowych;</w:t>
      </w:r>
    </w:p>
    <w:p w14:paraId="2377E391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gwarancjach ubezpieczeniowych;</w:t>
      </w:r>
    </w:p>
    <w:p w14:paraId="4961E72D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4BEE7759" w14:textId="09DCB7AD" w:rsidR="00274626" w:rsidRPr="00E851A6" w:rsidRDefault="00274626" w:rsidP="000C69A6">
      <w:pPr>
        <w:numPr>
          <w:ilvl w:val="0"/>
          <w:numId w:val="64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E851A6">
        <w:rPr>
          <w:rFonts w:ascii="Times New Roman" w:hAnsi="Times New Roman" w:cs="Times New Roman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Pr="00E851A6">
        <w:rPr>
          <w:rFonts w:ascii="Times New Roman" w:hAnsi="Times New Roman" w:cs="Times New Roman"/>
          <w:b/>
          <w:bCs/>
          <w:u w:val="single"/>
          <w:lang w:eastAsia="ar-SA"/>
        </w:rPr>
        <w:t>Szp-241/ZP–0</w:t>
      </w:r>
      <w:r>
        <w:rPr>
          <w:rFonts w:ascii="Times New Roman" w:hAnsi="Times New Roman" w:cs="Times New Roman"/>
          <w:b/>
          <w:bCs/>
          <w:u w:val="single"/>
          <w:lang w:eastAsia="ar-SA"/>
        </w:rPr>
        <w:t>7</w:t>
      </w:r>
      <w:r w:rsidR="00DC541D">
        <w:rPr>
          <w:rFonts w:ascii="Times New Roman" w:hAnsi="Times New Roman" w:cs="Times New Roman"/>
          <w:b/>
          <w:bCs/>
          <w:u w:val="single"/>
          <w:lang w:eastAsia="ar-SA"/>
        </w:rPr>
        <w:t>7</w:t>
      </w:r>
      <w:r w:rsidRPr="00E851A6">
        <w:rPr>
          <w:rFonts w:ascii="Times New Roman" w:hAnsi="Times New Roman" w:cs="Times New Roman"/>
          <w:b/>
          <w:bCs/>
          <w:u w:val="single"/>
          <w:lang w:eastAsia="ar-SA"/>
        </w:rPr>
        <w:t>/2023</w:t>
      </w:r>
      <w:r w:rsidRPr="00E851A6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14:paraId="16656E8C" w14:textId="77777777" w:rsidR="00274626" w:rsidRPr="00E851A6" w:rsidRDefault="00274626" w:rsidP="0027462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b/>
          <w:lang w:eastAsia="zh-CN"/>
        </w:rPr>
        <w:t xml:space="preserve">UWAGA: </w:t>
      </w:r>
      <w:r w:rsidRPr="00E851A6">
        <w:rPr>
          <w:rFonts w:ascii="Times New Roman" w:hAnsi="Times New Roman" w:cs="Times New Roman"/>
          <w:b/>
          <w:u w:val="single"/>
          <w:lang w:eastAsia="zh-CN"/>
        </w:rPr>
        <w:t>Za termin wniesienia wadium w formie pieniężnej zostanie przyjęty termin uznania rachunku Zamawiającego.</w:t>
      </w:r>
    </w:p>
    <w:p w14:paraId="4C4EA2D6" w14:textId="77777777" w:rsidR="00274626" w:rsidRPr="00E851A6" w:rsidRDefault="00274626" w:rsidP="000C69A6">
      <w:pPr>
        <w:numPr>
          <w:ilvl w:val="3"/>
          <w:numId w:val="6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7FC9CB7F" w14:textId="77777777" w:rsidR="00274626" w:rsidRPr="00E851A6" w:rsidRDefault="00274626" w:rsidP="000C69A6">
      <w:pPr>
        <w:numPr>
          <w:ilvl w:val="3"/>
          <w:numId w:val="6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Wadium wnoszone w formie poręczeń lub gwarancji muszą być złożone jako </w:t>
      </w:r>
      <w:r w:rsidRPr="00E851A6">
        <w:rPr>
          <w:rFonts w:ascii="Times New Roman" w:hAnsi="Times New Roman" w:cs="Times New Roman"/>
          <w:b/>
          <w:lang w:eastAsia="zh-CN"/>
        </w:rPr>
        <w:t xml:space="preserve">oryginał </w:t>
      </w:r>
      <w:r w:rsidRPr="00E851A6">
        <w:rPr>
          <w:rFonts w:ascii="Times New Roman" w:hAnsi="Times New Roman" w:cs="Times New Roman"/>
          <w:lang w:eastAsia="zh-CN"/>
        </w:rPr>
        <w:t xml:space="preserve">gwarancji lub poręczenia </w:t>
      </w:r>
      <w:r w:rsidRPr="00E851A6">
        <w:rPr>
          <w:rFonts w:ascii="Times New Roman" w:hAnsi="Times New Roman" w:cs="Times New Roman"/>
          <w:b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E851A6">
        <w:rPr>
          <w:rFonts w:ascii="Times New Roman" w:hAnsi="Times New Roman" w:cs="Times New Roman"/>
          <w:lang w:eastAsia="zh-CN"/>
        </w:rPr>
        <w:t>i spełniać co najmniej poniższe wymagania:</w:t>
      </w:r>
    </w:p>
    <w:p w14:paraId="7B90CC9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musi obejmować odpowiedzialność za wszystkie przypadki powodujące utratę wadium przez Wykonawcę określone w ustawie PZP </w:t>
      </w:r>
    </w:p>
    <w:p w14:paraId="7D055D4C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 jej treści powinno jednoznacznie wynikać zobowiązanie gwaranta do zapłaty całej kwoty wadium;</w:t>
      </w:r>
    </w:p>
    <w:p w14:paraId="51D91F79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powinno być nieodwołalne i bezwarunkowe oraz płatne na pierwsze żądanie;</w:t>
      </w:r>
    </w:p>
    <w:p w14:paraId="1199505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41AB8B8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 treści poręczenia lub gwarancji powinna znaleźć się nazwa oraz numer przedmiotowego postępowania;</w:t>
      </w:r>
    </w:p>
    <w:p w14:paraId="6D14417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beneficjentem poręczenia lub gwarancji jest Wojewódzki Szpital Specjalistyczny we Wrocławiu</w:t>
      </w:r>
    </w:p>
    <w:p w14:paraId="3D202508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w przypadku Wykonawców wspólnie ubiegających się o udzielenie zamówienia (art. 58 </w:t>
      </w:r>
      <w:proofErr w:type="spellStart"/>
      <w:r w:rsidRPr="00E851A6">
        <w:rPr>
          <w:rFonts w:ascii="Times New Roman" w:hAnsi="Times New Roman" w:cs="Times New Roman"/>
          <w:lang w:eastAsia="zh-CN"/>
        </w:rPr>
        <w:t>uPzp</w:t>
      </w:r>
      <w:proofErr w:type="spellEnd"/>
      <w:r w:rsidRPr="00E851A6">
        <w:rPr>
          <w:rFonts w:ascii="Times New Roman" w:hAnsi="Times New Roman" w:cs="Times New Roman"/>
          <w:lang w:eastAsia="zh-CN"/>
        </w:rPr>
        <w:t xml:space="preserve">), Zamawiający wymaga aby poręczenie lub gwarancja obejmowała swą treścią (tj. zobowiązanych z tytułu poręczenia lub gwarancji) wszystkich Wykonawców wspólnie ubiegających się o udzielenie </w:t>
      </w:r>
      <w:r w:rsidRPr="00E851A6">
        <w:rPr>
          <w:rFonts w:ascii="Times New Roman" w:hAnsi="Times New Roman" w:cs="Times New Roman"/>
          <w:lang w:eastAsia="zh-CN"/>
        </w:rPr>
        <w:lastRenderedPageBreak/>
        <w:t>zamówienia lub aby z jej treści wynikało, że zabezpiecza ofertę Wykonawców wspólnie ubiegających się o udzielenie zamówienia (konsorcjum);</w:t>
      </w:r>
    </w:p>
    <w:p w14:paraId="153983BE" w14:textId="77777777" w:rsidR="00274626" w:rsidRPr="00E851A6" w:rsidRDefault="00274626" w:rsidP="000C69A6">
      <w:pPr>
        <w:numPr>
          <w:ilvl w:val="3"/>
          <w:numId w:val="6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Oferta wykonawcy, który nie wniesie wadium, wniesie wadium w sposób nieprawidłowy lub nie utrzyma wadium nieprzerwanie do upływu terminu związania ofertą lub złożył wniosek o zwrot wadium w przypadku, o którym mowa w art. 98 ust. 2 pkt 3 </w:t>
      </w:r>
      <w:proofErr w:type="spellStart"/>
      <w:r w:rsidRPr="00E851A6">
        <w:rPr>
          <w:rFonts w:ascii="Times New Roman" w:hAnsi="Times New Roman" w:cs="Times New Roman"/>
          <w:lang w:eastAsia="zh-CN"/>
        </w:rPr>
        <w:t>uPzp</w:t>
      </w:r>
      <w:proofErr w:type="spellEnd"/>
      <w:r w:rsidRPr="00E851A6">
        <w:rPr>
          <w:rFonts w:ascii="Times New Roman" w:hAnsi="Times New Roman" w:cs="Times New Roman"/>
          <w:b/>
          <w:lang w:eastAsia="zh-CN"/>
        </w:rPr>
        <w:t xml:space="preserve"> zostanie odrzucona</w:t>
      </w:r>
      <w:r w:rsidRPr="00E851A6">
        <w:rPr>
          <w:rFonts w:ascii="Times New Roman" w:hAnsi="Times New Roman" w:cs="Times New Roman"/>
          <w:lang w:eastAsia="zh-CN"/>
        </w:rPr>
        <w:t>.</w:t>
      </w:r>
    </w:p>
    <w:p w14:paraId="5A7FCFB6" w14:textId="77777777" w:rsidR="00274626" w:rsidRDefault="00274626" w:rsidP="000C69A6">
      <w:pPr>
        <w:numPr>
          <w:ilvl w:val="3"/>
          <w:numId w:val="6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Zasady zwrotu oraz okoliczności zatrzymania wadium określa art. 98 </w:t>
      </w:r>
      <w:proofErr w:type="spellStart"/>
      <w:r w:rsidRPr="00E851A6">
        <w:rPr>
          <w:rFonts w:ascii="Times New Roman" w:hAnsi="Times New Roman" w:cs="Times New Roman"/>
          <w:lang w:eastAsia="zh-CN"/>
        </w:rPr>
        <w:t>uPzp</w:t>
      </w:r>
      <w:proofErr w:type="spellEnd"/>
      <w:r w:rsidRPr="00E851A6">
        <w:rPr>
          <w:rFonts w:ascii="Times New Roman" w:hAnsi="Times New Roman" w:cs="Times New Roman"/>
          <w:lang w:eastAsia="zh-CN"/>
        </w:rPr>
        <w:t>.</w:t>
      </w:r>
    </w:p>
    <w:p w14:paraId="0C368425" w14:textId="77777777" w:rsidR="001677C7" w:rsidRDefault="001677C7" w:rsidP="001677C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0DBC8EAD" w14:textId="77777777" w:rsidR="001677C7" w:rsidRDefault="001677C7" w:rsidP="001677C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228C6DCB" w14:textId="77777777" w:rsidR="001677C7" w:rsidRDefault="001677C7" w:rsidP="001677C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27D30602" w14:textId="77777777"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3D0AC322"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29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7B2D6E">
        <w:rPr>
          <w:rFonts w:ascii="Times New Roman" w:eastAsia="Calibri" w:hAnsi="Times New Roman" w:cs="Times New Roman"/>
          <w:b/>
          <w:color w:val="000000"/>
          <w:lang w:eastAsia="pl-PL"/>
        </w:rPr>
        <w:t>23</w:t>
      </w:r>
      <w:r w:rsidR="005D66AA" w:rsidRPr="001677C7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1677C7">
        <w:rPr>
          <w:rFonts w:ascii="Times New Roman" w:eastAsia="Calibri" w:hAnsi="Times New Roman" w:cs="Times New Roman"/>
          <w:b/>
          <w:color w:val="000000"/>
          <w:lang w:eastAsia="pl-PL"/>
        </w:rPr>
        <w:t>10</w:t>
      </w:r>
      <w:r w:rsidR="00D95629" w:rsidRPr="001677C7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1677C7">
        <w:rPr>
          <w:rFonts w:ascii="Times New Roman" w:eastAsia="Calibri" w:hAnsi="Times New Roman" w:cs="Times New Roman"/>
          <w:b/>
          <w:color w:val="000000"/>
          <w:lang w:eastAsia="pl-PL"/>
        </w:rPr>
        <w:t>3</w:t>
      </w:r>
      <w:r w:rsidR="00D95629" w:rsidRPr="001677C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</w:t>
      </w:r>
      <w:r w:rsidR="001677C7">
        <w:rPr>
          <w:rFonts w:ascii="Times New Roman" w:eastAsia="Calibri" w:hAnsi="Times New Roman" w:cs="Times New Roman"/>
          <w:b/>
          <w:color w:val="000000"/>
          <w:lang w:eastAsia="pl-PL"/>
        </w:rPr>
        <w:t>30</w:t>
      </w:r>
      <w:r w:rsidR="004C5BFD" w:rsidRPr="001677C7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0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2EFF3E8E" w:rsidR="0028681B" w:rsidRPr="008F12AE" w:rsidRDefault="0028681B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7B2D6E">
        <w:rPr>
          <w:rFonts w:ascii="Times New Roman" w:hAnsi="Times New Roman" w:cs="Times New Roman"/>
          <w:b/>
        </w:rPr>
        <w:t>23</w:t>
      </w:r>
      <w:r w:rsidR="005D66AA" w:rsidRPr="001677C7">
        <w:rPr>
          <w:rFonts w:ascii="Times New Roman" w:hAnsi="Times New Roman" w:cs="Times New Roman"/>
          <w:b/>
        </w:rPr>
        <w:t>.</w:t>
      </w:r>
      <w:r w:rsidR="001677C7">
        <w:rPr>
          <w:rFonts w:ascii="Times New Roman" w:hAnsi="Times New Roman" w:cs="Times New Roman"/>
          <w:b/>
        </w:rPr>
        <w:t>10</w:t>
      </w:r>
      <w:r w:rsidR="0096689F" w:rsidRPr="001677C7">
        <w:rPr>
          <w:rFonts w:ascii="Times New Roman" w:hAnsi="Times New Roman" w:cs="Times New Roman"/>
          <w:b/>
        </w:rPr>
        <w:t>.202</w:t>
      </w:r>
      <w:r w:rsidR="001677C7">
        <w:rPr>
          <w:rFonts w:ascii="Times New Roman" w:hAnsi="Times New Roman" w:cs="Times New Roman"/>
          <w:b/>
        </w:rPr>
        <w:t>3</w:t>
      </w:r>
      <w:r w:rsidRPr="001677C7">
        <w:rPr>
          <w:rFonts w:ascii="Times New Roman" w:hAnsi="Times New Roman" w:cs="Times New Roman"/>
          <w:b/>
        </w:rPr>
        <w:t xml:space="preserve">, o godzinie </w:t>
      </w:r>
      <w:r w:rsidR="003E4209" w:rsidRPr="001677C7">
        <w:rPr>
          <w:rFonts w:ascii="Times New Roman" w:hAnsi="Times New Roman" w:cs="Times New Roman"/>
          <w:b/>
        </w:rPr>
        <w:t>0</w:t>
      </w:r>
      <w:r w:rsidR="007B6AD1" w:rsidRPr="001677C7">
        <w:rPr>
          <w:rFonts w:ascii="Times New Roman" w:hAnsi="Times New Roman" w:cs="Times New Roman"/>
          <w:b/>
        </w:rPr>
        <w:t>9:3</w:t>
      </w:r>
      <w:r w:rsidR="001677C7">
        <w:rPr>
          <w:rFonts w:ascii="Times New Roman" w:hAnsi="Times New Roman" w:cs="Times New Roman"/>
          <w:b/>
        </w:rPr>
        <w:t>5</w:t>
      </w:r>
      <w:r w:rsidRPr="001677C7">
        <w:rPr>
          <w:rFonts w:ascii="Times New Roman" w:hAnsi="Times New Roman" w:cs="Times New Roman"/>
          <w:b/>
          <w:bCs/>
        </w:rPr>
        <w:t>.</w:t>
      </w:r>
      <w:r w:rsidRPr="008F12AE">
        <w:rPr>
          <w:rFonts w:ascii="Times New Roman" w:hAnsi="Times New Roman" w:cs="Times New Roman"/>
          <w:b/>
          <w:bCs/>
        </w:rPr>
        <w:t xml:space="preserve"> </w:t>
      </w:r>
    </w:p>
    <w:p w14:paraId="61AB499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3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lastRenderedPageBreak/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31776FC6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4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23F8AAC" w14:textId="7B7BFB96" w:rsidR="007E259D" w:rsidRPr="005D66AA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zostanie odrzucona (art. 226 ust. 1 pkt 5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4AB7AD58" w14:textId="7777777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553BBE5C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101938">
        <w:rPr>
          <w:rFonts w:ascii="Times New Roman" w:eastAsia="Calibri" w:hAnsi="Times New Roman" w:cs="Times New Roman"/>
        </w:rPr>
        <w:t>7</w:t>
      </w:r>
      <w:r w:rsidR="000C69A6">
        <w:rPr>
          <w:rFonts w:ascii="Times New Roman" w:eastAsia="Calibri" w:hAnsi="Times New Roman" w:cs="Times New Roman"/>
        </w:rPr>
        <w:t>4</w:t>
      </w:r>
      <w:r w:rsidR="0026671B" w:rsidRPr="00E07E56">
        <w:rPr>
          <w:rFonts w:ascii="Times New Roman" w:eastAsia="Calibri" w:hAnsi="Times New Roman" w:cs="Times New Roman"/>
        </w:rPr>
        <w:t xml:space="preserve">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7A6F4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0C69A6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8356A9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0C69A6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0C69A6">
      <w:pPr>
        <w:pStyle w:val="Akapitzlist"/>
        <w:numPr>
          <w:ilvl w:val="1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0C69A6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0C69A6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779DAAAC" w14:textId="77777777" w:rsidR="0072577B" w:rsidRPr="00362445" w:rsidRDefault="0072577B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0C69A6">
      <w:pPr>
        <w:keepLines/>
        <w:numPr>
          <w:ilvl w:val="0"/>
          <w:numId w:val="29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0C69A6">
      <w:pPr>
        <w:numPr>
          <w:ilvl w:val="0"/>
          <w:numId w:val="29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lastRenderedPageBreak/>
        <w:t xml:space="preserve">Ocenie będą podlegać wyłącznie oferty niepodlegające odrzuceniu. </w:t>
      </w:r>
    </w:p>
    <w:p w14:paraId="3D4CC2A2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745C8B5" w14:textId="77777777"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E91079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lastRenderedPageBreak/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6FF14F62" w14:textId="77777777"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922F07C" w14:textId="77777777" w:rsidR="000C69A6" w:rsidRPr="00A21B7E" w:rsidRDefault="000C69A6" w:rsidP="000C69A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Jakub Betka kontakt: </w:t>
      </w:r>
      <w:hyperlink r:id="rId35" w:history="1">
        <w:r w:rsidRPr="00A21B7E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A21B7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A21B7E">
        <w:rPr>
          <w:rFonts w:ascii="Times New Roman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3EF9B89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>
        <w:rPr>
          <w:rFonts w:ascii="Times New Roman" w:eastAsia="Calibri" w:hAnsi="Times New Roman" w:cs="Times New Roman"/>
          <w:b/>
          <w:color w:val="000000"/>
        </w:rPr>
        <w:t>Szp</w:t>
      </w:r>
      <w:r w:rsidR="000C69A6">
        <w:rPr>
          <w:rFonts w:ascii="Times New Roman" w:eastAsia="Calibri" w:hAnsi="Times New Roman" w:cs="Times New Roman"/>
          <w:b/>
          <w:color w:val="000000"/>
        </w:rPr>
        <w:t>-241</w:t>
      </w:r>
      <w:r w:rsidR="00552098">
        <w:rPr>
          <w:rFonts w:ascii="Times New Roman" w:eastAsia="Calibri" w:hAnsi="Times New Roman" w:cs="Times New Roman"/>
          <w:b/>
          <w:color w:val="000000"/>
        </w:rPr>
        <w:t>/</w:t>
      </w:r>
      <w:r w:rsidR="001618CA">
        <w:rPr>
          <w:rFonts w:ascii="Times New Roman" w:eastAsia="Calibri" w:hAnsi="Times New Roman" w:cs="Times New Roman"/>
          <w:b/>
          <w:color w:val="000000"/>
        </w:rPr>
        <w:t>Z</w:t>
      </w:r>
      <w:r w:rsidR="002B0CF8">
        <w:rPr>
          <w:rFonts w:ascii="Times New Roman" w:eastAsia="Calibri" w:hAnsi="Times New Roman" w:cs="Times New Roman"/>
          <w:b/>
          <w:color w:val="000000"/>
        </w:rPr>
        <w:t>P</w:t>
      </w:r>
      <w:r w:rsidR="001618CA">
        <w:rPr>
          <w:rFonts w:ascii="Times New Roman" w:eastAsia="Calibri" w:hAnsi="Times New Roman" w:cs="Times New Roman"/>
          <w:b/>
          <w:color w:val="000000"/>
        </w:rPr>
        <w:t>-</w:t>
      </w:r>
      <w:r w:rsidR="000C69A6">
        <w:rPr>
          <w:rFonts w:ascii="Times New Roman" w:eastAsia="Calibri" w:hAnsi="Times New Roman" w:cs="Times New Roman"/>
          <w:b/>
          <w:color w:val="000000"/>
        </w:rPr>
        <w:t>077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0C69A6">
        <w:rPr>
          <w:rFonts w:ascii="Times New Roman" w:eastAsia="Calibri" w:hAnsi="Times New Roman" w:cs="Times New Roman"/>
          <w:b/>
          <w:color w:val="000000"/>
        </w:rPr>
        <w:t>3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E07E56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0A184F37" w14:textId="77777777" w:rsidR="00D26B4A" w:rsidRDefault="005D20B9" w:rsidP="00D26B4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</w:t>
      </w:r>
    </w:p>
    <w:p w14:paraId="351F9B7D" w14:textId="77777777" w:rsidR="00D26B4A" w:rsidRDefault="00D26B4A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26B4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Z</w:t>
      </w:r>
      <w:r w:rsidR="005D20B9" w:rsidRPr="00D26B4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ałącznik nr 1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67BE1EB3" w14:textId="00EA592B" w:rsidR="00A61998" w:rsidRPr="00A61998" w:rsidRDefault="00606A38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</w:t>
      </w:r>
      <w:r w:rsidR="00071BA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projekt  umowy i załącznik 2.1  - wzór umowy użyczenia oraz zał.  2A wzór faktury elektronicznej</w:t>
      </w:r>
      <w:r w:rsidR="00071BA4"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A61998"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7178DD5" w14:textId="77777777" w:rsidR="001618CA" w:rsidRPr="001618CA" w:rsidRDefault="001618CA" w:rsidP="0016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618C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– oświadczenie Wykonawcy dotyczące przedmiotu zamówienia</w:t>
      </w:r>
    </w:p>
    <w:p w14:paraId="1EE5E281" w14:textId="1390FF6B" w:rsidR="00D26B4A" w:rsidRPr="00F37CED" w:rsidRDefault="00D26B4A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F37CE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5</w:t>
      </w:r>
      <w:r w:rsidRPr="00F37CE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– Oświadczenie Wykonawcy z art.7 Ustawy z dnia 13 kwietnia 2022r.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o szczególnych rozwiązaniach w zakresie przeciwdziałania wspierania agresji na Ukrainie oraz służących ochronie bezpieczeństwa narodowego</w:t>
      </w:r>
    </w:p>
    <w:sectPr w:rsidR="00D26B4A" w:rsidRPr="00F37CED" w:rsidSect="000F6735">
      <w:footerReference w:type="default" r:id="rId36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5206BF" w:rsidRDefault="005206BF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5206BF" w:rsidRDefault="0052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01936EC1" w:rsidR="005206BF" w:rsidRPr="00851403" w:rsidRDefault="005206BF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674C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674C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5206BF" w:rsidRDefault="005206BF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5206BF" w:rsidRDefault="0052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3C20"/>
    <w:multiLevelType w:val="hybridMultilevel"/>
    <w:tmpl w:val="C24A42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242DA"/>
    <w:multiLevelType w:val="hybridMultilevel"/>
    <w:tmpl w:val="B8AAC89E"/>
    <w:lvl w:ilvl="0" w:tplc="4A007160">
      <w:start w:val="10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4E9A"/>
    <w:multiLevelType w:val="hybridMultilevel"/>
    <w:tmpl w:val="67580D1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4C58E4"/>
    <w:multiLevelType w:val="hybridMultilevel"/>
    <w:tmpl w:val="0BC4C7DE"/>
    <w:lvl w:ilvl="0" w:tplc="1CEE4C6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 w15:restartNumberingAfterBreak="0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1AD547A"/>
    <w:multiLevelType w:val="multilevel"/>
    <w:tmpl w:val="8048B7E2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3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9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7A20F6"/>
    <w:multiLevelType w:val="hybridMultilevel"/>
    <w:tmpl w:val="7D34B5E4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4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682787">
    <w:abstractNumId w:val="36"/>
  </w:num>
  <w:num w:numId="2" w16cid:durableId="364911186">
    <w:abstractNumId w:val="50"/>
  </w:num>
  <w:num w:numId="3" w16cid:durableId="290521997">
    <w:abstractNumId w:val="45"/>
  </w:num>
  <w:num w:numId="4" w16cid:durableId="1540388008">
    <w:abstractNumId w:val="46"/>
  </w:num>
  <w:num w:numId="5" w16cid:durableId="114104767">
    <w:abstractNumId w:val="1"/>
  </w:num>
  <w:num w:numId="6" w16cid:durableId="419107781">
    <w:abstractNumId w:val="52"/>
  </w:num>
  <w:num w:numId="7" w16cid:durableId="2108884780">
    <w:abstractNumId w:val="51"/>
  </w:num>
  <w:num w:numId="8" w16cid:durableId="1144930340">
    <w:abstractNumId w:val="56"/>
  </w:num>
  <w:num w:numId="9" w16cid:durableId="310259221">
    <w:abstractNumId w:val="34"/>
  </w:num>
  <w:num w:numId="10" w16cid:durableId="913054628">
    <w:abstractNumId w:val="33"/>
  </w:num>
  <w:num w:numId="11" w16cid:durableId="1100568404">
    <w:abstractNumId w:val="35"/>
  </w:num>
  <w:num w:numId="12" w16cid:durableId="512761901">
    <w:abstractNumId w:val="12"/>
  </w:num>
  <w:num w:numId="13" w16cid:durableId="2008511824">
    <w:abstractNumId w:val="8"/>
  </w:num>
  <w:num w:numId="14" w16cid:durableId="2088839805">
    <w:abstractNumId w:val="13"/>
  </w:num>
  <w:num w:numId="15" w16cid:durableId="1063256767">
    <w:abstractNumId w:val="38"/>
  </w:num>
  <w:num w:numId="16" w16cid:durableId="627515579">
    <w:abstractNumId w:val="49"/>
  </w:num>
  <w:num w:numId="17" w16cid:durableId="2081950351">
    <w:abstractNumId w:val="59"/>
  </w:num>
  <w:num w:numId="18" w16cid:durableId="840197532">
    <w:abstractNumId w:val="31"/>
  </w:num>
  <w:num w:numId="19" w16cid:durableId="1619606852">
    <w:abstractNumId w:val="39"/>
  </w:num>
  <w:num w:numId="20" w16cid:durableId="54668259">
    <w:abstractNumId w:val="53"/>
  </w:num>
  <w:num w:numId="21" w16cid:durableId="1561670128">
    <w:abstractNumId w:val="41"/>
  </w:num>
  <w:num w:numId="22" w16cid:durableId="11451984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39437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8802059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4691226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3455466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57365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229828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08761910">
    <w:abstractNumId w:val="43"/>
  </w:num>
  <w:num w:numId="30" w16cid:durableId="1077090811">
    <w:abstractNumId w:val="48"/>
  </w:num>
  <w:num w:numId="31" w16cid:durableId="913780298">
    <w:abstractNumId w:val="19"/>
  </w:num>
  <w:num w:numId="32" w16cid:durableId="1854025633">
    <w:abstractNumId w:val="11"/>
  </w:num>
  <w:num w:numId="33" w16cid:durableId="1510635122">
    <w:abstractNumId w:val="40"/>
  </w:num>
  <w:num w:numId="34" w16cid:durableId="1716539648">
    <w:abstractNumId w:val="17"/>
  </w:num>
  <w:num w:numId="35" w16cid:durableId="121116730">
    <w:abstractNumId w:val="20"/>
  </w:num>
  <w:num w:numId="36" w16cid:durableId="2071829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608045">
    <w:abstractNumId w:val="25"/>
  </w:num>
  <w:num w:numId="38" w16cid:durableId="1328245170">
    <w:abstractNumId w:val="0"/>
  </w:num>
  <w:num w:numId="39" w16cid:durableId="1925146217">
    <w:abstractNumId w:val="21"/>
  </w:num>
  <w:num w:numId="40" w16cid:durableId="1644575169">
    <w:abstractNumId w:val="63"/>
  </w:num>
  <w:num w:numId="41" w16cid:durableId="2003895436">
    <w:abstractNumId w:val="54"/>
  </w:num>
  <w:num w:numId="42" w16cid:durableId="877009715">
    <w:abstractNumId w:val="64"/>
  </w:num>
  <w:num w:numId="43" w16cid:durableId="974261524">
    <w:abstractNumId w:val="37"/>
  </w:num>
  <w:num w:numId="44" w16cid:durableId="268202478">
    <w:abstractNumId w:val="58"/>
  </w:num>
  <w:num w:numId="45" w16cid:durableId="2027712322">
    <w:abstractNumId w:val="44"/>
  </w:num>
  <w:num w:numId="46" w16cid:durableId="1831940323">
    <w:abstractNumId w:val="16"/>
  </w:num>
  <w:num w:numId="47" w16cid:durableId="1952932692">
    <w:abstractNumId w:val="7"/>
  </w:num>
  <w:num w:numId="48" w16cid:durableId="2142376938">
    <w:abstractNumId w:val="60"/>
  </w:num>
  <w:num w:numId="49" w16cid:durableId="1321420728">
    <w:abstractNumId w:val="27"/>
  </w:num>
  <w:num w:numId="50" w16cid:durableId="1236278628">
    <w:abstractNumId w:val="23"/>
  </w:num>
  <w:num w:numId="51" w16cid:durableId="809324648">
    <w:abstractNumId w:val="47"/>
  </w:num>
  <w:num w:numId="52" w16cid:durableId="1729962520">
    <w:abstractNumId w:val="4"/>
  </w:num>
  <w:num w:numId="53" w16cid:durableId="1035734084">
    <w:abstractNumId w:val="61"/>
  </w:num>
  <w:num w:numId="54" w16cid:durableId="1510291075">
    <w:abstractNumId w:val="65"/>
  </w:num>
  <w:num w:numId="55" w16cid:durableId="1613130864">
    <w:abstractNumId w:val="28"/>
  </w:num>
  <w:num w:numId="56" w16cid:durableId="505167216">
    <w:abstractNumId w:val="22"/>
  </w:num>
  <w:num w:numId="57" w16cid:durableId="1438908477">
    <w:abstractNumId w:val="42"/>
  </w:num>
  <w:num w:numId="58" w16cid:durableId="1947691025">
    <w:abstractNumId w:val="9"/>
  </w:num>
  <w:num w:numId="59" w16cid:durableId="1244685073">
    <w:abstractNumId w:val="6"/>
  </w:num>
  <w:num w:numId="60" w16cid:durableId="1703630108">
    <w:abstractNumId w:val="62"/>
  </w:num>
  <w:num w:numId="61" w16cid:durableId="1846823011">
    <w:abstractNumId w:val="32"/>
  </w:num>
  <w:num w:numId="62" w16cid:durableId="818500743">
    <w:abstractNumId w:val="3"/>
  </w:num>
  <w:num w:numId="63" w16cid:durableId="21174951">
    <w:abstractNumId w:val="18"/>
  </w:num>
  <w:num w:numId="64" w16cid:durableId="791747755">
    <w:abstractNumId w:val="14"/>
  </w:num>
  <w:num w:numId="65" w16cid:durableId="359667005">
    <w:abstractNumId w:val="30"/>
  </w:num>
  <w:num w:numId="66" w16cid:durableId="1081608294">
    <w:abstractNumId w:val="2"/>
  </w:num>
  <w:num w:numId="67" w16cid:durableId="473375049">
    <w:abstractNumId w:val="1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51F0"/>
    <w:rsid w:val="000654AF"/>
    <w:rsid w:val="00071BA4"/>
    <w:rsid w:val="0007311E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B4E7E"/>
    <w:rsid w:val="000B67A9"/>
    <w:rsid w:val="000C0427"/>
    <w:rsid w:val="000C69A6"/>
    <w:rsid w:val="000D08E8"/>
    <w:rsid w:val="000E43E0"/>
    <w:rsid w:val="000F1AFA"/>
    <w:rsid w:val="000F2BE6"/>
    <w:rsid w:val="000F6735"/>
    <w:rsid w:val="001012CC"/>
    <w:rsid w:val="00101938"/>
    <w:rsid w:val="00105B70"/>
    <w:rsid w:val="0011615D"/>
    <w:rsid w:val="001239F9"/>
    <w:rsid w:val="001267B0"/>
    <w:rsid w:val="00132D63"/>
    <w:rsid w:val="00132EFF"/>
    <w:rsid w:val="00140D06"/>
    <w:rsid w:val="00144B2D"/>
    <w:rsid w:val="001618CA"/>
    <w:rsid w:val="00161E19"/>
    <w:rsid w:val="001629EB"/>
    <w:rsid w:val="001669DB"/>
    <w:rsid w:val="001674CD"/>
    <w:rsid w:val="001677C7"/>
    <w:rsid w:val="00172DE5"/>
    <w:rsid w:val="00177626"/>
    <w:rsid w:val="00183D5F"/>
    <w:rsid w:val="001945D2"/>
    <w:rsid w:val="0019500F"/>
    <w:rsid w:val="001A4954"/>
    <w:rsid w:val="001A611B"/>
    <w:rsid w:val="001A61F3"/>
    <w:rsid w:val="001B4CB5"/>
    <w:rsid w:val="001B6357"/>
    <w:rsid w:val="001B7055"/>
    <w:rsid w:val="001B705E"/>
    <w:rsid w:val="001B7B2B"/>
    <w:rsid w:val="001C22B4"/>
    <w:rsid w:val="001C4385"/>
    <w:rsid w:val="001C6345"/>
    <w:rsid w:val="001D5C19"/>
    <w:rsid w:val="001D7CD9"/>
    <w:rsid w:val="001E0167"/>
    <w:rsid w:val="001E18F8"/>
    <w:rsid w:val="001E321C"/>
    <w:rsid w:val="001E7DF7"/>
    <w:rsid w:val="001F06DE"/>
    <w:rsid w:val="001F6A3A"/>
    <w:rsid w:val="00201FE7"/>
    <w:rsid w:val="00204674"/>
    <w:rsid w:val="0020685C"/>
    <w:rsid w:val="0020751C"/>
    <w:rsid w:val="00215F52"/>
    <w:rsid w:val="00231520"/>
    <w:rsid w:val="00234A1E"/>
    <w:rsid w:val="00234EB9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9BA"/>
    <w:rsid w:val="00273A1B"/>
    <w:rsid w:val="00274626"/>
    <w:rsid w:val="00285D9B"/>
    <w:rsid w:val="0028681B"/>
    <w:rsid w:val="0029072D"/>
    <w:rsid w:val="002939FE"/>
    <w:rsid w:val="0029494B"/>
    <w:rsid w:val="002A2A49"/>
    <w:rsid w:val="002A6A28"/>
    <w:rsid w:val="002A7DA1"/>
    <w:rsid w:val="002B01EC"/>
    <w:rsid w:val="002B0CF8"/>
    <w:rsid w:val="002B41B5"/>
    <w:rsid w:val="002D0B16"/>
    <w:rsid w:val="002D34E1"/>
    <w:rsid w:val="002D6A4D"/>
    <w:rsid w:val="002D6FE5"/>
    <w:rsid w:val="002D7E93"/>
    <w:rsid w:val="002E4367"/>
    <w:rsid w:val="002F542A"/>
    <w:rsid w:val="003029E7"/>
    <w:rsid w:val="00310076"/>
    <w:rsid w:val="003106DF"/>
    <w:rsid w:val="0031145E"/>
    <w:rsid w:val="003138CB"/>
    <w:rsid w:val="00314DFC"/>
    <w:rsid w:val="003177A1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62445"/>
    <w:rsid w:val="00372084"/>
    <w:rsid w:val="0037301F"/>
    <w:rsid w:val="00376054"/>
    <w:rsid w:val="00380F20"/>
    <w:rsid w:val="00382ACD"/>
    <w:rsid w:val="003850CA"/>
    <w:rsid w:val="00387ED5"/>
    <w:rsid w:val="0039606F"/>
    <w:rsid w:val="003A21A8"/>
    <w:rsid w:val="003A232E"/>
    <w:rsid w:val="003A3E66"/>
    <w:rsid w:val="003A6AAE"/>
    <w:rsid w:val="003C7F67"/>
    <w:rsid w:val="003D14B7"/>
    <w:rsid w:val="003D19F5"/>
    <w:rsid w:val="003D2609"/>
    <w:rsid w:val="003D4340"/>
    <w:rsid w:val="003D53B9"/>
    <w:rsid w:val="003E022C"/>
    <w:rsid w:val="003E4209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4932"/>
    <w:rsid w:val="004465DB"/>
    <w:rsid w:val="004519BA"/>
    <w:rsid w:val="00454EDD"/>
    <w:rsid w:val="0046233A"/>
    <w:rsid w:val="00463A42"/>
    <w:rsid w:val="004648B1"/>
    <w:rsid w:val="00465818"/>
    <w:rsid w:val="0046790D"/>
    <w:rsid w:val="0048163E"/>
    <w:rsid w:val="00482CEB"/>
    <w:rsid w:val="00491DC7"/>
    <w:rsid w:val="00493C62"/>
    <w:rsid w:val="00495010"/>
    <w:rsid w:val="004A15BC"/>
    <w:rsid w:val="004A54CC"/>
    <w:rsid w:val="004A7DAC"/>
    <w:rsid w:val="004B2ABF"/>
    <w:rsid w:val="004B3BAA"/>
    <w:rsid w:val="004C1FA7"/>
    <w:rsid w:val="004C58C9"/>
    <w:rsid w:val="004C5BFD"/>
    <w:rsid w:val="004D6E96"/>
    <w:rsid w:val="004F1E7D"/>
    <w:rsid w:val="004F20A1"/>
    <w:rsid w:val="004F23C3"/>
    <w:rsid w:val="004F408C"/>
    <w:rsid w:val="004F720A"/>
    <w:rsid w:val="004F7AD0"/>
    <w:rsid w:val="00501AC5"/>
    <w:rsid w:val="00507024"/>
    <w:rsid w:val="005123AD"/>
    <w:rsid w:val="00512BE2"/>
    <w:rsid w:val="005138B3"/>
    <w:rsid w:val="005206BF"/>
    <w:rsid w:val="00524330"/>
    <w:rsid w:val="00524BB2"/>
    <w:rsid w:val="00535A1E"/>
    <w:rsid w:val="005411F7"/>
    <w:rsid w:val="005473AD"/>
    <w:rsid w:val="00552098"/>
    <w:rsid w:val="00555338"/>
    <w:rsid w:val="00560E1F"/>
    <w:rsid w:val="005615A0"/>
    <w:rsid w:val="00564F53"/>
    <w:rsid w:val="00577C2F"/>
    <w:rsid w:val="005813B3"/>
    <w:rsid w:val="00587FE3"/>
    <w:rsid w:val="00592263"/>
    <w:rsid w:val="005A08A8"/>
    <w:rsid w:val="005B347F"/>
    <w:rsid w:val="005C0F93"/>
    <w:rsid w:val="005C4428"/>
    <w:rsid w:val="005C64AE"/>
    <w:rsid w:val="005D1893"/>
    <w:rsid w:val="005D20B9"/>
    <w:rsid w:val="005D51A6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6A38"/>
    <w:rsid w:val="00607B6A"/>
    <w:rsid w:val="00610C16"/>
    <w:rsid w:val="00616AA6"/>
    <w:rsid w:val="00624CA4"/>
    <w:rsid w:val="0063638E"/>
    <w:rsid w:val="006405A1"/>
    <w:rsid w:val="00642E41"/>
    <w:rsid w:val="00644782"/>
    <w:rsid w:val="00644DC4"/>
    <w:rsid w:val="00652190"/>
    <w:rsid w:val="0065657A"/>
    <w:rsid w:val="006616AB"/>
    <w:rsid w:val="0066394E"/>
    <w:rsid w:val="00690A89"/>
    <w:rsid w:val="00690F2D"/>
    <w:rsid w:val="00694488"/>
    <w:rsid w:val="00697481"/>
    <w:rsid w:val="006A304C"/>
    <w:rsid w:val="006A3D28"/>
    <w:rsid w:val="006A4BC3"/>
    <w:rsid w:val="006B0256"/>
    <w:rsid w:val="006B7061"/>
    <w:rsid w:val="006C2201"/>
    <w:rsid w:val="006C72CB"/>
    <w:rsid w:val="006C7AE9"/>
    <w:rsid w:val="006D247B"/>
    <w:rsid w:val="006E2479"/>
    <w:rsid w:val="006E3D33"/>
    <w:rsid w:val="006F3302"/>
    <w:rsid w:val="006F4B37"/>
    <w:rsid w:val="006F775D"/>
    <w:rsid w:val="00700ED5"/>
    <w:rsid w:val="0070142E"/>
    <w:rsid w:val="00707A1E"/>
    <w:rsid w:val="00713B5E"/>
    <w:rsid w:val="00715A98"/>
    <w:rsid w:val="0072577B"/>
    <w:rsid w:val="00731777"/>
    <w:rsid w:val="007335CB"/>
    <w:rsid w:val="00734DE9"/>
    <w:rsid w:val="0073615C"/>
    <w:rsid w:val="00747308"/>
    <w:rsid w:val="00747C43"/>
    <w:rsid w:val="00755B08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2D6E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A95"/>
    <w:rsid w:val="007E259D"/>
    <w:rsid w:val="007E275F"/>
    <w:rsid w:val="007E357C"/>
    <w:rsid w:val="007E5191"/>
    <w:rsid w:val="007E7944"/>
    <w:rsid w:val="007F1632"/>
    <w:rsid w:val="007F2589"/>
    <w:rsid w:val="007F79D7"/>
    <w:rsid w:val="008009D9"/>
    <w:rsid w:val="00804C82"/>
    <w:rsid w:val="0080700C"/>
    <w:rsid w:val="008211AA"/>
    <w:rsid w:val="00827BCF"/>
    <w:rsid w:val="008356A9"/>
    <w:rsid w:val="00840919"/>
    <w:rsid w:val="00847AE4"/>
    <w:rsid w:val="00850B7D"/>
    <w:rsid w:val="008512E6"/>
    <w:rsid w:val="00851403"/>
    <w:rsid w:val="00851779"/>
    <w:rsid w:val="00852A4A"/>
    <w:rsid w:val="00854A06"/>
    <w:rsid w:val="0086570D"/>
    <w:rsid w:val="008814C6"/>
    <w:rsid w:val="008868A7"/>
    <w:rsid w:val="00891286"/>
    <w:rsid w:val="008A00F6"/>
    <w:rsid w:val="008A0F6A"/>
    <w:rsid w:val="008A28DE"/>
    <w:rsid w:val="008A4E79"/>
    <w:rsid w:val="008B66B6"/>
    <w:rsid w:val="008B706C"/>
    <w:rsid w:val="008C096E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279B8"/>
    <w:rsid w:val="00930B7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547AC"/>
    <w:rsid w:val="00954B71"/>
    <w:rsid w:val="00961071"/>
    <w:rsid w:val="00962BDD"/>
    <w:rsid w:val="0096689F"/>
    <w:rsid w:val="009750B6"/>
    <w:rsid w:val="00980977"/>
    <w:rsid w:val="009810E8"/>
    <w:rsid w:val="00984EFB"/>
    <w:rsid w:val="0098504B"/>
    <w:rsid w:val="00991B4D"/>
    <w:rsid w:val="00991E6B"/>
    <w:rsid w:val="00992AC4"/>
    <w:rsid w:val="0099629A"/>
    <w:rsid w:val="0099796F"/>
    <w:rsid w:val="009A0B33"/>
    <w:rsid w:val="009A10AC"/>
    <w:rsid w:val="009B3840"/>
    <w:rsid w:val="009B66A4"/>
    <w:rsid w:val="009B6B28"/>
    <w:rsid w:val="009C2C75"/>
    <w:rsid w:val="009C2D21"/>
    <w:rsid w:val="009D20DE"/>
    <w:rsid w:val="009E1514"/>
    <w:rsid w:val="009F0084"/>
    <w:rsid w:val="009F2C7C"/>
    <w:rsid w:val="009F4E4D"/>
    <w:rsid w:val="00A110DA"/>
    <w:rsid w:val="00A1417A"/>
    <w:rsid w:val="00A16E58"/>
    <w:rsid w:val="00A27095"/>
    <w:rsid w:val="00A40A79"/>
    <w:rsid w:val="00A4321C"/>
    <w:rsid w:val="00A60B04"/>
    <w:rsid w:val="00A61998"/>
    <w:rsid w:val="00A65B32"/>
    <w:rsid w:val="00A6717C"/>
    <w:rsid w:val="00A76A59"/>
    <w:rsid w:val="00A842F4"/>
    <w:rsid w:val="00A93C95"/>
    <w:rsid w:val="00A940FF"/>
    <w:rsid w:val="00A969A3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AF21D9"/>
    <w:rsid w:val="00AF7E0B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7ACA"/>
    <w:rsid w:val="00B44437"/>
    <w:rsid w:val="00B5050D"/>
    <w:rsid w:val="00B5241F"/>
    <w:rsid w:val="00B57AB7"/>
    <w:rsid w:val="00B640AA"/>
    <w:rsid w:val="00B66125"/>
    <w:rsid w:val="00B70D9C"/>
    <w:rsid w:val="00B757BD"/>
    <w:rsid w:val="00B75CA2"/>
    <w:rsid w:val="00B80FEC"/>
    <w:rsid w:val="00BA19F2"/>
    <w:rsid w:val="00BA1FD2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11DC1"/>
    <w:rsid w:val="00C14488"/>
    <w:rsid w:val="00C21351"/>
    <w:rsid w:val="00C30C42"/>
    <w:rsid w:val="00C32AEC"/>
    <w:rsid w:val="00C33499"/>
    <w:rsid w:val="00C34C03"/>
    <w:rsid w:val="00C466D0"/>
    <w:rsid w:val="00C512CA"/>
    <w:rsid w:val="00C52955"/>
    <w:rsid w:val="00C55D91"/>
    <w:rsid w:val="00C5663E"/>
    <w:rsid w:val="00C6150B"/>
    <w:rsid w:val="00C615FF"/>
    <w:rsid w:val="00C63EB9"/>
    <w:rsid w:val="00C6462B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B071E"/>
    <w:rsid w:val="00CB15C1"/>
    <w:rsid w:val="00CB306C"/>
    <w:rsid w:val="00CB4661"/>
    <w:rsid w:val="00CC1B02"/>
    <w:rsid w:val="00CD37CA"/>
    <w:rsid w:val="00CD4EF9"/>
    <w:rsid w:val="00CD70F7"/>
    <w:rsid w:val="00CF1278"/>
    <w:rsid w:val="00D00696"/>
    <w:rsid w:val="00D00A33"/>
    <w:rsid w:val="00D05987"/>
    <w:rsid w:val="00D22E84"/>
    <w:rsid w:val="00D244AC"/>
    <w:rsid w:val="00D2450B"/>
    <w:rsid w:val="00D2644B"/>
    <w:rsid w:val="00D26B4A"/>
    <w:rsid w:val="00D33FED"/>
    <w:rsid w:val="00D462F2"/>
    <w:rsid w:val="00D516B6"/>
    <w:rsid w:val="00D53C13"/>
    <w:rsid w:val="00D6296A"/>
    <w:rsid w:val="00D73D3D"/>
    <w:rsid w:val="00D7497D"/>
    <w:rsid w:val="00D75B1C"/>
    <w:rsid w:val="00D85301"/>
    <w:rsid w:val="00D8612A"/>
    <w:rsid w:val="00D87FB3"/>
    <w:rsid w:val="00D9109F"/>
    <w:rsid w:val="00D92EEF"/>
    <w:rsid w:val="00D93C19"/>
    <w:rsid w:val="00D94A3D"/>
    <w:rsid w:val="00D95290"/>
    <w:rsid w:val="00D95629"/>
    <w:rsid w:val="00DA02CB"/>
    <w:rsid w:val="00DA28FC"/>
    <w:rsid w:val="00DB565E"/>
    <w:rsid w:val="00DB5909"/>
    <w:rsid w:val="00DC252B"/>
    <w:rsid w:val="00DC541D"/>
    <w:rsid w:val="00DC5F0C"/>
    <w:rsid w:val="00DC74F1"/>
    <w:rsid w:val="00DC7D5D"/>
    <w:rsid w:val="00DD7BA9"/>
    <w:rsid w:val="00DE47D3"/>
    <w:rsid w:val="00DE72A6"/>
    <w:rsid w:val="00E0587B"/>
    <w:rsid w:val="00E07E56"/>
    <w:rsid w:val="00E32D6D"/>
    <w:rsid w:val="00E35192"/>
    <w:rsid w:val="00E40B86"/>
    <w:rsid w:val="00E4147C"/>
    <w:rsid w:val="00E42FCA"/>
    <w:rsid w:val="00E55712"/>
    <w:rsid w:val="00E55A2C"/>
    <w:rsid w:val="00E56EF6"/>
    <w:rsid w:val="00E7117F"/>
    <w:rsid w:val="00E754F7"/>
    <w:rsid w:val="00E7715E"/>
    <w:rsid w:val="00E81BA1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4DA8"/>
    <w:rsid w:val="00EC7239"/>
    <w:rsid w:val="00ED686C"/>
    <w:rsid w:val="00ED6BE6"/>
    <w:rsid w:val="00EE08D6"/>
    <w:rsid w:val="00EE2E9E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5543"/>
    <w:rsid w:val="00F579A6"/>
    <w:rsid w:val="00F67DD8"/>
    <w:rsid w:val="00F713AA"/>
    <w:rsid w:val="00F81607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D331B"/>
    <w:rsid w:val="00FE0E59"/>
    <w:rsid w:val="00FE4598"/>
    <w:rsid w:val="00FE48B1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4DE36F76-19EC-49CD-BC00-A62D7301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sk_wroclaw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tformazakupowa.pl/pn/wssk_wroclaw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www.platformazakupowa.pl/pn/wssk_wroclaw%20do%20dnia%2012.02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iodo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5B08B80-F252-400D-8312-3B4F670E0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10099</Words>
  <Characters>60595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Komora Romana</dc:creator>
  <cp:lastModifiedBy>Lis Anna</cp:lastModifiedBy>
  <cp:revision>10</cp:revision>
  <cp:lastPrinted>2023-09-21T09:27:00Z</cp:lastPrinted>
  <dcterms:created xsi:type="dcterms:W3CDTF">2023-09-14T10:30:00Z</dcterms:created>
  <dcterms:modified xsi:type="dcterms:W3CDTF">2023-09-21T09:34:00Z</dcterms:modified>
</cp:coreProperties>
</file>