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2259EA" w:rsidRPr="009C0C7D" w:rsidTr="0042761C">
        <w:trPr>
          <w:trHeight w:val="614"/>
        </w:trPr>
        <w:tc>
          <w:tcPr>
            <w:tcW w:w="4050" w:type="dxa"/>
          </w:tcPr>
          <w:p w:rsidR="002259EA" w:rsidRPr="009C0C7D" w:rsidRDefault="002259EA" w:rsidP="0042761C">
            <w:pPr>
              <w:rPr>
                <w:rFonts w:cs="Verdana"/>
                <w:color w:val="auto"/>
                <w:spacing w:val="0"/>
                <w:szCs w:val="20"/>
              </w:rPr>
            </w:pPr>
          </w:p>
        </w:tc>
        <w:tc>
          <w:tcPr>
            <w:tcW w:w="4051" w:type="dxa"/>
          </w:tcPr>
          <w:p w:rsidR="002259EA" w:rsidRPr="009C0C7D" w:rsidRDefault="002259EA" w:rsidP="0042761C">
            <w:pPr>
              <w:jc w:val="right"/>
              <w:rPr>
                <w:rFonts w:cs="Verdana"/>
                <w:color w:val="auto"/>
                <w:spacing w:val="0"/>
                <w:szCs w:val="20"/>
              </w:rPr>
            </w:pPr>
            <w:r>
              <w:rPr>
                <w:rFonts w:cs="Verdana"/>
                <w:color w:val="auto"/>
                <w:spacing w:val="0"/>
                <w:szCs w:val="20"/>
              </w:rPr>
              <w:t>Kraków, dn. 26.03.2021  r.</w:t>
            </w:r>
          </w:p>
        </w:tc>
      </w:tr>
    </w:tbl>
    <w:p w:rsidR="002259EA" w:rsidRDefault="002259EA" w:rsidP="00FB7773">
      <w:pPr>
        <w:pStyle w:val="Default"/>
        <w:rPr>
          <w:rFonts w:ascii="Times New Roman" w:hAnsi="Times New Roman" w:cs="Times New Roman"/>
          <w:color w:val="auto"/>
          <w:sz w:val="22"/>
          <w:szCs w:val="22"/>
          <w:lang w:eastAsia="en-US"/>
        </w:rPr>
      </w:pPr>
    </w:p>
    <w:p w:rsidR="002259EA" w:rsidRPr="00F40C65" w:rsidRDefault="002259EA" w:rsidP="00FB7773">
      <w:pPr>
        <w:pStyle w:val="Default"/>
        <w:jc w:val="both"/>
        <w:rPr>
          <w:rFonts w:ascii="Verdana" w:hAnsi="Verdana"/>
          <w:sz w:val="22"/>
          <w:szCs w:val="22"/>
        </w:rPr>
      </w:pPr>
      <w:r w:rsidRPr="00F40C65">
        <w:rPr>
          <w:rFonts w:ascii="Verdana" w:hAnsi="Verdana"/>
          <w:sz w:val="22"/>
          <w:szCs w:val="22"/>
        </w:rPr>
        <w:t>Dotyczy: ZP/1/21 Elementy do budowy stanowiska do ekstruzji: Zasilacz (prostownik impulsowy, prostownik galwaniczny) do nagrzewania oporowego matrycy stalowej lub grafitowej o napięciu na wyjściu 12V i prądzie na wyjściu 10kA. Zasilacz jako część składowa ekstrudera do procesu spiekania półfabrykatów materiałów termoelektrycznych</w:t>
      </w:r>
    </w:p>
    <w:p w:rsidR="002259EA" w:rsidRPr="002F5842" w:rsidRDefault="002259EA" w:rsidP="00FB7773">
      <w:pPr>
        <w:pStyle w:val="Default"/>
        <w:jc w:val="both"/>
        <w:rPr>
          <w:rFonts w:ascii="Verdana" w:hAnsi="Verdana"/>
          <w:szCs w:val="22"/>
        </w:rPr>
      </w:pPr>
    </w:p>
    <w:p w:rsidR="002259EA" w:rsidRPr="00F40C65" w:rsidRDefault="002259EA" w:rsidP="000D4B95">
      <w:pPr>
        <w:rPr>
          <w:sz w:val="22"/>
        </w:rPr>
      </w:pPr>
      <w:r w:rsidRPr="00F40C65">
        <w:rPr>
          <w:sz w:val="22"/>
        </w:rPr>
        <w:t>Szanowni Wykonawcy,</w:t>
      </w:r>
    </w:p>
    <w:p w:rsidR="002259EA" w:rsidRPr="00F40C65" w:rsidRDefault="002259EA" w:rsidP="000D4B95">
      <w:pPr>
        <w:ind w:left="360"/>
        <w:rPr>
          <w:color w:val="auto"/>
          <w:sz w:val="22"/>
        </w:rPr>
      </w:pPr>
      <w:r w:rsidRPr="00F40C65">
        <w:rPr>
          <w:color w:val="auto"/>
          <w:sz w:val="22"/>
        </w:rPr>
        <w:t>W związku z zadawanymi pytaniami</w:t>
      </w:r>
      <w:r w:rsidRPr="00F40C65">
        <w:rPr>
          <w:sz w:val="22"/>
        </w:rPr>
        <w:t xml:space="preserve"> </w:t>
      </w:r>
      <w:r w:rsidRPr="00F40C65">
        <w:rPr>
          <w:color w:val="auto"/>
          <w:sz w:val="22"/>
        </w:rPr>
        <w:t>Zamawiający przedłuża termin składania ofert oraz zmienia datę ich otwarcia. Oferty można składać do 31.03.2021 r. do godziny 9.00. Otwarcie 3</w:t>
      </w:r>
      <w:bookmarkStart w:id="0" w:name="_GoBack"/>
      <w:bookmarkEnd w:id="0"/>
      <w:r w:rsidRPr="00F40C65">
        <w:rPr>
          <w:color w:val="auto"/>
          <w:sz w:val="22"/>
        </w:rPr>
        <w:t>1.03.2021 r. o godzinie 9.15.</w:t>
      </w:r>
    </w:p>
    <w:p w:rsidR="002259EA" w:rsidRPr="00F40C65" w:rsidRDefault="002259EA" w:rsidP="000D4B95">
      <w:pPr>
        <w:ind w:left="360"/>
        <w:rPr>
          <w:color w:val="auto"/>
          <w:sz w:val="22"/>
        </w:rPr>
      </w:pPr>
      <w:r w:rsidRPr="00F40C65">
        <w:rPr>
          <w:color w:val="auto"/>
          <w:sz w:val="22"/>
        </w:rPr>
        <w:t>W związku z powyższym zmianie ulegają niżej podane punkty SWZ, które przyjmują treść:</w:t>
      </w:r>
    </w:p>
    <w:p w:rsidR="002259EA" w:rsidRPr="002334C9" w:rsidRDefault="002259EA"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2259EA" w:rsidRDefault="002259EA" w:rsidP="002334C9">
      <w:pPr>
        <w:autoSpaceDE w:val="0"/>
        <w:autoSpaceDN w:val="0"/>
        <w:adjustRightInd w:val="0"/>
        <w:spacing w:after="0" w:line="240" w:lineRule="auto"/>
      </w:pPr>
      <w:r w:rsidRPr="002334C9">
        <w:t xml:space="preserve">Wykonawca jest związany ofertą do dnia </w:t>
      </w:r>
      <w:r w:rsidRPr="002334C9">
        <w:rPr>
          <w:b/>
        </w:rPr>
        <w:t>29.04.2021 r.</w:t>
      </w:r>
    </w:p>
    <w:p w:rsidR="002259EA" w:rsidRPr="002334C9" w:rsidRDefault="002259EA" w:rsidP="002334C9">
      <w:pPr>
        <w:autoSpaceDE w:val="0"/>
        <w:autoSpaceDN w:val="0"/>
        <w:adjustRightInd w:val="0"/>
        <w:spacing w:after="0" w:line="240" w:lineRule="auto"/>
        <w:rPr>
          <w:rFonts w:cs="Calibri"/>
          <w:b/>
          <w:szCs w:val="20"/>
          <w:lang w:val="de-DE" w:eastAsia="pl-PL"/>
        </w:rPr>
      </w:pPr>
    </w:p>
    <w:p w:rsidR="002259EA" w:rsidRPr="002334C9" w:rsidRDefault="002259EA"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2259EA" w:rsidRPr="002334C9" w:rsidRDefault="002259EA"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sidRPr="002334C9">
        <w:rPr>
          <w:rFonts w:cs="Calibri"/>
          <w:b/>
          <w:bCs/>
          <w:szCs w:val="20"/>
          <w:lang w:eastAsia="pl-PL"/>
        </w:rPr>
        <w:t>do dnia 3</w:t>
      </w:r>
      <w:r>
        <w:rPr>
          <w:rFonts w:cs="Calibri"/>
          <w:b/>
          <w:bCs/>
          <w:szCs w:val="20"/>
          <w:lang w:eastAsia="pl-PL"/>
        </w:rPr>
        <w:t>1</w:t>
      </w:r>
      <w:r w:rsidRPr="002334C9">
        <w:rPr>
          <w:rFonts w:cs="Calibri"/>
          <w:b/>
          <w:bCs/>
          <w:szCs w:val="20"/>
          <w:lang w:eastAsia="pl-PL"/>
        </w:rPr>
        <w:t xml:space="preserve">.03.2021 r. do godz. 09:00 </w:t>
      </w:r>
      <w:r w:rsidRPr="002334C9">
        <w:rPr>
          <w:rFonts w:cs="Calibri"/>
          <w:szCs w:val="20"/>
          <w:lang w:eastAsia="pl-PL"/>
        </w:rPr>
        <w:t>w formie elektronicznej lub w postaci elektronicznej opatrzonej podpisem zaufanym lub podpisem osobistym.</w:t>
      </w:r>
    </w:p>
    <w:p w:rsidR="002259EA" w:rsidRPr="002334C9" w:rsidRDefault="002259EA" w:rsidP="00694332">
      <w:pPr>
        <w:autoSpaceDE w:val="0"/>
        <w:autoSpaceDN w:val="0"/>
        <w:adjustRightInd w:val="0"/>
        <w:spacing w:after="0" w:line="240" w:lineRule="auto"/>
        <w:ind w:left="284" w:hanging="284"/>
        <w:rPr>
          <w:rFonts w:cs="Calibri"/>
          <w:szCs w:val="20"/>
          <w:lang w:eastAsia="pl-PL"/>
        </w:rPr>
      </w:pPr>
    </w:p>
    <w:p w:rsidR="002259EA" w:rsidRPr="002334C9" w:rsidRDefault="002259EA"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2259EA" w:rsidRPr="002334C9" w:rsidRDefault="002259EA" w:rsidP="00C9226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31</w:t>
      </w:r>
      <w:r w:rsidRPr="002334C9">
        <w:rPr>
          <w:rFonts w:cs="Calibri"/>
          <w:b/>
          <w:bCs/>
          <w:szCs w:val="20"/>
          <w:lang w:eastAsia="pl-PL"/>
        </w:rPr>
        <w:t>.03.2021</w:t>
      </w:r>
      <w:r w:rsidRPr="002334C9">
        <w:rPr>
          <w:rFonts w:cs="Calibri"/>
          <w:b/>
          <w:bCs/>
          <w:color w:val="FF0000"/>
          <w:szCs w:val="20"/>
          <w:lang w:eastAsia="pl-PL"/>
        </w:rPr>
        <w:t xml:space="preserve"> </w:t>
      </w:r>
      <w:r w:rsidRPr="002334C9">
        <w:rPr>
          <w:rFonts w:cs="Calibri"/>
          <w:b/>
          <w:bCs/>
          <w:szCs w:val="20"/>
          <w:lang w:eastAsia="pl-PL"/>
        </w:rPr>
        <w:t>r., o godzinie 09:15</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2259EA" w:rsidRPr="00C25B63" w:rsidRDefault="002259EA" w:rsidP="000D4B95">
      <w:pPr>
        <w:ind w:left="360"/>
        <w:rPr>
          <w:color w:val="auto"/>
          <w:sz w:val="24"/>
          <w:szCs w:val="24"/>
        </w:rPr>
      </w:pPr>
    </w:p>
    <w:p w:rsidR="002259EA" w:rsidRPr="002334C9" w:rsidRDefault="002259EA" w:rsidP="000D4B95">
      <w:pPr>
        <w:pStyle w:val="Default"/>
        <w:rPr>
          <w:rFonts w:ascii="Verdana" w:hAnsi="Verdana"/>
          <w:b/>
          <w:color w:val="auto"/>
          <w:sz w:val="22"/>
          <w:szCs w:val="22"/>
        </w:rPr>
      </w:pPr>
      <w:r w:rsidRPr="002334C9">
        <w:rPr>
          <w:rFonts w:ascii="Verdana" w:hAnsi="Verdana"/>
          <w:b/>
          <w:color w:val="auto"/>
          <w:sz w:val="22"/>
          <w:szCs w:val="22"/>
        </w:rPr>
        <w:t xml:space="preserve">Poniżej pytania do SIWZ wraz z odpowiedziami Zamawiającego. </w:t>
      </w:r>
    </w:p>
    <w:p w:rsidR="002259EA" w:rsidRDefault="002259EA" w:rsidP="000D4B95">
      <w:pPr>
        <w:pStyle w:val="Default"/>
        <w:rPr>
          <w:rFonts w:ascii="Verdana" w:hAnsi="Verdana"/>
          <w:color w:val="auto"/>
        </w:rPr>
      </w:pPr>
    </w:p>
    <w:p w:rsidR="002259EA" w:rsidRPr="004F2E56" w:rsidRDefault="002259EA" w:rsidP="000D4B95">
      <w:pPr>
        <w:pStyle w:val="Default"/>
        <w:rPr>
          <w:rFonts w:ascii="Verdana" w:hAnsi="Verdana"/>
          <w:b/>
          <w:color w:val="auto"/>
        </w:rPr>
      </w:pPr>
      <w:r w:rsidRPr="004F2E56">
        <w:rPr>
          <w:rFonts w:ascii="Verdana" w:hAnsi="Verdana"/>
          <w:b/>
          <w:color w:val="auto"/>
        </w:rPr>
        <w:t>Pytanie:</w:t>
      </w:r>
    </w:p>
    <w:p w:rsidR="002259EA" w:rsidRPr="004F2E56" w:rsidRDefault="002259EA" w:rsidP="004F2E56">
      <w:pPr>
        <w:rPr>
          <w:sz w:val="22"/>
        </w:rPr>
      </w:pPr>
      <w:r w:rsidRPr="004F2E56">
        <w:rPr>
          <w:sz w:val="22"/>
        </w:rPr>
        <w:t>Uprzejmie proszę o informację, jakie parametry wejść/wyjść są konieczne, czy wystarczy np. :</w:t>
      </w:r>
    </w:p>
    <w:p w:rsidR="002259EA" w:rsidRPr="004F2E56" w:rsidRDefault="002259EA" w:rsidP="004F2E56">
      <w:pPr>
        <w:rPr>
          <w:sz w:val="22"/>
        </w:rPr>
      </w:pPr>
      <w:r w:rsidRPr="004F2E56">
        <w:rPr>
          <w:sz w:val="22"/>
        </w:rPr>
        <w:t>1. 8 programowalnych kanałów – 4 analogowe wejścia i 4 analogowe wyjścia(0)4-20mA galwanicznie izolowane pomiędzy sobą.</w:t>
      </w:r>
    </w:p>
    <w:p w:rsidR="002259EA" w:rsidRPr="004F2E56" w:rsidRDefault="002259EA" w:rsidP="004F2E56">
      <w:pPr>
        <w:rPr>
          <w:sz w:val="22"/>
        </w:rPr>
      </w:pPr>
      <w:r w:rsidRPr="004F2E56">
        <w:rPr>
          <w:sz w:val="22"/>
        </w:rPr>
        <w:t>Czy konieczne jest wyposażenie prostownika jeszcze w:</w:t>
      </w:r>
    </w:p>
    <w:p w:rsidR="002259EA" w:rsidRPr="004F2E56" w:rsidRDefault="002259EA" w:rsidP="004F2E56">
      <w:pPr>
        <w:rPr>
          <w:sz w:val="22"/>
        </w:rPr>
      </w:pPr>
      <w:r w:rsidRPr="004F2E56">
        <w:rPr>
          <w:sz w:val="22"/>
        </w:rPr>
        <w:t>2. Cyfrowy interface I/O z programowalnymi cyfrowymi wejściami/wyjściami,24VDC (np.do sygnałów Start/Stop,Alarm, blokada itp.)</w:t>
      </w:r>
    </w:p>
    <w:p w:rsidR="002259EA" w:rsidRDefault="002259EA" w:rsidP="004F2E56">
      <w:pPr>
        <w:rPr>
          <w:sz w:val="22"/>
        </w:rPr>
      </w:pPr>
      <w:r w:rsidRPr="004F2E56">
        <w:rPr>
          <w:sz w:val="22"/>
        </w:rPr>
        <w:t>A może potrzebne są jeszcze inne wejścia/wyjścia – np. 0-10V</w:t>
      </w:r>
    </w:p>
    <w:p w:rsidR="002259EA" w:rsidRPr="004F2E56" w:rsidRDefault="002259EA" w:rsidP="004F2E56">
      <w:pPr>
        <w:rPr>
          <w:b/>
          <w:sz w:val="22"/>
        </w:rPr>
      </w:pPr>
      <w:r w:rsidRPr="004F2E56">
        <w:rPr>
          <w:b/>
          <w:sz w:val="22"/>
        </w:rPr>
        <w:t>Odpowiedź Zamawiającego:</w:t>
      </w:r>
    </w:p>
    <w:p w:rsidR="002259EA" w:rsidRPr="004F2E56" w:rsidRDefault="002259EA" w:rsidP="004F2E56">
      <w:pPr>
        <w:rPr>
          <w:sz w:val="22"/>
        </w:rPr>
      </w:pPr>
      <w:r w:rsidRPr="004F2E56">
        <w:rPr>
          <w:sz w:val="22"/>
        </w:rPr>
        <w:t>Prostownik powinien posiadać poniższe wejścia/wyjścia sterujące</w:t>
      </w:r>
    </w:p>
    <w:p w:rsidR="002259EA" w:rsidRPr="004F2E56" w:rsidRDefault="002259EA" w:rsidP="004F2E56">
      <w:pPr>
        <w:rPr>
          <w:sz w:val="22"/>
        </w:rPr>
      </w:pPr>
      <w:r w:rsidRPr="004F2E56">
        <w:rPr>
          <w:sz w:val="22"/>
        </w:rPr>
        <w:t>1. Wejście analogowe pętli prądowej 4-20 mA (lub 0-20mA) do zadawania napięcia lub natężenia prądu</w:t>
      </w:r>
    </w:p>
    <w:p w:rsidR="002259EA" w:rsidRPr="004F2E56" w:rsidRDefault="002259EA" w:rsidP="004F2E56">
      <w:pPr>
        <w:rPr>
          <w:sz w:val="22"/>
        </w:rPr>
      </w:pPr>
      <w:r w:rsidRPr="004F2E56">
        <w:rPr>
          <w:sz w:val="22"/>
        </w:rPr>
        <w:t>2. Wejście cyfrowe 24V do załączania prostownika</w:t>
      </w:r>
    </w:p>
    <w:p w:rsidR="002259EA" w:rsidRPr="004F2E56" w:rsidRDefault="002259EA" w:rsidP="004F2E56">
      <w:pPr>
        <w:rPr>
          <w:sz w:val="22"/>
        </w:rPr>
      </w:pPr>
      <w:r w:rsidRPr="004F2E56">
        <w:rPr>
          <w:sz w:val="22"/>
        </w:rPr>
        <w:t>3. Wejście cyfrowe 24V do wyboru trybu pracy: stabilizacja napięcia/ stabilizacja natężenia prądu</w:t>
      </w:r>
    </w:p>
    <w:p w:rsidR="002259EA" w:rsidRPr="004F2E56" w:rsidRDefault="002259EA" w:rsidP="004F2E56">
      <w:pPr>
        <w:rPr>
          <w:sz w:val="22"/>
        </w:rPr>
      </w:pPr>
      <w:r w:rsidRPr="004F2E56">
        <w:rPr>
          <w:sz w:val="22"/>
        </w:rPr>
        <w:t>4. Wyjście cyfrowe 24V: potwierdzenie trybu pracy napięcie / prąd</w:t>
      </w:r>
    </w:p>
    <w:p w:rsidR="002259EA" w:rsidRPr="004F2E56" w:rsidRDefault="002259EA" w:rsidP="004F2E56">
      <w:pPr>
        <w:rPr>
          <w:sz w:val="22"/>
        </w:rPr>
      </w:pPr>
      <w:r w:rsidRPr="004F2E56">
        <w:rPr>
          <w:sz w:val="22"/>
        </w:rPr>
        <w:t>5. Wyjście cyfrowe 24V: sygnalizacja włączenia prostownika</w:t>
      </w:r>
    </w:p>
    <w:p w:rsidR="002259EA" w:rsidRPr="004F2E56" w:rsidRDefault="002259EA" w:rsidP="004F2E56">
      <w:pPr>
        <w:rPr>
          <w:sz w:val="22"/>
        </w:rPr>
      </w:pPr>
      <w:r w:rsidRPr="004F2E56">
        <w:rPr>
          <w:sz w:val="22"/>
        </w:rPr>
        <w:t>6. Wyjście cyfrowe 24V: alarm</w:t>
      </w:r>
    </w:p>
    <w:p w:rsidR="002259EA" w:rsidRPr="004F2E56" w:rsidRDefault="002259EA" w:rsidP="004F2E56">
      <w:pPr>
        <w:rPr>
          <w:sz w:val="22"/>
        </w:rPr>
      </w:pPr>
    </w:p>
    <w:sectPr w:rsidR="002259EA" w:rsidRPr="004F2E56" w:rsidSect="00DA52A1">
      <w:headerReference w:type="even" r:id="rId8"/>
      <w:headerReference w:type="default" r:id="rId9"/>
      <w:footerReference w:type="even" r:id="rId10"/>
      <w:footerReference w:type="default" r:id="rId11"/>
      <w:headerReference w:type="first" r:id="rId12"/>
      <w:footerReference w:type="first" r:id="rId13"/>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9EA" w:rsidRDefault="002259EA" w:rsidP="006747BD">
      <w:pPr>
        <w:spacing w:after="0" w:line="240" w:lineRule="auto"/>
      </w:pPr>
      <w:r>
        <w:separator/>
      </w:r>
    </w:p>
  </w:endnote>
  <w:endnote w:type="continuationSeparator" w:id="0">
    <w:p w:rsidR="002259EA" w:rsidRDefault="002259EA"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EA" w:rsidRDefault="002259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EA" w:rsidRPr="00116150" w:rsidRDefault="002259EA">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2259EA" w:rsidRDefault="002259EA">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2259EA" w:rsidRPr="00116150" w:rsidRDefault="002259EA" w:rsidP="00116150">
                <w:pPr>
                  <w:pStyle w:val="LukStopka-adres"/>
                </w:pPr>
                <w:r w:rsidRPr="00116150">
                  <w:t xml:space="preserve">Sieć Badawcza Łukasiewicz </w:t>
                </w:r>
                <w:r w:rsidRPr="00116150">
                  <w:sym w:font="Symbol" w:char="F02D"/>
                </w:r>
                <w:r w:rsidRPr="00116150">
                  <w:t xml:space="preserve"> Krakowski Instytut Technologiczny</w:t>
                </w:r>
              </w:p>
              <w:p w:rsidR="002259EA" w:rsidRPr="00302E45" w:rsidRDefault="002259EA"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2259EA" w:rsidRPr="00FB7773" w:rsidRDefault="002259EA"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2259EA" w:rsidRDefault="002259EA" w:rsidP="00DA52A1">
                <w:pPr>
                  <w:pStyle w:val="LukStopka-adres"/>
                </w:pPr>
                <w:r>
                  <w:t>Sąd Rejonowy w Krakowie, XI Wydz. Gospodarczy KRS nr 0000109686</w:t>
                </w:r>
              </w:p>
              <w:p w:rsidR="002259EA" w:rsidRPr="004F5805" w:rsidRDefault="002259EA"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2259EA" w:rsidRPr="00DA52A1" w:rsidRDefault="002259EA"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EA" w:rsidRPr="00116150" w:rsidRDefault="002259EA"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2259EA" w:rsidRPr="00D06D36" w:rsidRDefault="002259EA"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2259EA" w:rsidRPr="00DA52A1" w:rsidRDefault="002259EA"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2259EA" w:rsidRDefault="002259EA" w:rsidP="00302E45">
                <w:pPr>
                  <w:pStyle w:val="LukStopka-adres"/>
                  <w:jc w:val="both"/>
                </w:pPr>
                <w:r>
                  <w:t xml:space="preserve">Sieć Badawcza Łukasiewicz </w:t>
                </w:r>
                <w:r>
                  <w:sym w:font="Symbol" w:char="F02D"/>
                </w:r>
                <w:r>
                  <w:t xml:space="preserve"> Krakowski Instytut Technologiczny</w:t>
                </w:r>
              </w:p>
              <w:p w:rsidR="002259EA" w:rsidRDefault="002259EA"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2259EA" w:rsidRPr="006F6504" w:rsidRDefault="002259EA"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2259EA" w:rsidRDefault="002259EA" w:rsidP="00302E45">
                <w:pPr>
                  <w:pStyle w:val="LukStopka-adres"/>
                  <w:jc w:val="both"/>
                </w:pPr>
                <w:r>
                  <w:t xml:space="preserve">Sąd Rejonowy w Krakowie, XI Wydz. Gospodarczy KRS nr </w:t>
                </w:r>
                <w:r w:rsidRPr="0056264F">
                  <w:t>0000861401</w:t>
                </w:r>
              </w:p>
              <w:p w:rsidR="002259EA" w:rsidRPr="004F5805" w:rsidRDefault="002259EA"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9EA" w:rsidRDefault="002259EA" w:rsidP="006747BD">
      <w:pPr>
        <w:spacing w:after="0" w:line="240" w:lineRule="auto"/>
      </w:pPr>
      <w:r>
        <w:separator/>
      </w:r>
    </w:p>
  </w:footnote>
  <w:footnote w:type="continuationSeparator" w:id="0">
    <w:p w:rsidR="002259EA" w:rsidRDefault="002259EA"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EA" w:rsidRDefault="002259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EA" w:rsidRDefault="002259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EA" w:rsidRPr="00DA52A1" w:rsidRDefault="002259EA">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13F609F2"/>
    <w:multiLevelType w:val="singleLevel"/>
    <w:tmpl w:val="04150001"/>
    <w:lvl w:ilvl="0">
      <w:start w:val="1"/>
      <w:numFmt w:val="bullet"/>
      <w:lvlText w:val=""/>
      <w:lvlJc w:val="left"/>
      <w:pPr>
        <w:ind w:left="72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4150"/>
    <w:rsid w:val="00017AD2"/>
    <w:rsid w:val="00060352"/>
    <w:rsid w:val="00070438"/>
    <w:rsid w:val="00070F40"/>
    <w:rsid w:val="00077647"/>
    <w:rsid w:val="00082206"/>
    <w:rsid w:val="000B237C"/>
    <w:rsid w:val="000D4B95"/>
    <w:rsid w:val="000E1369"/>
    <w:rsid w:val="000E4380"/>
    <w:rsid w:val="00103BB5"/>
    <w:rsid w:val="00116150"/>
    <w:rsid w:val="00132619"/>
    <w:rsid w:val="00136E80"/>
    <w:rsid w:val="0016543D"/>
    <w:rsid w:val="001B3817"/>
    <w:rsid w:val="001B5D54"/>
    <w:rsid w:val="001D73D8"/>
    <w:rsid w:val="0021554B"/>
    <w:rsid w:val="00223B66"/>
    <w:rsid w:val="002259EA"/>
    <w:rsid w:val="00231524"/>
    <w:rsid w:val="002334C9"/>
    <w:rsid w:val="002601AC"/>
    <w:rsid w:val="002A1040"/>
    <w:rsid w:val="002B3E06"/>
    <w:rsid w:val="002B69F3"/>
    <w:rsid w:val="002C2CFD"/>
    <w:rsid w:val="002D290E"/>
    <w:rsid w:val="002D36D4"/>
    <w:rsid w:val="002D48BE"/>
    <w:rsid w:val="002F03E3"/>
    <w:rsid w:val="002F3EFE"/>
    <w:rsid w:val="002F4540"/>
    <w:rsid w:val="002F5842"/>
    <w:rsid w:val="00300F08"/>
    <w:rsid w:val="00302E45"/>
    <w:rsid w:val="00331259"/>
    <w:rsid w:val="00335F9F"/>
    <w:rsid w:val="00346C00"/>
    <w:rsid w:val="00354A18"/>
    <w:rsid w:val="00380A63"/>
    <w:rsid w:val="00384C19"/>
    <w:rsid w:val="003923AA"/>
    <w:rsid w:val="003F4BA3"/>
    <w:rsid w:val="00405BBD"/>
    <w:rsid w:val="0042761C"/>
    <w:rsid w:val="004F2E56"/>
    <w:rsid w:val="004F5805"/>
    <w:rsid w:val="0050770A"/>
    <w:rsid w:val="00526CDD"/>
    <w:rsid w:val="0056264F"/>
    <w:rsid w:val="00581293"/>
    <w:rsid w:val="005C16E4"/>
    <w:rsid w:val="005C51FF"/>
    <w:rsid w:val="005D1495"/>
    <w:rsid w:val="005E7191"/>
    <w:rsid w:val="00615756"/>
    <w:rsid w:val="006747BD"/>
    <w:rsid w:val="00675DBF"/>
    <w:rsid w:val="00694332"/>
    <w:rsid w:val="006B28B0"/>
    <w:rsid w:val="006D6DE5"/>
    <w:rsid w:val="006E5990"/>
    <w:rsid w:val="006F6504"/>
    <w:rsid w:val="00727272"/>
    <w:rsid w:val="007B7BFC"/>
    <w:rsid w:val="007E6C72"/>
    <w:rsid w:val="00805143"/>
    <w:rsid w:val="00805DF6"/>
    <w:rsid w:val="0082136E"/>
    <w:rsid w:val="00821F16"/>
    <w:rsid w:val="00824EAB"/>
    <w:rsid w:val="008368C0"/>
    <w:rsid w:val="0084396A"/>
    <w:rsid w:val="00854B7B"/>
    <w:rsid w:val="008861AF"/>
    <w:rsid w:val="008C1729"/>
    <w:rsid w:val="008C75DD"/>
    <w:rsid w:val="008E6355"/>
    <w:rsid w:val="008F209D"/>
    <w:rsid w:val="009571E2"/>
    <w:rsid w:val="009A159F"/>
    <w:rsid w:val="009C0C7D"/>
    <w:rsid w:val="009D4C4D"/>
    <w:rsid w:val="00A01A55"/>
    <w:rsid w:val="00A24163"/>
    <w:rsid w:val="00A36F46"/>
    <w:rsid w:val="00A43BE9"/>
    <w:rsid w:val="00A52C29"/>
    <w:rsid w:val="00A772EC"/>
    <w:rsid w:val="00AD68BC"/>
    <w:rsid w:val="00B075B5"/>
    <w:rsid w:val="00B17A0C"/>
    <w:rsid w:val="00B23FC5"/>
    <w:rsid w:val="00B32828"/>
    <w:rsid w:val="00B33584"/>
    <w:rsid w:val="00B61F8A"/>
    <w:rsid w:val="00B66B6C"/>
    <w:rsid w:val="00BA692A"/>
    <w:rsid w:val="00C22B4F"/>
    <w:rsid w:val="00C25B63"/>
    <w:rsid w:val="00C41ED0"/>
    <w:rsid w:val="00C5479B"/>
    <w:rsid w:val="00C736D5"/>
    <w:rsid w:val="00C92262"/>
    <w:rsid w:val="00C96D7D"/>
    <w:rsid w:val="00CC3F90"/>
    <w:rsid w:val="00CE181B"/>
    <w:rsid w:val="00D005B3"/>
    <w:rsid w:val="00D06D36"/>
    <w:rsid w:val="00D229C6"/>
    <w:rsid w:val="00D40690"/>
    <w:rsid w:val="00D77B77"/>
    <w:rsid w:val="00DA52A1"/>
    <w:rsid w:val="00E14103"/>
    <w:rsid w:val="00E37C7D"/>
    <w:rsid w:val="00E50A03"/>
    <w:rsid w:val="00E719F1"/>
    <w:rsid w:val="00E72002"/>
    <w:rsid w:val="00EA3AE2"/>
    <w:rsid w:val="00EA4D34"/>
    <w:rsid w:val="00ED1485"/>
    <w:rsid w:val="00EE1E11"/>
    <w:rsid w:val="00EE493C"/>
    <w:rsid w:val="00EF1EA3"/>
    <w:rsid w:val="00EF68CE"/>
    <w:rsid w:val="00F27386"/>
    <w:rsid w:val="00F27EB8"/>
    <w:rsid w:val="00F40C65"/>
    <w:rsid w:val="00F5418A"/>
    <w:rsid w:val="00F67D23"/>
    <w:rsid w:val="00FB77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
    <w:semiHidden/>
    <w:rsid w:val="00955A05"/>
    <w:rPr>
      <w:rFonts w:asciiTheme="majorHAnsi" w:eastAsiaTheme="majorEastAsia" w:hAnsiTheme="majorHAnsi" w:cstheme="majorBidi"/>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rsid w:val="00955A05"/>
    <w:rPr>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61258377">
      <w:marLeft w:val="0"/>
      <w:marRight w:val="0"/>
      <w:marTop w:val="0"/>
      <w:marBottom w:val="0"/>
      <w:divBdr>
        <w:top w:val="none" w:sz="0" w:space="0" w:color="auto"/>
        <w:left w:val="none" w:sz="0" w:space="0" w:color="auto"/>
        <w:bottom w:val="none" w:sz="0" w:space="0" w:color="auto"/>
        <w:right w:val="none" w:sz="0" w:space="0" w:color="auto"/>
      </w:divBdr>
    </w:div>
    <w:div w:id="1961258378">
      <w:marLeft w:val="0"/>
      <w:marRight w:val="0"/>
      <w:marTop w:val="0"/>
      <w:marBottom w:val="0"/>
      <w:divBdr>
        <w:top w:val="none" w:sz="0" w:space="0" w:color="auto"/>
        <w:left w:val="none" w:sz="0" w:space="0" w:color="auto"/>
        <w:bottom w:val="none" w:sz="0" w:space="0" w:color="auto"/>
        <w:right w:val="none" w:sz="0" w:space="0" w:color="auto"/>
      </w:divBdr>
    </w:div>
    <w:div w:id="1961258379">
      <w:marLeft w:val="0"/>
      <w:marRight w:val="0"/>
      <w:marTop w:val="0"/>
      <w:marBottom w:val="0"/>
      <w:divBdr>
        <w:top w:val="none" w:sz="0" w:space="0" w:color="auto"/>
        <w:left w:val="none" w:sz="0" w:space="0" w:color="auto"/>
        <w:bottom w:val="none" w:sz="0" w:space="0" w:color="auto"/>
        <w:right w:val="none" w:sz="0" w:space="0" w:color="auto"/>
      </w:divBdr>
    </w:div>
    <w:div w:id="1961258380">
      <w:marLeft w:val="0"/>
      <w:marRight w:val="0"/>
      <w:marTop w:val="0"/>
      <w:marBottom w:val="0"/>
      <w:divBdr>
        <w:top w:val="none" w:sz="0" w:space="0" w:color="auto"/>
        <w:left w:val="none" w:sz="0" w:space="0" w:color="auto"/>
        <w:bottom w:val="none" w:sz="0" w:space="0" w:color="auto"/>
        <w:right w:val="none" w:sz="0" w:space="0" w:color="auto"/>
      </w:divBdr>
    </w:div>
    <w:div w:id="1961258381">
      <w:marLeft w:val="0"/>
      <w:marRight w:val="0"/>
      <w:marTop w:val="0"/>
      <w:marBottom w:val="0"/>
      <w:divBdr>
        <w:top w:val="none" w:sz="0" w:space="0" w:color="auto"/>
        <w:left w:val="none" w:sz="0" w:space="0" w:color="auto"/>
        <w:bottom w:val="none" w:sz="0" w:space="0" w:color="auto"/>
        <w:right w:val="none" w:sz="0" w:space="0" w:color="auto"/>
      </w:divBdr>
    </w:div>
    <w:div w:id="1961258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11</TotalTime>
  <Pages>2</Pages>
  <Words>356</Words>
  <Characters>2142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2021-03-26T10:28:00Z</cp:lastPrinted>
  <dcterms:created xsi:type="dcterms:W3CDTF">2021-03-26T10:44:00Z</dcterms:created>
  <dcterms:modified xsi:type="dcterms:W3CDTF">2021-03-26T10:44:00Z</dcterms:modified>
</cp:coreProperties>
</file>