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D2" w:rsidRPr="00493412" w:rsidRDefault="00FF71D2" w:rsidP="00FF71D2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  <w:bookmarkStart w:id="0" w:name="_Hlk76121323"/>
      <w:r w:rsidRPr="00493412">
        <w:rPr>
          <w:rFonts w:cstheme="minorHAnsi"/>
          <w:b/>
          <w:color w:val="000000" w:themeColor="text1"/>
          <w:spacing w:val="30"/>
        </w:rPr>
        <w:t>RZP.271.1.27.2022.MZI</w:t>
      </w:r>
    </w:p>
    <w:p w:rsidR="00FF71D2" w:rsidRPr="00493412" w:rsidRDefault="00FF71D2" w:rsidP="00FF71D2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</w:p>
    <w:p w:rsidR="00FF71D2" w:rsidRPr="00493412" w:rsidRDefault="00FF71D2" w:rsidP="00FF71D2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</w:p>
    <w:p w:rsidR="00C02098" w:rsidRPr="00493412" w:rsidRDefault="00C02098" w:rsidP="00C02098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  <w:r w:rsidRPr="00493412">
        <w:rPr>
          <w:rFonts w:cstheme="minorHAnsi"/>
          <w:bCs/>
          <w:color w:val="000000" w:themeColor="text1"/>
          <w:spacing w:val="30"/>
        </w:rPr>
        <w:t>Sandomierz, 2022.12.06</w:t>
      </w:r>
    </w:p>
    <w:p w:rsidR="00C02098" w:rsidRDefault="00C02098" w:rsidP="00FF71D2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</w:p>
    <w:p w:rsidR="00493412" w:rsidRDefault="00FF71D2" w:rsidP="00FF71D2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  <w:r w:rsidRPr="00493412">
        <w:rPr>
          <w:rFonts w:cstheme="minorHAnsi"/>
          <w:b/>
          <w:color w:val="000000" w:themeColor="text1"/>
          <w:spacing w:val="30"/>
        </w:rPr>
        <w:t>Zamawiający:</w:t>
      </w:r>
      <w:r w:rsidRPr="00493412">
        <w:rPr>
          <w:rFonts w:cstheme="minorHAnsi"/>
          <w:b/>
          <w:color w:val="000000" w:themeColor="text1"/>
          <w:spacing w:val="30"/>
        </w:rPr>
        <w:tab/>
      </w:r>
      <w:r w:rsidRPr="00493412">
        <w:rPr>
          <w:rFonts w:cstheme="minorHAnsi"/>
          <w:b/>
          <w:color w:val="000000" w:themeColor="text1"/>
          <w:spacing w:val="30"/>
        </w:rPr>
        <w:tab/>
      </w:r>
      <w:r w:rsidRPr="00493412">
        <w:rPr>
          <w:rFonts w:cstheme="minorHAnsi"/>
          <w:b/>
          <w:color w:val="000000" w:themeColor="text1"/>
          <w:spacing w:val="30"/>
        </w:rPr>
        <w:tab/>
      </w:r>
      <w:r w:rsidRPr="00493412">
        <w:rPr>
          <w:rFonts w:cstheme="minorHAnsi"/>
          <w:b/>
          <w:color w:val="000000" w:themeColor="text1"/>
          <w:spacing w:val="30"/>
        </w:rPr>
        <w:tab/>
      </w:r>
      <w:r w:rsidRPr="00493412">
        <w:rPr>
          <w:rFonts w:cstheme="minorHAnsi"/>
          <w:b/>
          <w:color w:val="000000" w:themeColor="text1"/>
          <w:spacing w:val="30"/>
        </w:rPr>
        <w:tab/>
      </w:r>
      <w:r w:rsidRPr="00493412">
        <w:rPr>
          <w:rFonts w:cstheme="minorHAnsi"/>
          <w:b/>
          <w:color w:val="000000" w:themeColor="text1"/>
          <w:spacing w:val="30"/>
        </w:rPr>
        <w:tab/>
      </w:r>
      <w:r w:rsidRPr="00493412">
        <w:rPr>
          <w:rFonts w:cstheme="minorHAnsi"/>
          <w:b/>
          <w:color w:val="000000" w:themeColor="text1"/>
          <w:spacing w:val="30"/>
        </w:rPr>
        <w:tab/>
      </w:r>
      <w:r w:rsidRPr="00493412">
        <w:rPr>
          <w:rFonts w:cstheme="minorHAnsi"/>
          <w:b/>
          <w:color w:val="000000" w:themeColor="text1"/>
          <w:spacing w:val="30"/>
        </w:rPr>
        <w:tab/>
      </w:r>
    </w:p>
    <w:p w:rsidR="00FF71D2" w:rsidRPr="00493412" w:rsidRDefault="00FF71D2" w:rsidP="00FF71D2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  <w:r w:rsidRPr="00493412">
        <w:rPr>
          <w:rFonts w:cstheme="minorHAnsi"/>
          <w:b/>
          <w:color w:val="000000" w:themeColor="text1"/>
          <w:spacing w:val="30"/>
        </w:rPr>
        <w:t>Gmina Sandomierz</w:t>
      </w:r>
    </w:p>
    <w:p w:rsidR="00FF71D2" w:rsidRPr="00493412" w:rsidRDefault="00FF71D2" w:rsidP="00FF71D2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  <w:r w:rsidRPr="00493412">
        <w:rPr>
          <w:rFonts w:cstheme="minorHAnsi"/>
          <w:b/>
          <w:color w:val="000000" w:themeColor="text1"/>
          <w:spacing w:val="30"/>
        </w:rPr>
        <w:t>Plac Poniatowskiego 3</w:t>
      </w:r>
    </w:p>
    <w:p w:rsidR="00FF71D2" w:rsidRPr="00493412" w:rsidRDefault="00FF71D2" w:rsidP="00FF71D2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  <w:r w:rsidRPr="00493412">
        <w:rPr>
          <w:rFonts w:cstheme="minorHAnsi"/>
          <w:b/>
          <w:color w:val="000000" w:themeColor="text1"/>
          <w:spacing w:val="30"/>
        </w:rPr>
        <w:t>27-600 Sandomierz</w:t>
      </w:r>
    </w:p>
    <w:p w:rsidR="00FF71D2" w:rsidRPr="00493412" w:rsidRDefault="00FF71D2" w:rsidP="00FF71D2">
      <w:pPr>
        <w:spacing w:after="0" w:line="240" w:lineRule="auto"/>
        <w:rPr>
          <w:rFonts w:cstheme="minorHAnsi"/>
          <w:b/>
          <w:color w:val="000000" w:themeColor="text1"/>
          <w:spacing w:val="30"/>
        </w:rPr>
      </w:pPr>
    </w:p>
    <w:p w:rsidR="00FF71D2" w:rsidRPr="00493412" w:rsidRDefault="00FF71D2" w:rsidP="00FF71D2">
      <w:pPr>
        <w:spacing w:after="0" w:line="276" w:lineRule="auto"/>
        <w:rPr>
          <w:rFonts w:cstheme="minorHAnsi"/>
          <w:b/>
          <w:color w:val="000000" w:themeColor="text1"/>
          <w:spacing w:val="30"/>
        </w:rPr>
      </w:pPr>
    </w:p>
    <w:p w:rsidR="00FF71D2" w:rsidRPr="00493412" w:rsidRDefault="00FF71D2" w:rsidP="00FF71D2">
      <w:pPr>
        <w:spacing w:after="0" w:line="276" w:lineRule="auto"/>
        <w:jc w:val="both"/>
        <w:rPr>
          <w:rFonts w:eastAsia="Tahoma" w:cstheme="minorHAnsi"/>
          <w:b/>
          <w:color w:val="000000" w:themeColor="text1"/>
          <w:spacing w:val="30"/>
          <w:lang w:eastAsia="ar-SA"/>
        </w:rPr>
      </w:pPr>
      <w:bookmarkStart w:id="1" w:name="_Hlk26886531"/>
      <w:r w:rsidRPr="00493412">
        <w:rPr>
          <w:rFonts w:cstheme="minorHAnsi"/>
          <w:b/>
          <w:color w:val="000000" w:themeColor="text1"/>
          <w:spacing w:val="30"/>
        </w:rPr>
        <w:t>Dotyczy</w:t>
      </w:r>
      <w:r w:rsidRPr="00493412">
        <w:rPr>
          <w:rFonts w:cstheme="minorHAnsi"/>
          <w:color w:val="000000" w:themeColor="text1"/>
          <w:spacing w:val="30"/>
        </w:rPr>
        <w:t xml:space="preserve">: postępowania o udzielenie zamówienia publicznego prowadzonego w </w:t>
      </w:r>
      <w:r w:rsidRPr="00493412">
        <w:rPr>
          <w:rFonts w:eastAsia="Times New Roman" w:cstheme="minorHAnsi"/>
          <w:color w:val="000000" w:themeColor="text1"/>
          <w:spacing w:val="30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493412">
        <w:rPr>
          <w:rFonts w:eastAsia="Calibri" w:cstheme="minorHAnsi"/>
          <w:color w:val="000000" w:themeColor="text1"/>
          <w:spacing w:val="30"/>
        </w:rPr>
        <w:t>t.j</w:t>
      </w:r>
      <w:proofErr w:type="spellEnd"/>
      <w:r w:rsidRPr="00493412">
        <w:rPr>
          <w:rFonts w:eastAsia="Calibri" w:cstheme="minorHAnsi"/>
          <w:color w:val="000000" w:themeColor="text1"/>
          <w:spacing w:val="30"/>
        </w:rPr>
        <w:t>. Dz. U. 2022 r. poz. 1710 ze zm.</w:t>
      </w:r>
      <w:r w:rsidRPr="00493412">
        <w:rPr>
          <w:rFonts w:eastAsia="Times New Roman" w:cstheme="minorHAnsi"/>
          <w:color w:val="000000" w:themeColor="text1"/>
          <w:spacing w:val="30"/>
          <w:lang w:eastAsia="pl-PL"/>
        </w:rPr>
        <w:t>)</w:t>
      </w:r>
      <w:r w:rsidRPr="00493412">
        <w:rPr>
          <w:rFonts w:cstheme="minorHAnsi"/>
          <w:color w:val="000000" w:themeColor="text1"/>
          <w:spacing w:val="30"/>
        </w:rPr>
        <w:t xml:space="preserve">, </w:t>
      </w:r>
      <w:r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zw. dalej </w:t>
      </w:r>
      <w:proofErr w:type="spellStart"/>
      <w:r w:rsidRPr="00493412">
        <w:rPr>
          <w:rFonts w:eastAsia="Times New Roman" w:cstheme="minorHAnsi"/>
          <w:color w:val="000000" w:themeColor="text1"/>
          <w:spacing w:val="30"/>
          <w:lang w:eastAsia="pl-PL"/>
        </w:rPr>
        <w:t>upzp</w:t>
      </w:r>
      <w:proofErr w:type="spellEnd"/>
      <w:r w:rsidRPr="00493412">
        <w:rPr>
          <w:rFonts w:cstheme="minorHAnsi"/>
          <w:color w:val="000000" w:themeColor="text1"/>
          <w:spacing w:val="30"/>
        </w:rPr>
        <w:t xml:space="preserve"> na zadanie</w:t>
      </w:r>
      <w:r w:rsidR="001660AE" w:rsidRPr="00493412">
        <w:rPr>
          <w:rFonts w:cstheme="minorHAnsi"/>
          <w:color w:val="000000" w:themeColor="text1"/>
          <w:spacing w:val="30"/>
        </w:rPr>
        <w:t xml:space="preserve"> pn.</w:t>
      </w:r>
      <w:r w:rsidRPr="00493412">
        <w:rPr>
          <w:rFonts w:eastAsia="Andale Sans UI" w:cstheme="minorHAnsi"/>
          <w:color w:val="000000" w:themeColor="text1"/>
          <w:spacing w:val="30"/>
          <w:kern w:val="2"/>
          <w:lang w:eastAsia="zh-CN"/>
        </w:rPr>
        <w:t>:</w:t>
      </w:r>
      <w:r w:rsidRPr="00493412">
        <w:rPr>
          <w:rFonts w:cstheme="minorHAnsi"/>
          <w:i/>
          <w:color w:val="000000" w:themeColor="text1"/>
          <w:spacing w:val="30"/>
        </w:rPr>
        <w:t xml:space="preserve"> </w:t>
      </w:r>
      <w:r w:rsidRPr="00493412">
        <w:rPr>
          <w:rFonts w:eastAsia="Tahoma" w:cstheme="minorHAnsi"/>
          <w:b/>
          <w:color w:val="000000" w:themeColor="text1"/>
          <w:spacing w:val="30"/>
          <w:lang w:eastAsia="ar-SA"/>
        </w:rPr>
        <w:t>„</w:t>
      </w:r>
      <w:r w:rsidRPr="00493412">
        <w:rPr>
          <w:rFonts w:cstheme="minorHAnsi"/>
          <w:b/>
          <w:color w:val="000000" w:themeColor="text1"/>
          <w:spacing w:val="30"/>
        </w:rPr>
        <w:t>Świadczenie usług pocztowych dla Gminy Sandomierz”</w:t>
      </w:r>
      <w:r w:rsidRPr="00493412">
        <w:rPr>
          <w:rFonts w:eastAsia="Tahoma" w:cstheme="minorHAnsi"/>
          <w:b/>
          <w:color w:val="000000" w:themeColor="text1"/>
          <w:spacing w:val="30"/>
          <w:lang w:eastAsia="ar-SA"/>
        </w:rPr>
        <w:t xml:space="preserve">, </w:t>
      </w:r>
      <w:r w:rsidR="001660AE" w:rsidRPr="00493412">
        <w:rPr>
          <w:rFonts w:cstheme="minorHAnsi"/>
          <w:iCs/>
          <w:color w:val="000000" w:themeColor="text1"/>
          <w:spacing w:val="30"/>
        </w:rPr>
        <w:t xml:space="preserve">w </w:t>
      </w:r>
      <w:r w:rsidRPr="00493412">
        <w:rPr>
          <w:rFonts w:cstheme="minorHAnsi"/>
          <w:iCs/>
          <w:color w:val="000000" w:themeColor="text1"/>
          <w:spacing w:val="30"/>
        </w:rPr>
        <w:t>skład którego wchodzi:</w:t>
      </w:r>
    </w:p>
    <w:p w:rsidR="00FF71D2" w:rsidRPr="00493412" w:rsidRDefault="00FF71D2" w:rsidP="00FF71D2">
      <w:pPr>
        <w:spacing w:after="0" w:line="240" w:lineRule="auto"/>
        <w:ind w:firstLine="708"/>
        <w:rPr>
          <w:rFonts w:cstheme="minorHAnsi"/>
          <w:b/>
          <w:iCs/>
          <w:color w:val="000000" w:themeColor="text1"/>
          <w:spacing w:val="30"/>
        </w:rPr>
      </w:pPr>
    </w:p>
    <w:p w:rsidR="00FF71D2" w:rsidRPr="00493412" w:rsidRDefault="00FF71D2" w:rsidP="00FF71D2">
      <w:pPr>
        <w:widowControl w:val="0"/>
        <w:suppressAutoHyphens/>
        <w:spacing w:after="0" w:line="240" w:lineRule="auto"/>
        <w:jc w:val="both"/>
        <w:rPr>
          <w:rFonts w:cstheme="minorHAnsi"/>
          <w:bCs/>
          <w:color w:val="000000" w:themeColor="text1"/>
          <w:spacing w:val="30"/>
          <w:bdr w:val="single" w:sz="4" w:space="0" w:color="auto"/>
        </w:rPr>
      </w:pPr>
      <w:r w:rsidRPr="00493412">
        <w:rPr>
          <w:rFonts w:eastAsia="Lucida Sans Unicode" w:cstheme="minorHAnsi"/>
          <w:b/>
          <w:color w:val="000000" w:themeColor="text1"/>
          <w:spacing w:val="30"/>
          <w:kern w:val="22"/>
        </w:rPr>
        <w:t>Część 1</w:t>
      </w:r>
      <w:r w:rsidRPr="00493412">
        <w:rPr>
          <w:rFonts w:eastAsia="Lucida Sans Unicode" w:cstheme="minorHAnsi"/>
          <w:color w:val="000000" w:themeColor="text1"/>
          <w:spacing w:val="30"/>
          <w:kern w:val="22"/>
        </w:rPr>
        <w:t xml:space="preserve"> – usługi polegające na przyjmowaniu, przemieszczaniu i doręczaniu pod wskazany adres przesyłek pocztowych, zwrot przesyłek niedoręczonych, potwierdzeń odbioru na potrzeby Gminy Sandomierz w obrocie krajowym (z wyłączeniem granic administracyjnych Sandomie</w:t>
      </w:r>
      <w:r w:rsidR="00493412">
        <w:rPr>
          <w:rFonts w:eastAsia="Lucida Sans Unicode" w:cstheme="minorHAnsi"/>
          <w:color w:val="000000" w:themeColor="text1"/>
          <w:spacing w:val="30"/>
          <w:kern w:val="22"/>
        </w:rPr>
        <w:t>rza)</w:t>
      </w:r>
      <w:r w:rsidRPr="00493412">
        <w:rPr>
          <w:rFonts w:eastAsia="Lucida Sans Unicode" w:cstheme="minorHAnsi"/>
          <w:color w:val="000000" w:themeColor="text1"/>
          <w:spacing w:val="30"/>
          <w:kern w:val="22"/>
        </w:rPr>
        <w:t xml:space="preserve"> i zagranicznym;</w:t>
      </w:r>
    </w:p>
    <w:p w:rsidR="00FF71D2" w:rsidRPr="00493412" w:rsidRDefault="00FF71D2" w:rsidP="00FF71D2">
      <w:pPr>
        <w:widowControl w:val="0"/>
        <w:suppressAutoHyphens/>
        <w:spacing w:line="240" w:lineRule="auto"/>
        <w:jc w:val="both"/>
        <w:rPr>
          <w:rFonts w:eastAsia="Lucida Sans Unicode" w:cstheme="minorHAnsi"/>
          <w:color w:val="000000" w:themeColor="text1"/>
          <w:spacing w:val="30"/>
          <w:kern w:val="24"/>
        </w:rPr>
      </w:pPr>
      <w:r w:rsidRPr="00493412">
        <w:rPr>
          <w:rFonts w:eastAsia="Lucida Sans Unicode" w:cstheme="minorHAnsi"/>
          <w:b/>
          <w:color w:val="000000" w:themeColor="text1"/>
          <w:spacing w:val="30"/>
          <w:kern w:val="24"/>
        </w:rPr>
        <w:t>Część 2</w:t>
      </w:r>
      <w:r w:rsidRPr="00493412">
        <w:rPr>
          <w:rFonts w:eastAsia="Lucida Sans Unicode" w:cstheme="minorHAnsi"/>
          <w:color w:val="000000" w:themeColor="text1"/>
          <w:spacing w:val="30"/>
          <w:kern w:val="24"/>
        </w:rPr>
        <w:t xml:space="preserve"> – usługi polegające na przyjmowaniu, przemieszczaniu i doręczaniu pod wskazany adres przesyłek pocztowych, zwrot przesyłek niedoręczonych, potwierdzeń odbioru na potrzeby Gminy Sa</w:t>
      </w:r>
      <w:r w:rsidR="008C18B7">
        <w:rPr>
          <w:rFonts w:eastAsia="Lucida Sans Unicode" w:cstheme="minorHAnsi"/>
          <w:color w:val="000000" w:themeColor="text1"/>
          <w:spacing w:val="30"/>
          <w:kern w:val="24"/>
        </w:rPr>
        <w:t xml:space="preserve">ndomierz na terenie </w:t>
      </w:r>
      <w:r w:rsidR="00581086" w:rsidRPr="00493412">
        <w:rPr>
          <w:rFonts w:eastAsia="Lucida Sans Unicode" w:cstheme="minorHAnsi"/>
          <w:color w:val="000000" w:themeColor="text1"/>
          <w:spacing w:val="30"/>
          <w:kern w:val="24"/>
        </w:rPr>
        <w:t>Sandomierza</w:t>
      </w:r>
      <w:r w:rsidRPr="00493412">
        <w:rPr>
          <w:rFonts w:eastAsia="Lucida Sans Unicode" w:cstheme="minorHAnsi"/>
          <w:color w:val="000000" w:themeColor="text1"/>
          <w:spacing w:val="30"/>
          <w:kern w:val="24"/>
        </w:rPr>
        <w:t>.</w:t>
      </w:r>
    </w:p>
    <w:p w:rsidR="00FF71D2" w:rsidRPr="00493412" w:rsidRDefault="00FF71D2" w:rsidP="00FF71D2">
      <w:pPr>
        <w:spacing w:after="0" w:line="240" w:lineRule="auto"/>
        <w:rPr>
          <w:rFonts w:cstheme="minorHAnsi"/>
          <w:color w:val="000000" w:themeColor="text1"/>
          <w:spacing w:val="30"/>
        </w:rPr>
      </w:pPr>
    </w:p>
    <w:bookmarkEnd w:id="1"/>
    <w:p w:rsidR="00FF71D2" w:rsidRPr="00493412" w:rsidRDefault="00581086" w:rsidP="00FF71D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</w:pPr>
      <w:r w:rsidRPr="00493412"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  <w:t xml:space="preserve">WYJAŚNIENIA I </w:t>
      </w:r>
      <w:r w:rsidR="00FF71D2" w:rsidRPr="00493412"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  <w:t>ZMIANA TREŚCI</w:t>
      </w:r>
    </w:p>
    <w:p w:rsidR="00FF71D2" w:rsidRPr="00493412" w:rsidRDefault="00FF71D2" w:rsidP="00FF71D2">
      <w:pPr>
        <w:spacing w:after="0" w:line="240" w:lineRule="auto"/>
        <w:jc w:val="center"/>
        <w:rPr>
          <w:rFonts w:cstheme="minorHAnsi"/>
          <w:color w:val="000000" w:themeColor="text1"/>
          <w:spacing w:val="30"/>
        </w:rPr>
      </w:pPr>
      <w:r w:rsidRPr="00493412"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  <w:t>SPECYFIKACJI WARUNKÓW ZAMÓWIENIA</w:t>
      </w:r>
    </w:p>
    <w:p w:rsidR="00FF71D2" w:rsidRPr="00493412" w:rsidRDefault="00FF71D2" w:rsidP="00FF71D2">
      <w:pPr>
        <w:spacing w:after="0" w:line="240" w:lineRule="auto"/>
        <w:rPr>
          <w:rFonts w:cstheme="minorHAnsi"/>
          <w:color w:val="000000" w:themeColor="text1"/>
          <w:spacing w:val="30"/>
        </w:rPr>
      </w:pPr>
    </w:p>
    <w:p w:rsidR="00AF6D56" w:rsidRPr="00493412" w:rsidRDefault="00FF71D2" w:rsidP="00AF6D56">
      <w:pPr>
        <w:spacing w:after="0" w:line="240" w:lineRule="auto"/>
        <w:ind w:firstLine="426"/>
        <w:jc w:val="both"/>
        <w:rPr>
          <w:rFonts w:eastAsia="Times New Roman" w:cstheme="minorHAnsi"/>
          <w:color w:val="000000" w:themeColor="text1"/>
          <w:spacing w:val="30"/>
          <w:lang w:eastAsia="pl-PL"/>
        </w:rPr>
      </w:pPr>
      <w:r w:rsidRPr="00493412">
        <w:rPr>
          <w:rFonts w:eastAsia="Times New Roman" w:cstheme="minorHAnsi"/>
          <w:color w:val="000000" w:themeColor="text1"/>
          <w:spacing w:val="30"/>
          <w:lang w:eastAsia="pl-PL"/>
        </w:rPr>
        <w:t>Zamawiający Gmina Sandomierz działając na podstawie art.</w:t>
      </w:r>
      <w:r w:rsidR="00581086"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 </w:t>
      </w:r>
      <w:r w:rsidR="00BD0BFA"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284 </w:t>
      </w:r>
      <w:r w:rsidR="00AF6D56" w:rsidRPr="00493412">
        <w:rPr>
          <w:rFonts w:eastAsia="Times New Roman" w:cstheme="minorHAnsi"/>
          <w:color w:val="000000" w:themeColor="text1"/>
          <w:spacing w:val="30"/>
          <w:lang w:eastAsia="pl-PL"/>
        </w:rPr>
        <w:t>ust. 1,</w:t>
      </w:r>
      <w:r w:rsidR="00581086"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 2</w:t>
      </w:r>
      <w:r w:rsidR="0079533E"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 i 6</w:t>
      </w:r>
      <w:r w:rsidR="00AF6D56"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 </w:t>
      </w:r>
      <w:r w:rsidR="00581086"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 oraz </w:t>
      </w:r>
      <w:r w:rsidR="00493412">
        <w:rPr>
          <w:rFonts w:eastAsia="Times New Roman" w:cstheme="minorHAnsi"/>
          <w:color w:val="000000" w:themeColor="text1"/>
          <w:spacing w:val="30"/>
          <w:lang w:eastAsia="pl-PL"/>
        </w:rPr>
        <w:t>art. 286 ust. 1</w:t>
      </w:r>
      <w:r w:rsidR="008C18B7">
        <w:rPr>
          <w:rFonts w:eastAsia="Times New Roman" w:cstheme="minorHAnsi"/>
          <w:color w:val="000000" w:themeColor="text1"/>
          <w:spacing w:val="30"/>
          <w:lang w:eastAsia="pl-PL"/>
        </w:rPr>
        <w:t xml:space="preserve"> </w:t>
      </w:r>
      <w:r w:rsidR="00AF6D56"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i </w:t>
      </w:r>
      <w:r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7 </w:t>
      </w:r>
      <w:proofErr w:type="spellStart"/>
      <w:r w:rsidRPr="00493412">
        <w:rPr>
          <w:rFonts w:eastAsia="Times New Roman" w:cstheme="minorHAnsi"/>
          <w:color w:val="000000" w:themeColor="text1"/>
          <w:spacing w:val="30"/>
          <w:lang w:eastAsia="pl-PL"/>
        </w:rPr>
        <w:t>upzp</w:t>
      </w:r>
      <w:proofErr w:type="spellEnd"/>
      <w:r w:rsidR="0079533E" w:rsidRPr="00493412">
        <w:rPr>
          <w:rFonts w:eastAsia="Times New Roman" w:cstheme="minorHAnsi"/>
          <w:color w:val="000000" w:themeColor="text1"/>
          <w:spacing w:val="30"/>
          <w:lang w:eastAsia="pl-PL"/>
        </w:rPr>
        <w:t>,</w:t>
      </w:r>
      <w:r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 </w:t>
      </w:r>
      <w:r w:rsidR="00AF6D56" w:rsidRPr="00493412">
        <w:rPr>
          <w:rFonts w:eastAsia="Times New Roman" w:cstheme="minorHAnsi"/>
          <w:color w:val="000000" w:themeColor="text1"/>
          <w:spacing w:val="30"/>
          <w:lang w:eastAsia="pl-PL"/>
        </w:rPr>
        <w:t>w odpowiedzi na wniosek Wykonawcy</w:t>
      </w:r>
      <w:r w:rsidR="008C18B7">
        <w:rPr>
          <w:rFonts w:eastAsia="Times New Roman" w:cstheme="minorHAnsi"/>
          <w:color w:val="000000" w:themeColor="text1"/>
          <w:spacing w:val="30"/>
          <w:lang w:eastAsia="pl-PL"/>
        </w:rPr>
        <w:br/>
      </w:r>
      <w:r w:rsidR="00AF6D56"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 o wyjaśnienie treści Sp</w:t>
      </w:r>
      <w:r w:rsidR="00C02098">
        <w:rPr>
          <w:rFonts w:eastAsia="Times New Roman" w:cstheme="minorHAnsi"/>
          <w:color w:val="000000" w:themeColor="text1"/>
          <w:spacing w:val="30"/>
          <w:lang w:eastAsia="pl-PL"/>
        </w:rPr>
        <w:t xml:space="preserve">ecyfikacji Warunków Zamówienia </w:t>
      </w:r>
      <w:bookmarkStart w:id="2" w:name="_GoBack"/>
      <w:bookmarkEnd w:id="2"/>
      <w:r w:rsidR="00AF6D56" w:rsidRPr="00493412">
        <w:rPr>
          <w:rFonts w:eastAsia="Times New Roman" w:cstheme="minorHAnsi"/>
          <w:color w:val="000000" w:themeColor="text1"/>
          <w:spacing w:val="30"/>
          <w:lang w:eastAsia="pl-PL"/>
        </w:rPr>
        <w:t xml:space="preserve">(SWZ) udziela wyjaśnień i dokonuje zmiany zapisów treści SWZ </w:t>
      </w:r>
      <w:proofErr w:type="spellStart"/>
      <w:r w:rsidR="00AF6D56" w:rsidRPr="00493412">
        <w:rPr>
          <w:rFonts w:eastAsia="Times New Roman" w:cstheme="minorHAnsi"/>
          <w:color w:val="000000" w:themeColor="text1"/>
          <w:spacing w:val="30"/>
          <w:lang w:eastAsia="pl-PL"/>
        </w:rPr>
        <w:t>jn</w:t>
      </w:r>
      <w:proofErr w:type="spellEnd"/>
      <w:r w:rsidR="00AF6D56" w:rsidRPr="00493412">
        <w:rPr>
          <w:rFonts w:eastAsia="Times New Roman" w:cstheme="minorHAnsi"/>
          <w:color w:val="000000" w:themeColor="text1"/>
          <w:spacing w:val="30"/>
          <w:lang w:eastAsia="pl-PL"/>
        </w:rPr>
        <w:t>.:</w:t>
      </w:r>
    </w:p>
    <w:p w:rsidR="00AF6D56" w:rsidRPr="00493412" w:rsidRDefault="00AF6D56" w:rsidP="00AF6D56">
      <w:pPr>
        <w:spacing w:after="0" w:line="240" w:lineRule="auto"/>
        <w:rPr>
          <w:rFonts w:eastAsia="Times New Roman" w:cstheme="minorHAnsi"/>
          <w:color w:val="000000" w:themeColor="text1"/>
          <w:spacing w:val="30"/>
          <w:lang w:eastAsia="pl-PL"/>
        </w:rPr>
      </w:pPr>
    </w:p>
    <w:p w:rsidR="00581086" w:rsidRPr="00493412" w:rsidRDefault="00581086" w:rsidP="00FF71D2">
      <w:pPr>
        <w:pStyle w:val="Bezodstpw"/>
        <w:jc w:val="both"/>
        <w:rPr>
          <w:rFonts w:eastAsia="Times New Roman" w:cstheme="minorHAnsi"/>
          <w:b/>
          <w:color w:val="000000" w:themeColor="text1"/>
          <w:spacing w:val="30"/>
          <w:u w:val="single"/>
          <w:lang w:eastAsia="pl-PL"/>
        </w:rPr>
      </w:pPr>
      <w:r w:rsidRPr="00493412">
        <w:rPr>
          <w:rFonts w:eastAsia="Times New Roman" w:cstheme="minorHAnsi"/>
          <w:b/>
          <w:color w:val="000000" w:themeColor="text1"/>
          <w:spacing w:val="30"/>
          <w:u w:val="single"/>
          <w:lang w:eastAsia="pl-PL"/>
        </w:rPr>
        <w:t>Pytanie nr 1:</w:t>
      </w:r>
    </w:p>
    <w:p w:rsidR="00581086" w:rsidRPr="00493412" w:rsidRDefault="00581086" w:rsidP="00FF71D2">
      <w:pPr>
        <w:pStyle w:val="Bezodstpw"/>
        <w:jc w:val="both"/>
        <w:rPr>
          <w:rFonts w:eastAsia="Times New Roman" w:cstheme="minorHAnsi"/>
          <w:color w:val="000000" w:themeColor="text1"/>
          <w:spacing w:val="30"/>
          <w:lang w:eastAsia="pl-PL"/>
        </w:rPr>
      </w:pPr>
    </w:p>
    <w:p w:rsidR="00581086" w:rsidRPr="00493412" w:rsidRDefault="00581086" w:rsidP="00FF71D2">
      <w:pPr>
        <w:pStyle w:val="Bezodstpw"/>
        <w:jc w:val="both"/>
        <w:rPr>
          <w:rFonts w:cstheme="minorHAnsi"/>
          <w:i/>
          <w:color w:val="000000" w:themeColor="text1"/>
          <w:spacing w:val="30"/>
        </w:rPr>
      </w:pPr>
      <w:r w:rsidRPr="00493412">
        <w:rPr>
          <w:rFonts w:cstheme="minorHAnsi"/>
          <w:color w:val="000000" w:themeColor="text1"/>
          <w:spacing w:val="30"/>
        </w:rPr>
        <w:t>„</w:t>
      </w:r>
      <w:r w:rsidRPr="00493412">
        <w:rPr>
          <w:rFonts w:cstheme="minorHAnsi"/>
          <w:i/>
          <w:color w:val="000000" w:themeColor="text1"/>
          <w:spacing w:val="30"/>
        </w:rPr>
        <w:t xml:space="preserve">Proszę o rozszerzenie części II na świadczenie usług pocztowych na terenie miasta </w:t>
      </w:r>
      <w:r w:rsidR="00493412">
        <w:rPr>
          <w:rFonts w:cstheme="minorHAnsi"/>
          <w:i/>
          <w:color w:val="000000" w:themeColor="text1"/>
          <w:spacing w:val="30"/>
        </w:rPr>
        <w:t>Sandomierza</w:t>
      </w:r>
      <w:r w:rsidRPr="00493412">
        <w:rPr>
          <w:rFonts w:cstheme="minorHAnsi"/>
          <w:i/>
          <w:color w:val="000000" w:themeColor="text1"/>
          <w:spacing w:val="30"/>
        </w:rPr>
        <w:t xml:space="preserve"> o tabelę:</w:t>
      </w:r>
    </w:p>
    <w:p w:rsidR="00581086" w:rsidRPr="00493412" w:rsidRDefault="00581086" w:rsidP="00FF71D2">
      <w:pPr>
        <w:pStyle w:val="Bezodstpw"/>
        <w:jc w:val="both"/>
        <w:rPr>
          <w:rFonts w:eastAsia="Times New Roman" w:cstheme="minorHAnsi"/>
          <w:bCs/>
          <w:i/>
          <w:color w:val="000000" w:themeColor="text1"/>
          <w:spacing w:val="30"/>
          <w:lang w:eastAsia="pl-PL"/>
        </w:rPr>
      </w:pPr>
      <w:r w:rsidRPr="00493412">
        <w:rPr>
          <w:rFonts w:cstheme="minorHAnsi"/>
          <w:i/>
          <w:color w:val="000000" w:themeColor="text1"/>
          <w:spacing w:val="30"/>
        </w:rPr>
        <w:t>Zwroty przesyłek listowych polec</w:t>
      </w:r>
      <w:r w:rsidR="00A80938" w:rsidRPr="00493412">
        <w:rPr>
          <w:rFonts w:cstheme="minorHAnsi"/>
          <w:i/>
          <w:color w:val="000000" w:themeColor="text1"/>
          <w:spacing w:val="30"/>
        </w:rPr>
        <w:t>onych (waga do 500 g, Format A)</w:t>
      </w:r>
      <w:r w:rsidRPr="00493412">
        <w:rPr>
          <w:rFonts w:cstheme="minorHAnsi"/>
          <w:i/>
          <w:color w:val="000000" w:themeColor="text1"/>
          <w:spacing w:val="30"/>
        </w:rPr>
        <w:t>Zwroty przesyłek listowych poleconych (waga pow</w:t>
      </w:r>
      <w:r w:rsidR="00A80938" w:rsidRPr="00493412">
        <w:rPr>
          <w:rFonts w:cstheme="minorHAnsi"/>
          <w:i/>
          <w:color w:val="000000" w:themeColor="text1"/>
          <w:spacing w:val="30"/>
        </w:rPr>
        <w:t>yżej 500 g do 1000 g, Format B)</w:t>
      </w:r>
      <w:r w:rsidRPr="00493412">
        <w:rPr>
          <w:rFonts w:cstheme="minorHAnsi"/>
          <w:i/>
          <w:color w:val="000000" w:themeColor="text1"/>
          <w:spacing w:val="30"/>
        </w:rPr>
        <w:t>Zwroty przesyłek listowych poleconych (waga powy</w:t>
      </w:r>
      <w:r w:rsidR="00A80938" w:rsidRPr="00493412">
        <w:rPr>
          <w:rFonts w:cstheme="minorHAnsi"/>
          <w:i/>
          <w:color w:val="000000" w:themeColor="text1"/>
          <w:spacing w:val="30"/>
        </w:rPr>
        <w:t>żej 1000 g do 2000 g, Format C)</w:t>
      </w:r>
      <w:r w:rsidRPr="00493412">
        <w:rPr>
          <w:rFonts w:cstheme="minorHAnsi"/>
          <w:i/>
          <w:color w:val="000000" w:themeColor="text1"/>
          <w:spacing w:val="30"/>
        </w:rPr>
        <w:t>Zwroty przesyłek listowych poleconych – za zwrotnym potwierdzeniem odbioru (waga do 500 g, Format A)Zwroty przesyłek listowych poleconych – za zwrotnym potwierdzeniem odbioru (waga powyżej 500 g do 1000 g, Format B)Zwroty przesyłek listowych poleconych – za zwrotnym potwierdzeniem odbioru (waga powyżej 1000 g do 2000 g, Format C)”.</w:t>
      </w:r>
    </w:p>
    <w:p w:rsidR="00581086" w:rsidRPr="00493412" w:rsidRDefault="00581086" w:rsidP="00FF71D2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u w:val="single"/>
          <w:lang w:eastAsia="pl-PL"/>
        </w:rPr>
      </w:pPr>
    </w:p>
    <w:p w:rsidR="00493412" w:rsidRDefault="00493412" w:rsidP="00FF71D2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u w:val="single"/>
          <w:lang w:eastAsia="pl-PL"/>
        </w:rPr>
      </w:pPr>
    </w:p>
    <w:p w:rsidR="00493412" w:rsidRDefault="00493412" w:rsidP="00FF71D2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u w:val="single"/>
          <w:lang w:eastAsia="pl-PL"/>
        </w:rPr>
      </w:pPr>
    </w:p>
    <w:p w:rsidR="00493412" w:rsidRDefault="00493412" w:rsidP="00FF71D2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u w:val="single"/>
          <w:lang w:eastAsia="pl-PL"/>
        </w:rPr>
      </w:pPr>
    </w:p>
    <w:p w:rsidR="00581086" w:rsidRPr="00493412" w:rsidRDefault="00581086" w:rsidP="00FF71D2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u w:val="single"/>
          <w:lang w:eastAsia="pl-PL"/>
        </w:rPr>
      </w:pPr>
      <w:r w:rsidRPr="00493412">
        <w:rPr>
          <w:rFonts w:eastAsia="Times New Roman" w:cstheme="minorHAnsi"/>
          <w:b/>
          <w:bCs/>
          <w:color w:val="000000" w:themeColor="text1"/>
          <w:spacing w:val="30"/>
          <w:u w:val="single"/>
          <w:lang w:eastAsia="pl-PL"/>
        </w:rPr>
        <w:lastRenderedPageBreak/>
        <w:t>Odpowiedź:</w:t>
      </w:r>
    </w:p>
    <w:p w:rsidR="00581086" w:rsidRPr="00493412" w:rsidRDefault="00581086" w:rsidP="00FF71D2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u w:val="single"/>
          <w:lang w:eastAsia="pl-PL"/>
        </w:rPr>
      </w:pPr>
    </w:p>
    <w:p w:rsidR="00581086" w:rsidRPr="00493412" w:rsidRDefault="00581086" w:rsidP="00FF71D2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lang w:eastAsia="pl-PL"/>
        </w:rPr>
      </w:pPr>
      <w:r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Zamawiający wyraża zgodę na rozszerzenie </w:t>
      </w:r>
      <w:r w:rsidR="00A80938" w:rsidRPr="00493412">
        <w:rPr>
          <w:rFonts w:eastAsia="Times New Roman" w:cstheme="minorHAnsi"/>
          <w:b/>
          <w:bCs/>
          <w:color w:val="000000" w:themeColor="text1"/>
          <w:spacing w:val="30"/>
          <w:u w:val="single"/>
          <w:lang w:eastAsia="pl-PL"/>
        </w:rPr>
        <w:t xml:space="preserve">części II </w:t>
      </w:r>
      <w:r w:rsidR="00A80938"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 formularza cenowego stanowiącego integralną część </w:t>
      </w:r>
      <w:r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załącznika nr 3 do SWZ- Formularz ofertowo-cenowy, o wskazany przez Wykonawcę zakres przesyłek. </w:t>
      </w:r>
    </w:p>
    <w:p w:rsidR="00581086" w:rsidRPr="00493412" w:rsidRDefault="00581086" w:rsidP="00FF71D2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lang w:eastAsia="pl-PL"/>
        </w:rPr>
      </w:pPr>
    </w:p>
    <w:p w:rsidR="000543D9" w:rsidRPr="00493412" w:rsidRDefault="00581086" w:rsidP="00A80938">
      <w:pPr>
        <w:pStyle w:val="Bezodstpw"/>
        <w:jc w:val="both"/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</w:pPr>
      <w:r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Jednocześnie Zamawiający informuje, </w:t>
      </w:r>
      <w:r w:rsidRPr="00493412"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  <w:t>że zmianie ulega</w:t>
      </w:r>
      <w:r w:rsidR="00A80938"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 </w:t>
      </w:r>
      <w:r w:rsidR="00A80938" w:rsidRPr="00493412"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  <w:t>formularz cenowy</w:t>
      </w:r>
      <w:r w:rsidR="000543D9" w:rsidRPr="00493412"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  <w:t>:</w:t>
      </w:r>
    </w:p>
    <w:p w:rsidR="000543D9" w:rsidRPr="00493412" w:rsidRDefault="000543D9" w:rsidP="00A80938">
      <w:pPr>
        <w:pStyle w:val="Bezodstpw"/>
        <w:jc w:val="both"/>
        <w:rPr>
          <w:rFonts w:eastAsia="Lucida Sans Unicode" w:cstheme="minorHAnsi"/>
          <w:color w:val="000000" w:themeColor="text1"/>
          <w:spacing w:val="30"/>
          <w:kern w:val="22"/>
        </w:rPr>
      </w:pPr>
      <w:r w:rsidRPr="00493412"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  <w:t>-</w:t>
      </w:r>
      <w:r w:rsidR="00A80938" w:rsidRPr="00493412"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  <w:t xml:space="preserve"> część I</w:t>
      </w:r>
      <w:r w:rsidR="00A80938" w:rsidRPr="00493412">
        <w:rPr>
          <w:rFonts w:eastAsia="Lucida Sans Unicode" w:cstheme="minorHAnsi"/>
          <w:color w:val="000000" w:themeColor="text1"/>
          <w:spacing w:val="30"/>
          <w:kern w:val="22"/>
        </w:rPr>
        <w:t xml:space="preserve">– usługi polegające na przyjmowaniu, przemieszczaniu i doręczaniu pod wskazany adres przesyłek pocztowych, zwrot przesyłek niedoręczonych, potwierdzeń odbioru na potrzeby Gminy Sandomierz w obrocie krajowym (z wyłączeniem granic administracyjnych Sandomierza) i zagranicznym </w:t>
      </w:r>
      <w:r w:rsidR="00C5703D" w:rsidRPr="00493412">
        <w:rPr>
          <w:rFonts w:eastAsia="Lucida Sans Unicode" w:cstheme="minorHAnsi"/>
          <w:b/>
          <w:color w:val="000000" w:themeColor="text1"/>
          <w:spacing w:val="30"/>
          <w:kern w:val="22"/>
        </w:rPr>
        <w:t xml:space="preserve">zmiana dot. odbioru przesyłek z siedziby Zamawiającego 5 dni w tygodniu </w:t>
      </w:r>
      <w:r w:rsidRPr="00493412">
        <w:rPr>
          <w:rFonts w:eastAsia="Lucida Sans Unicode" w:cstheme="minorHAnsi"/>
          <w:b/>
          <w:color w:val="000000" w:themeColor="text1"/>
          <w:spacing w:val="30"/>
          <w:kern w:val="22"/>
        </w:rPr>
        <w:br/>
      </w:r>
      <w:r w:rsidR="00C5703D" w:rsidRPr="00493412">
        <w:rPr>
          <w:rFonts w:eastAsia="Lucida Sans Unicode" w:cstheme="minorHAnsi"/>
          <w:b/>
          <w:color w:val="000000" w:themeColor="text1"/>
          <w:spacing w:val="30"/>
          <w:kern w:val="22"/>
        </w:rPr>
        <w:t>w okresie 12 miesięcy</w:t>
      </w:r>
      <w:r w:rsidRPr="00493412">
        <w:rPr>
          <w:rFonts w:eastAsia="Lucida Sans Unicode" w:cstheme="minorHAnsi"/>
          <w:color w:val="000000" w:themeColor="text1"/>
          <w:spacing w:val="30"/>
          <w:kern w:val="22"/>
        </w:rPr>
        <w:t>;</w:t>
      </w:r>
    </w:p>
    <w:p w:rsidR="00A80938" w:rsidRPr="00493412" w:rsidRDefault="000543D9" w:rsidP="00A80938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lang w:eastAsia="pl-PL"/>
        </w:rPr>
      </w:pPr>
      <w:r w:rsidRPr="00493412">
        <w:rPr>
          <w:rFonts w:eastAsia="Lucida Sans Unicode" w:cstheme="minorHAnsi"/>
          <w:color w:val="000000" w:themeColor="text1"/>
          <w:spacing w:val="30"/>
          <w:kern w:val="22"/>
        </w:rPr>
        <w:t xml:space="preserve">- </w:t>
      </w:r>
      <w:r w:rsidR="00A80938" w:rsidRPr="00493412">
        <w:rPr>
          <w:rFonts w:eastAsia="Lucida Sans Unicode" w:cstheme="minorHAnsi"/>
          <w:b/>
          <w:color w:val="000000" w:themeColor="text1"/>
          <w:spacing w:val="30"/>
          <w:kern w:val="22"/>
        </w:rPr>
        <w:t>część II</w:t>
      </w:r>
      <w:r w:rsidR="00A80938" w:rsidRPr="00493412">
        <w:rPr>
          <w:rFonts w:eastAsia="Lucida Sans Unicode" w:cstheme="minorHAnsi"/>
          <w:color w:val="000000" w:themeColor="text1"/>
          <w:spacing w:val="30"/>
          <w:kern w:val="22"/>
        </w:rPr>
        <w:t xml:space="preserve"> - usługi polegające na przyjmowaniu, przemieszczaniu i doręczaniu pod wskazany adres przesyłek pocztowych, zwrot przesyłek niedoręczonych, potwierdzeń odbioru na potrzeby Gminy Sandomierz na terenie Sandomierza</w:t>
      </w:r>
      <w:r w:rsidRPr="00493412">
        <w:rPr>
          <w:rFonts w:eastAsia="Lucida Sans Unicode" w:cstheme="minorHAnsi"/>
          <w:color w:val="000000" w:themeColor="text1"/>
          <w:spacing w:val="30"/>
          <w:kern w:val="22"/>
        </w:rPr>
        <w:t xml:space="preserve"> </w:t>
      </w:r>
      <w:r w:rsidRPr="00493412">
        <w:rPr>
          <w:rFonts w:eastAsia="Lucida Sans Unicode" w:cstheme="minorHAnsi"/>
          <w:b/>
          <w:color w:val="000000" w:themeColor="text1"/>
          <w:spacing w:val="30"/>
          <w:kern w:val="22"/>
        </w:rPr>
        <w:t>zmiana dot. odbioru przesyłek z siedziby Zamawiającego 5 dni w tygodniu w okresie 12 miesięcy oraz rozszerzenie formularza cenowego o zwroty przesyłek listowych poleconych Format A, B,C i zwroty przesyłek listowych poleconych – za zwrotnym potwierdzeniem odbioru Format A, B, C.</w:t>
      </w:r>
    </w:p>
    <w:p w:rsidR="005178BD" w:rsidRPr="00493412" w:rsidRDefault="005178BD" w:rsidP="00FF71D2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lang w:eastAsia="pl-PL"/>
        </w:rPr>
      </w:pPr>
    </w:p>
    <w:p w:rsidR="00FF71D2" w:rsidRPr="00493412" w:rsidRDefault="00A80938" w:rsidP="00FF71D2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lang w:eastAsia="pl-PL"/>
        </w:rPr>
      </w:pPr>
      <w:r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>W związku z powyższym, z</w:t>
      </w:r>
      <w:r w:rsidR="00FF71D2"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>mianie ulega treść załącznika nr 3 do SWZ</w:t>
      </w:r>
      <w:r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 </w:t>
      </w:r>
      <w:r w:rsidR="00FF71D2"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- Formularz ofertowo-cenowy. </w:t>
      </w:r>
    </w:p>
    <w:p w:rsidR="00FF71D2" w:rsidRPr="00493412" w:rsidRDefault="00FF71D2" w:rsidP="00FF71D2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lang w:eastAsia="pl-PL"/>
        </w:rPr>
      </w:pPr>
    </w:p>
    <w:p w:rsidR="00FF71D2" w:rsidRPr="00493412" w:rsidRDefault="00FF71D2" w:rsidP="00FF71D2">
      <w:pPr>
        <w:pStyle w:val="Bezodstpw"/>
        <w:jc w:val="both"/>
        <w:rPr>
          <w:rFonts w:eastAsia="Times New Roman" w:cstheme="minorHAnsi"/>
          <w:bCs/>
          <w:color w:val="000000" w:themeColor="text1"/>
          <w:spacing w:val="30"/>
          <w:lang w:eastAsia="pl-PL"/>
        </w:rPr>
      </w:pPr>
      <w:r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>W załączeniu do</w:t>
      </w:r>
      <w:r w:rsidR="005178BD"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 wyjaśnień</w:t>
      </w:r>
      <w:r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 </w:t>
      </w:r>
      <w:r w:rsidR="005178BD"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i </w:t>
      </w:r>
      <w:r w:rsidR="00A80938"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zmiany zapisów treści SWZ - </w:t>
      </w:r>
      <w:r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>zał. nr 3 do SWZ –</w:t>
      </w:r>
      <w:r w:rsidR="00A80938"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 </w:t>
      </w:r>
      <w:r w:rsidR="005178BD"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 xml:space="preserve">Formularz ofertowo-cenowy </w:t>
      </w:r>
      <w:r w:rsidRPr="00493412">
        <w:rPr>
          <w:rFonts w:eastAsia="Times New Roman" w:cstheme="minorHAnsi"/>
          <w:bCs/>
          <w:color w:val="000000" w:themeColor="text1"/>
          <w:spacing w:val="30"/>
          <w:lang w:eastAsia="pl-PL"/>
        </w:rPr>
        <w:t>po zmianach.</w:t>
      </w:r>
    </w:p>
    <w:p w:rsidR="00FF71D2" w:rsidRPr="00493412" w:rsidRDefault="00FF71D2" w:rsidP="00FF71D2">
      <w:pPr>
        <w:pStyle w:val="Bezodstpw"/>
        <w:spacing w:line="276" w:lineRule="auto"/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</w:pPr>
    </w:p>
    <w:p w:rsidR="00FF71D2" w:rsidRPr="00493412" w:rsidRDefault="00FF71D2" w:rsidP="00FF71D2">
      <w:pPr>
        <w:pStyle w:val="Bezodstpw"/>
        <w:spacing w:line="276" w:lineRule="auto"/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</w:pPr>
    </w:p>
    <w:p w:rsidR="00FF71D2" w:rsidRPr="00493412" w:rsidRDefault="00FF71D2" w:rsidP="00FF71D2">
      <w:pPr>
        <w:pStyle w:val="Bezodstpw"/>
        <w:spacing w:line="276" w:lineRule="auto"/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</w:pPr>
      <w:r w:rsidRPr="00493412">
        <w:rPr>
          <w:rFonts w:eastAsia="Times New Roman" w:cstheme="minorHAnsi"/>
          <w:b/>
          <w:bCs/>
          <w:color w:val="000000" w:themeColor="text1"/>
          <w:spacing w:val="30"/>
          <w:lang w:eastAsia="pl-PL"/>
        </w:rPr>
        <w:t>Zmiany treści SWZ są wiążące dla wszystkich Wykonawców. Pozostałe zapisy SWZ pozostają bez zmian.</w:t>
      </w:r>
      <w:bookmarkEnd w:id="0"/>
    </w:p>
    <w:p w:rsidR="00FF71D2" w:rsidRPr="00493412" w:rsidRDefault="00FF71D2" w:rsidP="00FF71D2">
      <w:pPr>
        <w:rPr>
          <w:rFonts w:cstheme="minorHAnsi"/>
          <w:color w:val="000000" w:themeColor="text1"/>
          <w:spacing w:val="30"/>
        </w:rPr>
      </w:pPr>
    </w:p>
    <w:p w:rsidR="00FF71D2" w:rsidRPr="00493412" w:rsidRDefault="00FF71D2" w:rsidP="00FF71D2">
      <w:pPr>
        <w:rPr>
          <w:rFonts w:cstheme="minorHAnsi"/>
          <w:color w:val="000000" w:themeColor="text1"/>
          <w:spacing w:val="30"/>
        </w:rPr>
      </w:pPr>
    </w:p>
    <w:p w:rsidR="00C6389B" w:rsidRPr="00493412" w:rsidRDefault="00C02098">
      <w:pPr>
        <w:rPr>
          <w:rFonts w:cstheme="minorHAnsi"/>
          <w:color w:val="000000" w:themeColor="text1"/>
          <w:spacing w:val="30"/>
        </w:rPr>
      </w:pPr>
    </w:p>
    <w:sectPr w:rsidR="00C6389B" w:rsidRPr="0049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8C0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D2"/>
    <w:rsid w:val="000543D9"/>
    <w:rsid w:val="001660AE"/>
    <w:rsid w:val="00493412"/>
    <w:rsid w:val="005178BD"/>
    <w:rsid w:val="00581086"/>
    <w:rsid w:val="0079533E"/>
    <w:rsid w:val="008C18B7"/>
    <w:rsid w:val="008C37B3"/>
    <w:rsid w:val="00A80938"/>
    <w:rsid w:val="00AF6D56"/>
    <w:rsid w:val="00BD0BFA"/>
    <w:rsid w:val="00C02098"/>
    <w:rsid w:val="00C5703D"/>
    <w:rsid w:val="00DB2A89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D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71D2"/>
    <w:rPr>
      <w:color w:val="0000FF"/>
      <w:u w:val="single"/>
    </w:rPr>
  </w:style>
  <w:style w:type="paragraph" w:styleId="Bezodstpw">
    <w:name w:val="No Spacing"/>
    <w:uiPriority w:val="1"/>
    <w:qFormat/>
    <w:rsid w:val="00FF71D2"/>
    <w:pPr>
      <w:spacing w:after="0" w:line="240" w:lineRule="auto"/>
    </w:pPr>
  </w:style>
  <w:style w:type="character" w:customStyle="1" w:styleId="pktZnak">
    <w:name w:val="pkt Znak"/>
    <w:link w:val="pkt"/>
    <w:locked/>
    <w:rsid w:val="00FF71D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FF71D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D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71D2"/>
    <w:rPr>
      <w:color w:val="0000FF"/>
      <w:u w:val="single"/>
    </w:rPr>
  </w:style>
  <w:style w:type="paragraph" w:styleId="Bezodstpw">
    <w:name w:val="No Spacing"/>
    <w:uiPriority w:val="1"/>
    <w:qFormat/>
    <w:rsid w:val="00FF71D2"/>
    <w:pPr>
      <w:spacing w:after="0" w:line="240" w:lineRule="auto"/>
    </w:pPr>
  </w:style>
  <w:style w:type="character" w:customStyle="1" w:styleId="pktZnak">
    <w:name w:val="pkt Znak"/>
    <w:link w:val="pkt"/>
    <w:locked/>
    <w:rsid w:val="00FF71D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FF71D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9</cp:revision>
  <cp:lastPrinted>2022-12-06T09:06:00Z</cp:lastPrinted>
  <dcterms:created xsi:type="dcterms:W3CDTF">2022-12-05T12:26:00Z</dcterms:created>
  <dcterms:modified xsi:type="dcterms:W3CDTF">2022-12-06T09:44:00Z</dcterms:modified>
</cp:coreProperties>
</file>