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126AB0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D7D70">
        <w:rPr>
          <w:rFonts w:ascii="Times New Roman" w:hAnsi="Times New Roman" w:cs="Times New Roman"/>
          <w:b/>
          <w:bCs/>
          <w:sz w:val="28"/>
          <w:szCs w:val="28"/>
        </w:rPr>
        <w:t>SPECYFIKACJA TECHNICZNA WYKONANIA I ODBIORU ROBÓT</w:t>
      </w:r>
    </w:p>
    <w:p w14:paraId="0293C9B8" w14:textId="77777777" w:rsidR="004D7D70" w:rsidRPr="004D7D70" w:rsidRDefault="004D7D70" w:rsidP="00561C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458BAC2" w14:textId="1F950A08" w:rsidR="001A3AED" w:rsidRPr="00420A98" w:rsidRDefault="00F63726" w:rsidP="00561CD1">
      <w:pPr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  <w:bookmarkStart w:id="0" w:name="_Hlk145943101"/>
      <w:bookmarkStart w:id="1" w:name="_Hlk145942071"/>
      <w:r w:rsidRPr="00420A98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Remont </w:t>
      </w:r>
      <w:r w:rsidR="00DD3204" w:rsidRPr="00420A98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nawierzchni </w:t>
      </w:r>
      <w:r w:rsidRPr="00420A98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drogi gminnej publicznej nr </w:t>
      </w:r>
      <w:bookmarkEnd w:id="0"/>
      <w:r w:rsidR="00DE0786" w:rsidRPr="00420A98">
        <w:rPr>
          <w:rFonts w:ascii="Times New Roman" w:eastAsia="Times New Roman" w:hAnsi="Times New Roman" w:cs="Times New Roman"/>
          <w:b/>
          <w:bCs/>
          <w:sz w:val="24"/>
          <w:szCs w:val="20"/>
        </w:rPr>
        <w:t>107</w:t>
      </w:r>
      <w:r w:rsidR="00827024" w:rsidRPr="00420A98">
        <w:rPr>
          <w:rFonts w:ascii="Times New Roman" w:eastAsia="Times New Roman" w:hAnsi="Times New Roman" w:cs="Times New Roman"/>
          <w:b/>
          <w:bCs/>
          <w:sz w:val="24"/>
          <w:szCs w:val="20"/>
        </w:rPr>
        <w:t>1</w:t>
      </w:r>
      <w:r w:rsidR="00E06D76" w:rsidRPr="00420A98">
        <w:rPr>
          <w:rFonts w:ascii="Times New Roman" w:eastAsia="Times New Roman" w:hAnsi="Times New Roman" w:cs="Times New Roman"/>
          <w:b/>
          <w:bCs/>
          <w:sz w:val="24"/>
          <w:szCs w:val="20"/>
        </w:rPr>
        <w:t>39</w:t>
      </w:r>
      <w:r w:rsidR="00DE0786" w:rsidRPr="00420A98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O - ul. </w:t>
      </w:r>
      <w:bookmarkStart w:id="2" w:name="_Hlk152581338"/>
      <w:bookmarkStart w:id="3" w:name="_Hlk152575537"/>
      <w:r w:rsidR="00E06D76" w:rsidRPr="00420A98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Wyspiańskiego </w:t>
      </w:r>
      <w:r w:rsidR="00DD3204" w:rsidRPr="00420A98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="00827024" w:rsidRPr="00420A98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w </w:t>
      </w:r>
      <w:r w:rsidR="00DE0786" w:rsidRPr="00420A98">
        <w:rPr>
          <w:rFonts w:ascii="Times New Roman" w:eastAsia="Times New Roman" w:hAnsi="Times New Roman" w:cs="Times New Roman"/>
          <w:b/>
          <w:bCs/>
          <w:sz w:val="24"/>
          <w:szCs w:val="20"/>
        </w:rPr>
        <w:t>Głuchołazach</w:t>
      </w:r>
      <w:bookmarkEnd w:id="2"/>
      <w:bookmarkEnd w:id="3"/>
    </w:p>
    <w:bookmarkEnd w:id="1"/>
    <w:p w14:paraId="0916D6CA" w14:textId="77777777" w:rsidR="004D7D70" w:rsidRPr="004D7D70" w:rsidRDefault="004D7D70" w:rsidP="00561C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C3ABB34" w14:textId="77777777" w:rsidR="004D7D70" w:rsidRPr="004D7D70" w:rsidRDefault="004D7D70" w:rsidP="00561C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SPIS SPECYFIKACJI TECHNICZNYCH</w:t>
      </w:r>
    </w:p>
    <w:p w14:paraId="042CA019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D- 00.00.00 Wymagania ogólne</w:t>
      </w:r>
    </w:p>
    <w:p w14:paraId="3F068944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D- 04.03.01 Oczyszczenie i skropienie warstw konstrukcyjnych</w:t>
      </w:r>
    </w:p>
    <w:p w14:paraId="78CCD9A8" w14:textId="4C73F616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D- 05.03.05 Nawierzchnia z betonu asfaltowego</w:t>
      </w:r>
      <w:r w:rsidR="00FB794E">
        <w:rPr>
          <w:rFonts w:ascii="Times New Roman" w:eastAsia="TimesNewRomanPSMT" w:hAnsi="Times New Roman" w:cs="Times New Roman"/>
          <w:sz w:val="24"/>
          <w:szCs w:val="24"/>
        </w:rPr>
        <w:t xml:space="preserve"> (</w:t>
      </w:r>
      <w:r w:rsidR="00E05A24">
        <w:rPr>
          <w:rFonts w:ascii="Times New Roman" w:eastAsia="TimesNewRomanPSMT" w:hAnsi="Times New Roman" w:cs="Times New Roman"/>
          <w:sz w:val="24"/>
          <w:szCs w:val="24"/>
        </w:rPr>
        <w:t xml:space="preserve"> 4cm warstwa ścieralna)</w:t>
      </w:r>
    </w:p>
    <w:p w14:paraId="65C6E7B5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70B20DA3" w14:textId="79C20AC4" w:rsidR="00561CD1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D-00.00.00 WYMAGANIA OGÓLNE</w:t>
      </w:r>
    </w:p>
    <w:p w14:paraId="12FDD40D" w14:textId="77777777" w:rsidR="00561CD1" w:rsidRPr="004D7D70" w:rsidRDefault="00561CD1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5240C90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1. WSTĘP</w:t>
      </w:r>
    </w:p>
    <w:p w14:paraId="17335431" w14:textId="77777777" w:rsidR="00561CD1" w:rsidRPr="004D7D70" w:rsidRDefault="00561CD1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302A8E2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1.1 Przedmiot Specyfikacji Technicznej</w:t>
      </w:r>
    </w:p>
    <w:p w14:paraId="5CF38C55" w14:textId="425AB235" w:rsidR="00E05A24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Specyfikacja Techniczna D-00.00.00 – Wymagania Ogólne</w:t>
      </w:r>
      <w:r w:rsidR="00DD3204">
        <w:rPr>
          <w:rFonts w:ascii="Times New Roman" w:eastAsia="TimesNewRomanPSMT" w:hAnsi="Times New Roman" w:cs="Times New Roman"/>
          <w:sz w:val="24"/>
          <w:szCs w:val="24"/>
        </w:rPr>
        <w:t xml:space="preserve"> -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odnosi się do wymagań</w:t>
      </w:r>
      <w:r w:rsidR="00112CA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wspólnych dla poszczególnych wymagań technicznych dotyczących wykonania i odbioru</w:t>
      </w:r>
      <w:r w:rsidR="00112CA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robót, które zostaną wykonane w ramach zadania: </w:t>
      </w:r>
    </w:p>
    <w:p w14:paraId="7F8BB4A6" w14:textId="53F2D5CC" w:rsidR="004D7D70" w:rsidRPr="00E06D76" w:rsidRDefault="009647BA" w:rsidP="00827024">
      <w:pPr>
        <w:jc w:val="both"/>
        <w:rPr>
          <w:rFonts w:ascii="Times New Roman" w:eastAsia="TimesNewRomanPSMT" w:hAnsi="Times New Roman" w:cs="Times New Roman"/>
          <w:b/>
          <w:sz w:val="24"/>
          <w:szCs w:val="24"/>
        </w:rPr>
      </w:pPr>
      <w:r w:rsidRPr="006372E6">
        <w:rPr>
          <w:rFonts w:ascii="Times New Roman" w:eastAsia="TimesNewRomanPSMT" w:hAnsi="Times New Roman" w:cs="Times New Roman"/>
          <w:b/>
          <w:sz w:val="24"/>
          <w:szCs w:val="24"/>
        </w:rPr>
        <w:t xml:space="preserve">Remont nawierzchni </w:t>
      </w:r>
      <w:r w:rsidR="00DE0786">
        <w:rPr>
          <w:rFonts w:ascii="Times New Roman" w:eastAsia="TimesNewRomanPSMT" w:hAnsi="Times New Roman" w:cs="Times New Roman"/>
          <w:b/>
          <w:sz w:val="24"/>
          <w:szCs w:val="24"/>
        </w:rPr>
        <w:t>drogi gminnej publicznej nr 1071</w:t>
      </w:r>
      <w:r w:rsidR="00827024">
        <w:rPr>
          <w:rFonts w:ascii="Times New Roman" w:eastAsia="TimesNewRomanPSMT" w:hAnsi="Times New Roman" w:cs="Times New Roman"/>
          <w:b/>
          <w:sz w:val="24"/>
          <w:szCs w:val="24"/>
        </w:rPr>
        <w:t>3</w:t>
      </w:r>
      <w:r w:rsidR="00E06D76">
        <w:rPr>
          <w:rFonts w:ascii="Times New Roman" w:eastAsia="TimesNewRomanPSMT" w:hAnsi="Times New Roman" w:cs="Times New Roman"/>
          <w:b/>
          <w:sz w:val="24"/>
          <w:szCs w:val="24"/>
        </w:rPr>
        <w:t>9</w:t>
      </w:r>
      <w:r w:rsidR="00DE0786">
        <w:rPr>
          <w:rFonts w:ascii="Times New Roman" w:eastAsia="TimesNewRomanPSMT" w:hAnsi="Times New Roman" w:cs="Times New Roman"/>
          <w:b/>
          <w:sz w:val="24"/>
          <w:szCs w:val="24"/>
        </w:rPr>
        <w:t xml:space="preserve"> O - </w:t>
      </w:r>
      <w:r w:rsidR="007E31B2">
        <w:rPr>
          <w:rFonts w:ascii="Times New Roman" w:eastAsia="TimesNewRomanPSMT" w:hAnsi="Times New Roman" w:cs="Times New Roman"/>
          <w:b/>
          <w:sz w:val="24"/>
          <w:szCs w:val="24"/>
        </w:rPr>
        <w:t xml:space="preserve">ul. </w:t>
      </w:r>
      <w:r w:rsidR="00E06D76">
        <w:rPr>
          <w:rFonts w:ascii="Times New Roman" w:eastAsia="TimesNewRomanPSMT" w:hAnsi="Times New Roman" w:cs="Times New Roman"/>
          <w:b/>
          <w:sz w:val="24"/>
          <w:szCs w:val="24"/>
        </w:rPr>
        <w:t>Wyspiańskiego</w:t>
      </w:r>
      <w:r w:rsidR="00800927">
        <w:rPr>
          <w:rFonts w:ascii="Times New Roman" w:eastAsia="TimesNewRomanPSMT" w:hAnsi="Times New Roman" w:cs="Times New Roman"/>
          <w:b/>
          <w:sz w:val="24"/>
          <w:szCs w:val="24"/>
        </w:rPr>
        <w:t xml:space="preserve">, zlokalizowanej na działce nr </w:t>
      </w:r>
      <w:r w:rsidR="00E06D76">
        <w:rPr>
          <w:rFonts w:ascii="Times New Roman" w:eastAsia="TimesNewRomanPSMT" w:hAnsi="Times New Roman" w:cs="Times New Roman"/>
          <w:b/>
          <w:sz w:val="24"/>
          <w:szCs w:val="24"/>
        </w:rPr>
        <w:t xml:space="preserve">1194 i fragmencie dz. 1501 </w:t>
      </w:r>
      <w:r w:rsidR="00CB1DAD">
        <w:rPr>
          <w:rFonts w:ascii="Times New Roman" w:eastAsia="TimesNewRomanPSMT" w:hAnsi="Times New Roman" w:cs="Times New Roman"/>
          <w:b/>
          <w:sz w:val="24"/>
          <w:szCs w:val="24"/>
        </w:rPr>
        <w:t>w Głuchołazach</w:t>
      </w:r>
      <w:r w:rsidR="00800927">
        <w:rPr>
          <w:rFonts w:ascii="Times New Roman" w:eastAsia="TimesNewRomanPSMT" w:hAnsi="Times New Roman" w:cs="Times New Roman"/>
          <w:b/>
          <w:sz w:val="24"/>
          <w:szCs w:val="24"/>
        </w:rPr>
        <w:t xml:space="preserve"> </w:t>
      </w:r>
      <w:r w:rsidR="00E06D76">
        <w:rPr>
          <w:rFonts w:ascii="Times New Roman" w:eastAsia="TimesNewRomanPSMT" w:hAnsi="Times New Roman" w:cs="Times New Roman"/>
          <w:b/>
          <w:sz w:val="24"/>
          <w:szCs w:val="24"/>
        </w:rPr>
        <w:t xml:space="preserve">                                                       </w:t>
      </w:r>
      <w:r w:rsidR="00800927">
        <w:rPr>
          <w:rFonts w:ascii="Times New Roman" w:eastAsia="TimesNewRomanPSMT" w:hAnsi="Times New Roman" w:cs="Times New Roman"/>
          <w:b/>
          <w:sz w:val="24"/>
          <w:szCs w:val="24"/>
        </w:rPr>
        <w:t xml:space="preserve">o długości </w:t>
      </w:r>
      <w:r w:rsidR="00E06D76">
        <w:rPr>
          <w:rFonts w:ascii="Times New Roman" w:eastAsia="TimesNewRomanPSMT" w:hAnsi="Times New Roman" w:cs="Times New Roman"/>
          <w:b/>
          <w:sz w:val="24"/>
          <w:szCs w:val="24"/>
        </w:rPr>
        <w:t>475,86</w:t>
      </w:r>
      <w:r w:rsidR="00800927">
        <w:rPr>
          <w:rFonts w:ascii="Times New Roman" w:eastAsia="TimesNewRomanPSMT" w:hAnsi="Times New Roman" w:cs="Times New Roman"/>
          <w:b/>
          <w:sz w:val="24"/>
          <w:szCs w:val="24"/>
        </w:rPr>
        <w:t xml:space="preserve"> mb</w:t>
      </w:r>
      <w:r w:rsidR="00E06D76">
        <w:rPr>
          <w:rFonts w:ascii="Times New Roman" w:eastAsia="TimesNewRomanPSMT" w:hAnsi="Times New Roman" w:cs="Times New Roman"/>
          <w:b/>
          <w:sz w:val="24"/>
          <w:szCs w:val="24"/>
        </w:rPr>
        <w:t>.</w:t>
      </w:r>
    </w:p>
    <w:p w14:paraId="2D9E317A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Zakres robót wg CPV obejmuje:</w:t>
      </w:r>
    </w:p>
    <w:p w14:paraId="28DCE1D3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„45.23.32.20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” – Roboty w zakresie nawierzchni dróg</w:t>
      </w:r>
    </w:p>
    <w:p w14:paraId="3CD02096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177EF888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1.2 Zakres stosowania ST</w:t>
      </w:r>
    </w:p>
    <w:p w14:paraId="114AF4B1" w14:textId="2CDB088E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Specyfikacja Techniczna stanowi część Dokumentów Przetargowych i Kontraktowych i</w:t>
      </w:r>
      <w:r w:rsidR="00DD320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należy je stosować w zlecaniu i wykonaniu Robót opisanych w podpunkcie 1.1.</w:t>
      </w:r>
    </w:p>
    <w:p w14:paraId="5FC415BF" w14:textId="77777777" w:rsidR="00E06D76" w:rsidRPr="004D7D70" w:rsidRDefault="00E06D76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0399F7A1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1.3 Zakres robót objętych ST</w:t>
      </w:r>
    </w:p>
    <w:p w14:paraId="44BDA059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1.3.1 Wymagania ogólne należy rozumieć i stosować w powiązaniu z niżej wymienionymi</w:t>
      </w:r>
    </w:p>
    <w:p w14:paraId="39BD4D66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Specyfikacjami Technicznymi:</w:t>
      </w:r>
    </w:p>
    <w:p w14:paraId="2E4F1E71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D- 04.03.01 Oczyszczenie i skropienie warstw konstrukcyjnych</w:t>
      </w:r>
    </w:p>
    <w:p w14:paraId="2C4FAD78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D- 04.08.01. Wyrównanie podbudowy mieszanką mineralno-asfaltową</w:t>
      </w:r>
    </w:p>
    <w:p w14:paraId="356555F8" w14:textId="5FEFE5FB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D- 05.03.05 Nawierzchnia z betonu asfaltowego</w:t>
      </w:r>
    </w:p>
    <w:p w14:paraId="43AB510C" w14:textId="77777777" w:rsidR="00E06D76" w:rsidRPr="004D7D70" w:rsidRDefault="00E06D76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0B9FD234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1.4 Określenia podstawowe</w:t>
      </w:r>
    </w:p>
    <w:p w14:paraId="0D4FD6D5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Użyte w ST wymienione poniżej określenia należy rozumieć w każdym przypadku</w:t>
      </w:r>
    </w:p>
    <w:p w14:paraId="294E922A" w14:textId="0C2B29DF" w:rsidR="00E06D76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następująco:</w:t>
      </w:r>
    </w:p>
    <w:p w14:paraId="221713A9" w14:textId="11751E24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 xml:space="preserve">Budowla drogowa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- obiekt budowlany, nie będący budynkiem, stanowiący całość</w:t>
      </w:r>
      <w:r w:rsidR="00112CA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techniczno-użytkową (drogę) albo jego część stanowiącą odrębny element konstrukcyjny</w:t>
      </w:r>
      <w:r w:rsidR="00112CA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lub technologiczny (obiekt mostowy, korpus ziemny, węzeł).</w:t>
      </w:r>
    </w:p>
    <w:p w14:paraId="6421FD46" w14:textId="2FDACE30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 xml:space="preserve">Droga -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wydzielony pas terenu przeznaczony do ruchu lub postoju pojazdów oraz ruchu</w:t>
      </w:r>
      <w:r w:rsidR="00112CA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pieszych wraz z wszelkimi urządzeniami technicznymi związanymi z prowadzeniem 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i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zabezpieczeniem ruchu.</w:t>
      </w:r>
    </w:p>
    <w:p w14:paraId="06FE5687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 xml:space="preserve">Inspektor </w:t>
      </w:r>
      <w:r w:rsidR="00CC7160">
        <w:rPr>
          <w:rFonts w:ascii="Times New Roman" w:hAnsi="Times New Roman" w:cs="Times New Roman"/>
          <w:b/>
          <w:bCs/>
          <w:sz w:val="24"/>
          <w:szCs w:val="24"/>
        </w:rPr>
        <w:t>Nadzoru Inwestorskiego</w:t>
      </w:r>
      <w:r w:rsidRPr="004D7D7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- osoba wyznaczona przez Zamawiającego odpowiedzialna za</w:t>
      </w:r>
      <w:r w:rsidR="00683EC8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nadzorowanie robót</w:t>
      </w:r>
    </w:p>
    <w:p w14:paraId="664A2254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 xml:space="preserve">Jezdnia -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część korony drogi przeznaczona do ruchu pojazdów</w:t>
      </w:r>
    </w:p>
    <w:p w14:paraId="4513CD94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Kierownik budowy -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osoba wyznaczona przez Wykonawcę, upoważniona do kierowania</w:t>
      </w:r>
    </w:p>
    <w:p w14:paraId="23C2712C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lastRenderedPageBreak/>
        <w:t>robotami i do występowania w jego imieniu w sprawach realizacji umowy</w:t>
      </w:r>
    </w:p>
    <w:p w14:paraId="4079C019" w14:textId="6A315E85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 xml:space="preserve">Korona drogi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- jezdnia z poboczami lub chodnikami, zatokami, pasami awaryjnymi postoju</w:t>
      </w:r>
      <w:r w:rsidR="00112CA6">
        <w:rPr>
          <w:rFonts w:ascii="Times New Roman" w:eastAsia="TimesNewRomanPSMT" w:hAnsi="Times New Roman" w:cs="Times New Roman"/>
          <w:sz w:val="24"/>
          <w:szCs w:val="24"/>
        </w:rPr>
        <w:t xml:space="preserve">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i</w:t>
      </w:r>
      <w:r w:rsidR="00112CA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pasami dzielącymi jezdnię</w:t>
      </w:r>
    </w:p>
    <w:p w14:paraId="19CB4CEF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 xml:space="preserve">Konstrukcja nawierzchni -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układ warstw nawierzchni wraz ze sposobem ich połączenia</w:t>
      </w:r>
    </w:p>
    <w:p w14:paraId="3F356BAA" w14:textId="4EDBE0C1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 xml:space="preserve">Korpus drogowy -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nasyp lub ta część wykopu, która jest ograniczona koroną drogi i</w:t>
      </w:r>
      <w:r w:rsidR="00112CA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skarpami rowów.</w:t>
      </w:r>
    </w:p>
    <w:p w14:paraId="3E953E73" w14:textId="328510AD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 xml:space="preserve">Rejestr Obmiarów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- akceptowany przez Inspektora nadzoru zeszyt z ponumerowanymi</w:t>
      </w:r>
      <w:r w:rsidR="00112CA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stronami, służący do wpisywania prze Wykonawcę obmiaru wykonanych robót w formie</w:t>
      </w:r>
      <w:r w:rsidR="00112CA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wyliczeń, szkiców i ew. dodatkowych załączników. Wpisy w rejestrze obmiarów podlegają</w:t>
      </w:r>
      <w:r w:rsidR="00112CA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potwierdzeniu przez Inspektora nadzoru.</w:t>
      </w:r>
    </w:p>
    <w:p w14:paraId="013D8167" w14:textId="101BB8ED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 xml:space="preserve">Laboratorium –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drogowe lub inne laboratorium badawcze, niezbędne do przeprowadzenia</w:t>
      </w:r>
      <w:r w:rsidR="00112CA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wszelkich badań i prób związanych z oceną jakości materiałów oraz robót.</w:t>
      </w:r>
    </w:p>
    <w:p w14:paraId="3EE1698F" w14:textId="06D41E71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 xml:space="preserve">Materiały -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wszelkie tworzywa niezbędne do wykonania robót zgodnie z dokumentacją</w:t>
      </w:r>
      <w:r w:rsidR="00112CA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projektową i specyfikacjami technicznymi, zaakceptowane prze Inspektora nadzoru.</w:t>
      </w:r>
    </w:p>
    <w:p w14:paraId="2D4BE74C" w14:textId="3506E4AE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 xml:space="preserve">Nawierzchnia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- warstwa lub zespół warstw służących do przejmowania i rozkładania</w:t>
      </w:r>
      <w:r w:rsidR="00112CA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obciążeń od ruchu na podłoże gruntowe i zapewniających dogodne warunki dla ruchu.</w:t>
      </w:r>
    </w:p>
    <w:p w14:paraId="7CA531E6" w14:textId="12353762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a/ Warstwa ścieralna – górna warstwa nawierzchni poddana bezpośrednio oddziaływaniu</w:t>
      </w:r>
      <w:r w:rsidR="00112CA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ruchu i czynników atmosferycznych.</w:t>
      </w:r>
    </w:p>
    <w:p w14:paraId="66C4F14F" w14:textId="2487E663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b/ Warstwa wiążąca – warstwa znajdująca się między warstwą ścieralną a podbudową,</w:t>
      </w:r>
      <w:r w:rsidR="00112CA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zapewniająca lepsze rozłożenie naprężeń w nawierzchni i przekazywanie ich na podbudowę.</w:t>
      </w:r>
    </w:p>
    <w:p w14:paraId="0895C5F2" w14:textId="2954CBF2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c/ Warstwa wyrównawcza – warstwa służąca do wyrównania nierówności podbudowy lub</w:t>
      </w:r>
      <w:r w:rsidR="00112CA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profilu istniejącej nawierzchni.</w:t>
      </w:r>
    </w:p>
    <w:p w14:paraId="0E303821" w14:textId="4815318B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d/ Podbudowa - dolna część nawierzchni służąca do przenoszenia obciążeń od ruchu na</w:t>
      </w:r>
      <w:r w:rsidR="00112CA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podłoże. Podbudowa może składać się z podbudowy zasadniczej i podbudowy pomocniczej.</w:t>
      </w:r>
    </w:p>
    <w:p w14:paraId="4099592C" w14:textId="0B9550DB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e/ Podbudowa zasadnicza – górna część podbudowy spełniająca funkcje nośne w konstrukcji</w:t>
      </w:r>
      <w:r w:rsidR="00112CA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nawierzchni. Może ona składać się z jednej lub dwóch warstw. Podbudowa pomocnicza –</w:t>
      </w:r>
      <w:r w:rsidR="00112CA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dolna część podbudowy spełniająca, obok funkcji nośnych, funkcje zabezpieczenia</w:t>
      </w:r>
      <w:r w:rsidR="00112CA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nawierzchni przed działaniem wody, mrozu i przenikaniem cząstek podłoża.</w:t>
      </w:r>
    </w:p>
    <w:p w14:paraId="2C4085C1" w14:textId="40C3CA64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f/ Warstwa mrozoodporna – warstwa, której głównym zadaniem jest ochrona nawierzchni</w:t>
      </w:r>
      <w:r w:rsidR="00112CA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przed skutkami działania mrozu.</w:t>
      </w:r>
    </w:p>
    <w:p w14:paraId="46087C3F" w14:textId="301AAEF4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g/ Warstwa odcinająca – warstwa stosowana w celu uniemożliwienia przenikania cząstek</w:t>
      </w:r>
      <w:r w:rsidR="00112CA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drobnych gruntu do warstwy nawierzchni leżącej powyżej.</w:t>
      </w:r>
    </w:p>
    <w:p w14:paraId="068CA292" w14:textId="17494D9F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h/ Warstwa odsączająca – warstwa służąca do odprowadzenia wody przedostającej się do</w:t>
      </w:r>
      <w:r w:rsidR="00112CA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nawierzchni.</w:t>
      </w:r>
    </w:p>
    <w:p w14:paraId="3C5564B6" w14:textId="3919215D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 xml:space="preserve">Odpowiednia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(bliska</w:t>
      </w:r>
      <w:r w:rsidRPr="004D7D70">
        <w:rPr>
          <w:rFonts w:ascii="Times New Roman" w:hAnsi="Times New Roman" w:cs="Times New Roman"/>
          <w:b/>
          <w:bCs/>
          <w:sz w:val="24"/>
          <w:szCs w:val="24"/>
        </w:rPr>
        <w:t xml:space="preserve">) zgodność –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zgodność wykonywanych robót z dopuszczonymi</w:t>
      </w:r>
      <w:r w:rsidR="00112CA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tolerancjami, a jeśli przedział tolerancji nie został określony – z przeciętnymi tolerancjami,</w:t>
      </w:r>
      <w:r w:rsidR="00112CA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przyjmowanymi zwyczajowo dla danego rodzaju robót budowlanych.</w:t>
      </w:r>
    </w:p>
    <w:p w14:paraId="73440F6A" w14:textId="6E1B81D0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 xml:space="preserve">Pas drogowy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- Wydzielony liniami rozgraniczającymi pas terenu przeznaczony do</w:t>
      </w:r>
      <w:r w:rsidR="00112CA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umieszczania w nim drogi oraz drzew i krzewów.</w:t>
      </w:r>
    </w:p>
    <w:p w14:paraId="77D41B53" w14:textId="54C08CD2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 xml:space="preserve">Pobocze -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część korony drogi przeznaczona do chwilowego zatrzymywania się pojazdów</w:t>
      </w:r>
      <w:r w:rsidR="00112CA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umieszczenia urządzeń bezpieczeństwa ruchu i wykorzystywana do ruchu pieszych, słu</w:t>
      </w:r>
      <w:r>
        <w:rPr>
          <w:rFonts w:ascii="Times New Roman" w:eastAsia="TimesNewRomanPSMT" w:hAnsi="Times New Roman" w:cs="Times New Roman"/>
          <w:sz w:val="24"/>
          <w:szCs w:val="24"/>
        </w:rPr>
        <w:t>ż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ąca</w:t>
      </w:r>
      <w:r w:rsidR="00112CA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jednocześnie do bocznego oparcia konstrukcji nawierzchni.</w:t>
      </w:r>
    </w:p>
    <w:p w14:paraId="09513BC3" w14:textId="35D5CEAB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 xml:space="preserve">Podłoże -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grunt rodzimy lub nasypowy, leżący pod nawierzchnią do głębokości</w:t>
      </w:r>
      <w:r w:rsidR="00112CA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przemarzania.</w:t>
      </w:r>
    </w:p>
    <w:p w14:paraId="00E2E1E7" w14:textId="7D476B59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 xml:space="preserve">Polecenie Inspektora nadzoru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- wszelkie polecenia przekazane Wykonawcy przez</w:t>
      </w:r>
      <w:r w:rsidR="00112CA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Inspektora nadzoru w formie pisemnej, dotyczące sposobu realizacji robót lub innych spraw</w:t>
      </w:r>
    </w:p>
    <w:p w14:paraId="1B01149E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związanych z prowadzeniem budowy.</w:t>
      </w:r>
    </w:p>
    <w:p w14:paraId="4878CB9A" w14:textId="46F06CE1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 xml:space="preserve">Projektant -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uprawniona osoba prawna lub fizyczna będąca autorem dokumentacji</w:t>
      </w:r>
      <w:r w:rsidR="00112CA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projektowej.</w:t>
      </w:r>
    </w:p>
    <w:p w14:paraId="5D27A88D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 xml:space="preserve">Przetargowa dokumentacja projektowa –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część dokumentacji projektowej, która wskazuje</w:t>
      </w:r>
    </w:p>
    <w:p w14:paraId="557A0409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lokalizację, charakterystykę i wymiary obiektu będącego przedmiotem robót.</w:t>
      </w:r>
    </w:p>
    <w:p w14:paraId="39672504" w14:textId="2D843C60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Ślepy kosztorys -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wykaz robót z podaniem ich ilości (przedmiarem) w kolejności</w:t>
      </w:r>
      <w:r w:rsidR="00112CA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technologicznej ich wykonania.</w:t>
      </w:r>
    </w:p>
    <w:p w14:paraId="6BA1F099" w14:textId="1E39DB7E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 xml:space="preserve">Teren budowy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– teren udostępniony przez Zamawiającego dla wykonania na nim robót oraz</w:t>
      </w:r>
      <w:r w:rsidR="00112CA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inne miejsce wymienione w umowie jako tworzące część terenu budowy.</w:t>
      </w:r>
    </w:p>
    <w:p w14:paraId="30BFFD36" w14:textId="77777777" w:rsidR="00800927" w:rsidRPr="004D7D70" w:rsidRDefault="00800927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3E9816D1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1.5 Ogólne wymagania dotyczące robót</w:t>
      </w:r>
    </w:p>
    <w:p w14:paraId="6BB025DE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Zamawiający w terminie określonym w Umowie przekaże Wykonawcy teren budowy wraz ze</w:t>
      </w:r>
    </w:p>
    <w:p w14:paraId="5FA99C99" w14:textId="512EC311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wszystkimi wymaganymi uzgodnieniami prawnymi i administracyjnymi, lokalizację 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i</w:t>
      </w:r>
      <w:r w:rsidR="0095063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współrzędne punktów głównych trasy.</w:t>
      </w:r>
      <w:r w:rsidR="0095063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Wykonawca jest zobowiązany do utrzymania ruchu publicznego na terenie budowy w okresie</w:t>
      </w:r>
      <w:r w:rsidR="0095063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trwania realizacji Umowy aż do zakończenia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i odbioru ostatecznego robót.</w:t>
      </w:r>
      <w:r w:rsidR="009647B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Koszt zabezpieczenia terenu budowy nie podlega odrębnej zapłacie i przyjmuje się, że jest</w:t>
      </w:r>
      <w:r w:rsidR="0095063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włączony w Cenę Ofertową.</w:t>
      </w:r>
      <w:r w:rsidR="0095063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Wykonawca ma obowiązek znać i stosować w czasie prowadzenia robót wszelkie przepisy</w:t>
      </w:r>
      <w:r w:rsidR="0095063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dotyczące ochrony środowiska naturalnego, ochrony przeciwpożarowej i </w:t>
      </w:r>
      <w:r w:rsidR="00950635">
        <w:rPr>
          <w:rFonts w:ascii="Times New Roman" w:eastAsia="TimesNewRomanPSMT" w:hAnsi="Times New Roman" w:cs="Times New Roman"/>
          <w:sz w:val="24"/>
          <w:szCs w:val="24"/>
        </w:rPr>
        <w:t>BHP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.</w:t>
      </w:r>
      <w:r w:rsidR="0095063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Wykonawca zobowiązany jest znać wszystkie przepisy wydane przez władze centralne i</w:t>
      </w:r>
      <w:r w:rsidR="0095063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miejscowe oraz inne przepisy i wytyczne, które są 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 jakikolwiek sposób związane z</w:t>
      </w:r>
      <w:r w:rsidR="0095063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robotami i będzie w pełni odpowiedzialny za przestrzeganie tych praw, przepisów i</w:t>
      </w:r>
      <w:r w:rsidR="0095063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wytycznych podczas prowadzenia robót.</w:t>
      </w:r>
    </w:p>
    <w:p w14:paraId="08E9899A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0250A1A1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2. Materiały</w:t>
      </w:r>
    </w:p>
    <w:p w14:paraId="6A55584E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Wykonawca zobowiązany jest do udokumentowania (atesty), że materiały, które wbudowuje</w:t>
      </w:r>
    </w:p>
    <w:p w14:paraId="672998BB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s</w:t>
      </w:r>
      <w:r w:rsidR="00683EC8">
        <w:rPr>
          <w:rFonts w:ascii="Times New Roman" w:eastAsia="TimesNewRomanPSMT" w:hAnsi="Times New Roman" w:cs="Times New Roman"/>
          <w:sz w:val="24"/>
          <w:szCs w:val="24"/>
        </w:rPr>
        <w:t xml:space="preserve">pełniają wymagania Specyfikacji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Technicznych.</w:t>
      </w:r>
      <w:r w:rsidR="0095063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Wszystkie odpowiednie materiały pozyskane na terenie budowy lub </w:t>
      </w:r>
      <w:r w:rsidR="001009E5">
        <w:rPr>
          <w:rFonts w:ascii="Times New Roman" w:eastAsia="TimesNewRomanPSMT" w:hAnsi="Times New Roman" w:cs="Times New Roman"/>
          <w:sz w:val="24"/>
          <w:szCs w:val="24"/>
        </w:rPr>
        <w:t xml:space="preserve">z </w:t>
      </w:r>
      <w:r w:rsidR="001009E5" w:rsidRPr="004D7D70">
        <w:rPr>
          <w:rFonts w:ascii="Times New Roman" w:eastAsia="TimesNewRomanPSMT" w:hAnsi="Times New Roman" w:cs="Times New Roman"/>
          <w:sz w:val="24"/>
          <w:szCs w:val="24"/>
        </w:rPr>
        <w:t xml:space="preserve">innych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źródeł</w:t>
      </w:r>
      <w:r w:rsidR="0095063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będą wykorzystane do robót lub odwiezione na odkład odpowiednio do</w:t>
      </w:r>
      <w:r w:rsidR="0095063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wymagań Umowy lub wskazań </w:t>
      </w:r>
      <w:r w:rsidR="009647BA">
        <w:rPr>
          <w:rFonts w:ascii="Times New Roman" w:eastAsia="TimesNewRomanPSMT" w:hAnsi="Times New Roman" w:cs="Times New Roman"/>
          <w:sz w:val="24"/>
          <w:szCs w:val="24"/>
        </w:rPr>
        <w:t>Inspektora Nadzoru Inwestorskiego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.</w:t>
      </w:r>
    </w:p>
    <w:p w14:paraId="41D51A18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Eksploatacja źródeł materiałów będzie zgodna z wszelkimi regulacjami prawnymi</w:t>
      </w:r>
    </w:p>
    <w:p w14:paraId="2756F498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obowiązującymi na danym obszarze.</w:t>
      </w:r>
      <w:r w:rsidR="0095063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Wykonawca zapewni aby składowane materiały, do czasu gdy będą one potrzebne do robót,</w:t>
      </w:r>
      <w:r w:rsidR="0095063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były zabezpieczone przed zanieczyszczeniem, zachowały swoją jakość i właściwość do</w:t>
      </w:r>
      <w:r w:rsidR="0095063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robót.</w:t>
      </w:r>
    </w:p>
    <w:p w14:paraId="4DF237F2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605918C0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3. Sprzęt</w:t>
      </w:r>
    </w:p>
    <w:p w14:paraId="000E796A" w14:textId="0BD3E923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Wykonawca jest zobowiązany do używania jedynie takiego sprzętu, który nie spowoduje</w:t>
      </w:r>
      <w:r w:rsidR="00E06D7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niekorzystnego wpływu na jakość wykonywanych robót.</w:t>
      </w:r>
      <w:r w:rsidR="0095063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1009E5">
        <w:rPr>
          <w:rFonts w:ascii="Times New Roman" w:eastAsia="TimesNewRomanPSMT" w:hAnsi="Times New Roman" w:cs="Times New Roman"/>
          <w:sz w:val="24"/>
          <w:szCs w:val="24"/>
        </w:rPr>
        <w:t>L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iczba i ilość sprzętu</w:t>
      </w:r>
      <w:r w:rsidR="0095063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będzie gwarantować terminowe wykonania robót.</w:t>
      </w:r>
      <w:r w:rsidR="0095063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Sprzęt do wykonywania robót ma być utrzymywany w dobrym stanie i gotowości do pracy.</w:t>
      </w:r>
      <w:r w:rsidR="0095063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Będzie on zgodny z normami ochrony środowiska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i przepisami dotyczącymi jego</w:t>
      </w:r>
      <w:r w:rsidR="0095063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użytkowania.</w:t>
      </w:r>
    </w:p>
    <w:p w14:paraId="46547F5F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32A72B44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4. Transport</w:t>
      </w:r>
    </w:p>
    <w:p w14:paraId="6F720C56" w14:textId="1BC62318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Wykonawca jest zobowiązany do stosowania jedynie takich środków transportu, który nie</w:t>
      </w:r>
      <w:r w:rsidR="00E06D7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wpłyną niekorzystnie na jakość wykonywanych robót i właściwości przewożonych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materiałów.</w:t>
      </w:r>
      <w:r w:rsidR="00625E2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Liczba środków transportu będzie zapewniać terminowe prowadzenie robót.</w:t>
      </w:r>
    </w:p>
    <w:p w14:paraId="15FC15D8" w14:textId="34E97563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Przy ruchu na drogach publicznych pojazdy będą spełniać wymagania dotyczące przepisów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ruchu drogowego w odniesieniu do dopuszczalnych obciążeń na osie i innych parametrów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technicznych.</w:t>
      </w:r>
      <w:r w:rsidR="001009E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Wykonawca będzie usuwać na bieżąco, na własny koszt, wszelkie zanieczyszczenia</w:t>
      </w:r>
      <w:r w:rsidR="00625E2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spowodowane jego pojazdami na drogach publicznych oraz dojazdach do terenu budowy.</w:t>
      </w:r>
    </w:p>
    <w:p w14:paraId="7563F67A" w14:textId="77777777" w:rsidR="00DE0786" w:rsidRPr="004D7D70" w:rsidRDefault="00DE0786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02DEB040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5. Wykonanie robót</w:t>
      </w:r>
    </w:p>
    <w:p w14:paraId="341C443E" w14:textId="77777777" w:rsidR="001009E5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Wykonawca jest odpowiedzialny</w:t>
      </w:r>
      <w:r w:rsidR="001009E5">
        <w:rPr>
          <w:rFonts w:ascii="Times New Roman" w:eastAsia="TimesNewRomanPSMT" w:hAnsi="Times New Roman" w:cs="Times New Roman"/>
          <w:sz w:val="24"/>
          <w:szCs w:val="24"/>
        </w:rPr>
        <w:t>:</w:t>
      </w:r>
    </w:p>
    <w:p w14:paraId="3B72D2D2" w14:textId="0B4CF4B9" w:rsidR="001009E5" w:rsidRDefault="001009E5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 xml:space="preserve"> -</w:t>
      </w:r>
      <w:r w:rsidR="004E042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4D7D70" w:rsidRPr="004D7D70">
        <w:rPr>
          <w:rFonts w:ascii="Times New Roman" w:eastAsia="TimesNewRomanPSMT" w:hAnsi="Times New Roman" w:cs="Times New Roman"/>
          <w:sz w:val="24"/>
          <w:szCs w:val="24"/>
        </w:rPr>
        <w:t>za prowadzenie robót zgodnie z Umową,</w:t>
      </w:r>
    </w:p>
    <w:p w14:paraId="3F0E9A08" w14:textId="66EB7498" w:rsidR="001009E5" w:rsidRDefault="004D7D70" w:rsidP="00E06D76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4E0422">
        <w:rPr>
          <w:rFonts w:ascii="Times New Roman" w:eastAsia="TimesNewRomanPSMT" w:hAnsi="Times New Roman" w:cs="Times New Roman"/>
          <w:sz w:val="24"/>
          <w:szCs w:val="24"/>
        </w:rPr>
        <w:t xml:space="preserve">-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za jakość</w:t>
      </w:r>
      <w:r w:rsidR="001009E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stosowanych materiałów</w:t>
      </w:r>
      <w:r w:rsidR="001009E5">
        <w:rPr>
          <w:rFonts w:ascii="Times New Roman" w:eastAsia="TimesNewRomanPSMT" w:hAnsi="Times New Roman" w:cs="Times New Roman"/>
          <w:sz w:val="24"/>
          <w:szCs w:val="24"/>
        </w:rPr>
        <w:t xml:space="preserve"> do wykonywanych robót i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za ich zgodność</w:t>
      </w:r>
      <w:r w:rsidR="00112CA6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z</w:t>
      </w:r>
      <w:r w:rsidR="00E06D76">
        <w:rPr>
          <w:rFonts w:ascii="Times New Roman" w:eastAsia="TimesNewRomanPSMT" w:hAnsi="Times New Roman" w:cs="Times New Roman"/>
          <w:sz w:val="24"/>
          <w:szCs w:val="24"/>
        </w:rPr>
        <w:t xml:space="preserve">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wymaganiami ST,</w:t>
      </w:r>
      <w:r w:rsidR="001009E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</w:p>
    <w:p w14:paraId="2E37F348" w14:textId="77777777" w:rsidR="004E0422" w:rsidRDefault="001009E5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lastRenderedPageBreak/>
        <w:t xml:space="preserve">- </w:t>
      </w:r>
      <w:r w:rsidR="004E042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>
        <w:rPr>
          <w:rFonts w:ascii="Times New Roman" w:eastAsia="TimesNewRomanPSMT" w:hAnsi="Times New Roman" w:cs="Times New Roman"/>
          <w:sz w:val="24"/>
          <w:szCs w:val="24"/>
        </w:rPr>
        <w:t>za projekt</w:t>
      </w:r>
      <w:r w:rsidR="004D7D70" w:rsidRPr="004D7D70">
        <w:rPr>
          <w:rFonts w:ascii="Times New Roman" w:eastAsia="TimesNewRomanPSMT" w:hAnsi="Times New Roman" w:cs="Times New Roman"/>
          <w:sz w:val="24"/>
          <w:szCs w:val="24"/>
        </w:rPr>
        <w:t xml:space="preserve"> organizacji ruchu</w:t>
      </w:r>
      <w:r w:rsidR="004E0422">
        <w:rPr>
          <w:rFonts w:ascii="Times New Roman" w:eastAsia="TimesNewRomanPSMT" w:hAnsi="Times New Roman" w:cs="Times New Roman"/>
          <w:sz w:val="24"/>
          <w:szCs w:val="24"/>
        </w:rPr>
        <w:t>,</w:t>
      </w:r>
    </w:p>
    <w:p w14:paraId="337CEAD9" w14:textId="40B415AA" w:rsidR="004D7D70" w:rsidRPr="004D7D70" w:rsidRDefault="004E0422" w:rsidP="00E06D76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-</w:t>
      </w:r>
      <w:r w:rsidR="00625E2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4D7D70" w:rsidRPr="004D7D70">
        <w:rPr>
          <w:rFonts w:ascii="Times New Roman" w:eastAsia="TimesNewRomanPSMT" w:hAnsi="Times New Roman" w:cs="Times New Roman"/>
          <w:sz w:val="24"/>
          <w:szCs w:val="24"/>
        </w:rPr>
        <w:t>za dokładne wytyczenie i wyznaczenie wysokości</w:t>
      </w:r>
      <w:r w:rsidR="00625E2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4D7D70" w:rsidRPr="004D7D70">
        <w:rPr>
          <w:rFonts w:ascii="Times New Roman" w:eastAsia="TimesNewRomanPSMT" w:hAnsi="Times New Roman" w:cs="Times New Roman"/>
          <w:sz w:val="24"/>
          <w:szCs w:val="24"/>
        </w:rPr>
        <w:t xml:space="preserve">wszystkich elementów robót zgodnie 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</w:t>
      </w:r>
      <w:r w:rsidR="004D7D70" w:rsidRPr="004D7D70">
        <w:rPr>
          <w:rFonts w:ascii="Times New Roman" w:eastAsia="TimesNewRomanPSMT" w:hAnsi="Times New Roman" w:cs="Times New Roman"/>
          <w:sz w:val="24"/>
          <w:szCs w:val="24"/>
        </w:rPr>
        <w:t xml:space="preserve">z wymiarami i rzędnymi określonymi </w:t>
      </w:r>
      <w:r>
        <w:rPr>
          <w:rFonts w:ascii="Times New Roman" w:eastAsia="TimesNewRomanPSMT" w:hAnsi="Times New Roman" w:cs="Times New Roman"/>
          <w:sz w:val="24"/>
          <w:szCs w:val="24"/>
        </w:rPr>
        <w:t>w terenie</w:t>
      </w:r>
      <w:r w:rsidR="00625E2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4D7D70" w:rsidRPr="004D7D70">
        <w:rPr>
          <w:rFonts w:ascii="Times New Roman" w:eastAsia="TimesNewRomanPSMT" w:hAnsi="Times New Roman" w:cs="Times New Roman"/>
          <w:sz w:val="24"/>
          <w:szCs w:val="24"/>
        </w:rPr>
        <w:t xml:space="preserve">lub przekazanymi przez </w:t>
      </w:r>
      <w:r w:rsidR="00625E21">
        <w:rPr>
          <w:rFonts w:ascii="Times New Roman" w:eastAsia="TimesNewRomanPSMT" w:hAnsi="Times New Roman" w:cs="Times New Roman"/>
          <w:sz w:val="24"/>
          <w:szCs w:val="24"/>
        </w:rPr>
        <w:t>Inspektora Nadzoru Inwestorskiego</w:t>
      </w:r>
      <w:r w:rsidR="004D7D70" w:rsidRPr="004D7D70">
        <w:rPr>
          <w:rFonts w:ascii="Times New Roman" w:eastAsia="TimesNewRomanPSMT" w:hAnsi="Times New Roman" w:cs="Times New Roman"/>
          <w:sz w:val="24"/>
          <w:szCs w:val="24"/>
        </w:rPr>
        <w:t>.</w:t>
      </w:r>
    </w:p>
    <w:p w14:paraId="5A4A4A91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Polecenia </w:t>
      </w:r>
      <w:r w:rsidR="00625E21">
        <w:rPr>
          <w:rFonts w:ascii="Times New Roman" w:eastAsia="TimesNewRomanPSMT" w:hAnsi="Times New Roman" w:cs="Times New Roman"/>
          <w:sz w:val="24"/>
          <w:szCs w:val="24"/>
        </w:rPr>
        <w:t>Inspektora Nadzoru Inwestorskiego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będą wykonywane nie później niż w czasie przez niego wyznaczonym,</w:t>
      </w:r>
      <w:r w:rsidR="00625E2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 ich otrzymaniu przez Wykonawcę, pod groźbą zatrzymania robót.</w:t>
      </w:r>
    </w:p>
    <w:p w14:paraId="1A204D42" w14:textId="77777777" w:rsidR="00DE0786" w:rsidRDefault="00DE0786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F1B7E4E" w14:textId="16F39824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6. Kontrola jakości robót</w:t>
      </w:r>
    </w:p>
    <w:p w14:paraId="0CC96A2E" w14:textId="77777777" w:rsidR="004D7D70" w:rsidRPr="004D7D70" w:rsidRDefault="004D7D70" w:rsidP="00827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Wykonawca jest odpowiedzialny za pełną kontrolę robót i jakości materiałów.</w:t>
      </w:r>
    </w:p>
    <w:p w14:paraId="62D37E9E" w14:textId="1067E608" w:rsidR="004D7D70" w:rsidRPr="004D7D70" w:rsidRDefault="004D7D70" w:rsidP="00827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Wykonawca zapewni odpowiedni system kontroli wykonywanych robót i wbudowywanych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materiałów.</w:t>
      </w:r>
      <w:r w:rsidR="00FB794E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Wykonawca będzie przeprowadzać pomiary i badania materiałów oraz robót z taką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częstotliwością, która zapewni</w:t>
      </w:r>
      <w:r w:rsidR="00E06D76">
        <w:rPr>
          <w:rFonts w:ascii="Times New Roman" w:eastAsia="TimesNewRomanPSMT" w:hAnsi="Times New Roman" w:cs="Times New Roman"/>
          <w:sz w:val="24"/>
          <w:szCs w:val="24"/>
        </w:rPr>
        <w:t>,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że roboty wykonano zgodnie z wymaganiami zawartymi </w:t>
      </w:r>
      <w:r w:rsidR="00827024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</w:t>
      </w:r>
      <w:r w:rsidR="00FB794E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4E0422">
        <w:rPr>
          <w:rFonts w:ascii="Times New Roman" w:eastAsia="TimesNewRomanPSMT" w:hAnsi="Times New Roman" w:cs="Times New Roman"/>
          <w:sz w:val="24"/>
          <w:szCs w:val="24"/>
        </w:rPr>
        <w:t>dokumentacji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ST. Minimalne wymagania co do zakresu badań i ich częstotliwości są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określone w ST, normach i wytycznych. W przypadku, gdy nie</w:t>
      </w:r>
      <w:r w:rsidR="00FB794E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zostały one tam określone,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4E0422">
        <w:rPr>
          <w:rFonts w:ascii="Times New Roman" w:eastAsia="TimesNewRomanPSMT" w:hAnsi="Times New Roman" w:cs="Times New Roman"/>
          <w:sz w:val="24"/>
          <w:szCs w:val="24"/>
        </w:rPr>
        <w:t>Inspektor Nadzoru Inwestorskiego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ustali jaki zakres kontroli jest konieczny, aby zapewnić</w:t>
      </w:r>
      <w:r w:rsidR="00FB794E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wykonanie robót zgodnie z Umową.</w:t>
      </w:r>
    </w:p>
    <w:p w14:paraId="061A88BA" w14:textId="30720FF2" w:rsidR="004D7D70" w:rsidRPr="004D7D70" w:rsidRDefault="004D7D70" w:rsidP="00827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Wszystkie koszty związane z organizowaniem i prowadzeniem badań materiałów ponosi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Wykonawca. Wszystkie badania i pomiary będą przeprowadzone zgodnie z wymaganiami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norm. W przypadku, gdy normy nie obejmują jakiegokolwiek badania wymaganego w ST,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stosować można wytyczne krajowe, albo inne procedury,</w:t>
      </w:r>
      <w:r w:rsidR="004E042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zaakceptowane </w:t>
      </w:r>
      <w:r w:rsidR="00E06D76">
        <w:rPr>
          <w:rFonts w:ascii="Times New Roman" w:eastAsia="TimesNewRomanPSMT" w:hAnsi="Times New Roman" w:cs="Times New Roman"/>
          <w:sz w:val="24"/>
          <w:szCs w:val="24"/>
        </w:rPr>
        <w:t xml:space="preserve">przez </w:t>
      </w:r>
      <w:r w:rsidR="004E0422">
        <w:rPr>
          <w:rFonts w:ascii="Times New Roman" w:eastAsia="TimesNewRomanPSMT" w:hAnsi="Times New Roman" w:cs="Times New Roman"/>
          <w:sz w:val="24"/>
          <w:szCs w:val="24"/>
        </w:rPr>
        <w:t>Inspektor</w:t>
      </w:r>
      <w:r w:rsidR="00E06D76">
        <w:rPr>
          <w:rFonts w:ascii="Times New Roman" w:eastAsia="TimesNewRomanPSMT" w:hAnsi="Times New Roman" w:cs="Times New Roman"/>
          <w:sz w:val="24"/>
          <w:szCs w:val="24"/>
        </w:rPr>
        <w:t>a</w:t>
      </w:r>
      <w:r w:rsidR="004E0422">
        <w:rPr>
          <w:rFonts w:ascii="Times New Roman" w:eastAsia="TimesNewRomanPSMT" w:hAnsi="Times New Roman" w:cs="Times New Roman"/>
          <w:sz w:val="24"/>
          <w:szCs w:val="24"/>
        </w:rPr>
        <w:t xml:space="preserve"> Nadzoru Inwestorskiego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.</w:t>
      </w:r>
    </w:p>
    <w:p w14:paraId="42FBFE6B" w14:textId="77777777" w:rsidR="004D7D70" w:rsidRPr="004D7D70" w:rsidRDefault="004D7D70" w:rsidP="00827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Wyniki badań (kopie) będą przekazywane </w:t>
      </w:r>
      <w:r w:rsidR="004E0422">
        <w:rPr>
          <w:rFonts w:ascii="Times New Roman" w:eastAsia="TimesNewRomanPSMT" w:hAnsi="Times New Roman" w:cs="Times New Roman"/>
          <w:sz w:val="24"/>
          <w:szCs w:val="24"/>
        </w:rPr>
        <w:t>Inspektorowi Nadzoru Inwestorskiego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na formularzach według</w:t>
      </w:r>
      <w:r w:rsidR="004E042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dostarczonego przez niego wzoru lub innych przez niego zaakceptowanych.</w:t>
      </w:r>
    </w:p>
    <w:p w14:paraId="585C2736" w14:textId="4E9038D2" w:rsidR="004D7D70" w:rsidRPr="004D7D70" w:rsidRDefault="004D7D70" w:rsidP="00827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Do celów kontroli jakości i zatwierdzenia, </w:t>
      </w:r>
      <w:r w:rsidR="004E0422">
        <w:rPr>
          <w:rFonts w:ascii="Times New Roman" w:eastAsia="TimesNewRomanPSMT" w:hAnsi="Times New Roman" w:cs="Times New Roman"/>
          <w:sz w:val="24"/>
          <w:szCs w:val="24"/>
        </w:rPr>
        <w:t>Inspektor Nadzoru Inwestorskiego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uprawniony jest do dokonywania kontroli,</w:t>
      </w:r>
      <w:r w:rsidR="004E042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pobierania próbek i badania materiałów źródła ich wytwarzania</w:t>
      </w:r>
      <w:r w:rsidR="00827024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i zapewniona mu będzie</w:t>
      </w:r>
      <w:r w:rsidR="004E042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wszelka potrzebna do tego pomoc ze strony Wykonawcy i producenta materiałów.</w:t>
      </w:r>
    </w:p>
    <w:p w14:paraId="62592260" w14:textId="5B606B70" w:rsidR="004D7D70" w:rsidRPr="004D7D70" w:rsidRDefault="004E0422" w:rsidP="00827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Inspektor Nadzoru Inwestorskiego</w:t>
      </w:r>
      <w:r w:rsidR="004D7D70" w:rsidRPr="004D7D70">
        <w:rPr>
          <w:rFonts w:ascii="Times New Roman" w:eastAsia="TimesNewRomanPSMT" w:hAnsi="Times New Roman" w:cs="Times New Roman"/>
          <w:sz w:val="24"/>
          <w:szCs w:val="24"/>
        </w:rPr>
        <w:t xml:space="preserve"> może pobierać próbki materiałów i prowadzić badania niezależnie od Wykonawcy,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4D7D70" w:rsidRPr="004D7D70">
        <w:rPr>
          <w:rFonts w:ascii="Times New Roman" w:eastAsia="TimesNewRomanPSMT" w:hAnsi="Times New Roman" w:cs="Times New Roman"/>
          <w:sz w:val="24"/>
          <w:szCs w:val="24"/>
        </w:rPr>
        <w:t>na swój koszt. Jeżeli wyniki tych badań wykażą, że raporty Wykonawcy są niewiarygodne,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4D7D70" w:rsidRPr="004D7D70">
        <w:rPr>
          <w:rFonts w:ascii="Times New Roman" w:eastAsia="TimesNewRomanPSMT" w:hAnsi="Times New Roman" w:cs="Times New Roman"/>
          <w:sz w:val="24"/>
          <w:szCs w:val="24"/>
        </w:rPr>
        <w:t xml:space="preserve">to </w:t>
      </w:r>
      <w:r>
        <w:rPr>
          <w:rFonts w:ascii="Times New Roman" w:eastAsia="TimesNewRomanPSMT" w:hAnsi="Times New Roman" w:cs="Times New Roman"/>
          <w:sz w:val="24"/>
          <w:szCs w:val="24"/>
        </w:rPr>
        <w:t>Inspektor Nadzoru Inwestorskiego</w:t>
      </w:r>
      <w:r w:rsidR="004D7D70" w:rsidRPr="004D7D70">
        <w:rPr>
          <w:rFonts w:ascii="Times New Roman" w:eastAsia="TimesNewRomanPSMT" w:hAnsi="Times New Roman" w:cs="Times New Roman"/>
          <w:sz w:val="24"/>
          <w:szCs w:val="24"/>
        </w:rPr>
        <w:t xml:space="preserve"> poleci Wykonawcy lub zleci niezależnemu laboratorium przeprowadzenie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4D7D70" w:rsidRPr="004D7D70">
        <w:rPr>
          <w:rFonts w:ascii="Times New Roman" w:eastAsia="TimesNewRomanPSMT" w:hAnsi="Times New Roman" w:cs="Times New Roman"/>
          <w:sz w:val="24"/>
          <w:szCs w:val="24"/>
        </w:rPr>
        <w:t>powtórnych lub dodatkowych badań, albo oprze się wyłącznie na własnych badaniach przy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4D7D70" w:rsidRPr="004D7D70">
        <w:rPr>
          <w:rFonts w:ascii="Times New Roman" w:eastAsia="TimesNewRomanPSMT" w:hAnsi="Times New Roman" w:cs="Times New Roman"/>
          <w:sz w:val="24"/>
          <w:szCs w:val="24"/>
        </w:rPr>
        <w:t xml:space="preserve">ocenie zgodności materiałów i robót </w:t>
      </w:r>
      <w:r w:rsidR="00827024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         </w:t>
      </w:r>
      <w:r w:rsidR="004D7D70" w:rsidRPr="004D7D70">
        <w:rPr>
          <w:rFonts w:ascii="Times New Roman" w:eastAsia="TimesNewRomanPSMT" w:hAnsi="Times New Roman" w:cs="Times New Roman"/>
          <w:sz w:val="24"/>
          <w:szCs w:val="24"/>
        </w:rPr>
        <w:t>z dokumentacją i ST. W takim przypadku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4D7D70" w:rsidRPr="004D7D70">
        <w:rPr>
          <w:rFonts w:ascii="Times New Roman" w:eastAsia="TimesNewRomanPSMT" w:hAnsi="Times New Roman" w:cs="Times New Roman"/>
          <w:sz w:val="24"/>
          <w:szCs w:val="24"/>
        </w:rPr>
        <w:t>całkowite koszty powtórnych lub dodatkowych badań i pobierania próbek poniesione zostaną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4D7D70" w:rsidRPr="004D7D70">
        <w:rPr>
          <w:rFonts w:ascii="Times New Roman" w:eastAsia="TimesNewRomanPSMT" w:hAnsi="Times New Roman" w:cs="Times New Roman"/>
          <w:sz w:val="24"/>
          <w:szCs w:val="24"/>
        </w:rPr>
        <w:t>przez Wykonawcę. Produkty przemysłowe będą posiadać atesty wydane przez producenta,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4D7D70" w:rsidRPr="004D7D70">
        <w:rPr>
          <w:rFonts w:ascii="Times New Roman" w:eastAsia="TimesNewRomanPSMT" w:hAnsi="Times New Roman" w:cs="Times New Roman"/>
          <w:sz w:val="24"/>
          <w:szCs w:val="24"/>
        </w:rPr>
        <w:t>poparte w razie potrzeby wynikami wykonanych przez niego badań.</w:t>
      </w:r>
    </w:p>
    <w:p w14:paraId="10889BF6" w14:textId="77777777" w:rsidR="004D7D70" w:rsidRPr="004D7D70" w:rsidRDefault="004D7D70" w:rsidP="00827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Kopie wyników tych badań będą dostarczone przez Wykonawcę </w:t>
      </w:r>
      <w:r w:rsidR="00625E21">
        <w:rPr>
          <w:rFonts w:ascii="Times New Roman" w:eastAsia="TimesNewRomanPSMT" w:hAnsi="Times New Roman" w:cs="Times New Roman"/>
          <w:sz w:val="24"/>
          <w:szCs w:val="24"/>
        </w:rPr>
        <w:t>Inspektorowi Nadzoru Inwestorskiego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.</w:t>
      </w:r>
    </w:p>
    <w:p w14:paraId="63D3F319" w14:textId="77777777" w:rsidR="004D7D70" w:rsidRPr="004D7D70" w:rsidRDefault="004D7D70" w:rsidP="00827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Dziennik budowy jest wymaganym do</w:t>
      </w:r>
      <w:r w:rsidRPr="004D7D70">
        <w:rPr>
          <w:rFonts w:ascii="Times New Roman" w:hAnsi="Times New Roman" w:cs="Times New Roman"/>
          <w:i/>
          <w:iCs/>
          <w:sz w:val="24"/>
          <w:szCs w:val="24"/>
        </w:rPr>
        <w:t>kumentem prawnym (w przypadku robót wymagających</w:t>
      </w:r>
    </w:p>
    <w:p w14:paraId="124A135F" w14:textId="7D2EC777" w:rsidR="004D7D70" w:rsidRPr="004D7D70" w:rsidRDefault="004D7D70" w:rsidP="00827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i/>
          <w:iCs/>
          <w:sz w:val="24"/>
          <w:szCs w:val="24"/>
        </w:rPr>
        <w:t>pozwolenia na budowę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) obowiązującym Zamawiającego i Wykonawcę w okresie od</w:t>
      </w:r>
      <w:r w:rsidR="00CC7160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przekazania Wykonawcy terenu budowy do końca okresu gwarancyjnego.</w:t>
      </w:r>
      <w:r w:rsidR="004E0422">
        <w:rPr>
          <w:rFonts w:ascii="Times New Roman" w:eastAsia="TimesNewRomanPSMT" w:hAnsi="Times New Roman" w:cs="Times New Roman"/>
          <w:sz w:val="24"/>
          <w:szCs w:val="24"/>
        </w:rPr>
        <w:t xml:space="preserve"> W przypadku prowadzenia robót podlegających </w:t>
      </w:r>
      <w:r w:rsidR="004E0422" w:rsidRPr="00CC7160">
        <w:rPr>
          <w:rFonts w:ascii="Times New Roman" w:eastAsia="TimesNewRomanPSMT" w:hAnsi="Times New Roman" w:cs="Times New Roman"/>
          <w:b/>
          <w:sz w:val="24"/>
          <w:szCs w:val="24"/>
        </w:rPr>
        <w:t>zgłoszeniu</w:t>
      </w:r>
      <w:r w:rsidR="004E0422">
        <w:rPr>
          <w:rFonts w:ascii="Times New Roman" w:eastAsia="TimesNewRomanPSMT" w:hAnsi="Times New Roman" w:cs="Times New Roman"/>
          <w:sz w:val="24"/>
          <w:szCs w:val="24"/>
        </w:rPr>
        <w:t xml:space="preserve"> Zamawiający może </w:t>
      </w:r>
      <w:r w:rsidR="00423E75">
        <w:rPr>
          <w:rFonts w:ascii="Times New Roman" w:eastAsia="TimesNewRomanPSMT" w:hAnsi="Times New Roman" w:cs="Times New Roman"/>
          <w:sz w:val="24"/>
          <w:szCs w:val="24"/>
        </w:rPr>
        <w:t xml:space="preserve">wprowadzić </w:t>
      </w:r>
      <w:r w:rsidR="00423E75" w:rsidRPr="00CC7160">
        <w:rPr>
          <w:rFonts w:ascii="Times New Roman" w:eastAsia="TimesNewRomanPSMT" w:hAnsi="Times New Roman" w:cs="Times New Roman"/>
          <w:b/>
          <w:sz w:val="24"/>
          <w:szCs w:val="24"/>
        </w:rPr>
        <w:t>wewnętrzny dziennik budowy</w:t>
      </w:r>
      <w:r w:rsidR="00423E75">
        <w:rPr>
          <w:rFonts w:ascii="Times New Roman" w:eastAsia="TimesNewRomanPSMT" w:hAnsi="Times New Roman" w:cs="Times New Roman"/>
          <w:sz w:val="24"/>
          <w:szCs w:val="24"/>
        </w:rPr>
        <w:t xml:space="preserve">, który będzie </w:t>
      </w:r>
      <w:r w:rsidR="00423E75" w:rsidRPr="004D7D70">
        <w:rPr>
          <w:rFonts w:ascii="Times New Roman" w:eastAsia="TimesNewRomanPSMT" w:hAnsi="Times New Roman" w:cs="Times New Roman"/>
          <w:sz w:val="24"/>
          <w:szCs w:val="24"/>
        </w:rPr>
        <w:t>obowiązującym Zamawiającego i Wykonawcę w okresie od</w:t>
      </w:r>
      <w:r w:rsidR="00CC1AF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423E75" w:rsidRPr="004D7D70">
        <w:rPr>
          <w:rFonts w:ascii="Times New Roman" w:eastAsia="TimesNewRomanPSMT" w:hAnsi="Times New Roman" w:cs="Times New Roman"/>
          <w:sz w:val="24"/>
          <w:szCs w:val="24"/>
        </w:rPr>
        <w:t>przekazania Wykonawcy terenu budowy do końca okresu gwarancyjnego</w:t>
      </w:r>
      <w:r w:rsidR="00423E75">
        <w:rPr>
          <w:rFonts w:ascii="Times New Roman" w:eastAsia="TimesNewRomanPSMT" w:hAnsi="Times New Roman" w:cs="Times New Roman"/>
          <w:sz w:val="24"/>
          <w:szCs w:val="24"/>
        </w:rPr>
        <w:t>.</w:t>
      </w:r>
      <w:r w:rsidR="004E042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Odpowiedzialność</w:t>
      </w:r>
    </w:p>
    <w:p w14:paraId="0C704C0A" w14:textId="71715F98" w:rsidR="004D7D70" w:rsidRDefault="004D7D70" w:rsidP="00827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za prowadzenie dziennika budowy zgodnie z obowiązującymi przepisami spoczywa na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Wykonawcy</w:t>
      </w:r>
      <w:r w:rsidR="00683EC8">
        <w:rPr>
          <w:rFonts w:ascii="Times New Roman" w:eastAsia="TimesNewRomanPSMT" w:hAnsi="Times New Roman" w:cs="Times New Roman"/>
          <w:sz w:val="24"/>
          <w:szCs w:val="24"/>
        </w:rPr>
        <w:t>.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14428">
        <w:rPr>
          <w:rFonts w:ascii="Times New Roman" w:eastAsia="TimesNewRomanPSMT" w:hAnsi="Times New Roman" w:cs="Times New Roman"/>
          <w:sz w:val="24"/>
          <w:szCs w:val="24"/>
        </w:rPr>
        <w:t>Księga Obmiaru stanowi dokument pozwalający na rozliczenie faktycznego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14428">
        <w:rPr>
          <w:rFonts w:ascii="Times New Roman" w:eastAsia="TimesNewRomanPSMT" w:hAnsi="Times New Roman" w:cs="Times New Roman"/>
          <w:sz w:val="24"/>
          <w:szCs w:val="24"/>
        </w:rPr>
        <w:t xml:space="preserve">postępu każdego z elementów robót. Obmiary wykonanych robót przeprowadza się 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   </w:t>
      </w:r>
      <w:r w:rsidRPr="00314428">
        <w:rPr>
          <w:rFonts w:ascii="Times New Roman" w:eastAsia="TimesNewRomanPSMT" w:hAnsi="Times New Roman" w:cs="Times New Roman"/>
          <w:sz w:val="24"/>
          <w:szCs w:val="24"/>
        </w:rPr>
        <w:t>w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14428">
        <w:rPr>
          <w:rFonts w:ascii="Times New Roman" w:eastAsia="TimesNewRomanPSMT" w:hAnsi="Times New Roman" w:cs="Times New Roman"/>
          <w:sz w:val="24"/>
          <w:szCs w:val="24"/>
        </w:rPr>
        <w:t xml:space="preserve">jednostkach </w:t>
      </w:r>
      <w:r w:rsidR="00625E21" w:rsidRPr="00314428">
        <w:rPr>
          <w:rFonts w:ascii="Times New Roman" w:eastAsia="TimesNewRomanPSMT" w:hAnsi="Times New Roman" w:cs="Times New Roman"/>
          <w:sz w:val="24"/>
          <w:szCs w:val="24"/>
        </w:rPr>
        <w:t xml:space="preserve">i cenach jednostkowych </w:t>
      </w:r>
      <w:r w:rsidRPr="00314428">
        <w:rPr>
          <w:rFonts w:ascii="Times New Roman" w:eastAsia="TimesNewRomanPSMT" w:hAnsi="Times New Roman" w:cs="Times New Roman"/>
          <w:sz w:val="24"/>
          <w:szCs w:val="24"/>
        </w:rPr>
        <w:t xml:space="preserve">przyjętych w </w:t>
      </w:r>
      <w:r w:rsidR="00625E21" w:rsidRPr="00314428">
        <w:rPr>
          <w:rFonts w:ascii="Times New Roman" w:eastAsia="TimesNewRomanPSMT" w:hAnsi="Times New Roman" w:cs="Times New Roman"/>
          <w:sz w:val="24"/>
          <w:szCs w:val="24"/>
        </w:rPr>
        <w:t>formularzu ofertowym</w:t>
      </w:r>
      <w:r w:rsidRPr="00314428">
        <w:rPr>
          <w:rFonts w:ascii="Times New Roman" w:eastAsia="TimesNewRomanPSMT" w:hAnsi="Times New Roman" w:cs="Times New Roman"/>
          <w:sz w:val="24"/>
          <w:szCs w:val="24"/>
        </w:rPr>
        <w:t>.</w:t>
      </w:r>
    </w:p>
    <w:p w14:paraId="23E572A5" w14:textId="77777777" w:rsidR="00800927" w:rsidRPr="004D7D70" w:rsidRDefault="00800927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6A837D4F" w14:textId="77777777" w:rsidR="004D7D70" w:rsidRPr="00314428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14428">
        <w:rPr>
          <w:rFonts w:ascii="Times New Roman" w:hAnsi="Times New Roman" w:cs="Times New Roman"/>
          <w:b/>
          <w:bCs/>
          <w:sz w:val="24"/>
          <w:szCs w:val="24"/>
        </w:rPr>
        <w:lastRenderedPageBreak/>
        <w:t>7. Obmiar robót</w:t>
      </w:r>
    </w:p>
    <w:p w14:paraId="516B2753" w14:textId="77777777" w:rsidR="004D7D70" w:rsidRPr="00314428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314428">
        <w:rPr>
          <w:rFonts w:ascii="Times New Roman" w:eastAsia="TimesNewRomanPSMT" w:hAnsi="Times New Roman" w:cs="Times New Roman"/>
          <w:sz w:val="24"/>
          <w:szCs w:val="24"/>
        </w:rPr>
        <w:t>Obmiar robót będzie określać faktyczny zakres wykonywanych robót zgodnie z</w:t>
      </w:r>
      <w:r w:rsidR="00423E75" w:rsidRPr="00314428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14428">
        <w:rPr>
          <w:rFonts w:ascii="Times New Roman" w:eastAsia="TimesNewRomanPSMT" w:hAnsi="Times New Roman" w:cs="Times New Roman"/>
          <w:sz w:val="24"/>
          <w:szCs w:val="24"/>
        </w:rPr>
        <w:t xml:space="preserve">dokumentacją i ST, w jednostkach </w:t>
      </w:r>
      <w:r w:rsidR="00625E21" w:rsidRPr="00314428">
        <w:rPr>
          <w:rFonts w:ascii="Times New Roman" w:eastAsia="TimesNewRomanPSMT" w:hAnsi="Times New Roman" w:cs="Times New Roman"/>
          <w:sz w:val="24"/>
          <w:szCs w:val="24"/>
        </w:rPr>
        <w:t>i cenach jednostkowych zaproponowanych przez Oferenta w f</w:t>
      </w:r>
      <w:r w:rsidRPr="00314428">
        <w:rPr>
          <w:rFonts w:ascii="Times New Roman" w:eastAsia="TimesNewRomanPSMT" w:hAnsi="Times New Roman" w:cs="Times New Roman"/>
          <w:sz w:val="24"/>
          <w:szCs w:val="24"/>
        </w:rPr>
        <w:t xml:space="preserve">ormularzu </w:t>
      </w:r>
      <w:r w:rsidR="00625E21" w:rsidRPr="00314428">
        <w:rPr>
          <w:rFonts w:ascii="Times New Roman" w:eastAsia="TimesNewRomanPSMT" w:hAnsi="Times New Roman" w:cs="Times New Roman"/>
          <w:sz w:val="24"/>
          <w:szCs w:val="24"/>
        </w:rPr>
        <w:t>ofertowym</w:t>
      </w:r>
      <w:r w:rsidRPr="00314428">
        <w:rPr>
          <w:rFonts w:ascii="Times New Roman" w:eastAsia="TimesNewRomanPSMT" w:hAnsi="Times New Roman" w:cs="Times New Roman"/>
          <w:sz w:val="24"/>
          <w:szCs w:val="24"/>
        </w:rPr>
        <w:t>.</w:t>
      </w:r>
    </w:p>
    <w:p w14:paraId="16D07D03" w14:textId="77777777" w:rsidR="004D7D70" w:rsidRPr="00314428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314428">
        <w:rPr>
          <w:rFonts w:ascii="Times New Roman" w:eastAsia="TimesNewRomanPSMT" w:hAnsi="Times New Roman" w:cs="Times New Roman"/>
          <w:sz w:val="24"/>
          <w:szCs w:val="24"/>
        </w:rPr>
        <w:t xml:space="preserve">Obmiaru robót dokonuje Wykonawca po powiadomieniu </w:t>
      </w:r>
      <w:r w:rsidR="00625E21" w:rsidRPr="00314428">
        <w:rPr>
          <w:rFonts w:ascii="Times New Roman" w:eastAsia="TimesNewRomanPSMT" w:hAnsi="Times New Roman" w:cs="Times New Roman"/>
          <w:sz w:val="24"/>
          <w:szCs w:val="24"/>
        </w:rPr>
        <w:t>Inspektora Nadzoru Inwestorskiego</w:t>
      </w:r>
      <w:r w:rsidRPr="00314428">
        <w:rPr>
          <w:rFonts w:ascii="Times New Roman" w:eastAsia="TimesNewRomanPSMT" w:hAnsi="Times New Roman" w:cs="Times New Roman"/>
          <w:sz w:val="24"/>
          <w:szCs w:val="24"/>
        </w:rPr>
        <w:t xml:space="preserve"> o zakresie obmierzanych</w:t>
      </w:r>
      <w:r w:rsidR="00423E75" w:rsidRPr="00314428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14428">
        <w:rPr>
          <w:rFonts w:ascii="Times New Roman" w:eastAsia="TimesNewRomanPSMT" w:hAnsi="Times New Roman" w:cs="Times New Roman"/>
          <w:sz w:val="24"/>
          <w:szCs w:val="24"/>
        </w:rPr>
        <w:t xml:space="preserve">robót i terminie obmiaru. Wyniki obmiaru będą potwierdzone pisemnie przez </w:t>
      </w:r>
      <w:r w:rsidR="00423E75" w:rsidRPr="00314428">
        <w:rPr>
          <w:rFonts w:ascii="Times New Roman" w:eastAsia="TimesNewRomanPSMT" w:hAnsi="Times New Roman" w:cs="Times New Roman"/>
          <w:sz w:val="24"/>
          <w:szCs w:val="24"/>
        </w:rPr>
        <w:t>Inspektora Nadzoru Inwestorskiego</w:t>
      </w:r>
      <w:r w:rsidRPr="00314428">
        <w:rPr>
          <w:rFonts w:ascii="Times New Roman" w:eastAsia="TimesNewRomanPSMT" w:hAnsi="Times New Roman" w:cs="Times New Roman"/>
          <w:sz w:val="24"/>
          <w:szCs w:val="24"/>
        </w:rPr>
        <w:t>.</w:t>
      </w:r>
    </w:p>
    <w:p w14:paraId="5758981B" w14:textId="77777777" w:rsidR="004D7D70" w:rsidRPr="00314428" w:rsidRDefault="004D7D70" w:rsidP="00423E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314428">
        <w:rPr>
          <w:rFonts w:ascii="Times New Roman" w:eastAsia="TimesNewRomanPSMT" w:hAnsi="Times New Roman" w:cs="Times New Roman"/>
          <w:sz w:val="24"/>
          <w:szCs w:val="24"/>
        </w:rPr>
        <w:t xml:space="preserve">Obmiar gotowych robót będzie przeprowadzony z częstotliwością </w:t>
      </w:r>
      <w:r w:rsidR="00423E75" w:rsidRPr="00314428">
        <w:rPr>
          <w:rFonts w:ascii="Times New Roman" w:eastAsia="TimesNewRomanPSMT" w:hAnsi="Times New Roman" w:cs="Times New Roman"/>
          <w:sz w:val="24"/>
          <w:szCs w:val="24"/>
        </w:rPr>
        <w:t>uzgodnioną z Inspektorem Nadzoru Inwestorskiego</w:t>
      </w:r>
      <w:r w:rsidRPr="00314428">
        <w:rPr>
          <w:rFonts w:ascii="Times New Roman" w:eastAsia="TimesNewRomanPSMT" w:hAnsi="Times New Roman" w:cs="Times New Roman"/>
          <w:sz w:val="24"/>
          <w:szCs w:val="24"/>
        </w:rPr>
        <w:t xml:space="preserve"> lub w innym czasie określonym w Umowie.</w:t>
      </w:r>
    </w:p>
    <w:p w14:paraId="7CD0309A" w14:textId="77777777" w:rsidR="004D7D70" w:rsidRPr="00314428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314428">
        <w:rPr>
          <w:rFonts w:ascii="Times New Roman" w:eastAsia="TimesNewRomanPSMT" w:hAnsi="Times New Roman" w:cs="Times New Roman"/>
          <w:sz w:val="24"/>
          <w:szCs w:val="24"/>
        </w:rPr>
        <w:t>Urządzenia i sprzęt pomiarowy zostaną dostarczone przez Wykonawcę.</w:t>
      </w:r>
    </w:p>
    <w:p w14:paraId="59E57A41" w14:textId="77777777" w:rsidR="004D7D70" w:rsidRPr="00314428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314428">
        <w:rPr>
          <w:rFonts w:ascii="Times New Roman" w:eastAsia="TimesNewRomanPSMT" w:hAnsi="Times New Roman" w:cs="Times New Roman"/>
          <w:sz w:val="24"/>
          <w:szCs w:val="24"/>
        </w:rPr>
        <w:t>Obmiar robót zanikających przeprowadza się w czasie ich wykonywania.</w:t>
      </w:r>
    </w:p>
    <w:p w14:paraId="5390089F" w14:textId="77777777" w:rsidR="004D7D70" w:rsidRPr="00314428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314428">
        <w:rPr>
          <w:rFonts w:ascii="Times New Roman" w:eastAsia="TimesNewRomanPSMT" w:hAnsi="Times New Roman" w:cs="Times New Roman"/>
          <w:sz w:val="24"/>
          <w:szCs w:val="24"/>
        </w:rPr>
        <w:t>Obmiar robót podlegających zakryciu przeprowadza się przed ich zakryciem.</w:t>
      </w:r>
    </w:p>
    <w:p w14:paraId="55258F78" w14:textId="5477555D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314428">
        <w:rPr>
          <w:rFonts w:ascii="Times New Roman" w:eastAsia="TimesNewRomanPSMT" w:hAnsi="Times New Roman" w:cs="Times New Roman"/>
          <w:sz w:val="24"/>
          <w:szCs w:val="24"/>
        </w:rPr>
        <w:t>Roboty pomiarowe do obmiaru oraz nieodzowne obliczenia będą wykonane w sposób</w:t>
      </w:r>
      <w:r w:rsidR="00423E75" w:rsidRPr="00314428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14428">
        <w:rPr>
          <w:rFonts w:ascii="Times New Roman" w:eastAsia="TimesNewRomanPSMT" w:hAnsi="Times New Roman" w:cs="Times New Roman"/>
          <w:sz w:val="24"/>
          <w:szCs w:val="24"/>
        </w:rPr>
        <w:t>zrozumiały i jednoznaczny. Wymiary skomplikowanych powierzchni lub objętości będą</w:t>
      </w:r>
      <w:r w:rsidR="00CC1AF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14428">
        <w:rPr>
          <w:rFonts w:ascii="Times New Roman" w:eastAsia="TimesNewRomanPSMT" w:hAnsi="Times New Roman" w:cs="Times New Roman"/>
          <w:sz w:val="24"/>
          <w:szCs w:val="24"/>
        </w:rPr>
        <w:t>uzupełnione odpowiednimi szkicami.</w:t>
      </w:r>
    </w:p>
    <w:p w14:paraId="20846F2E" w14:textId="77777777" w:rsidR="00DE0786" w:rsidRDefault="00DE0786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CFDBF38" w14:textId="6440AEF2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8. Odbiór robót</w:t>
      </w:r>
    </w:p>
    <w:p w14:paraId="300CFE7A" w14:textId="6BB55FB4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 zależności od ustaleń odpowiednich ST, roboty podlegają następującym etapom odbioru,</w:t>
      </w:r>
      <w:r w:rsidR="00CC1AF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dokonywanym przez </w:t>
      </w:r>
      <w:r w:rsidR="00423E75">
        <w:rPr>
          <w:rFonts w:ascii="Times New Roman" w:eastAsia="TimesNewRomanPSMT" w:hAnsi="Times New Roman" w:cs="Times New Roman"/>
          <w:sz w:val="24"/>
          <w:szCs w:val="24"/>
        </w:rPr>
        <w:t>Inspektora Nadzoru Inwestorskiego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przy udziale Wykonawcy:</w:t>
      </w:r>
    </w:p>
    <w:p w14:paraId="7D8B54D3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obiorowi robót zanikających i ulegających zakryciu,</w:t>
      </w:r>
      <w:r w:rsidR="00423E7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obiorowi częściowemu,</w:t>
      </w:r>
      <w:r w:rsidR="00423E7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odbiorowi ostatecznemu,</w:t>
      </w:r>
      <w:r w:rsidR="00423E7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odbiorowi pogwarancyjnemu.</w:t>
      </w:r>
    </w:p>
    <w:p w14:paraId="34CFE246" w14:textId="6C0C4B92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Odbiór robót zanikających i ulegających zakryciu polega na finalnej ocenie i jakości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wykonywanych robót, które w dalszym procesie realizacji ulegają zakryciu.</w:t>
      </w:r>
    </w:p>
    <w:p w14:paraId="26287817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Odbiór robót zanikających i ulegających zakryciu będzie dokonany w czasie umożliwiającym</w:t>
      </w:r>
    </w:p>
    <w:p w14:paraId="7993C9F7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wykonanie ewentualnych korekt i poprawek bez hamowania ogólnego postępu robót.</w:t>
      </w:r>
    </w:p>
    <w:p w14:paraId="35B8111A" w14:textId="5F30CD6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Odbioru robót dokonuje </w:t>
      </w:r>
      <w:r w:rsidR="00423E75">
        <w:rPr>
          <w:rFonts w:ascii="Times New Roman" w:eastAsia="TimesNewRomanPSMT" w:hAnsi="Times New Roman" w:cs="Times New Roman"/>
          <w:sz w:val="24"/>
          <w:szCs w:val="24"/>
        </w:rPr>
        <w:t>Inspektor Nadzoru Inwestorskiego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. Odbiór robót będzie przeprowadzony niezwłocznie, nie</w:t>
      </w:r>
      <w:r w:rsidR="00423E7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później jednak niż 3 dni od daty zgłoszeni. Jakość i ilość robót ulegających zakryciu ocenia</w:t>
      </w:r>
      <w:r w:rsidR="00423E75">
        <w:rPr>
          <w:rFonts w:ascii="Times New Roman" w:eastAsia="TimesNewRomanPSMT" w:hAnsi="Times New Roman" w:cs="Times New Roman"/>
          <w:sz w:val="24"/>
          <w:szCs w:val="24"/>
        </w:rPr>
        <w:t xml:space="preserve"> Inspektor Nadzoru Inwestorskiego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na podstawie dokumentów, zawierających komplet wyników badań laboratoryjnych</w:t>
      </w:r>
      <w:r w:rsidR="00423E7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w oparciu 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o przeprowadzone pomiary, z konfrontacją z</w:t>
      </w:r>
      <w:r w:rsidR="00423E75">
        <w:rPr>
          <w:rFonts w:ascii="Times New Roman" w:eastAsia="TimesNewRomanPSMT" w:hAnsi="Times New Roman" w:cs="Times New Roman"/>
          <w:sz w:val="24"/>
          <w:szCs w:val="24"/>
        </w:rPr>
        <w:t>e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ST i</w:t>
      </w:r>
      <w:r w:rsidR="00423E7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uprzednimi ustaleniami.</w:t>
      </w:r>
    </w:p>
    <w:p w14:paraId="2B38199C" w14:textId="638EB99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Odbiór częściowy polega na ocenie ilości i jakości wykonanych części robót. Odbioru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częściowego robót dokonuje się wg zasad jak przy odbiorze końcowym robót.</w:t>
      </w:r>
    </w:p>
    <w:p w14:paraId="78A788D3" w14:textId="46C20342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Odbiór ostateczny polega na finalnej ocenie rzeczywistego wykonania robót w odniesieniu do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ich ilości, jakości i wartości. Całkowite zakończenie robót oraz gotowość do odbioru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ostatecznego będzie stwierdzona przez Wykonawcę wpisem do dziennika budowy 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423E75">
        <w:rPr>
          <w:rFonts w:ascii="Times New Roman" w:eastAsia="TimesNewRomanPSMT" w:hAnsi="Times New Roman" w:cs="Times New Roman"/>
          <w:sz w:val="24"/>
          <w:szCs w:val="24"/>
        </w:rPr>
        <w:t xml:space="preserve">bezzwłocznym powiadomieniem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o tym fakcie </w:t>
      </w:r>
      <w:r w:rsidR="00423E75">
        <w:rPr>
          <w:rFonts w:ascii="Times New Roman" w:eastAsia="TimesNewRomanPSMT" w:hAnsi="Times New Roman" w:cs="Times New Roman"/>
          <w:sz w:val="24"/>
          <w:szCs w:val="24"/>
        </w:rPr>
        <w:t xml:space="preserve">Inspektora Nadzoru Inwestorskiego </w:t>
      </w:r>
      <w:r w:rsidR="008545AD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         </w:t>
      </w:r>
      <w:r w:rsidR="00423E75">
        <w:rPr>
          <w:rFonts w:ascii="Times New Roman" w:eastAsia="TimesNewRomanPSMT" w:hAnsi="Times New Roman" w:cs="Times New Roman"/>
          <w:sz w:val="24"/>
          <w:szCs w:val="24"/>
        </w:rPr>
        <w:t>i Zamawiającego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.</w:t>
      </w:r>
    </w:p>
    <w:p w14:paraId="7AC36895" w14:textId="5C750BA9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Odbiór ostateczny nastąpi w terminie ustalonym w </w:t>
      </w:r>
      <w:r w:rsidR="00423E75">
        <w:rPr>
          <w:rFonts w:ascii="Times New Roman" w:eastAsia="TimesNewRomanPSMT" w:hAnsi="Times New Roman" w:cs="Times New Roman"/>
          <w:sz w:val="24"/>
          <w:szCs w:val="24"/>
        </w:rPr>
        <w:t>U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mowie, licząc od dnia potwierdzenia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przez </w:t>
      </w:r>
      <w:r w:rsidR="00423E75">
        <w:rPr>
          <w:rFonts w:ascii="Times New Roman" w:eastAsia="TimesNewRomanPSMT" w:hAnsi="Times New Roman" w:cs="Times New Roman"/>
          <w:sz w:val="24"/>
          <w:szCs w:val="24"/>
        </w:rPr>
        <w:t>Inspektora Nadzoru Inwestorskiego</w:t>
      </w:r>
      <w:r w:rsidR="00423E75" w:rsidRPr="004D7D70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zakończenia robót i przyjęcia dokumentów, dokumentów rozliczeniowych, o</w:t>
      </w:r>
      <w:r w:rsidR="00423E7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których mowa poniżej.</w:t>
      </w:r>
    </w:p>
    <w:p w14:paraId="71C47B6B" w14:textId="6A87EA48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Odbiór ostateczny robót dokona komisja wyznaczona przez Zamawiającego w obecności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423E75">
        <w:rPr>
          <w:rFonts w:ascii="Times New Roman" w:eastAsia="TimesNewRomanPSMT" w:hAnsi="Times New Roman" w:cs="Times New Roman"/>
          <w:sz w:val="24"/>
          <w:szCs w:val="24"/>
        </w:rPr>
        <w:t>Inspektora Nadzoru Inwestorskiego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i Wykonawcy. Komisja odbierająca roboty dokona ich oceny jakościowej na</w:t>
      </w:r>
      <w:r w:rsidR="00423E7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podstawie przedłożonych dokumentów, wyników badań i pomiarów,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ocenie wizualnej oraz</w:t>
      </w:r>
      <w:r w:rsidR="00423E7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zgodności wykonania robót z ST.</w:t>
      </w:r>
    </w:p>
    <w:p w14:paraId="7C18FEE2" w14:textId="28257434" w:rsidR="00355DCA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 przypadku stwierdzenia przez komisję, że jakość wykonanych robót w poszczególnych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asortymentach nieznacznie odbiega od wymaganej </w:t>
      </w:r>
      <w:r w:rsidR="00355DCA">
        <w:rPr>
          <w:rFonts w:ascii="Times New Roman" w:eastAsia="TimesNewRomanPSMT" w:hAnsi="Times New Roman" w:cs="Times New Roman"/>
          <w:sz w:val="24"/>
          <w:szCs w:val="24"/>
        </w:rPr>
        <w:t xml:space="preserve">w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ST z</w:t>
      </w:r>
      <w:r w:rsidR="00355DC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uwzględnieniem tolerancji i nie ma większego wpływu na cechy eksploatacyjne obiektu i</w:t>
      </w:r>
      <w:r w:rsidR="00355DC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bezpieczeństwa ruchu, komisja dokona potrąceń, oceniając pomniejszoną wartość</w:t>
      </w:r>
      <w:r w:rsidR="00355DC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wykonywanych robót w stosunku do wymagań przyjętych w umowie i ST.</w:t>
      </w:r>
    </w:p>
    <w:p w14:paraId="36DC2456" w14:textId="77777777" w:rsidR="00CC1AF7" w:rsidRPr="004D7D70" w:rsidRDefault="00CC1AF7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65F71BC3" w14:textId="77777777" w:rsidR="00355DCA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lastRenderedPageBreak/>
        <w:t>Dokumenty do odbioru ostatecznego robót</w:t>
      </w:r>
      <w:r w:rsidR="00355DCA">
        <w:rPr>
          <w:rFonts w:ascii="Times New Roman" w:eastAsia="TimesNewRomanPSMT" w:hAnsi="Times New Roman" w:cs="Times New Roman"/>
          <w:sz w:val="24"/>
          <w:szCs w:val="24"/>
        </w:rPr>
        <w:t>.</w:t>
      </w:r>
    </w:p>
    <w:p w14:paraId="53F0E4D3" w14:textId="2E88DD6B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Podstawowym dokumentem do dokonania odbioru</w:t>
      </w:r>
      <w:r w:rsidR="00355DC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ostatecznego robót jest protokół odbioru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ostatecznego robót sporządzony wg wzoru</w:t>
      </w:r>
      <w:r w:rsidR="00355DC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ustalonego przez Zamawiającego.</w:t>
      </w:r>
    </w:p>
    <w:p w14:paraId="72F293E5" w14:textId="29D96EB1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Do odbioru ostatecznego Wykonawca jest zobowiązany przygotować następujące</w:t>
      </w:r>
      <w:r w:rsidR="008545AD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dokumenty:</w:t>
      </w:r>
    </w:p>
    <w:p w14:paraId="5F20BC83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a/ dokumentację </w:t>
      </w:r>
      <w:r w:rsidR="00355DCA">
        <w:rPr>
          <w:rFonts w:ascii="Times New Roman" w:eastAsia="TimesNewRomanPSMT" w:hAnsi="Times New Roman" w:cs="Times New Roman"/>
          <w:sz w:val="24"/>
          <w:szCs w:val="24"/>
        </w:rPr>
        <w:t>powykonawczą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</w:p>
    <w:p w14:paraId="05ECE567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b/ uwagi i zalecenia </w:t>
      </w:r>
      <w:r w:rsidR="00CC7160">
        <w:rPr>
          <w:rFonts w:ascii="Times New Roman" w:eastAsia="TimesNewRomanPSMT" w:hAnsi="Times New Roman" w:cs="Times New Roman"/>
          <w:sz w:val="24"/>
          <w:szCs w:val="24"/>
        </w:rPr>
        <w:t>Inspektora Nadzoru Inwestorskiego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i udokumentowanie wykonania jego zaleceń</w:t>
      </w:r>
    </w:p>
    <w:p w14:paraId="6C2964E6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c/ recepty i ustalenia technologiczne</w:t>
      </w:r>
    </w:p>
    <w:p w14:paraId="0B10CC83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314428">
        <w:rPr>
          <w:rFonts w:ascii="Times New Roman" w:eastAsia="TimesNewRomanPSMT" w:hAnsi="Times New Roman" w:cs="Times New Roman"/>
          <w:sz w:val="24"/>
          <w:szCs w:val="24"/>
        </w:rPr>
        <w:t>d/ księga obmiaru</w:t>
      </w:r>
    </w:p>
    <w:p w14:paraId="1E8261EF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e/ wyniki pomiarów kontrolnych oraz bada laboratoryjnych zgodnie z ST</w:t>
      </w:r>
    </w:p>
    <w:p w14:paraId="0AF3C4FA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f/ atesty jakościowe wbudowanych materiałów</w:t>
      </w:r>
    </w:p>
    <w:p w14:paraId="39DA6FF9" w14:textId="0C85FA53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g/ opinię technologiczną sporządzoną na podstawie wszystkich wyników, badań i</w:t>
      </w:r>
      <w:r w:rsidR="0082702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pomiarów</w:t>
      </w:r>
      <w:r w:rsidR="0082702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załączonych do dokumentów odbioru, a wykonanych zgodnie z ST</w:t>
      </w:r>
    </w:p>
    <w:p w14:paraId="0C06840B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h/ sprawozdanie techniczne</w:t>
      </w:r>
    </w:p>
    <w:p w14:paraId="710452A4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i/ inne dokumenty wymagane przez Zamawiającego.</w:t>
      </w:r>
    </w:p>
    <w:p w14:paraId="4DE343B4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 przypadku odbioru robót nie wymagających prowadzenia dziennika budowy tj. robót z</w:t>
      </w:r>
    </w:p>
    <w:p w14:paraId="22A94069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zakresu bieżącego utrzymania niezbędne do odbioru ostatecznego robót są dokumenty</w:t>
      </w:r>
    </w:p>
    <w:p w14:paraId="5218C4D3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wymienione w pkt</w:t>
      </w:r>
      <w:r w:rsidR="00CC7160">
        <w:rPr>
          <w:rFonts w:ascii="Times New Roman" w:eastAsia="TimesNewRomanPSMT" w:hAnsi="Times New Roman" w:cs="Times New Roman"/>
          <w:sz w:val="24"/>
          <w:szCs w:val="24"/>
        </w:rPr>
        <w:t>.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„d”, „f” „i”.</w:t>
      </w:r>
    </w:p>
    <w:p w14:paraId="1B43B3D6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 przypadku, gdy wg komisji, roboty pod względem przygotowania dokumentacyjnego nie</w:t>
      </w:r>
    </w:p>
    <w:p w14:paraId="0F56E2C6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będą gotowe do odbioru ostatecznego, komisja w porozumieniu z Wykonawcą wyznaczy</w:t>
      </w:r>
    </w:p>
    <w:p w14:paraId="13468B17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ponowny termin odbioru ostatecznego robót.</w:t>
      </w:r>
    </w:p>
    <w:p w14:paraId="1452BDEF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Termin wykonania robót poprawkowych i robót uzupełniających wyznaczy komisja.</w:t>
      </w:r>
    </w:p>
    <w:p w14:paraId="454D45BA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Odbiór pogwarancyjny polega na ocenie wykonanych robót związanych z usunięciem wad</w:t>
      </w:r>
    </w:p>
    <w:p w14:paraId="4078CA7C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stwierdzonych przy odbiorze ostatecznym i zaistniałych w okresie gwarancyjnym.</w:t>
      </w:r>
    </w:p>
    <w:p w14:paraId="21B86835" w14:textId="363FE0EC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Odbiór pogwarancyjny będzie dokonany na podstawie oceny wizualnej obiektu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z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uwzględnieniem zasad odbioru ostatecznego.</w:t>
      </w:r>
    </w:p>
    <w:p w14:paraId="7A3A3063" w14:textId="77777777" w:rsidR="00DE0786" w:rsidRDefault="00DE0786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A828801" w14:textId="13A9F574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9. Podstawa płatności</w:t>
      </w:r>
    </w:p>
    <w:p w14:paraId="04D5325A" w14:textId="77777777" w:rsidR="00800927" w:rsidRPr="009F6ADB" w:rsidRDefault="00800927" w:rsidP="008009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Podstawą płatności jest 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kalkulacja sporządzona w oparciu o księgę obmiarów i ceny jednostkowe zaproponowane w formularzu ofertowym sprawdzona i zatwierdzona przez Inspektora Nadzoru Inwestorskiego. Płatność nastąpi po zakończeniu robót i sporządzeniu protokołu odbioru końcowego w terminie zawartym w programie rządowym </w:t>
      </w:r>
      <w:r w:rsidRPr="00CC7160">
        <w:rPr>
          <w:rFonts w:ascii="Times New Roman" w:eastAsia="TimesNewRomanPSMT" w:hAnsi="Times New Roman" w:cs="Times New Roman"/>
          <w:b/>
          <w:sz w:val="24"/>
          <w:szCs w:val="24"/>
        </w:rPr>
        <w:t>„Fundusz Rozwoju Dróg”.</w:t>
      </w:r>
    </w:p>
    <w:p w14:paraId="48208AAE" w14:textId="77777777" w:rsidR="00355DCA" w:rsidRDefault="00355DCA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3751426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10. Przepisy związane</w:t>
      </w:r>
    </w:p>
    <w:p w14:paraId="5D92AE99" w14:textId="77777777" w:rsidR="004D7D70" w:rsidRPr="004D7D70" w:rsidRDefault="004D7D70" w:rsidP="006302D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1. Ustawa z dnia 7 lipca 1994 r. – Prawo Budowlane (</w:t>
      </w:r>
      <w:r w:rsidR="00355DCA" w:rsidRPr="006302D6">
        <w:rPr>
          <w:rFonts w:ascii="Times New Roman" w:eastAsia="TimesNewRomanPSMT" w:hAnsi="Times New Roman" w:cs="Times New Roman"/>
          <w:sz w:val="24"/>
          <w:szCs w:val="24"/>
        </w:rPr>
        <w:t>t.j.</w:t>
      </w:r>
      <w:r w:rsidR="006302D6" w:rsidRPr="006302D6">
        <w:rPr>
          <w:rFonts w:ascii="Times New Roman" w:eastAsia="TimesNewRomanPSMT" w:hAnsi="Times New Roman" w:cs="Times New Roman"/>
          <w:sz w:val="24"/>
          <w:szCs w:val="24"/>
        </w:rPr>
        <w:t xml:space="preserve"> Dz.U. z 2021 r. poz</w:t>
      </w:r>
      <w:r w:rsidR="006302D6">
        <w:rPr>
          <w:rFonts w:ascii="Times New Roman" w:eastAsia="TimesNewRomanPSMT" w:hAnsi="Times New Roman" w:cs="Times New Roman"/>
          <w:sz w:val="24"/>
          <w:szCs w:val="24"/>
        </w:rPr>
        <w:t>. 2351 i z 2022 r. poz. 88 z późn. zmianami)</w:t>
      </w:r>
    </w:p>
    <w:p w14:paraId="5F4117A5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2. </w:t>
      </w:r>
      <w:r w:rsidR="006302D6">
        <w:rPr>
          <w:rFonts w:ascii="Times New Roman" w:eastAsia="TimesNewRomanPSMT" w:hAnsi="Times New Roman" w:cs="Times New Roman"/>
          <w:sz w:val="24"/>
          <w:szCs w:val="24"/>
        </w:rPr>
        <w:t>Obwieszczenie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Ministra Infrastruktury z dnia 2</w:t>
      </w:r>
      <w:r w:rsidR="006302D6">
        <w:rPr>
          <w:rFonts w:ascii="Times New Roman" w:eastAsia="TimesNewRomanPSMT" w:hAnsi="Times New Roman" w:cs="Times New Roman"/>
          <w:sz w:val="24"/>
          <w:szCs w:val="24"/>
        </w:rPr>
        <w:t>5 kwietnia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20</w:t>
      </w:r>
      <w:r w:rsidR="006302D6">
        <w:rPr>
          <w:rFonts w:ascii="Times New Roman" w:eastAsia="TimesNewRomanPSMT" w:hAnsi="Times New Roman" w:cs="Times New Roman"/>
          <w:sz w:val="24"/>
          <w:szCs w:val="24"/>
        </w:rPr>
        <w:t>18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r. w sprawie dziennik</w:t>
      </w:r>
      <w:r w:rsidR="00693A0D">
        <w:rPr>
          <w:rFonts w:ascii="Times New Roman" w:eastAsia="TimesNewRomanPSMT" w:hAnsi="Times New Roman" w:cs="Times New Roman"/>
          <w:sz w:val="24"/>
          <w:szCs w:val="24"/>
        </w:rPr>
        <w:t xml:space="preserve">a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budowy</w:t>
      </w:r>
      <w:r w:rsidR="00693A0D">
        <w:rPr>
          <w:rFonts w:ascii="Times New Roman" w:eastAsia="TimesNewRomanPSMT" w:hAnsi="Times New Roman" w:cs="Times New Roman"/>
          <w:sz w:val="24"/>
          <w:szCs w:val="24"/>
        </w:rPr>
        <w:t>,</w:t>
      </w:r>
      <w:r w:rsidR="00693A0D" w:rsidRPr="00693A0D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693A0D">
        <w:rPr>
          <w:rFonts w:ascii="Times New Roman" w:eastAsia="TimesNewRomanPSMT" w:hAnsi="Times New Roman" w:cs="Times New Roman"/>
          <w:sz w:val="24"/>
          <w:szCs w:val="24"/>
        </w:rPr>
        <w:t xml:space="preserve">montażu i rozbiórki,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tablicy informacyjnej</w:t>
      </w:r>
      <w:r w:rsidR="00693A0D">
        <w:rPr>
          <w:rFonts w:ascii="Times New Roman" w:eastAsia="TimesNewRomanPSMT" w:hAnsi="Times New Roman" w:cs="Times New Roman"/>
          <w:sz w:val="24"/>
          <w:szCs w:val="24"/>
        </w:rPr>
        <w:t xml:space="preserve"> oraz ogłoszenia zawierającego dane dotyczące bezpieczeństwa pracy i ochrony zdrowia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(Dz. U. </w:t>
      </w:r>
      <w:r w:rsidR="00693A0D">
        <w:rPr>
          <w:rFonts w:ascii="Times New Roman" w:eastAsia="TimesNewRomanPSMT" w:hAnsi="Times New Roman" w:cs="Times New Roman"/>
          <w:sz w:val="24"/>
          <w:szCs w:val="24"/>
        </w:rPr>
        <w:t>z 2018 r.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poz.9</w:t>
      </w:r>
      <w:r w:rsidR="00693A0D">
        <w:rPr>
          <w:rFonts w:ascii="Times New Roman" w:eastAsia="TimesNewRomanPSMT" w:hAnsi="Times New Roman" w:cs="Times New Roman"/>
          <w:sz w:val="24"/>
          <w:szCs w:val="24"/>
        </w:rPr>
        <w:t>63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)</w:t>
      </w:r>
    </w:p>
    <w:p w14:paraId="5F34FCA4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3. Ustawa z dnia 21 marca 1985 r. o drogach publicznych (Dz. U. z </w:t>
      </w:r>
      <w:r w:rsidR="00693A0D">
        <w:rPr>
          <w:rFonts w:ascii="Times New Roman" w:eastAsia="TimesNewRomanPSMT" w:hAnsi="Times New Roman" w:cs="Times New Roman"/>
          <w:sz w:val="24"/>
          <w:szCs w:val="24"/>
        </w:rPr>
        <w:t>2021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r. poz. </w:t>
      </w:r>
      <w:r w:rsidR="00693A0D">
        <w:rPr>
          <w:rFonts w:ascii="Times New Roman" w:eastAsia="TimesNewRomanPSMT" w:hAnsi="Times New Roman" w:cs="Times New Roman"/>
          <w:sz w:val="24"/>
          <w:szCs w:val="24"/>
        </w:rPr>
        <w:t xml:space="preserve">1376 t.j.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 późniejszymi zmianami)</w:t>
      </w:r>
    </w:p>
    <w:p w14:paraId="0ECD0868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4. Ustawa z dnia 29 stycznia 2004 r. – Prawo Zamówień Publicznych (Dz. U. </w:t>
      </w:r>
      <w:r w:rsidR="00693A0D">
        <w:rPr>
          <w:rFonts w:ascii="Times New Roman" w:eastAsia="TimesNewRomanPSMT" w:hAnsi="Times New Roman" w:cs="Times New Roman"/>
          <w:sz w:val="24"/>
          <w:szCs w:val="24"/>
        </w:rPr>
        <w:t>18 maja 2019 r.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poz. </w:t>
      </w:r>
      <w:r w:rsidR="00693A0D">
        <w:rPr>
          <w:rFonts w:ascii="Times New Roman" w:eastAsia="TimesNewRomanPSMT" w:hAnsi="Times New Roman" w:cs="Times New Roman"/>
          <w:sz w:val="24"/>
          <w:szCs w:val="24"/>
        </w:rPr>
        <w:t>2019</w:t>
      </w:r>
      <w:r w:rsidR="00693A0D" w:rsidRPr="00693A0D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693A0D">
        <w:rPr>
          <w:rFonts w:ascii="Times New Roman" w:eastAsia="TimesNewRomanPSMT" w:hAnsi="Times New Roman" w:cs="Times New Roman"/>
          <w:sz w:val="24"/>
          <w:szCs w:val="24"/>
        </w:rPr>
        <w:t xml:space="preserve">t.j.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 póź. zmianami)</w:t>
      </w:r>
    </w:p>
    <w:p w14:paraId="6AC835AD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5. Warunki Kontraktu (Umowy)</w:t>
      </w:r>
    </w:p>
    <w:p w14:paraId="1DC01B05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6. Dane Kontraktowe</w:t>
      </w:r>
    </w:p>
    <w:p w14:paraId="48E268F0" w14:textId="77777777" w:rsidR="00800927" w:rsidRDefault="00800927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5B844F2" w14:textId="77777777" w:rsidR="00112CA6" w:rsidRDefault="00112CA6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0F8DCC0" w14:textId="77777777" w:rsidR="00112CA6" w:rsidRDefault="00112CA6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493C0BC" w14:textId="77777777" w:rsidR="00112CA6" w:rsidRDefault="00112CA6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82E203E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lastRenderedPageBreak/>
        <w:t>D- 04.03.01 OCZYSZCZENIE I SKROPIENIE WARSTW KONSTRUKCYJNYCH</w:t>
      </w:r>
    </w:p>
    <w:p w14:paraId="35DF563F" w14:textId="77777777" w:rsidR="00800927" w:rsidRPr="004D7D70" w:rsidRDefault="00800927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C97C2CA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1. WSTĘP</w:t>
      </w:r>
    </w:p>
    <w:p w14:paraId="19A8DE29" w14:textId="77777777" w:rsidR="00800927" w:rsidRPr="004D7D70" w:rsidRDefault="00800927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518982C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1.1 Przedmiot ST.</w:t>
      </w:r>
    </w:p>
    <w:p w14:paraId="2B92B331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Przedmiotem niniejszej Specyfikacji Technicznej (ST) są wymagania dotyczące wykonania i</w:t>
      </w:r>
    </w:p>
    <w:p w14:paraId="35F12529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odbioru oczyszczonych i skropionych warstw konstrukcyjnych w ramach zadania:</w:t>
      </w:r>
    </w:p>
    <w:p w14:paraId="0CB9131E" w14:textId="77777777" w:rsidR="00800927" w:rsidRDefault="00800927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7F2B5EDF" w14:textId="7355B2CD" w:rsidR="00355DCA" w:rsidRDefault="00F63726" w:rsidP="00800927">
      <w:pPr>
        <w:tabs>
          <w:tab w:val="decimal" w:leader="dot" w:pos="360"/>
          <w:tab w:val="left" w:pos="4820"/>
          <w:tab w:val="left" w:leader="dot" w:pos="6521"/>
        </w:tabs>
        <w:suppressAutoHyphens/>
        <w:spacing w:after="0" w:line="240" w:lineRule="auto"/>
        <w:rPr>
          <w:rFonts w:ascii="Times New Roman" w:eastAsia="TimesNewRomanPSMT" w:hAnsi="Times New Roman" w:cs="Times New Roman"/>
          <w:b/>
          <w:sz w:val="24"/>
          <w:szCs w:val="24"/>
        </w:rPr>
      </w:pPr>
      <w:r w:rsidRPr="00F63726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Remont </w:t>
      </w:r>
      <w:r w:rsidR="00DE0786">
        <w:rPr>
          <w:rFonts w:ascii="Times New Roman" w:eastAsia="TimesNewRomanPSMT" w:hAnsi="Times New Roman" w:cs="Times New Roman"/>
          <w:b/>
          <w:sz w:val="24"/>
          <w:szCs w:val="24"/>
        </w:rPr>
        <w:t>drogi gminnej publicznej nr 1071</w:t>
      </w:r>
      <w:r w:rsidR="00827024">
        <w:rPr>
          <w:rFonts w:ascii="Times New Roman" w:eastAsia="TimesNewRomanPSMT" w:hAnsi="Times New Roman" w:cs="Times New Roman"/>
          <w:b/>
          <w:sz w:val="24"/>
          <w:szCs w:val="24"/>
        </w:rPr>
        <w:t>3</w:t>
      </w:r>
      <w:r w:rsidR="00CC1AF7">
        <w:rPr>
          <w:rFonts w:ascii="Times New Roman" w:eastAsia="TimesNewRomanPSMT" w:hAnsi="Times New Roman" w:cs="Times New Roman"/>
          <w:b/>
          <w:sz w:val="24"/>
          <w:szCs w:val="24"/>
        </w:rPr>
        <w:t>9</w:t>
      </w:r>
      <w:r w:rsidR="00DE0786">
        <w:rPr>
          <w:rFonts w:ascii="Times New Roman" w:eastAsia="TimesNewRomanPSMT" w:hAnsi="Times New Roman" w:cs="Times New Roman"/>
          <w:b/>
          <w:sz w:val="24"/>
          <w:szCs w:val="24"/>
        </w:rPr>
        <w:t xml:space="preserve"> O </w:t>
      </w:r>
      <w:r w:rsidR="00827024">
        <w:rPr>
          <w:rFonts w:ascii="Times New Roman" w:eastAsia="TimesNewRomanPSMT" w:hAnsi="Times New Roman" w:cs="Times New Roman"/>
          <w:b/>
          <w:sz w:val="24"/>
          <w:szCs w:val="24"/>
        </w:rPr>
        <w:t>–</w:t>
      </w:r>
      <w:r w:rsidR="00DE0786">
        <w:rPr>
          <w:rFonts w:ascii="Times New Roman" w:eastAsia="TimesNewRomanPSMT" w:hAnsi="Times New Roman" w:cs="Times New Roman"/>
          <w:b/>
          <w:sz w:val="24"/>
          <w:szCs w:val="24"/>
        </w:rPr>
        <w:t xml:space="preserve"> </w:t>
      </w:r>
      <w:r w:rsidR="00CC1AF7">
        <w:rPr>
          <w:rFonts w:ascii="Times New Roman" w:eastAsia="TimesNewRomanPSMT" w:hAnsi="Times New Roman" w:cs="Times New Roman"/>
          <w:b/>
          <w:sz w:val="24"/>
          <w:szCs w:val="24"/>
        </w:rPr>
        <w:t>ul. Wyspiańskiego</w:t>
      </w:r>
      <w:r w:rsidR="00800927">
        <w:rPr>
          <w:rFonts w:ascii="Times New Roman" w:eastAsia="TimesNewRomanPSMT" w:hAnsi="Times New Roman" w:cs="Times New Roman"/>
          <w:b/>
          <w:sz w:val="24"/>
          <w:szCs w:val="24"/>
        </w:rPr>
        <w:t xml:space="preserve">, zlokalizowanej na działce nr </w:t>
      </w:r>
      <w:r w:rsidR="00CC1AF7">
        <w:rPr>
          <w:rFonts w:ascii="Times New Roman" w:eastAsia="TimesNewRomanPSMT" w:hAnsi="Times New Roman" w:cs="Times New Roman"/>
          <w:b/>
          <w:sz w:val="24"/>
          <w:szCs w:val="24"/>
        </w:rPr>
        <w:t>1194 i fragment dz. 1501</w:t>
      </w:r>
      <w:r w:rsidR="00800927">
        <w:rPr>
          <w:rFonts w:ascii="Times New Roman" w:eastAsia="TimesNewRomanPSMT" w:hAnsi="Times New Roman" w:cs="Times New Roman"/>
          <w:b/>
          <w:sz w:val="24"/>
          <w:szCs w:val="24"/>
        </w:rPr>
        <w:t xml:space="preserve"> </w:t>
      </w:r>
      <w:r w:rsidR="00827024">
        <w:rPr>
          <w:rFonts w:ascii="Times New Roman" w:eastAsia="TimesNewRomanPSMT" w:hAnsi="Times New Roman" w:cs="Times New Roman"/>
          <w:b/>
          <w:sz w:val="24"/>
          <w:szCs w:val="24"/>
        </w:rPr>
        <w:t xml:space="preserve"> w Głuchołazach</w:t>
      </w:r>
      <w:r w:rsidR="00800927">
        <w:rPr>
          <w:rFonts w:ascii="Times New Roman" w:eastAsia="TimesNewRomanPSMT" w:hAnsi="Times New Roman" w:cs="Times New Roman"/>
          <w:b/>
          <w:sz w:val="24"/>
          <w:szCs w:val="24"/>
        </w:rPr>
        <w:t xml:space="preserve"> o długości </w:t>
      </w:r>
      <w:r w:rsidR="00CC1AF7">
        <w:rPr>
          <w:rFonts w:ascii="Times New Roman" w:eastAsia="TimesNewRomanPSMT" w:hAnsi="Times New Roman" w:cs="Times New Roman"/>
          <w:b/>
          <w:sz w:val="24"/>
          <w:szCs w:val="24"/>
        </w:rPr>
        <w:t>475,86</w:t>
      </w:r>
      <w:r w:rsidR="00800927">
        <w:rPr>
          <w:rFonts w:ascii="Times New Roman" w:eastAsia="TimesNewRomanPSMT" w:hAnsi="Times New Roman" w:cs="Times New Roman"/>
          <w:b/>
          <w:sz w:val="24"/>
          <w:szCs w:val="24"/>
        </w:rPr>
        <w:t xml:space="preserve"> mb</w:t>
      </w:r>
      <w:r w:rsidR="00112CA6">
        <w:rPr>
          <w:rFonts w:ascii="Times New Roman" w:eastAsia="TimesNewRomanPSMT" w:hAnsi="Times New Roman" w:cs="Times New Roman"/>
          <w:b/>
          <w:sz w:val="24"/>
          <w:szCs w:val="24"/>
        </w:rPr>
        <w:t>.</w:t>
      </w:r>
    </w:p>
    <w:p w14:paraId="4D22B245" w14:textId="77777777" w:rsidR="00800927" w:rsidRPr="000129E4" w:rsidRDefault="00800927" w:rsidP="00800927">
      <w:pPr>
        <w:tabs>
          <w:tab w:val="decimal" w:leader="dot" w:pos="360"/>
          <w:tab w:val="left" w:pos="4820"/>
          <w:tab w:val="left" w:leader="dot" w:pos="6521"/>
        </w:tabs>
        <w:suppressAutoHyphens/>
        <w:spacing w:after="0" w:line="240" w:lineRule="auto"/>
        <w:rPr>
          <w:rFonts w:ascii="Times New Roman" w:eastAsia="TimesNewRomanPSMT" w:hAnsi="Times New Roman" w:cs="Times New Roman"/>
          <w:b/>
          <w:sz w:val="24"/>
          <w:szCs w:val="24"/>
        </w:rPr>
      </w:pPr>
    </w:p>
    <w:p w14:paraId="3DE38E11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1.2 Zakres stosowania ST</w:t>
      </w:r>
    </w:p>
    <w:p w14:paraId="4335AC85" w14:textId="43041A2B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Specyfikacja techniczna (ST) jest stosowana jako dokument przetargowy przy zlecaniu</w:t>
      </w:r>
      <w:r w:rsidR="0086542E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i</w:t>
      </w:r>
      <w:r w:rsidR="0086542E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realizacji robót wymienionych w punkcie 1.1</w:t>
      </w:r>
    </w:p>
    <w:p w14:paraId="3E085AF6" w14:textId="77777777" w:rsidR="005175FA" w:rsidRPr="004D7D70" w:rsidRDefault="005175FA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7D284B0C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1.3 Zakres robót objętych ST</w:t>
      </w:r>
    </w:p>
    <w:p w14:paraId="18FA4516" w14:textId="77656664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Roboty przedstawione w tym rozdziale Specyfikacji obejmują oczyszczenie i skropienie</w:t>
      </w:r>
      <w:r w:rsidR="0086542E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warstw konstrukcyjnych przed ułożeniem następnej warstwy nawierzchni. Roboty należy</w:t>
      </w:r>
      <w:r w:rsidR="0086542E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wykonać zgodnie z warunkami Dokumentacji projektowej, wymaganiami Specyfikacji </w:t>
      </w:r>
      <w:r w:rsidR="0086542E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i</w:t>
      </w:r>
      <w:r w:rsidR="0086542E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zaleceniami Inspektora nadzoru.</w:t>
      </w:r>
    </w:p>
    <w:p w14:paraId="543919E8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Zakres robót obejmuje:</w:t>
      </w:r>
    </w:p>
    <w:p w14:paraId="2DA3CCF9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 wykonanie nakładki asfaltowej</w:t>
      </w:r>
    </w:p>
    <w:p w14:paraId="1ED3397E" w14:textId="77777777" w:rsidR="005175FA" w:rsidRPr="004D7D70" w:rsidRDefault="005175FA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7FFB3150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1.4 Określenia podstawowe</w:t>
      </w:r>
    </w:p>
    <w:p w14:paraId="26B50950" w14:textId="523422D8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Określenia są zgodne z obowiązującymi, odpowiednimi polskimi normami i z definicjami</w:t>
      </w:r>
      <w:r w:rsidR="0086542E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podanymi w ST D-00.00.00. „Wymagania ogólne”</w:t>
      </w:r>
    </w:p>
    <w:p w14:paraId="52F61B46" w14:textId="77777777" w:rsidR="005175FA" w:rsidRPr="004D7D70" w:rsidRDefault="005175FA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0A33020E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1.5 Ogólne wymagania dotyczące robót</w:t>
      </w:r>
    </w:p>
    <w:p w14:paraId="4B034BF7" w14:textId="15F5DCD9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Wykonawca robót jest odpowiedzialny za jakość oraz za zgodność z Dokumentacją</w:t>
      </w:r>
      <w:r w:rsidR="0086542E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Projektową, ST oraz zaleceniami Inspektora nadzoru.</w:t>
      </w:r>
    </w:p>
    <w:p w14:paraId="58862928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Ogólne wymagania dotyczące robót podano w ST D-00.00.00 „Wymagania ogólne”.</w:t>
      </w:r>
    </w:p>
    <w:p w14:paraId="635C4323" w14:textId="77777777" w:rsidR="00672589" w:rsidRPr="004D7D70" w:rsidRDefault="00672589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65887C84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2. MATERIAŁY</w:t>
      </w:r>
    </w:p>
    <w:p w14:paraId="63979762" w14:textId="77777777" w:rsidR="005175FA" w:rsidRPr="004D7D70" w:rsidRDefault="005175FA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01DB5E2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Ogólne wymagania dotyczące materiałów, ich pozyskiwania i składowania, podano w OST</w:t>
      </w:r>
    </w:p>
    <w:p w14:paraId="4ED78873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D-M- 00.00.00 „Wymagania Ogólne” pkt 2.</w:t>
      </w:r>
    </w:p>
    <w:p w14:paraId="3D9A8C74" w14:textId="77777777" w:rsidR="00C90C7B" w:rsidRPr="004D7D70" w:rsidRDefault="00C90C7B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3A9527E9" w14:textId="34A140B8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 xml:space="preserve">2.1 Materiałami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stosowanymi przy wykonaniu skropienia wg zasad niniejszej ST są</w:t>
      </w:r>
      <w:r w:rsidR="00517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86542E">
        <w:rPr>
          <w:rFonts w:ascii="Times New Roman" w:eastAsia="TimesNewRomanPSMT" w:hAnsi="Times New Roman" w:cs="Times New Roman"/>
          <w:sz w:val="24"/>
          <w:szCs w:val="24"/>
        </w:rPr>
        <w:t>s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zybko</w:t>
      </w:r>
      <w:r w:rsidR="0086542E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rozpadowe kationowe emulsje asfaltowe niemodyfikowane klasy K1. Należy stosować</w:t>
      </w:r>
      <w:r w:rsidR="00517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emulsję K1-50 lub K1-60. Liczby 50 i 60 oznaczają przeciętną zawartość asfaltu w emulsji.</w:t>
      </w:r>
    </w:p>
    <w:p w14:paraId="52FA51EF" w14:textId="77777777" w:rsidR="005175FA" w:rsidRPr="004D7D70" w:rsidRDefault="005175FA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0728E1A0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2.2 Składowanie emulsji.</w:t>
      </w:r>
    </w:p>
    <w:p w14:paraId="65ED7C37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Maksymalny czas, temperaturę oraz sposób składowania emulsji, po którym nie traci ona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swoich parametrów jakościowych powinien być zgodny z warunkami określonymi przez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producenta. Zaleca się jednak aby okres przechowywania emulsji nie przekraczał dwóch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tygodni od daty produkcji.</w:t>
      </w:r>
    </w:p>
    <w:p w14:paraId="62C32CA9" w14:textId="77777777" w:rsidR="005175FA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Stosowana emulsja musi posiadać Aprobatę Techniczną.</w:t>
      </w:r>
    </w:p>
    <w:p w14:paraId="4C55DDDC" w14:textId="77777777" w:rsidR="005175FA" w:rsidRDefault="005175FA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1909E39E" w14:textId="77777777" w:rsidR="0086542E" w:rsidRDefault="0086542E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1AA085DC" w14:textId="77777777" w:rsidR="005175FA" w:rsidRPr="004D7D70" w:rsidRDefault="005175FA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6AD44EDA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lastRenderedPageBreak/>
        <w:t>2.3 Zużycie lepiszczy do skropienia</w:t>
      </w:r>
    </w:p>
    <w:p w14:paraId="6DE1FFBF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Orientacyjne zużycie emulsji asfaltowej kationowej od 0,4 do 1,2 kg/m2</w:t>
      </w:r>
    </w:p>
    <w:p w14:paraId="3BFB33A3" w14:textId="77777777" w:rsidR="00DE0786" w:rsidRDefault="00DE0786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21D3AA6" w14:textId="42DD39B2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3. SPRZĘT</w:t>
      </w:r>
    </w:p>
    <w:p w14:paraId="6674308E" w14:textId="77777777" w:rsidR="005175FA" w:rsidRPr="004D7D70" w:rsidRDefault="005175FA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17B57E5" w14:textId="4F89FE54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Ogólne wymagania dotyczące sprzętu podano w OST D-M-00.00.00 „Wymagania Ogólne”</w:t>
      </w:r>
      <w:r w:rsidR="0086542E">
        <w:rPr>
          <w:rFonts w:ascii="Times New Roman" w:eastAsia="TimesNewRomanPSMT" w:hAnsi="Times New Roman" w:cs="Times New Roman"/>
          <w:sz w:val="24"/>
          <w:szCs w:val="24"/>
        </w:rPr>
        <w:t xml:space="preserve">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pkt 3.</w:t>
      </w:r>
    </w:p>
    <w:p w14:paraId="3B159011" w14:textId="1ABF1E33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Przy wykonywaniu robót, Wykonawca powinien dysponować następującym sprawnym</w:t>
      </w:r>
      <w:r w:rsidR="00517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technicznie sprzętem:</w:t>
      </w:r>
    </w:p>
    <w:p w14:paraId="7541D52A" w14:textId="77777777" w:rsidR="005175FA" w:rsidRPr="004D7D70" w:rsidRDefault="005175FA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4544A215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3.1 Sprzęt do oczyszczania warstw nawierzchni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:</w:t>
      </w:r>
    </w:p>
    <w:p w14:paraId="750AEB86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szczotki mechaniczne, sprężarki, zbiorniki z wodą, szczotki ręczne</w:t>
      </w:r>
    </w:p>
    <w:p w14:paraId="647339C4" w14:textId="77777777" w:rsidR="005175FA" w:rsidRPr="004D7D70" w:rsidRDefault="005175FA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3EFA6319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3.2 Sprzęt do skrapiania warstw nawierzchni</w:t>
      </w:r>
    </w:p>
    <w:p w14:paraId="390DF821" w14:textId="77777777" w:rsidR="005175FA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Do skrapiania warstw nawierzchni należy używać skrapiarkę lepiszcza, która powinna być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wyposażona w urządzenia pomiarowo – kontrolne pozwalające na sprawdzanie i regulowanie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 szczególności temperatury i ilości rozkładanego lepiszcza. Skrapiarka powinna zapewnić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rozkładanie lepiszcza z tolerancją +- 10% od ilości założonej.</w:t>
      </w:r>
    </w:p>
    <w:p w14:paraId="51B0E320" w14:textId="77777777" w:rsidR="00A557B7" w:rsidRPr="00321927" w:rsidRDefault="00A557B7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6B15818E" w14:textId="2EF8C31E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4. TRANSPORT</w:t>
      </w:r>
    </w:p>
    <w:p w14:paraId="360C2DC3" w14:textId="77777777" w:rsidR="005175FA" w:rsidRPr="004D7D70" w:rsidRDefault="005175FA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E9BDE79" w14:textId="7D69BF78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Emulsję na budowę należy przewozić w samochodach cysternach lub w beczkach czy</w:t>
      </w:r>
      <w:r w:rsidR="00517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innych opakowaniach pod warunkiem, że nie będą powodowały jej rozpadu.</w:t>
      </w:r>
    </w:p>
    <w:p w14:paraId="2AB20E0C" w14:textId="77777777" w:rsidR="00A557B7" w:rsidRDefault="00A557B7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CB2AF81" w14:textId="059847D5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5. WYKONANIE ROBÓT</w:t>
      </w:r>
    </w:p>
    <w:p w14:paraId="1A25C4F2" w14:textId="77777777" w:rsidR="005175FA" w:rsidRPr="004D7D70" w:rsidRDefault="005175FA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E03E91D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Ogólne wymagania dotyczące wykonania robót podano w OST D-M-00.00.00 „Wymagania</w:t>
      </w:r>
    </w:p>
    <w:p w14:paraId="2712E41D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Ogólne” pkt 5.</w:t>
      </w:r>
    </w:p>
    <w:p w14:paraId="666BC72E" w14:textId="77777777" w:rsidR="005175FA" w:rsidRPr="004D7D70" w:rsidRDefault="005175FA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2EC2B9D5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5.1 Oczyszczenie warstw nawierzchni</w:t>
      </w:r>
    </w:p>
    <w:p w14:paraId="7F5FDC78" w14:textId="77777777" w:rsidR="005175FA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Powierzchnia podłoża przed ułożeniem każdej warstwy, powinna zostać oczyszczona z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luźnego kruszywa i pyłu przy użyciu szczotki mechanicznej, a w razie potrzeby wody pod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ciśnieniem. W miejscach trudno dostępnych należy używać szczotek ręcznych.</w:t>
      </w:r>
    </w:p>
    <w:p w14:paraId="1B99DB5C" w14:textId="77777777" w:rsidR="005175FA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Powierzchnia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przed skropieniem powinna być sucha i czysta.</w:t>
      </w:r>
    </w:p>
    <w:p w14:paraId="78812452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0D5B5E12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5.2 Skropienie warstw nawierzchni</w:t>
      </w:r>
    </w:p>
    <w:p w14:paraId="05348AD2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Powierzchnia przed skropieniem powinna być sucha i czysta. Warstwa nawierzchni powinna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być skrapiana lepiszczem przy użyciu skrapiarek a w miejscach trudno dostępnych ręcznie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(za pomocą węża z dyszą rozpryskową).</w:t>
      </w:r>
    </w:p>
    <w:p w14:paraId="4BBE4932" w14:textId="77777777" w:rsidR="005175FA" w:rsidRPr="00C90C7B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  <w:vertAlign w:val="superscript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Temperatura lepiszcza powinna mieścić się w prze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dziale 20-40 </w:t>
      </w:r>
      <w:r>
        <w:rPr>
          <w:rFonts w:ascii="Times New Roman" w:eastAsia="TimesNewRomanPSMT" w:hAnsi="Times New Roman" w:cs="Times New Roman"/>
          <w:sz w:val="24"/>
          <w:szCs w:val="24"/>
          <w:vertAlign w:val="superscript"/>
        </w:rPr>
        <w:t>0</w:t>
      </w:r>
      <w:r w:rsidRPr="00C90C7B">
        <w:rPr>
          <w:rFonts w:ascii="Times New Roman" w:eastAsia="TimesNewRomanPSMT" w:hAnsi="Times New Roman" w:cs="Times New Roman"/>
          <w:sz w:val="24"/>
          <w:szCs w:val="24"/>
        </w:rPr>
        <w:t>C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.</w:t>
      </w:r>
    </w:p>
    <w:p w14:paraId="5E0AD1C3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Skropienie powinno być równomierne. Ułożenie mieszanki może nastąpić po rozpadzie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emulsji i odparowaniu wody.</w:t>
      </w:r>
    </w:p>
    <w:p w14:paraId="601E146F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Orientacyjny czas powinien wynosić co najmniej;</w:t>
      </w:r>
    </w:p>
    <w:p w14:paraId="7D02C40E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- 8 godzin w przypadku stosowania powyżej 1 kg/m2 emulsji,</w:t>
      </w:r>
    </w:p>
    <w:p w14:paraId="6E285634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- 2 godziny w przypadku stosowania 0,5 do 1 kg/m2 emulsji,</w:t>
      </w:r>
    </w:p>
    <w:p w14:paraId="1C7FF251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- 0,5 godziny w przypadku stosowania 0,2 do 0,5 kg/m2 emulsji.</w:t>
      </w:r>
    </w:p>
    <w:p w14:paraId="737FD6C7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Dokładne zużycie lepiszczy powinno być ustalone w zależności od rodzaju warstwy i stanu</w:t>
      </w:r>
    </w:p>
    <w:p w14:paraId="0A5F89D5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jej powierzchni i zaakceptowane przez Inżyniera.</w:t>
      </w:r>
    </w:p>
    <w:p w14:paraId="6236D7A0" w14:textId="77777777" w:rsidR="00DE0786" w:rsidRDefault="00DE0786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BD6B30F" w14:textId="77777777" w:rsidR="005175FA" w:rsidRDefault="005175FA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5B6F1FF" w14:textId="65615641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lastRenderedPageBreak/>
        <w:t>6. KONTROLA JAKOŚCI ROBÓT</w:t>
      </w:r>
    </w:p>
    <w:p w14:paraId="7B8A2005" w14:textId="77777777" w:rsidR="005175FA" w:rsidRPr="004D7D70" w:rsidRDefault="005175FA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66E946A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Ogólne wymagania dotyczące kontroli jakości podano w OST D-M-00.00.00 „Wymagania</w:t>
      </w:r>
    </w:p>
    <w:p w14:paraId="2B4052A4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Ogólne” pkt</w:t>
      </w:r>
      <w:r w:rsidR="000129E4">
        <w:rPr>
          <w:rFonts w:ascii="Times New Roman" w:eastAsia="TimesNewRomanPSMT" w:hAnsi="Times New Roman" w:cs="Times New Roman"/>
          <w:sz w:val="24"/>
          <w:szCs w:val="24"/>
        </w:rPr>
        <w:t>.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6.</w:t>
      </w:r>
    </w:p>
    <w:p w14:paraId="4AD4E6D6" w14:textId="77777777" w:rsidR="005175FA" w:rsidRPr="004D7D70" w:rsidRDefault="005175FA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7DCA1C10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6.1 Kontrole i badania przed przystąpieniem do robót</w:t>
      </w:r>
    </w:p>
    <w:p w14:paraId="4DA39B88" w14:textId="77777777" w:rsidR="005175FA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Wykonawca powinien przeprowadzić próbne skropienie w celu określenia optymalnych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parametrów pracy skrapiarki i określenia wymaganej ilości lepiszcza w zależności od rodzaju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i stanu warstwy przewidzianej do skropienia.</w:t>
      </w:r>
    </w:p>
    <w:p w14:paraId="189284DA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47FF6DDF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6.2 Kontrola i badania w trakcie wykonywania robót</w:t>
      </w:r>
    </w:p>
    <w:p w14:paraId="2D26D336" w14:textId="77777777" w:rsidR="005175FA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Ocena lepiszcza powinna być oparta na atestach producenta, z tym, że Wykonawca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kontroluje poszczególne dostawy właściwości lepiszcza.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Jednorodność skropienia powinna być sprawdzana wizualnie.</w:t>
      </w:r>
    </w:p>
    <w:p w14:paraId="71FEC7C7" w14:textId="77777777" w:rsidR="00DE0786" w:rsidRDefault="00DE0786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EA79E22" w14:textId="67B863EA" w:rsidR="004D7D70" w:rsidRDefault="00DE0786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4D7D70" w:rsidRPr="004D7D70">
        <w:rPr>
          <w:rFonts w:ascii="Times New Roman" w:hAnsi="Times New Roman" w:cs="Times New Roman"/>
          <w:b/>
          <w:bCs/>
          <w:sz w:val="24"/>
          <w:szCs w:val="24"/>
        </w:rPr>
        <w:t>. ODBIÓR ROBÓT</w:t>
      </w:r>
    </w:p>
    <w:p w14:paraId="171ED862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55FD6CF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Ogólne zasady dotyczące odbioru robót podano w OST D-M-00.00.00 „Wymagania Ogólne”</w:t>
      </w:r>
    </w:p>
    <w:p w14:paraId="18C08750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pkt</w:t>
      </w:r>
      <w:r>
        <w:rPr>
          <w:rFonts w:ascii="Times New Roman" w:eastAsia="TimesNewRomanPSMT" w:hAnsi="Times New Roman" w:cs="Times New Roman"/>
          <w:sz w:val="24"/>
          <w:szCs w:val="24"/>
        </w:rPr>
        <w:t>.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8.</w:t>
      </w:r>
    </w:p>
    <w:p w14:paraId="2D13BFD0" w14:textId="77777777" w:rsidR="005175FA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Odbiór oczyszczonej i skropionej powierzchni jest dokonywany na zasadach odbioru robót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zanikających i ulegających zakryc</w:t>
      </w:r>
      <w:r>
        <w:rPr>
          <w:rFonts w:ascii="Times New Roman" w:eastAsia="TimesNewRomanPSMT" w:hAnsi="Times New Roman" w:cs="Times New Roman"/>
          <w:sz w:val="24"/>
          <w:szCs w:val="24"/>
        </w:rPr>
        <w:t>iu. Odbioru dokonuje Inspektor N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adzoru 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Inwestorskiego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na podstawie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wyników badań Wykonawcy z bieżącej kontroli jakości materiałów, robót i oględzin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warstwy. W przypadku stwierdzenia usterek Inspektor nadzoru ustali zakres wykonania robót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poprawkowych. Roboty poprawkowe Wykonawca wykona na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własny koszt w terminie ustalonym z Inspektorem </w:t>
      </w:r>
      <w:r>
        <w:rPr>
          <w:rFonts w:ascii="Times New Roman" w:eastAsia="TimesNewRomanPSMT" w:hAnsi="Times New Roman" w:cs="Times New Roman"/>
          <w:sz w:val="24"/>
          <w:szCs w:val="24"/>
        </w:rPr>
        <w:t>N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adzoru.</w:t>
      </w:r>
    </w:p>
    <w:p w14:paraId="42D29FBF" w14:textId="77777777" w:rsidR="00321927" w:rsidRDefault="00321927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1CC4F2D3" w14:textId="55BEA005" w:rsidR="00DE0786" w:rsidRPr="00DE0786" w:rsidRDefault="00DE0786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/>
          <w:bCs/>
          <w:sz w:val="24"/>
          <w:szCs w:val="24"/>
        </w:rPr>
      </w:pPr>
      <w:bookmarkStart w:id="4" w:name="_Hlk169617953"/>
      <w:r w:rsidRPr="00DE0786">
        <w:rPr>
          <w:rFonts w:ascii="Times New Roman" w:eastAsia="TimesNewRomanPSMT" w:hAnsi="Times New Roman" w:cs="Times New Roman"/>
          <w:b/>
          <w:bCs/>
          <w:sz w:val="24"/>
          <w:szCs w:val="24"/>
        </w:rPr>
        <w:t>8. PODSTAWA PŁATNOŚCI</w:t>
      </w:r>
    </w:p>
    <w:p w14:paraId="123EE8BF" w14:textId="77777777" w:rsidR="00DE0786" w:rsidRPr="004D7D70" w:rsidRDefault="00DE0786" w:rsidP="00DE07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Ogólne zasady dotyczące odbioru robót podano w OST D-M-00.00.00 „Wymagania Ogólne”</w:t>
      </w:r>
    </w:p>
    <w:p w14:paraId="4BA62F82" w14:textId="69B2476E" w:rsidR="00A557B7" w:rsidRDefault="00DE0786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pkt</w:t>
      </w:r>
      <w:r>
        <w:rPr>
          <w:rFonts w:ascii="Times New Roman" w:eastAsia="TimesNewRomanPSMT" w:hAnsi="Times New Roman" w:cs="Times New Roman"/>
          <w:sz w:val="24"/>
          <w:szCs w:val="24"/>
        </w:rPr>
        <w:t>.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>
        <w:rPr>
          <w:rFonts w:ascii="Times New Roman" w:eastAsia="TimesNewRomanPSMT" w:hAnsi="Times New Roman" w:cs="Times New Roman"/>
          <w:sz w:val="24"/>
          <w:szCs w:val="24"/>
        </w:rPr>
        <w:t>9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.</w:t>
      </w:r>
    </w:p>
    <w:bookmarkEnd w:id="4"/>
    <w:p w14:paraId="6A2CBF40" w14:textId="77777777" w:rsidR="00A557B7" w:rsidRPr="004D7D70" w:rsidRDefault="00A557B7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0BC9667E" w14:textId="77777777" w:rsidR="005175FA" w:rsidRDefault="00DE0786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4D7D70" w:rsidRPr="004D7D70">
        <w:rPr>
          <w:rFonts w:ascii="Times New Roman" w:hAnsi="Times New Roman" w:cs="Times New Roman"/>
          <w:b/>
          <w:bCs/>
          <w:sz w:val="24"/>
          <w:szCs w:val="24"/>
        </w:rPr>
        <w:t>. PRZEPISY ZWIĄZANE</w:t>
      </w:r>
    </w:p>
    <w:p w14:paraId="4410F37C" w14:textId="5BA95FB4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Zeszyt Nr 60 serii: „Informacje i Instrukcje” IBDiM-Warszawa 1999 – „Warunki techniczne,</w:t>
      </w:r>
    </w:p>
    <w:p w14:paraId="5959BFDA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rogowe kationowe emulsji asfaltowe EmA-99”.</w:t>
      </w:r>
    </w:p>
    <w:p w14:paraId="6321E5EF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PN-S-96025 Drogi samochodowe i lotniskowe. Nawierzchnie asfaltowa. Wymagania.</w:t>
      </w:r>
    </w:p>
    <w:p w14:paraId="6FC5CC00" w14:textId="77777777" w:rsidR="00C90C7B" w:rsidRDefault="00C90C7B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5DB260F1" w14:textId="77777777" w:rsidR="00827024" w:rsidRPr="004D7D70" w:rsidRDefault="00827024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1230061A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D – 05.03.05a NAWIERZCHNIA Z BETONU ASFALTOWEGO. WARSTWA</w:t>
      </w:r>
    </w:p>
    <w:p w14:paraId="5766CEB6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ŚCIERALNA WG PN-EN</w:t>
      </w:r>
    </w:p>
    <w:p w14:paraId="32479279" w14:textId="77777777" w:rsidR="005175FA" w:rsidRPr="004D7D70" w:rsidRDefault="005175FA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E150FF5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1. WSTĘP</w:t>
      </w:r>
    </w:p>
    <w:p w14:paraId="4C9C00F0" w14:textId="77777777" w:rsidR="005175FA" w:rsidRPr="004D7D70" w:rsidRDefault="005175FA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911FCCD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1.1. Przedmiot ST</w:t>
      </w:r>
    </w:p>
    <w:p w14:paraId="321C134C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Przedmiotem niniejszej ogólnej specyfikacji technicznej (ST) są wymagania dotyczące</w:t>
      </w:r>
    </w:p>
    <w:p w14:paraId="7A1D27BE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wykonania i odbioru robót związanych z wykonaniem warstwy </w:t>
      </w:r>
      <w:r w:rsidR="00C90C7B">
        <w:rPr>
          <w:rFonts w:ascii="Times New Roman" w:eastAsia="TimesNewRomanPSMT" w:hAnsi="Times New Roman" w:cs="Times New Roman"/>
          <w:sz w:val="24"/>
          <w:szCs w:val="24"/>
        </w:rPr>
        <w:t xml:space="preserve">wiążącej i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ścieralnej z betonu</w:t>
      </w:r>
    </w:p>
    <w:p w14:paraId="4B8A9BC2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asfaltowego w ramach zadania: :</w:t>
      </w:r>
    </w:p>
    <w:p w14:paraId="3C9BB72B" w14:textId="55D63FFA" w:rsidR="007E31B2" w:rsidRDefault="00F63726" w:rsidP="007E31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/>
          <w:sz w:val="24"/>
          <w:szCs w:val="24"/>
        </w:rPr>
      </w:pPr>
      <w:r w:rsidRPr="00F63726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Remont </w:t>
      </w:r>
      <w:r w:rsidR="00A557B7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nawierzchni </w:t>
      </w:r>
      <w:r w:rsidRPr="00F63726">
        <w:rPr>
          <w:rFonts w:ascii="Times New Roman" w:eastAsia="TimesNewRomanPSMT" w:hAnsi="Times New Roman" w:cs="Times New Roman"/>
          <w:b/>
          <w:bCs/>
          <w:sz w:val="24"/>
          <w:szCs w:val="24"/>
        </w:rPr>
        <w:t>drogi gminnej publicznej nr 1071</w:t>
      </w:r>
      <w:r w:rsidR="00827024">
        <w:rPr>
          <w:rFonts w:ascii="Times New Roman" w:eastAsia="TimesNewRomanPSMT" w:hAnsi="Times New Roman" w:cs="Times New Roman"/>
          <w:b/>
          <w:bCs/>
          <w:sz w:val="24"/>
          <w:szCs w:val="24"/>
        </w:rPr>
        <w:t>3</w:t>
      </w:r>
      <w:r w:rsidR="005B2EEB">
        <w:rPr>
          <w:rFonts w:ascii="Times New Roman" w:eastAsia="TimesNewRomanPSMT" w:hAnsi="Times New Roman" w:cs="Times New Roman"/>
          <w:b/>
          <w:bCs/>
          <w:sz w:val="24"/>
          <w:szCs w:val="24"/>
        </w:rPr>
        <w:t>9</w:t>
      </w:r>
      <w:r w:rsidRPr="00F63726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 O - ul. </w:t>
      </w:r>
      <w:r w:rsidR="005B2EEB">
        <w:rPr>
          <w:rFonts w:ascii="Times New Roman" w:eastAsia="TimesNewRomanPSMT" w:hAnsi="Times New Roman" w:cs="Times New Roman"/>
          <w:b/>
          <w:bCs/>
          <w:sz w:val="24"/>
          <w:szCs w:val="24"/>
        </w:rPr>
        <w:t>Wyspiańskiego</w:t>
      </w:r>
      <w:r w:rsidRPr="00F63726">
        <w:rPr>
          <w:rFonts w:ascii="Times New Roman" w:eastAsia="TimesNewRomanPSMT" w:hAnsi="Times New Roman" w:cs="Times New Roman"/>
          <w:b/>
          <w:bCs/>
          <w:sz w:val="24"/>
          <w:szCs w:val="24"/>
        </w:rPr>
        <w:t>, zlokalizowanej na działce nr</w:t>
      </w:r>
      <w:r w:rsidR="005B2EEB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 1194 i fragmencie dz.1501</w:t>
      </w:r>
      <w:r w:rsidR="00F77506" w:rsidRPr="00F77506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 w Głuchołazach</w:t>
      </w:r>
      <w:r w:rsidR="005175FA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 o długości </w:t>
      </w:r>
      <w:r w:rsidR="005B2EEB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                               </w:t>
      </w:r>
      <w:r w:rsidR="005175FA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ok </w:t>
      </w:r>
      <w:r w:rsidR="005B2EEB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475,86 </w:t>
      </w:r>
      <w:r w:rsidR="005175FA">
        <w:rPr>
          <w:rFonts w:ascii="Times New Roman" w:eastAsia="TimesNewRomanPSMT" w:hAnsi="Times New Roman" w:cs="Times New Roman"/>
          <w:b/>
          <w:bCs/>
          <w:sz w:val="24"/>
          <w:szCs w:val="24"/>
        </w:rPr>
        <w:t>mb</w:t>
      </w:r>
      <w:r w:rsidR="00F77506" w:rsidRPr="00F77506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 </w:t>
      </w:r>
    </w:p>
    <w:p w14:paraId="178243C9" w14:textId="77777777" w:rsidR="005175FA" w:rsidRDefault="005175FA" w:rsidP="007E31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13BA6BAF" w14:textId="77777777" w:rsidR="005175FA" w:rsidRPr="007E31B2" w:rsidRDefault="005175FA" w:rsidP="007E31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7D255282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lastRenderedPageBreak/>
        <w:t>1.2. Zakres stosowania ST</w:t>
      </w:r>
    </w:p>
    <w:p w14:paraId="1BDB2D9B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Specyfikacja techniczna jest stosowana jako dokument przetargowy przy zlecaniu i realizacji</w:t>
      </w:r>
    </w:p>
    <w:p w14:paraId="0EDD9CE2" w14:textId="25473DA7" w:rsidR="000129E4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robót wymienionych w punkcie 1.1.</w:t>
      </w:r>
    </w:p>
    <w:p w14:paraId="32D1FF7E" w14:textId="77777777" w:rsidR="005175FA" w:rsidRPr="004D7D70" w:rsidRDefault="005175FA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66D85028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1.3. Zakres robót objętych ST</w:t>
      </w:r>
    </w:p>
    <w:p w14:paraId="1388085E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Roboty których dotyczy ST obejmują wszystkie czynności związane z wykonaniem warstwy</w:t>
      </w:r>
      <w:r w:rsidR="00C90C7B">
        <w:rPr>
          <w:rFonts w:ascii="Times New Roman" w:eastAsia="TimesNewRomanPSMT" w:hAnsi="Times New Roman" w:cs="Times New Roman"/>
          <w:sz w:val="24"/>
          <w:szCs w:val="24"/>
        </w:rPr>
        <w:t>:</w:t>
      </w:r>
    </w:p>
    <w:p w14:paraId="2B6BC1C7" w14:textId="3914EC49" w:rsidR="00C90C7B" w:rsidRDefault="00C90C7B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C90C7B">
        <w:rPr>
          <w:rFonts w:ascii="Times New Roman" w:eastAsia="TimesNewRomanPSMT" w:hAnsi="Times New Roman" w:cs="Times New Roman"/>
          <w:sz w:val="24"/>
          <w:szCs w:val="24"/>
        </w:rPr>
        <w:t>wiążąca</w:t>
      </w:r>
      <w:r w:rsidR="00625E21">
        <w:rPr>
          <w:rFonts w:ascii="Times New Roman" w:eastAsia="TimesNewRomanPSMT" w:hAnsi="Times New Roman" w:cs="Times New Roman"/>
          <w:sz w:val="24"/>
          <w:szCs w:val="24"/>
        </w:rPr>
        <w:t xml:space="preserve"> min</w:t>
      </w:r>
      <w:r w:rsidRPr="00C90C7B">
        <w:rPr>
          <w:rFonts w:ascii="Times New Roman" w:eastAsia="TimesNewRomanPSMT" w:hAnsi="Times New Roman" w:cs="Times New Roman"/>
          <w:sz w:val="24"/>
          <w:szCs w:val="24"/>
        </w:rPr>
        <w:t xml:space="preserve"> gr. </w:t>
      </w:r>
      <w:r w:rsidR="00625E21">
        <w:rPr>
          <w:rFonts w:ascii="Times New Roman" w:eastAsia="TimesNewRomanPSMT" w:hAnsi="Times New Roman" w:cs="Times New Roman"/>
          <w:sz w:val="24"/>
          <w:szCs w:val="24"/>
        </w:rPr>
        <w:t>2</w:t>
      </w:r>
      <w:r w:rsidRPr="00C90C7B">
        <w:rPr>
          <w:rFonts w:ascii="Times New Roman" w:eastAsia="TimesNewRomanPSMT" w:hAnsi="Times New Roman" w:cs="Times New Roman"/>
          <w:sz w:val="24"/>
          <w:szCs w:val="24"/>
        </w:rPr>
        <w:t xml:space="preserve">cm dla KR3-6, BA AC16W i </w:t>
      </w:r>
      <w:r w:rsidR="00625E21">
        <w:rPr>
          <w:rFonts w:ascii="Times New Roman" w:eastAsia="TimesNewRomanPSMT" w:hAnsi="Times New Roman" w:cs="Times New Roman"/>
          <w:sz w:val="24"/>
          <w:szCs w:val="24"/>
        </w:rPr>
        <w:t>ścieralnej min.</w:t>
      </w:r>
      <w:r w:rsidRPr="00C90C7B">
        <w:rPr>
          <w:rFonts w:ascii="Times New Roman" w:eastAsia="TimesNewRomanPSMT" w:hAnsi="Times New Roman" w:cs="Times New Roman"/>
          <w:sz w:val="24"/>
          <w:szCs w:val="24"/>
        </w:rPr>
        <w:t xml:space="preserve"> gr. 4cm dla KR3-6, BA AC11S</w:t>
      </w:r>
    </w:p>
    <w:p w14:paraId="58307125" w14:textId="77777777" w:rsidR="005175FA" w:rsidRDefault="005175FA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5FF5C409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1.4. Określenia podstawowe</w:t>
      </w:r>
    </w:p>
    <w:p w14:paraId="7EE362BF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1.4.1. Nawierzchnia – konstrukcja składająca się z jednej lub kilku warstw służących do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przejmowania i rozkładania obciążeń od ruchu pojazdów na podłoże.</w:t>
      </w:r>
    </w:p>
    <w:p w14:paraId="74502E46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1.4.2. Warstwa ścieralna – górna warstwa nawierzchni będąca w bezpośrednim kontakcie 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kołami pojazdów.</w:t>
      </w:r>
    </w:p>
    <w:p w14:paraId="430C1B0E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1.4.3. Mieszanka mineralno-asfaltowa – mieszanka kruszyw i lepiszcza asfaltowego.</w:t>
      </w:r>
    </w:p>
    <w:p w14:paraId="4276CA04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1.4.4. Wymiar mieszanki mineralno-asfaltowej – określenie mieszanki mineralno-asfaltowej,</w:t>
      </w:r>
    </w:p>
    <w:p w14:paraId="6230E4CD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wyróżniające tę mieszankę ze zbioru mieszanek tego samego typu ze względu na największy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wymiar kruszywa, np. wymiar 8 lub 11.</w:t>
      </w:r>
    </w:p>
    <w:p w14:paraId="08C67527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1.4.5. Beton asfaltowy – mieszanka mineralno-asfaltowa, w której kruszywo o uziarnieniu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ciągłym lub nieciągłym tworzy strukturę wzajemnie klinującą się.</w:t>
      </w:r>
    </w:p>
    <w:p w14:paraId="40890321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1.4.6. Uziarnienie – skład ziarnowy kruszywa, wyrażony w procentach masy ziaren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przechodzących przez określony zestaw sit.</w:t>
      </w:r>
    </w:p>
    <w:p w14:paraId="6349D809" w14:textId="30597096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1.4.7. Kategoria ruchu – obciążenie drogi ruchem samochodowym, wyrażone w osiach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obliczeniowych (100 kN) wg „Katalogu typowych konstrukcji nawierzchni podatnych </w:t>
      </w:r>
      <w:r w:rsidR="00B976B3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i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półsztywnych” GDDP-IBDiM [68].</w:t>
      </w:r>
    </w:p>
    <w:p w14:paraId="22F1C350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1.4.8. Wymiar kruszywa – wielkość ziaren kruszywa, określona przez dolny (d) i górny (D)</w:t>
      </w:r>
    </w:p>
    <w:p w14:paraId="2FDE9913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wymiar sita.</w:t>
      </w:r>
    </w:p>
    <w:p w14:paraId="09A32C8C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1.4.9. Kruszywo grube – kruszywo z ziaren o wymiarze: D ≤ 45 mm oraz d &gt; 2 mm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.</w:t>
      </w:r>
    </w:p>
    <w:p w14:paraId="53F0A4A4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1.4.10. Kruszywo drobne – kruszywo z ziaren o wymiarze: D ≤ 2 mm, którego większa część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pozostaje na sicie 0,063 mm.</w:t>
      </w:r>
    </w:p>
    <w:p w14:paraId="51E900BE" w14:textId="77777777" w:rsidR="005175FA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1.4.11. Pył – kruszywo z ziaren przechodzących przez sito 0,063 mm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.</w:t>
      </w:r>
    </w:p>
    <w:p w14:paraId="72CE58B4" w14:textId="77777777" w:rsidR="005175FA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1.4.12. Wypełniacz – kruszywo, którego większa część przechodzi przez sito 0,063 mm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.</w:t>
      </w:r>
    </w:p>
    <w:p w14:paraId="712DEFDE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(Wypełniacz mieszany – kruszywo, które składa się z wypełniacza pochodzenia mineralnego 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i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wodorotlenku wapnia. Wypełniacz dodany – wypełniacz pochodzenia mineralnego,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wyprodukowany oddzielnie).</w:t>
      </w:r>
    </w:p>
    <w:p w14:paraId="0A5808DE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1.4.13. Kationowa emulsja asfaltowa – emulsja, w której emulgator nadaje dodatnie ładunki</w:t>
      </w:r>
    </w:p>
    <w:p w14:paraId="6E58F1CE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cząstkom zdyspergowanego asfaltu.</w:t>
      </w:r>
    </w:p>
    <w:p w14:paraId="65415EC6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1.4.14. Pozostałe określenia podstawowe są zgodne z obowiązującymi, odpowiednimi</w:t>
      </w:r>
    </w:p>
    <w:p w14:paraId="17DDC459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polskimi normami i z definicjami podanymi w OST D-M-00.00.00 „Wymagania ogólne” pkt</w:t>
      </w:r>
      <w:r>
        <w:rPr>
          <w:rFonts w:ascii="Times New Roman" w:eastAsia="TimesNewRomanPSMT" w:hAnsi="Times New Roman" w:cs="Times New Roman"/>
          <w:sz w:val="24"/>
          <w:szCs w:val="24"/>
        </w:rPr>
        <w:t>.</w:t>
      </w:r>
    </w:p>
    <w:p w14:paraId="31C24BD2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1.4.15. Symbole i skróty dodatkowe</w:t>
      </w:r>
    </w:p>
    <w:p w14:paraId="05E387B1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ACS beton asfaltowy do warstwy ścieralnej</w:t>
      </w:r>
    </w:p>
    <w:p w14:paraId="04D940F6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PMB polimeroasfalt,</w:t>
      </w:r>
    </w:p>
    <w:p w14:paraId="1D9DBE90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 górny wymiar sita (przy określaniu wielkości ziaren kruszywa),</w:t>
      </w:r>
    </w:p>
    <w:p w14:paraId="47A45FB2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 dolny wymiar sita (przy określaniu wielkości ziaren kruszywa),</w:t>
      </w:r>
    </w:p>
    <w:p w14:paraId="07F81126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C kationowa emulsja asfaltowa,</w:t>
      </w:r>
    </w:p>
    <w:p w14:paraId="52B69E58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NPD właściwość użytkowa nie określana (ang. No Performance Determined; producent</w:t>
      </w:r>
    </w:p>
    <w:p w14:paraId="42E57102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może jej nie określać),</w:t>
      </w:r>
    </w:p>
    <w:p w14:paraId="772D27CC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TBR do zadeklarowania (ang. To Be Reported; producent może dostarczyć odpowiednie</w:t>
      </w:r>
    </w:p>
    <w:p w14:paraId="1A5CC7A8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informacje, jednak nie jest do tego zobowiązany),</w:t>
      </w:r>
    </w:p>
    <w:p w14:paraId="746425F6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IRI (International Roughness Index) międzynarodowy wskaźnik równości,</w:t>
      </w:r>
    </w:p>
    <w:p w14:paraId="41113578" w14:textId="77777777" w:rsidR="005175FA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MOP miejsce obsługi podróżnych.</w:t>
      </w:r>
    </w:p>
    <w:p w14:paraId="4FF04CB7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lastRenderedPageBreak/>
        <w:t>1.5. Ogólne wymagania dotyczące robót</w:t>
      </w:r>
    </w:p>
    <w:p w14:paraId="50BBF99F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Ogólne wymagania dotyczące robót podano w OST D-M-00.00.00 „Wymagania ogólne” [1]</w:t>
      </w:r>
    </w:p>
    <w:p w14:paraId="56642D3D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pkt 1.5.</w:t>
      </w:r>
    </w:p>
    <w:p w14:paraId="5C286D40" w14:textId="77777777" w:rsidR="00217745" w:rsidRPr="004D7D70" w:rsidRDefault="00217745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15F42644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2. MATERIAŁY</w:t>
      </w:r>
    </w:p>
    <w:p w14:paraId="6A5EE086" w14:textId="77777777" w:rsidR="005175FA" w:rsidRPr="004D7D70" w:rsidRDefault="005175FA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26CB566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2.1. Ogólne wymagania dotyczące materiałów</w:t>
      </w:r>
    </w:p>
    <w:p w14:paraId="2F77FAD3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Ogólne wymagania dotyczące materiałów, ich pozyskiwania i składowania, podano w OST</w:t>
      </w:r>
    </w:p>
    <w:p w14:paraId="28DE324B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D-M- 00.00.00 „Wymagania ogólne” [1] pkt 2.</w:t>
      </w:r>
    </w:p>
    <w:p w14:paraId="0B7F5C84" w14:textId="77777777" w:rsidR="005175FA" w:rsidRPr="004D7D70" w:rsidRDefault="005175FA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6F3C1F37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2.2. Lepiszcza asfaltowe</w:t>
      </w:r>
    </w:p>
    <w:p w14:paraId="1133E77B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Należy stosować asfalty drogowe wg PN-EN 12591 [27] lub polimeroasfalty wg PN-EN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14023 [59].</w:t>
      </w:r>
    </w:p>
    <w:p w14:paraId="0F440C30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Składowanie asfaltu drogowego powinno się odbywać w zbiornikach, wykluczających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zanieczyszczenie asfaltu i wyposażonych w system grzewczy pośredni (bez kontaktu asfaltu 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przewodami grzewczymi). </w:t>
      </w:r>
    </w:p>
    <w:p w14:paraId="4094513F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Zbiornik roboczy otaczarki powinien być izolowany termicznie,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posiadać automatyczny system grzewczy z tolerancją ± 5°C oraz układ cyrkulacji asfaltu.</w:t>
      </w:r>
    </w:p>
    <w:p w14:paraId="14FDC67D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Polimeroasfalt powinien być magazynowany w zbiorniku wyposażonym w system grzewczy</w:t>
      </w:r>
    </w:p>
    <w:p w14:paraId="66B472C3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pośredni z termostatem kontrolującym temperaturę z dokładnością ± 5°C. </w:t>
      </w:r>
    </w:p>
    <w:p w14:paraId="33A39C60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Zaleca się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wyposażenie zbiornika w mieszadło.</w:t>
      </w:r>
    </w:p>
    <w:p w14:paraId="26B2DA2E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Zaleca się bezpośrednie zużycie polimeroasfaltu po dostarczeniu. </w:t>
      </w:r>
    </w:p>
    <w:p w14:paraId="3668DF3E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Należy unikać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wielokrotnego rozgrzewania i chłodzenia polimeroasfaltu w okresie jego stosowania oraz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unikać niekontrolowanego mieszania polimeroasfaltów różnego rodzaju 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i klasy oraz z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asfaltem zwykłym.</w:t>
      </w:r>
    </w:p>
    <w:p w14:paraId="407AF7D7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26B1BF47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2.3. Kruszywo</w:t>
      </w:r>
    </w:p>
    <w:p w14:paraId="0C03C1FD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Do warstwy ścieralnej z betonu asfaltowego należy stosować kruszywo według PN-EN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13043 [44] i WT-1 Kruszywa 2008 [64], obejmujące kruszywo grube , kruszywo drobne i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wypełniacz. Kruszywa powinny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spełniać wymagania podane w WT-1 Kruszywa 2008 – część 2 – punkt 3, tablica 3.1, tablica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3.2 , tablica 3.3.</w:t>
      </w:r>
    </w:p>
    <w:p w14:paraId="0735CD6C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Składowanie kruszywa powinno się odbywać w warunkach zabezpieczających je przed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zanieczyszczeniem i zmieszaniem z kruszywem o innym wymiarze lub pochodzeniu. Podłoże</w:t>
      </w:r>
    </w:p>
    <w:p w14:paraId="361658CA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składowiska musi być równe, utwardzone i odwodnione. Składowanie wypełniacza powinno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się odbywać w silosach wyposażonych w urządzenia do aeracji.</w:t>
      </w:r>
    </w:p>
    <w:p w14:paraId="12590BD6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7D27CB08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2.4. Środek adhezyjny</w:t>
      </w:r>
    </w:p>
    <w:p w14:paraId="7AA4FE3E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 celu poprawy powinowactwa fizykochemicznego lepiszcza asfaltowego i kruszywa,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gwarantującego odpowiednią przyczepność (adhezję) lepiszcza do kruszywa i odporność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mieszanki mineralno-asfaltowej na działanie wody, należy dobrać i zastosować środek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adhezyjny, tak aby dla konkretnej pary kruszywo-lepiszcze wartość przyczepności określona</w:t>
      </w:r>
    </w:p>
    <w:p w14:paraId="26BA98F8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według PN-EN 12697-11, metoda C [34] wynosiła co najmniej 80%.</w:t>
      </w:r>
    </w:p>
    <w:p w14:paraId="5F8B3317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Środek adhezyjny powinien odpowiadać wymaganiom określonym przez producenta.</w:t>
      </w:r>
    </w:p>
    <w:p w14:paraId="7A33E0C1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Składowanie środka adhezyjnego jest dozwolone tylko w oryginalnych opakowaniach, 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warunkach określonych przez producenta.</w:t>
      </w:r>
    </w:p>
    <w:p w14:paraId="33423F6E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0F88276B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2.5. Materiały do uszczelnienia połączeń i krawędzi</w:t>
      </w:r>
    </w:p>
    <w:p w14:paraId="755D0025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Do uszczelnienia połączeń technologicznych (tj. złączy podłużnych i poprzecznych z tego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samego materiału wykonywanego w różnym czasie oraz spoin stanowiących połączenia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różnych materiałów lub połączenie warstwy asfaltowej z urządzeniami obcymi w nawierzchni</w:t>
      </w:r>
    </w:p>
    <w:p w14:paraId="0BDB8833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lastRenderedPageBreak/>
        <w:t>lub ją ograniczającymi, należy stosować:</w:t>
      </w:r>
    </w:p>
    <w:p w14:paraId="0004D0A4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-materiały termoplastyczne, jak taśmy asfaltowe, pasty itp. według norm lub aprobat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 </w:t>
      </w:r>
    </w:p>
    <w:p w14:paraId="53C4DB53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 xml:space="preserve">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technicznych,</w:t>
      </w:r>
    </w:p>
    <w:p w14:paraId="421EDE63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-emulsję asfaltową według PN-EN 13808 [58] lub inne lepiszcza według norm lub aprobat</w:t>
      </w:r>
    </w:p>
    <w:p w14:paraId="35465E7F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 xml:space="preserve">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technicznych Grubość materiału termoplastycznego do spoiny powinna wynosić:</w:t>
      </w:r>
    </w:p>
    <w:p w14:paraId="67A40281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-nie mniej niż 10 mm przy grubości warstwy technologicznej do 2,5 cm,</w:t>
      </w:r>
    </w:p>
    <w:p w14:paraId="1A00FCF0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-nie mniej niż 15 mm przy grubości warstwy technologicznej większej niż 2,5 cm.</w:t>
      </w:r>
    </w:p>
    <w:p w14:paraId="32F43025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5CE7D4AE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Składowanie materiałów termoplastycznych jest dozwolone tylko w oryginalnych</w:t>
      </w:r>
    </w:p>
    <w:p w14:paraId="44D6FDDD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opakowaniach producenta, w warunkach określonych w aprobacie technicznej.</w:t>
      </w:r>
    </w:p>
    <w:p w14:paraId="06D5DB49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Do uszczelnienia krawędzi należy stosować asfalt drogowy wg PN-EN 12591 [27], asfalt</w:t>
      </w:r>
    </w:p>
    <w:p w14:paraId="554A2462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modyfikowany polimerami wg PN-EN 14023 [59] „metoda na gorąco”. Dopuszcza się inne</w:t>
      </w:r>
    </w:p>
    <w:p w14:paraId="1862AB88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rodzaje lepiszcza wg norm lub aprobat technicznych.</w:t>
      </w:r>
    </w:p>
    <w:p w14:paraId="1C5B3169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71835B0A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2.6. Materiały do złączenia warstw konstrukcji</w:t>
      </w:r>
    </w:p>
    <w:p w14:paraId="57487CED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Do złączania warstw konstrukcji nawierzchni (warstwa wiążąca z warstwą ścieralną) należy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stosować kationowe emulsje asfaltowe lub kationowe emulsje modyfikowane polimerami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według PN-EN 13808 [58] i WT-3 Emulsje asfaltowe 2009 punkt 5.1 tablica 2 i tablica 3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[66].</w:t>
      </w:r>
    </w:p>
    <w:p w14:paraId="12ED7853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Kationowe emulsje asfaltowe modyfikowane polimerami (asfalt 70/100 modyfikowany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polimerem lub lateksem butadienowo-styrenowym SBR) stosuje się tylko pod cienkie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warstwy asfaltowe na gorąco.</w:t>
      </w:r>
    </w:p>
    <w:p w14:paraId="3B2DD508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Emulsję asfaltową można składować w opakowaniach transportowych lub w stacjonarnych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zbiornikach pionowyc</w:t>
      </w:r>
      <w:r>
        <w:rPr>
          <w:rFonts w:ascii="Times New Roman" w:eastAsia="TimesNewRomanPSMT" w:hAnsi="Times New Roman" w:cs="Times New Roman"/>
          <w:sz w:val="24"/>
          <w:szCs w:val="24"/>
        </w:rPr>
        <w:t>h z nalewaniem od dna. Nie należ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y nalewać emulsji do opakowań 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i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zbiorników zanieczyszczonych materiałami mineralnymi.</w:t>
      </w:r>
    </w:p>
    <w:p w14:paraId="68525551" w14:textId="77777777" w:rsidR="005B35FA" w:rsidRPr="00663B2F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99FF438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63B2F">
        <w:rPr>
          <w:rFonts w:ascii="Times New Roman" w:hAnsi="Times New Roman" w:cs="Times New Roman"/>
          <w:b/>
          <w:bCs/>
          <w:sz w:val="24"/>
          <w:szCs w:val="24"/>
        </w:rPr>
        <w:t>3. SPRZĘT</w:t>
      </w:r>
    </w:p>
    <w:p w14:paraId="4868E27B" w14:textId="77777777" w:rsidR="005B35FA" w:rsidRPr="00663B2F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AC5763A" w14:textId="77777777" w:rsidR="005B35FA" w:rsidRPr="00663B2F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63B2F">
        <w:rPr>
          <w:rFonts w:ascii="Times New Roman" w:hAnsi="Times New Roman" w:cs="Times New Roman"/>
          <w:b/>
          <w:bCs/>
          <w:sz w:val="24"/>
          <w:szCs w:val="24"/>
        </w:rPr>
        <w:t>3.1. Ogólne wymagania dotyczące sprzętu</w:t>
      </w:r>
    </w:p>
    <w:p w14:paraId="04557E58" w14:textId="77777777" w:rsidR="005B35FA" w:rsidRPr="00663B2F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3B2F">
        <w:rPr>
          <w:rFonts w:ascii="Times New Roman" w:hAnsi="Times New Roman" w:cs="Times New Roman"/>
          <w:sz w:val="24"/>
          <w:szCs w:val="24"/>
        </w:rPr>
        <w:t>Ogólne wymagania dotyczące sprzętu podano w OST D-M-00.00.00 „Wymagania ogólne”</w:t>
      </w:r>
    </w:p>
    <w:p w14:paraId="5EDC9F67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3B2F">
        <w:rPr>
          <w:rFonts w:ascii="Times New Roman" w:hAnsi="Times New Roman" w:cs="Times New Roman"/>
          <w:sz w:val="24"/>
          <w:szCs w:val="24"/>
        </w:rPr>
        <w:t>[1] pkt. 3.</w:t>
      </w:r>
    </w:p>
    <w:p w14:paraId="50DC1D6A" w14:textId="77777777" w:rsidR="005B35FA" w:rsidRPr="00663B2F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615409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3.2. Sprzęt stosowany do wykonania robót</w:t>
      </w:r>
    </w:p>
    <w:p w14:paraId="5BE19FA8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Przy wykonywaniu robót Wykonawca w zależności od potrzeb, powinien wykazać się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możliwością korzystania ze sprzętu dostosowanego do przyjętej metody robót, jak:</w:t>
      </w:r>
    </w:p>
    <w:p w14:paraId="79B6C752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-wytwórnia (otaczarka) o mieszaniu cyklicznym lub ciągłym, z automatycznym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 </w:t>
      </w:r>
    </w:p>
    <w:p w14:paraId="74098614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 xml:space="preserve">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komputerowym sterowaniem</w:t>
      </w:r>
    </w:p>
    <w:p w14:paraId="2C699FAF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- produkcji, do wytwarzania mieszanek mineralno-asfaltowych,</w:t>
      </w:r>
    </w:p>
    <w:p w14:paraId="6B1FBE22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-układarka gąsienicowa, z elektronicznym sterowaniem równości układanej warstwy,</w:t>
      </w:r>
    </w:p>
    <w:p w14:paraId="3BCE1C15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-skrapiarka,</w:t>
      </w:r>
    </w:p>
    <w:p w14:paraId="6D1823AC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-walce stalowe gładkie,</w:t>
      </w:r>
    </w:p>
    <w:p w14:paraId="521D79B7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-lekka rozsypywarka kruszywa,</w:t>
      </w:r>
    </w:p>
    <w:p w14:paraId="4FD3419D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-szczotki mechaniczne i/lub inne urządzenia czyszczące,</w:t>
      </w:r>
    </w:p>
    <w:p w14:paraId="7688FF98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-samochody samowyładowcze z przykryciem brezentowym lub termosami,</w:t>
      </w:r>
    </w:p>
    <w:p w14:paraId="00C26914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-sprzęt drobny.</w:t>
      </w:r>
    </w:p>
    <w:p w14:paraId="3D45C54F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38AF4583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4. TRANSPORT</w:t>
      </w:r>
    </w:p>
    <w:p w14:paraId="370A816A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9139CA5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4.1. Ogólne wymagania dotyczące transportu</w:t>
      </w:r>
    </w:p>
    <w:p w14:paraId="706D3750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Ogólne wymagania dotyczące transportu podano w OST D-M-00.00.00 „Wymagania ogólne”</w:t>
      </w:r>
    </w:p>
    <w:p w14:paraId="28EFDBF2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[1] pkt</w:t>
      </w:r>
      <w:r>
        <w:rPr>
          <w:rFonts w:ascii="Times New Roman" w:eastAsia="TimesNewRomanPSMT" w:hAnsi="Times New Roman" w:cs="Times New Roman"/>
          <w:sz w:val="24"/>
          <w:szCs w:val="24"/>
        </w:rPr>
        <w:t>.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4.</w:t>
      </w:r>
    </w:p>
    <w:p w14:paraId="14D58B57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lastRenderedPageBreak/>
        <w:t>4.2. Transport materiałów</w:t>
      </w:r>
    </w:p>
    <w:p w14:paraId="5F4F3376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Asfalt i polimeroasfalt należy przewozić w cysternach kolejowych lub samochodach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izolowanych i zaopatrzonych w urządzenia umożliwiające pośrednie ogrzewanie oraz 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zawory spustowe.</w:t>
      </w:r>
    </w:p>
    <w:p w14:paraId="7C76322B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Kruszywa można przewozić dowolnymi środkami transportu, w warunkach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zabezpieczających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je przed zanieczyszczeniem, zmieszaniem z innymi materiałami i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nadmiernym zawilgoceniem.</w:t>
      </w:r>
    </w:p>
    <w:p w14:paraId="5D6FA8EF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Wypełniacz należy przewozić w sposób chroniący go przed zawilgoceniem, zbryleniem 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i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zanieczyszczeniem.</w:t>
      </w:r>
    </w:p>
    <w:p w14:paraId="1FB0C8D8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Wypełniacz luzem powinien być przewożony w odpowiednich cysternach przystosowanych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do przewozu materiałów sypkich, umożliwiających rozładunek pneumatyczny.</w:t>
      </w:r>
    </w:p>
    <w:p w14:paraId="5C15CF26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Emulsja asfaltowa może być transportowana w zamkniętych cysternach, autocysternach,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beczkach i innych opakowaniach pod warunkiem, że nie będą korodowały pod wpływem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emulsji i nie będą powodowały jej rozpadu. Cysterny powinny być wyposażone w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przegrody. Nie należy używać do transportu opakowań z metali lekkich (może zachodzić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wydzielanie wodoru i groźba wybuchu przy emulsjach o pH </w:t>
      </w:r>
      <w:r w:rsidRPr="004D7D70">
        <w:rPr>
          <w:rFonts w:ascii="Times New Roman" w:eastAsia="MS-Mincho" w:hAnsi="Times New Roman" w:cs="Times New Roman"/>
          <w:sz w:val="24"/>
          <w:szCs w:val="24"/>
        </w:rPr>
        <w:t xml:space="preserve">≤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4).</w:t>
      </w:r>
    </w:p>
    <w:p w14:paraId="4BB8C5FC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Mieszankę mineralno-asfaltową należy dowozić na budowę pojazdami samowyładowczymi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 zależności od postępu robót. Podczas transportu i postoju przed wbudowaniem mieszanka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powinna być zabezpieczona przed ostygnięciem i dopływem powietrza (przez przykrycie,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pojemniki termoizolacyjne lub ogrzewane itp.). Warunki i czas transportu mieszanki, od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produkcji do wbudowania, powinna zapewniać utrzymanie temperatury w wymaganym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przedziale. Powierzchnie pojemników używanych do transportu mieszanki powinny być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czyste, a do zwilżania tych powierzchni można używać tylko środki antyadhezyjne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niewpływające szkodliwie na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mieszankę.</w:t>
      </w:r>
    </w:p>
    <w:p w14:paraId="0A9044F1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0278C17C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5. WYKONANIE ROBÓT</w:t>
      </w:r>
    </w:p>
    <w:p w14:paraId="6DA36944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10A50E4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5.1. Ogólne zasady wykonania robót</w:t>
      </w:r>
    </w:p>
    <w:p w14:paraId="3F7DE986" w14:textId="38CEBE7D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Ogólne zasady wykonania robót podano w OST D-M-00.00.00 „Wymagania ogólne” [1]</w:t>
      </w:r>
      <w:r w:rsidR="005B2EEB">
        <w:rPr>
          <w:rFonts w:ascii="Times New Roman" w:eastAsia="TimesNewRomanPSMT" w:hAnsi="Times New Roman" w:cs="Times New Roman"/>
          <w:sz w:val="24"/>
          <w:szCs w:val="24"/>
        </w:rPr>
        <w:t xml:space="preserve">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pkt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.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5.</w:t>
      </w:r>
    </w:p>
    <w:p w14:paraId="5C749205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7F12A992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5.2. Projektowanie mieszanki mineralno-asfaltowej</w:t>
      </w:r>
    </w:p>
    <w:p w14:paraId="0A004B7D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Przed przystąpieniem do robót Wykonawca dostarczy </w:t>
      </w:r>
      <w:r>
        <w:rPr>
          <w:rFonts w:ascii="Times New Roman" w:eastAsia="TimesNewRomanPSMT" w:hAnsi="Times New Roman" w:cs="Times New Roman"/>
          <w:sz w:val="24"/>
          <w:szCs w:val="24"/>
        </w:rPr>
        <w:t>Inspektorowi Nadzoru Inwestorskiego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do akceptacji projekt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składu mieszanki mineralno-asfaltowej (</w:t>
      </w:r>
      <w:r w:rsidRPr="001F44A7">
        <w:rPr>
          <w:rFonts w:ascii="Times New Roman" w:eastAsia="TimesNewRomanPSMT" w:hAnsi="Times New Roman" w:cs="Times New Roman"/>
          <w:sz w:val="24"/>
          <w:szCs w:val="24"/>
        </w:rPr>
        <w:t>AC16W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,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AC5S, AC8S, AC11S).</w:t>
      </w:r>
    </w:p>
    <w:p w14:paraId="485CC138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296D4DC6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5.3. Wytwarzanie mieszanki mineralno-asfaltowej</w:t>
      </w:r>
    </w:p>
    <w:p w14:paraId="614D62E5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Mieszankę mineralno-asfaltową należy wytwarzać na gorąco w otaczarce (zespole maszyn 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i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urządzeń dozowania, podgrzewania i mieszania składników oraz przechowywania gotowej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mieszanki).</w:t>
      </w:r>
    </w:p>
    <w:p w14:paraId="70D7CD58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Dozowanie składników mieszanki mineralno-asfaltowej w otaczarkach, w tym także wstępne,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powinno być zautomatyzowane i zgodne z receptą roboczą, a urządzenia do dozowania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składników oraz pomiaru temperatury powinny być okresowo sprawdzane. Kruszywo 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o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różnym uziarnieniu lub pochodzeniu należy dodawać odmierzone oddzielnie.</w:t>
      </w:r>
    </w:p>
    <w:p w14:paraId="21EDA73A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Lepiszcze asfaltowe należy przechowywać w zbiorniku z pośrednim systemem ogrzewania, 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układem termostatowania zapewniającym utrzymanie żądanej temperatury z dokładnością </w:t>
      </w:r>
    </w:p>
    <w:p w14:paraId="35351218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±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5°C. Temperatura lepiszcza asfaltowego w zbiorniku magazynowym (roboczym) nie może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przekraczać 180°C dla asfaltu drogowego 50/70 i 70/100 i polimeroasfaltu drogowego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45/80-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55 i 45/80-65.</w:t>
      </w:r>
    </w:p>
    <w:p w14:paraId="5003FB22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Kruszywo (ewentualnie z wypełniaczem) powinno być wysuszone i podgrzane tak, aby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mieszanka mineralna uzyskała temperaturę właściwą do otoczenia lepiszczem asfaltowym.</w:t>
      </w:r>
    </w:p>
    <w:p w14:paraId="43C62E14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lastRenderedPageBreak/>
        <w:t>Temperatura mieszanki mineralnej nie powinna być wyższa o więcej niż 30oC od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najwyższej temperatury mieszanki mineralno-asfaltowej podanej w tablicy 8. W tej tablicy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najniższa temperatura dotyczy mieszanki mineralno-asfaltowej dostarczonej na miejsce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wbudowania, 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a najwyższa temperatura dotyczy mieszanki mineralno-asfaltowej bezpośrednio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 wytworzeniu w wytwórni</w:t>
      </w:r>
    </w:p>
    <w:p w14:paraId="24E2903B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Tablica 8. Najwyższa i najniższa temperatura mieszanki AC [65]</w:t>
      </w:r>
    </w:p>
    <w:p w14:paraId="22C3EE8B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0"/>
          <w:szCs w:val="20"/>
        </w:rPr>
      </w:pPr>
      <w:r w:rsidRPr="004D7D70">
        <w:rPr>
          <w:rFonts w:ascii="Times New Roman" w:eastAsia="TimesNewRomanPSMT" w:hAnsi="Times New Roman" w:cs="Times New Roman"/>
          <w:sz w:val="20"/>
          <w:szCs w:val="20"/>
        </w:rPr>
        <w:t>Lepiszcze asfaltowe Temperatura mieszanki [°C]</w:t>
      </w:r>
    </w:p>
    <w:p w14:paraId="51A30C6F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0"/>
          <w:szCs w:val="20"/>
        </w:rPr>
      </w:pPr>
      <w:r w:rsidRPr="004D7D70">
        <w:rPr>
          <w:rFonts w:ascii="Times New Roman" w:eastAsia="TimesNewRomanPSMT" w:hAnsi="Times New Roman" w:cs="Times New Roman"/>
          <w:sz w:val="20"/>
          <w:szCs w:val="20"/>
        </w:rPr>
        <w:t>Asfalt 50/70</w:t>
      </w:r>
    </w:p>
    <w:p w14:paraId="7720D22A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0"/>
          <w:szCs w:val="20"/>
        </w:rPr>
      </w:pPr>
      <w:r w:rsidRPr="004D7D70">
        <w:rPr>
          <w:rFonts w:ascii="Times New Roman" w:eastAsia="TimesNewRomanPSMT" w:hAnsi="Times New Roman" w:cs="Times New Roman"/>
          <w:sz w:val="20"/>
          <w:szCs w:val="20"/>
        </w:rPr>
        <w:t>Asfalt 70/100</w:t>
      </w:r>
    </w:p>
    <w:p w14:paraId="412B9F47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0"/>
          <w:szCs w:val="20"/>
        </w:rPr>
      </w:pPr>
      <w:r w:rsidRPr="004D7D70">
        <w:rPr>
          <w:rFonts w:ascii="Times New Roman" w:eastAsia="TimesNewRomanPSMT" w:hAnsi="Times New Roman" w:cs="Times New Roman"/>
          <w:sz w:val="20"/>
          <w:szCs w:val="20"/>
        </w:rPr>
        <w:t>PMB 45/80-55</w:t>
      </w:r>
    </w:p>
    <w:p w14:paraId="418A30BF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0"/>
          <w:szCs w:val="20"/>
        </w:rPr>
      </w:pPr>
      <w:r w:rsidRPr="004D7D70">
        <w:rPr>
          <w:rFonts w:ascii="Times New Roman" w:eastAsia="TimesNewRomanPSMT" w:hAnsi="Times New Roman" w:cs="Times New Roman"/>
          <w:sz w:val="20"/>
          <w:szCs w:val="20"/>
        </w:rPr>
        <w:t>PMB 45/80-65</w:t>
      </w:r>
    </w:p>
    <w:p w14:paraId="6D7CF3F0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0"/>
          <w:szCs w:val="20"/>
        </w:rPr>
      </w:pPr>
      <w:r w:rsidRPr="004D7D70">
        <w:rPr>
          <w:rFonts w:ascii="Times New Roman" w:eastAsia="TimesNewRomanPSMT" w:hAnsi="Times New Roman" w:cs="Times New Roman"/>
          <w:sz w:val="20"/>
          <w:szCs w:val="20"/>
        </w:rPr>
        <w:t>od 140 do 180</w:t>
      </w:r>
    </w:p>
    <w:p w14:paraId="6DA7353F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0"/>
          <w:szCs w:val="20"/>
        </w:rPr>
      </w:pPr>
      <w:r w:rsidRPr="004D7D70">
        <w:rPr>
          <w:rFonts w:ascii="Times New Roman" w:eastAsia="TimesNewRomanPSMT" w:hAnsi="Times New Roman" w:cs="Times New Roman"/>
          <w:sz w:val="20"/>
          <w:szCs w:val="20"/>
        </w:rPr>
        <w:t>od 140 do 180</w:t>
      </w:r>
    </w:p>
    <w:p w14:paraId="42B2A3DA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0"/>
          <w:szCs w:val="20"/>
        </w:rPr>
      </w:pPr>
      <w:r w:rsidRPr="004D7D70">
        <w:rPr>
          <w:rFonts w:ascii="Times New Roman" w:eastAsia="TimesNewRomanPSMT" w:hAnsi="Times New Roman" w:cs="Times New Roman"/>
          <w:sz w:val="20"/>
          <w:szCs w:val="20"/>
        </w:rPr>
        <w:t>od 130 do 180</w:t>
      </w:r>
    </w:p>
    <w:p w14:paraId="5A44C6AC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0"/>
          <w:szCs w:val="20"/>
        </w:rPr>
      </w:pPr>
      <w:r w:rsidRPr="004D7D70">
        <w:rPr>
          <w:rFonts w:ascii="Times New Roman" w:eastAsia="TimesNewRomanPSMT" w:hAnsi="Times New Roman" w:cs="Times New Roman"/>
          <w:sz w:val="20"/>
          <w:szCs w:val="20"/>
        </w:rPr>
        <w:t>od 130 do 180</w:t>
      </w:r>
    </w:p>
    <w:p w14:paraId="1B86A494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Sposób i czas mieszania składników mieszanki mineralno-asfaltowej powinny zapewnić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równomierne otoczenie kruszywa lepiszczem asfaltowym.</w:t>
      </w:r>
    </w:p>
    <w:p w14:paraId="1764916B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Dopuszcza się dostawy mieszanek mineralno-asfaltowych z kilku wytwórni, pod warunkiem</w:t>
      </w:r>
    </w:p>
    <w:p w14:paraId="082B6C93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skoordynowania między sobą deklarowanych przydatności mieszanek (m.in.: typ, rodzaj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składników, właściwości objętościowe) z zachowaniem braku różnic w ich właściwościach.</w:t>
      </w:r>
    </w:p>
    <w:p w14:paraId="04F0E772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322505D3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5.4. Przygotowanie podłoża</w:t>
      </w:r>
    </w:p>
    <w:p w14:paraId="515D3782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Podłoże (warstwa wyrównawcza, warstwa wiążąca lub stara warstwa ścieralna) pod warstwę</w:t>
      </w:r>
    </w:p>
    <w:p w14:paraId="0027577D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ścieralną z betonu asfaltowego powinno być na całej powierzchni:</w:t>
      </w:r>
    </w:p>
    <w:p w14:paraId="31B8EA66" w14:textId="77804B0E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ustabilizowane i nośne, czyste, bez zanieczyszczenia lub pozostałości luźnego kruszywa,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wyprofilowane, równe i bez kolein.</w:t>
      </w:r>
    </w:p>
    <w:p w14:paraId="469E3B88" w14:textId="2B95158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 wypadku podłoża z nowo wykonanej warstwy asfaltowej, do oceny nierówności należy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przyjąć dane z pomiaru równości tej warstwy, zgodnie z WT-2 Nawierzchnie asfaltowe 2008</w:t>
      </w:r>
    </w:p>
    <w:p w14:paraId="3F5E9BE6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 punkt 8.7.2 [65]. Wymagana równość podłużna jest określona w rozporządzeniu</w:t>
      </w:r>
    </w:p>
    <w:p w14:paraId="50B1282E" w14:textId="77777777" w:rsidR="005B35FA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dotyczącym warunków technicznych, jakim powinny odpowiadać drogi publiczne [67].</w:t>
      </w:r>
    </w:p>
    <w:p w14:paraId="3D2C1558" w14:textId="3DB5746B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wypadku podłoża z warstwy starej nawierzchni, nierówności nie powinny przekraczać</w:t>
      </w:r>
    </w:p>
    <w:p w14:paraId="5F3B930E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wartości podanych w tablicy 11.</w:t>
      </w:r>
    </w:p>
    <w:p w14:paraId="17085D10" w14:textId="33798F5C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Tablica 9. Maksymalne nierówności podłoża z warstwy starej nawierzchni pod warstwy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asfaltowe (pomiar łatą4-metrową lub równoważną metodą) [65]</w:t>
      </w:r>
    </w:p>
    <w:p w14:paraId="36E6F95E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Jeżeli nierówności są większe niż dopuszczalne, to należy wyrównać podłoże.</w:t>
      </w:r>
    </w:p>
    <w:p w14:paraId="08BAE808" w14:textId="77777777" w:rsidR="005B35FA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Rzędne wysokościowe podłoża oraz urządzeń usytuowanych w nawierzchni lub ją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ograniczających powinny być zgodne z dokumentacją projektową. </w:t>
      </w:r>
    </w:p>
    <w:p w14:paraId="3C47F580" w14:textId="15160498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Z podłoża powinien być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zapewniony odpływ wody.</w:t>
      </w:r>
    </w:p>
    <w:p w14:paraId="3DA4710C" w14:textId="084FEC42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Oznakowanie poziome na warstwie podłoża należy usunąć. Dopuszcza się pozostawienie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oznakowania poziomego z materiałów termoplastycznych przy spełnieniu warunku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0D1429">
        <w:rPr>
          <w:rFonts w:ascii="Times New Roman" w:eastAsia="TimesNewRomanPSMT" w:hAnsi="Times New Roman" w:cs="Times New Roman"/>
          <w:sz w:val="24"/>
          <w:szCs w:val="24"/>
        </w:rPr>
        <w:t>przy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czepności warstw wg punktu 5.7.</w:t>
      </w:r>
    </w:p>
    <w:p w14:paraId="35AEDE91" w14:textId="669173A4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Nierówności podłoża (w tym powierzchnię istniejącej warstwy ścieralnej) należy wyrównać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poprzez frezowanie lub wykonanie warstwy wyrównawczej.</w:t>
      </w:r>
    </w:p>
    <w:p w14:paraId="38281322" w14:textId="1A17F911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Wykonane w podłożu łaty z materiału o mniejszej sztywności (np. łaty z asfaltu lanego 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betonie asfaltowym) należy usunąć, a powstałe w ten sposób ubytki wypełnić materiałem 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o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właściwościach zbliżonych do materiału podstawowego (np. wypełnić betonem asfaltowym).</w:t>
      </w:r>
    </w:p>
    <w:p w14:paraId="763F303E" w14:textId="2DCA112A" w:rsidR="004D7D70" w:rsidRPr="005B35FA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 celu polepszenia połączenia między warstwami technologicznymi nawierzchni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powierzchnia podłoża powinna być w ocenie wizualnej chropowata</w:t>
      </w:r>
      <w:r w:rsidRPr="004D7D70">
        <w:rPr>
          <w:rFonts w:ascii="Times New Roman" w:eastAsia="TimesNewRomanPSMT" w:hAnsi="Times New Roman" w:cs="Times New Roman"/>
          <w:sz w:val="20"/>
          <w:szCs w:val="20"/>
        </w:rPr>
        <w:t>.</w:t>
      </w:r>
    </w:p>
    <w:p w14:paraId="104737F1" w14:textId="15C7D816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Jeżeli podłoże jest nieodpowiednie, to należy ustalić, jakie specjalne środki należy podjąć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przed wykonaniem warstwy asfaltowej.</w:t>
      </w:r>
    </w:p>
    <w:p w14:paraId="1274591E" w14:textId="27348F58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lastRenderedPageBreak/>
        <w:t>Szerokie szczeliny w podłożu należy wypełnić odpowiednim materiałem, np. zalewami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drogowymi według PN-EN 14188-1 [60] lub PN-EN 14188-2 [61] albo innymi materiałami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według norm lub aprobat technicznych.</w:t>
      </w:r>
    </w:p>
    <w:p w14:paraId="3E348EB0" w14:textId="769CE661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Na podłożu wykazującym zniszczenia w postaci siatki spękań zmęczeniowych lub spękań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poprzecznych zaleca się stosowanie membrany przeciwspękaniowej, np. mieszanki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mineralno-asfaltowej, warstwy SAMI lub z geosyntetyków według norm lub aprobat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technicznych.</w:t>
      </w:r>
    </w:p>
    <w:p w14:paraId="20500593" w14:textId="77777777" w:rsidR="005B2EEB" w:rsidRPr="004D7D70" w:rsidRDefault="005B2EEB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3346375A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5.5. Próba technologiczna</w:t>
      </w:r>
    </w:p>
    <w:p w14:paraId="27C64C11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Wykonawca przed przystąpieniem do produkcji mieszanki jest zobowiązany do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przeprowadzenia w obecności Inżyniera próby technologicznej, która ma na celu sprawdzenie</w:t>
      </w:r>
    </w:p>
    <w:p w14:paraId="7D60EFE1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zgodności właściwości wyprodukowanej mieszanki z receptą. W tym celu należy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zaprogramować otaczarkę zgodnie z receptą roboczą i w cyklu automatycznym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produkować mieszankę. Do badań należy pobrać mieszankę wyprodukowaną po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ustabilizowaniu się pracy otaczarki.</w:t>
      </w:r>
    </w:p>
    <w:p w14:paraId="0ADF846D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Nie dopuszcza się oceniania dokładności pracy otaczarki oraz prawidłowości składu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mieszanki mineralnej na podstawie tzw. suchego zarobu, z uwagi na możliwą segregację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kruszywa. Mieszankę wyprodukowaną po ustabilizowaniu się pracy otaczarki należy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zgromadzić w silosie lub załadować na samochód. Próbki do badań należy pobierać ze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skrzyni samochodu zgodnie z metodą określoną w PN-EN 12697-27 [39].</w:t>
      </w:r>
    </w:p>
    <w:p w14:paraId="3BE7FC79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Na podstawie uzyskanych wyników Inżynier podejmuje decyzję o wykonaniu odcinka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próbnego.</w:t>
      </w:r>
    </w:p>
    <w:p w14:paraId="4DCD949C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62CAF8AA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5.6. Odcinek próbny</w:t>
      </w:r>
    </w:p>
    <w:p w14:paraId="1FB2835A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Przed przystąpieniem do wykonania warstwy ścieralnej z betonu asfaltowego Wykonawca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wykona odcinek próbny celem uściślenia organizacji wytwarzania i układania oraz ustalenia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warunków zagęszczania.</w:t>
      </w:r>
    </w:p>
    <w:p w14:paraId="1E65D543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Odcinek próbny powinien być zlokalizowany w miejscu uzgodnionym z Inżynierem.</w:t>
      </w:r>
    </w:p>
    <w:p w14:paraId="43B31C58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Powierzchnia odcinka próbnego powinna wynosić co najmniej 500 m2, a długość co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najmniej 50 m. Na odcinku próbnym Wykonawca powinien użyć takich materiałów oraz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sprzętu jakie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zamierza stosować do wykonania warstwy ścieralnej.</w:t>
      </w:r>
    </w:p>
    <w:p w14:paraId="49532DDD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Wykonawca może przystąpić do realizacji robót po zaakceptowaniu przez Inżyniera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technologii wbudowania i zagęszczania oraz wyników z odcinka próbnego.</w:t>
      </w:r>
    </w:p>
    <w:p w14:paraId="17136595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5E2CC6FD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5.7. Połączenie międzywarstwowe</w:t>
      </w:r>
    </w:p>
    <w:p w14:paraId="76DACB26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Uzyskanie wymaganej trwałości nawierzchni jest uzależnione od zapewnienia połączenia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między warstwami i ich współpracy w przenoszeniu obciążenia nawierzchni ruchem.</w:t>
      </w:r>
    </w:p>
    <w:p w14:paraId="42B05895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Podłoże powinno być skropione lepiszczem. Ma to na celu zwiększenie połączenia między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warstwami konstrukcyjnymi oraz zabezpieczenie przed wnikaniem i zaleganiem wody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między warstwami. Skropienie lepiszczem podłoża (np. z warstwy wiążącej asfaltowej),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przed ułożeniem warstwy ścieralnej z betonu asfaltowego powinno być wykonane w ilości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podanej w przeliczeniu na pozostałe lepiszcze,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tj. 0,1 ÷ 0,3 kg/m2, przy czym: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zaleca się stosować emulsję modyfikowaną polimerem, ilość emulsji należy dobrać z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uwzględnieniem stanu podłoża oraz porowatości mieszanki ; jeśli mieszanka ma większą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zawartość wolnych przestrzeni, to należy użyć większą ilość lepiszcza do skropienia, które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 ułożeniu warstwy ścieralnej uszczelni ją. Skrapianie podłoża należy wykonywać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równomiernie stosując rampy do skrapiania, np. skrapiarki do lepiszczy asfaltowych.</w:t>
      </w:r>
    </w:p>
    <w:p w14:paraId="024315A3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Dopuszcza się skrapianie ręczne lancą w miejscach trudno dostępnych (np. ścieki uliczne)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oraz przy urządzeniach usytuowanych w nawierzchni lub ją ograniczających. W razie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potrzeby urządzenia te należy zabezpieczyć przed zabrudzeniem. Skropione podłoże należy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wyłączyć 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 ruchu publicznego przez zmianę organizacji ruchu.</w:t>
      </w:r>
    </w:p>
    <w:p w14:paraId="62A1C8F5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lastRenderedPageBreak/>
        <w:t>W wypadku stosowania emulsji asfaltowej podłoże powinno być skropione 0,5 h przed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układaniem warstwy asfaltowej w celu odparowania wody. Czas ten nie dotyczy skrapiania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rampą zamontowaną na rozkładarce.</w:t>
      </w:r>
    </w:p>
    <w:p w14:paraId="7392843E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4C875BF3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5.8. Wbudowanie mieszanki mineralno-asfaltowej</w:t>
      </w:r>
    </w:p>
    <w:p w14:paraId="35A9D5E4" w14:textId="4AB0337B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Mieszankę mineralno-asfaltową można wbudowywać na podłożu przygotowanym zgodnie </w:t>
      </w:r>
      <w:r w:rsidR="00B976B3">
        <w:rPr>
          <w:rFonts w:ascii="Times New Roman" w:eastAsia="TimesNewRomanPSMT" w:hAnsi="Times New Roman" w:cs="Times New Roman"/>
          <w:sz w:val="24"/>
          <w:szCs w:val="24"/>
        </w:rPr>
        <w:t xml:space="preserve">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</w:t>
      </w:r>
      <w:r w:rsidR="00B976B3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zapisami w punktach 5.4 i 5.7.</w:t>
      </w:r>
    </w:p>
    <w:p w14:paraId="63163DB1" w14:textId="23571E60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Transport mieszanki mineralno-asfaltowej asfaltowej powinien być zgodny z zaleceniami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podanymi w punkcie 4.2.</w:t>
      </w:r>
    </w:p>
    <w:p w14:paraId="09771ACE" w14:textId="1C891203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Mieszankę mineralno-asfaltową asfaltową należy wbudowywać w odpowiednich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warunkach atmosferycznych. Temperatura otoczenia w ciągu doby nie powinna być niższa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od temperatury podanej w tablicy 10. Temperatura otoczenia może być niższa w wypadku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stosowania ogrzewania podłoża. Nie dopuszcza się układania mieszanki mineralno-asfaltowej podczas silnego wiatru (V &gt; 16 m/s) W wypadku stosowania mieszanek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mineralno-asfaltowych 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 dodatkiem obniżającym temperaturę mieszania i wbudowania należy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indywidualnie określić wymagane warunki otoczenia.</w:t>
      </w:r>
    </w:p>
    <w:p w14:paraId="44A1C2B4" w14:textId="3FBEE1AA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Mieszanka mineralno-asfaltowa powinna być wbudowywana rozkładarką wyposażoną w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układ automatycznego sterowania grubości warstwy i utrzymywania niwelety zgodnie 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dokumentacją projektową. W miejscach niedostępnych dla sprzętu dopuszcza się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wbudowywanie ręczne. Grubość wykonywanej warstwy powinna być sprawdzana co 25 m,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 co najmniej trzech miejscach (w osi i przy brzegach warstwy).</w:t>
      </w:r>
    </w:p>
    <w:p w14:paraId="0CB75BFE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Warstwy wałowane powinny być równomiernie zagęszczone ciężkimi walcami drogowymi.</w:t>
      </w:r>
    </w:p>
    <w:p w14:paraId="47F93BA9" w14:textId="7531174E" w:rsidR="001F44A7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Do warstw z betonu asfaltowego należy stosować walce drogowe stalowe gładkie 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możliwością wibracji, oscylacji lub walce ogumione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>.</w:t>
      </w:r>
    </w:p>
    <w:p w14:paraId="0649CFB2" w14:textId="77777777" w:rsidR="005B35FA" w:rsidRPr="004D7D70" w:rsidRDefault="005B35FA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3F728DD9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5.9. Połączenia technologiczne</w:t>
      </w:r>
    </w:p>
    <w:p w14:paraId="28B8944D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Połączenia technologiczne należy wykonać zgodnie z WT-2 Nawierzchnie asfaltowe 2008</w:t>
      </w:r>
    </w:p>
    <w:p w14:paraId="4C1E18FA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punkt 8.6</w:t>
      </w:r>
    </w:p>
    <w:p w14:paraId="2890EC73" w14:textId="77777777" w:rsidR="001F44A7" w:rsidRPr="004D7D70" w:rsidRDefault="001F44A7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7BD4E10E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6. KONTROLA JAKOŚCI ROBÓT</w:t>
      </w:r>
    </w:p>
    <w:p w14:paraId="30CAD072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FAB70B7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6.1. Ogólne zasady kontroli jakości robót</w:t>
      </w:r>
    </w:p>
    <w:p w14:paraId="1F100B60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Ogólne zasady kontroli jakości robót podano w OST D-M-00.00.00 „Wymagania ogólne” [1]</w:t>
      </w:r>
    </w:p>
    <w:p w14:paraId="4591351F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pkt 6.</w:t>
      </w:r>
    </w:p>
    <w:p w14:paraId="6EAFB888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6647242D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6.2. Badania przed przystąpieniem do robót</w:t>
      </w:r>
    </w:p>
    <w:p w14:paraId="5243CC68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Przed przystąpieniem do robót Wykonawca powinien:</w:t>
      </w:r>
    </w:p>
    <w:p w14:paraId="052C0B8D" w14:textId="7630166A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uzyskać wymagane dokumenty, dopuszczające wyroby budowlane do obrotu i powszechnego</w:t>
      </w:r>
      <w:r w:rsidR="00B976B3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stosowania (np. stwierdzenie o oznakowaniu materiału znakiem CE lub znakiem budowlanym</w:t>
      </w:r>
      <w:r w:rsidR="00B976B3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B, certyfikat zgodności, deklarację zgodności, aprobatę techniczną, ew. badania materiałów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wykonane przez dostawców itp.), ew. wykonać własne badania właściwości materiałów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przeznaczonych do wykonania robót, określone przez </w:t>
      </w:r>
      <w:r>
        <w:rPr>
          <w:rFonts w:ascii="Times New Roman" w:eastAsia="TimesNewRomanPSMT" w:hAnsi="Times New Roman" w:cs="Times New Roman"/>
          <w:sz w:val="24"/>
          <w:szCs w:val="24"/>
        </w:rPr>
        <w:t>Inspektora Nadzoru Inwestorskiego.</w:t>
      </w:r>
    </w:p>
    <w:p w14:paraId="05C3CFBB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Wszystkie dokumenty oraz wyniki badań Wykonawca przedstawia </w:t>
      </w:r>
      <w:r>
        <w:rPr>
          <w:rFonts w:ascii="Times New Roman" w:eastAsia="TimesNewRomanPSMT" w:hAnsi="Times New Roman" w:cs="Times New Roman"/>
          <w:sz w:val="24"/>
          <w:szCs w:val="24"/>
        </w:rPr>
        <w:t>Inspektorowi Nadzoru Inwestorskiego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do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akceptacji.</w:t>
      </w:r>
    </w:p>
    <w:p w14:paraId="4404F28E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0CD9FF37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6.3. Badania w czasie robót</w:t>
      </w:r>
    </w:p>
    <w:p w14:paraId="22209B5A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7F49247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6.3.1. Uwagi ogólne</w:t>
      </w:r>
    </w:p>
    <w:p w14:paraId="5C9C8BAD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Badania dzielą się na:</w:t>
      </w:r>
    </w:p>
    <w:p w14:paraId="7CA75C89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badania wykonawcy (w ramach własnego nadzoru),</w:t>
      </w:r>
    </w:p>
    <w:p w14:paraId="3B95FB2A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lastRenderedPageBreak/>
        <w:t xml:space="preserve">badania kontrolne (w ramach nadzoru zleceniodawcy – </w:t>
      </w:r>
      <w:r>
        <w:rPr>
          <w:rFonts w:ascii="Times New Roman" w:eastAsia="TimesNewRomanPSMT" w:hAnsi="Times New Roman" w:cs="Times New Roman"/>
          <w:sz w:val="24"/>
          <w:szCs w:val="24"/>
        </w:rPr>
        <w:t>Inspektora Nadzoru Inwestorskiego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).</w:t>
      </w:r>
    </w:p>
    <w:p w14:paraId="03D15CCB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11E185C1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6.3.2. Badania Wykonawcy</w:t>
      </w:r>
    </w:p>
    <w:p w14:paraId="13D504D3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Badania Wykonawcy są wykonywane przez Wykonawcę lub jego zleceniobiorców celem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sprawdzenia, czy jakość materiałów budowlanych (mieszanek mineralno-asfaltowych i ich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składników, lepiszczy i materiałów do uszczelnień itp.) oraz gotowej warstwy (wbudowane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warstwy asfaltowe, połączenia itp.) spełniają wymagania określone w kontrakcie.</w:t>
      </w:r>
    </w:p>
    <w:p w14:paraId="6E26BF9B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Wykonawca powinien wykonywać te badania podczas realizacji kontraktu, z niezbędną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starannością i w wymaganym zakresie. Wyniki należy zapisywać w protokołach. </w:t>
      </w:r>
    </w:p>
    <w:p w14:paraId="5F919CE9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 razie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stwierdzenia uchybień w stosunku do wymagań kontraktu, ich przyczyny należy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niezwłocznie usunąć.</w:t>
      </w:r>
    </w:p>
    <w:p w14:paraId="703D7D5E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Wyniki badań Wykonawcy należy przekazywać zleceniodawcy na jego Żądanie. 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Inspektor Nadzoru Inwestorskiego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może zdecydować o dokonaniu odbioru na podstawie badań Wykonawcy. W razie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zastrzeżeń </w:t>
      </w:r>
      <w:r>
        <w:rPr>
          <w:rFonts w:ascii="Times New Roman" w:eastAsia="TimesNewRomanPSMT" w:hAnsi="Times New Roman" w:cs="Times New Roman"/>
          <w:sz w:val="24"/>
          <w:szCs w:val="24"/>
        </w:rPr>
        <w:t>Inspektor Nadzoru Inwestorskiego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może przeprowadz</w:t>
      </w:r>
      <w:r>
        <w:rPr>
          <w:rFonts w:ascii="Times New Roman" w:eastAsia="TimesNewRomanPSMT" w:hAnsi="Times New Roman" w:cs="Times New Roman"/>
          <w:sz w:val="24"/>
          <w:szCs w:val="24"/>
        </w:rPr>
        <w:t>ić badania kontrolne według pkt.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6.3.3.</w:t>
      </w:r>
    </w:p>
    <w:p w14:paraId="01FF807B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Zakres badań Wykonawcy związany z wykonywaniem nawierzchni:</w:t>
      </w:r>
    </w:p>
    <w:p w14:paraId="41F08F94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-pomiar temperatury powietrza,</w:t>
      </w:r>
    </w:p>
    <w:p w14:paraId="44C0F0A4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-pomiar temperatury mieszanki mineralno-asfaltowej podczas wykonywania nawierzchni (wg</w:t>
      </w:r>
    </w:p>
    <w:p w14:paraId="38DCA62F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PN-EN 12697-13 [36]),</w:t>
      </w:r>
    </w:p>
    <w:p w14:paraId="03E0346A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-ocena wizualna mieszanki mineralno-asfaltowej,</w:t>
      </w:r>
    </w:p>
    <w:p w14:paraId="4B478A18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-wykaz ilości materiałów lub grubości wykonanej warstwy,</w:t>
      </w:r>
    </w:p>
    <w:p w14:paraId="12898E6B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-pomiar spadku poprzecznego warstwy asfaltowej,</w:t>
      </w:r>
    </w:p>
    <w:p w14:paraId="42294E3A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-pomiar równości warstw</w:t>
      </w:r>
      <w:r>
        <w:rPr>
          <w:rFonts w:ascii="Times New Roman" w:eastAsia="TimesNewRomanPSMT" w:hAnsi="Times New Roman" w:cs="Times New Roman"/>
          <w:sz w:val="24"/>
          <w:szCs w:val="24"/>
        </w:rPr>
        <w:t>y asfaltowej (wg pkt.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6.4.2.5),</w:t>
      </w:r>
    </w:p>
    <w:p w14:paraId="45AAD91E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-pomiar parametrów geometrycznych poboczy,</w:t>
      </w:r>
    </w:p>
    <w:p w14:paraId="465829C4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-ocena wizualna jednorodności powierzchni warstwy,</w:t>
      </w:r>
    </w:p>
    <w:p w14:paraId="3F472430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-ocena wizualna jakości wykonania połączeń technologicznych.</w:t>
      </w:r>
    </w:p>
    <w:p w14:paraId="27441311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799C2D8B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6.3.3. Badania kontrolne</w:t>
      </w:r>
    </w:p>
    <w:p w14:paraId="778C1A70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Badania kontrolne są badaniami </w:t>
      </w:r>
      <w:r>
        <w:rPr>
          <w:rFonts w:ascii="Times New Roman" w:eastAsia="TimesNewRomanPSMT" w:hAnsi="Times New Roman" w:cs="Times New Roman"/>
          <w:sz w:val="24"/>
          <w:szCs w:val="24"/>
        </w:rPr>
        <w:t>Inspektora Nadzoru Inwestorskiego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, których celem jest sprawdzenie, czy jakość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materiałów budowlanych (mieszanek mineralno-asfaltowych i ich składników, lepiszczy i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materiałów do uszczelnień itp.) oraz gotowej warstwy (wbudowane warstwy asfaltowe,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połączenia itp.) spełniają wymagania określone w kontrakcie. Wyniki tych badań są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podstawą odbioru. Pobieraniem próbek i wykonaniem badań na miejscu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budowy zajmuje się </w:t>
      </w:r>
      <w:r>
        <w:rPr>
          <w:rFonts w:ascii="Times New Roman" w:eastAsia="TimesNewRomanPSMT" w:hAnsi="Times New Roman" w:cs="Times New Roman"/>
          <w:sz w:val="24"/>
          <w:szCs w:val="24"/>
        </w:rPr>
        <w:t>Inspektor Nadzoru Inwestorskiego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w obecności Wykonawcy. Badania odbywają się również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wtedy, gdy Wykonawca zostanie w porę powiadomiony o ich terminie, jednak nie będzie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przy nich obecny.</w:t>
      </w:r>
    </w:p>
    <w:p w14:paraId="54DF3F16" w14:textId="77777777" w:rsidR="005B35FA" w:rsidRPr="00F847CC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Rodzaj badań kontrolnych mieszanki mineralno-asfaltowej i wykonanej z niej warstwy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podano w tablicy 12</w:t>
      </w:r>
      <w:r w:rsidRPr="004D7D70">
        <w:rPr>
          <w:rFonts w:ascii="Times New Roman" w:eastAsia="TimesNewRomanPSMT" w:hAnsi="Times New Roman" w:cs="Times New Roman"/>
          <w:sz w:val="20"/>
          <w:szCs w:val="20"/>
        </w:rPr>
        <w:t>.</w:t>
      </w:r>
    </w:p>
    <w:p w14:paraId="13840756" w14:textId="77777777" w:rsidR="005B35FA" w:rsidRPr="00FA7755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0"/>
          <w:szCs w:val="20"/>
        </w:rPr>
      </w:pPr>
    </w:p>
    <w:p w14:paraId="4B1A27A3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6.3.4. Badania kontrolne dodatkowe</w:t>
      </w:r>
    </w:p>
    <w:p w14:paraId="456F774D" w14:textId="77777777" w:rsidR="005B35FA" w:rsidRPr="000129E4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 wypadku uznania, że jeden z wyników badań kontrolnych nie jest reprezentatywny dla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ocenianego odcinka budowy, Wykonawca ma prawo żądać przeprowadzenia badań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kontrolnych dodatkowych. </w:t>
      </w:r>
      <w:r>
        <w:rPr>
          <w:rFonts w:ascii="Times New Roman" w:eastAsia="TimesNewRomanPSMT" w:hAnsi="Times New Roman" w:cs="Times New Roman"/>
          <w:sz w:val="24"/>
          <w:szCs w:val="24"/>
        </w:rPr>
        <w:t>Inspektor Nadzoru Inwestorskiego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i Wykonawca decydują wspólnie o miejscach pobierania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próbek i wyznaczeniu odcinków częściowych ocenianego odcinka budowy. Jeżeli odcinek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częściowy przyporządkowany do badań kontrolnych nie może być jednoznacznie i zgodnie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wyznaczony, to odcinek ten nie powinien być mniejszy niż 20% ocenianego odcinka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budowy</w:t>
      </w:r>
      <w:r w:rsidRPr="004D7D70">
        <w:rPr>
          <w:rFonts w:ascii="Times New Roman" w:eastAsia="TimesNewRomanPSMT" w:hAnsi="Times New Roman" w:cs="Times New Roman"/>
          <w:sz w:val="20"/>
          <w:szCs w:val="20"/>
        </w:rPr>
        <w:t>.</w:t>
      </w:r>
    </w:p>
    <w:p w14:paraId="60408BB4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Do odbioru uwzględniane są wyniki badań kontrolnych i badań kontrolnych dodatkowych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do wyznaczonych odcinków częściowych.</w:t>
      </w:r>
    </w:p>
    <w:p w14:paraId="52DD5411" w14:textId="343C67CB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Koszty badań kontrolnych dodatkowych zażądanych przez Wykonawcę ponosi Wykonawca.</w:t>
      </w:r>
    </w:p>
    <w:p w14:paraId="0FEEF1F6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lastRenderedPageBreak/>
        <w:t>6.3.5. Badania arbitrażowe</w:t>
      </w:r>
    </w:p>
    <w:p w14:paraId="5CC51F6A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Badania arbitrażowe są powtórzeniem badań kontrolnych, co do których istnieją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uzasadnione wątpliwości ze strony </w:t>
      </w:r>
      <w:r>
        <w:rPr>
          <w:rFonts w:ascii="Times New Roman" w:eastAsia="TimesNewRomanPSMT" w:hAnsi="Times New Roman" w:cs="Times New Roman"/>
          <w:sz w:val="24"/>
          <w:szCs w:val="24"/>
        </w:rPr>
        <w:t>Inspektora Nadzoru Inwestorskiego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lub Wykonawcy (np. na podstawie własnych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badań). Badania arbitrażowe wykonuje na wniosek strony kontraktu niezależne laboratorium,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które nie wykonywało badań kontrolnych.</w:t>
      </w:r>
    </w:p>
    <w:p w14:paraId="1153166E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Koszty badań arbitrażowych wraz ze wszystkimi kosztami ubocznymi ponosi strona, na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której niekorzyść przemawia wynik badania.</w:t>
      </w:r>
    </w:p>
    <w:p w14:paraId="3B90232C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Wniosek o przeprowadzenie badań arbitrażowych dotyczących zawartości wolnych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przestrzeni lub wskaźnika zagęszczenia należy złożyć w ciągu 2 miesięcy od wpływu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reklamacji ze strony Zamawiającego.</w:t>
      </w:r>
    </w:p>
    <w:p w14:paraId="23A22514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1E753ECB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6.4. Właściwości warstwy i nawierzchni oraz dopuszczalne odchyłki</w:t>
      </w:r>
    </w:p>
    <w:p w14:paraId="12F6B303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D3E3596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6.4.1. Mieszanka mineralno-asfaltowa</w:t>
      </w:r>
    </w:p>
    <w:p w14:paraId="769A7782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Dopuszczalne wartości odchyłek i tolerancje zawarte są w WT-2 Nawierzchnie asfaltowe</w:t>
      </w:r>
    </w:p>
    <w:p w14:paraId="1EE7A306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2008 punkt 8.8 [65].</w:t>
      </w:r>
    </w:p>
    <w:p w14:paraId="3765ED21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Na etapie oceny jakości wbudowanej mieszanki mineralno-asfaltowej podaje się wartości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dopuszczalne i tolerancje, w których uwzględnia się: rozrzut występujący przy pobieraniu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próbek, dokładność metod badań oraz odstępstwa uwarunkowane metodą pracy.</w:t>
      </w:r>
    </w:p>
    <w:p w14:paraId="5C46DD8F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Właściwości materiałów należy oceniać na podstawie badań pobranych próbek mieszanki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mineralno</w:t>
      </w:r>
      <w:r>
        <w:rPr>
          <w:rFonts w:ascii="Times New Roman" w:eastAsia="TimesNewRomanPSMT" w:hAnsi="Times New Roman" w:cs="Times New Roman"/>
          <w:sz w:val="24"/>
          <w:szCs w:val="24"/>
        </w:rPr>
        <w:t>-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asfaltowej przed wbudowaniem (wbudowanie oznacza wykonanie warstwy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asfaltowej). Wyjątkowo dopuszcza się badania próbek pobranych z wykonanej warstwy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asfaltowej.</w:t>
      </w:r>
    </w:p>
    <w:p w14:paraId="25AE973C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35EC9BEF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6.4.2. Warstwa asfaltowa</w:t>
      </w:r>
    </w:p>
    <w:p w14:paraId="5126F012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6.4.2.1. Grubość warstwy oraz ilość materiału</w:t>
      </w:r>
    </w:p>
    <w:p w14:paraId="5DD4D0FB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Grubość wykonanej warstwy oznaczana według PN-EN 12697-36 [40] oraz ilość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wbudowanego materiału na określoną powierzchnię (dotyczy przede wszystkim cienkich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warstw) mogą odbiegać od projektu o wartości podane w tablicy 13.</w:t>
      </w:r>
    </w:p>
    <w:p w14:paraId="48622358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 wypadku określania ilości materiału na powierzchnię i średniej wartości grubości warstwy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 reguły należy przyjąć za podstawę cały odcinek budowy. Inżynier ma prawo sprawdzać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odcinki częściowe. Odcinek częściowy powinien zawierać co najmniej jedną dzienną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działkę roboczą. Do odcinka częściowego obowiązują te same wymagania jak do odcinka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budowy.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Za grubość warstwy lub warstw przyjmuje się średnią arytmetyczną wszystkich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pojedynczych oznaczeń grubości warstwy na całym odcinku budowy lub odcinku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częściowym.</w:t>
      </w:r>
    </w:p>
    <w:p w14:paraId="77F2D1F7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396DD942" w14:textId="77777777" w:rsidR="005B35FA" w:rsidRPr="00F20A0D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6.4.2.2. Wskaźnik zagęszczenia warstwy</w:t>
      </w:r>
    </w:p>
    <w:p w14:paraId="46347B70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Zagęszczenie wykonanej warstwy, wyrażone wskaźnikiem zagęszczenia oraz zawartością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wolnych przestrzeni, nie może przekroczyć wartości dopuszczalnych podanych w tablicy 13.</w:t>
      </w:r>
    </w:p>
    <w:p w14:paraId="667055F2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Dotyczy to każdego pojedynczego oznaczenia danej właściwości.</w:t>
      </w:r>
    </w:p>
    <w:p w14:paraId="7E9E1215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Określenie gęstości objętościowej należy wykonywać według PN-EN 12697-6 [32].</w:t>
      </w:r>
    </w:p>
    <w:p w14:paraId="1128A26C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5EEBC733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6.4.2.3. Zawartość wolnych przestrzeni w nawierzchni</w:t>
      </w:r>
    </w:p>
    <w:p w14:paraId="1645D1B0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Zawartość wolnych przestrzeni w próbce pobranej z nawierzchni, określona w tablicy 13, nie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może wykroczyć poza wartości dopuszczalne więcej niż 1,5 %(v/v)</w:t>
      </w:r>
    </w:p>
    <w:p w14:paraId="0F89FE78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3BF3F78B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6.4.2.4. Spadki poprzeczne</w:t>
      </w:r>
    </w:p>
    <w:p w14:paraId="196C60F2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Spadki poprzeczne nawierzchni należy badać nie rzadziej niż co 20 m oraz w punktach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głównych łuków poziomych.</w:t>
      </w:r>
    </w:p>
    <w:p w14:paraId="6DCFE865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lastRenderedPageBreak/>
        <w:t>Spadki poprzeczne powinny być zgodne z</w:t>
      </w:r>
      <w:r>
        <w:rPr>
          <w:rFonts w:ascii="Times New Roman" w:eastAsia="TimesNewRomanPSMT" w:hAnsi="Times New Roman" w:cs="Times New Roman"/>
          <w:sz w:val="24"/>
          <w:szCs w:val="24"/>
        </w:rPr>
        <w:t>e spadkami przed wykonaniem remontu uzgodnione z</w:t>
      </w:r>
      <w:r w:rsidRPr="0045451E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Inspektorem Nadzoru Inwestorskiego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, z tolerancją ± 0,5%.</w:t>
      </w:r>
    </w:p>
    <w:p w14:paraId="5C136BA4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701563A4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6.4.2.5. Równość podłużna i poprzeczna</w:t>
      </w:r>
    </w:p>
    <w:p w14:paraId="7F9C8E73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Pomiary równości podłużnej należy wykonywać w środku każdego ocenianego pasa ruchu.</w:t>
      </w:r>
    </w:p>
    <w:p w14:paraId="3411C5FE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Do oceny równości podłużnej warstwy ścieralnej nawierzchni drogi klasy G i dróg wyższych</w:t>
      </w:r>
    </w:p>
    <w:p w14:paraId="28E570A0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klas należy stosować metodę pomiaru umożliwiającą obliczanie wskaźnika równości IRI.</w:t>
      </w:r>
    </w:p>
    <w:p w14:paraId="051E6B51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Wartość IRI oblicza się dla odcinków o długości 50 m. </w:t>
      </w:r>
    </w:p>
    <w:p w14:paraId="7B07B6F2" w14:textId="4922B0E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Dopuszczalne wartości wskaźnika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IRI wymagane przy odbiorze nawierzchni określono </w:t>
      </w:r>
      <w:r w:rsidR="005B2EEB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 rozporządzeniu dotyczącym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warunków technicznych, jakim powinny odpowiadać drogi publiczne.</w:t>
      </w:r>
    </w:p>
    <w:p w14:paraId="72026EC7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Do oceny równości podłużnej warstwy ścieralnej nawierzchni drogi klasy Z, L i D oraz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placów i parkingów należy stosować metodę z wykorzystaniem łaty 4-metrowej i klina lub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metody równoważnej, mierząc wysokość prześwitu w połowie długości łaty. </w:t>
      </w:r>
    </w:p>
    <w:p w14:paraId="6260B4B6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Pomiar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wykonuje się nie rzadziej niż co 10 m. Wymagana równość podłużna jest określona przez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wartość odchylenia równości (prześwitu), które nie mogą przekroczyć 6mm. </w:t>
      </w:r>
    </w:p>
    <w:p w14:paraId="3301A407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Przez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odchylenie równości rozumie się największą odległość między łatą a mierzoną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powierzchnią. Przed upływem okresu gwarancyjnego wartości wskaźnika równości IRI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warstwy ścieralnej nawierzchni drogi klasy G i dróg wyższych klas nie powinny być większe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niż podane w tablicy 14. Badanie wykonuje się według procedury jak podczas odbioru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nawierzchni, w prawym śladzie koła.</w:t>
      </w:r>
    </w:p>
    <w:p w14:paraId="60FE6853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Przed upływem okresu gwarancyjnego wartość odchylenia równości podłużnej warstwy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ścieralnej nawierzchni dróg klasy Z i L nie powinna być większa niż 8 mm. Badanie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wykonuje się według procedury jak podczas odbioru nawierzchni.</w:t>
      </w:r>
    </w:p>
    <w:p w14:paraId="1AF51272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Do oceny równości poprzecznej warstw nawierzchni dróg wszystkich klas technicznych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należy stosować metodę z wykorzystaniem łaty 4-metrowej i klina lub metody równoważnej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użyciu łaty i klina. Pomiar należy wykonywać w kierunku prostopadłym do osi jezdni, na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każdym ocenianym pasie ruchu, nie rzadziej niż co 10 m. Wymagana równość poprzeczna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jest określona w rozporządzeniu dotyczącym warunków technicznych, jakim powinny</w:t>
      </w:r>
    </w:p>
    <w:p w14:paraId="46D14E2B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odpowiadać drogi publiczne [67].</w:t>
      </w:r>
    </w:p>
    <w:p w14:paraId="66B0AEA5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Przed upływem okresu gwarancyjnego wartość odchylenia równości poprzecznej warstwy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ścieralnej nawierzchni dróg wszystkich klas technicznych nie powinna być większa niż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podana w tablicy 15. Badanie wykonuje się według procedury jak podczas odbioru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nawierzchni.</w:t>
      </w:r>
    </w:p>
    <w:p w14:paraId="2328E6C8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Tablica 15. Dopuszczalne wartości odchyleń równości poprzecznej warstwy ścieralnej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wymagane przed upływem okresu gwarancyjnego [65]</w:t>
      </w:r>
    </w:p>
    <w:p w14:paraId="732A3D47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367DB698" w14:textId="77777777" w:rsidR="005B35FA" w:rsidRPr="008A44D6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44D6">
        <w:rPr>
          <w:rFonts w:ascii="Times New Roman" w:hAnsi="Times New Roman" w:cs="Times New Roman"/>
          <w:b/>
          <w:bCs/>
          <w:sz w:val="24"/>
          <w:szCs w:val="24"/>
        </w:rPr>
        <w:t>6.4.2.6. Właściwości przeciwpoślizgowe</w:t>
      </w:r>
    </w:p>
    <w:p w14:paraId="0FD2AAFB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Przy ocenie właściwości przeciwpoślizgowych nawierzchni drogi klasy Z i dróg wyższych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klas powinien być określony współczynnik tarcia na mokrej nawierzchni przy całkowitym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poślizgu opony testowej.</w:t>
      </w:r>
    </w:p>
    <w:p w14:paraId="1FF616C8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Pomiar wykonuje się przy temperaturze otoczenia od 5 do 30°C, nie rzadziej niż co 50 m na</w:t>
      </w:r>
    </w:p>
    <w:p w14:paraId="3ED4C7F4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nawierzchni zwilżanej wodą w ilości 0,5 l/m2, a wynik pomiaru powinien być przeliczany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na wartość przy 100% poślizgu opony testowej o rozmiarze 185/70 R14. </w:t>
      </w:r>
    </w:p>
    <w:p w14:paraId="0407B88E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Miarą właściwości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przeciwpoślizgowych jest miarodajny współczynnik tarcia. Za miarodajny współczynnik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tarcia przyjmuje się różnicę wartości średniej E(</w:t>
      </w:r>
      <w:r w:rsidRPr="004D7D70">
        <w:rPr>
          <w:rFonts w:ascii="Times New Roman" w:eastAsia="MS-Mincho" w:hAnsi="Times New Roman" w:cs="Times New Roman"/>
          <w:sz w:val="24"/>
          <w:szCs w:val="24"/>
        </w:rPr>
        <w:t>μ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) i odchylenia standardowego D: E(</w:t>
      </w:r>
      <w:r w:rsidRPr="004D7D70">
        <w:rPr>
          <w:rFonts w:ascii="Times New Roman" w:eastAsia="MS-Mincho" w:hAnsi="Times New Roman" w:cs="Times New Roman"/>
          <w:sz w:val="24"/>
          <w:szCs w:val="24"/>
        </w:rPr>
        <w:t>μ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) –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D. </w:t>
      </w:r>
    </w:p>
    <w:p w14:paraId="373FDC0E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Długość odcinka podlegającego odbiorowi nie powinna być większa niż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1000 m. Liczba pomiarów na ocenianym odcinku nie powinna być mniejsza niż 10. W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wypadku odbioru krótkich odcinków nawierzchni, na których nie można wykonać pomiarów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 prędkością 60 lub 90 km/h (np.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rondo, dojazd do skrzyżowania, niektóre łącznice),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poszczególne wyniki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lastRenderedPageBreak/>
        <w:t>pomiarów współczynnika tarcia nie powinny być niższe niż 0,47, przy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prędkości pomiarowej 30 km/h.</w:t>
      </w:r>
    </w:p>
    <w:p w14:paraId="27E9CEF8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Dopuszczalne wartości miarodajnego współczynnika tarcia nawierzchni wymagane w okresie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od 4 do 8 tygodni po oddaniu warstwy do eksploatacji są określone w rozporządzeniu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dotyczącym warunków technicznych, jakim powinny odpowiadać drogi publiczne [67].</w:t>
      </w:r>
    </w:p>
    <w:p w14:paraId="4FB5B751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Jeżeli warunki atmosferyczne uniemożliwiają wykonanie pomiaru w wymienionym terminie,</w:t>
      </w:r>
    </w:p>
    <w:p w14:paraId="09467340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powinien być on zrealizowany z najmniejszym możliwym opóźnieniem.</w:t>
      </w:r>
    </w:p>
    <w:p w14:paraId="6EC0030A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Przed upływem okresu gwarancyjnego wartości miarodajnego współczynnika tarcia nie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powinny być mniejsze niż podane w tablicy 16. W wypadku badań na krótkich odcinkach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nawierzchni, rondach lub na dojazdach do skrzyżowań poszczególne wyniki pomiarów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współczynnika tarcia nie powinny być niż</w:t>
      </w:r>
      <w:r w:rsidRPr="004D7D70">
        <w:rPr>
          <w:rFonts w:ascii="Times New Roman" w:eastAsia="MS-Mincho" w:hAnsi="Times New Roman" w:cs="Times New Roman"/>
          <w:sz w:val="24"/>
          <w:szCs w:val="24"/>
        </w:rPr>
        <w:t>sz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e niż 0,44, przy prędkości pomiarowej 30 km/h.</w:t>
      </w:r>
    </w:p>
    <w:p w14:paraId="57417797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0595B77F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6.4.2.7. Pozostałe właściwości warstwy asfaltowej</w:t>
      </w:r>
    </w:p>
    <w:p w14:paraId="5BAD3C3B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Szerokość warstwy, mierzona 10 razy na 1 km każdej jezdni, nie może się różnić od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szerokości projektowanej o więcej niż ± 5 cm.</w:t>
      </w:r>
    </w:p>
    <w:p w14:paraId="1FEC8D03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Rzędne wysokościowe, mierzone co 10 m na prostych i co 10 m na osi podłużnej i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krawędziach, powinny być zgodne z dokumentacją projektową z dopuszczalną tolerancją ±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1 cm, przy czym co najmniej 95% wykonanych pomiarów nie może przekraczać przedziału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dopuszczalnych odchyleń.</w:t>
      </w:r>
    </w:p>
    <w:p w14:paraId="50EA5CF1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Ukształtowanie osi w planie, mierzone co 100 m, nie powinno różnić się od dokumentacji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projektowej o ± 5 cm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.</w:t>
      </w:r>
    </w:p>
    <w:p w14:paraId="49FC73E0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Złącza podłużne i poprzeczne, sprawdzone wizualnie, powinny być równe i związane,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wykonane w linii prostej, równolegle lub prostopadle do osi drogi. Przylegające warstwy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powinny być w jednym poziomie.</w:t>
      </w:r>
    </w:p>
    <w:p w14:paraId="74F6288C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Wygląd zewnętrzny warstwy, sprawdzony wizualnie, powinien być jednorodny, bez spękań,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deformacji, plam i wykruszeń.</w:t>
      </w:r>
    </w:p>
    <w:p w14:paraId="66C2393C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441AA463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8. ODBIÓR ROBÓT</w:t>
      </w:r>
    </w:p>
    <w:p w14:paraId="4D2151E4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24F6F33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Ogólne zasady odbioru robót podano w OST D-M-00.00.00 „Wymagania ogólne” [1] pkt 8.</w:t>
      </w:r>
    </w:p>
    <w:p w14:paraId="0C69A310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Roboty uznaje się za wykonane zgodnie z dokumentacją projektową, ST i wymaganiami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Inspektora Nadzoru Inwestorskiego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, jeżeli wszystkie pomiary i badania z za</w:t>
      </w:r>
      <w:r>
        <w:rPr>
          <w:rFonts w:ascii="Times New Roman" w:eastAsia="TimesNewRomanPSMT" w:hAnsi="Times New Roman" w:cs="Times New Roman"/>
          <w:sz w:val="24"/>
          <w:szCs w:val="24"/>
        </w:rPr>
        <w:t>chowaniem tolerancji według pkt.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6 dały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wyniki pozytywne.</w:t>
      </w:r>
    </w:p>
    <w:p w14:paraId="4BA164BE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Jeśli warunki umowy przewidują dokonywanie potrąceń, to Zamawiający może w razie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niedotrzymania wartości dopuszczalnych dokonać potrąceń według zasad określonych 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WT-2 [65] pkt</w:t>
      </w:r>
      <w:r>
        <w:rPr>
          <w:rFonts w:ascii="Times New Roman" w:eastAsia="TimesNewRomanPSMT" w:hAnsi="Times New Roman" w:cs="Times New Roman"/>
          <w:sz w:val="24"/>
          <w:szCs w:val="24"/>
        </w:rPr>
        <w:t>.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9.2.</w:t>
      </w:r>
    </w:p>
    <w:p w14:paraId="09A2B541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42102520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9. PODSTAWA PŁATNOŚCI</w:t>
      </w:r>
    </w:p>
    <w:p w14:paraId="006D2468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61A4CD8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9.1. Ogólne ustalenia dotyczące podstawy płatności</w:t>
      </w:r>
    </w:p>
    <w:p w14:paraId="0F62F542" w14:textId="5DA62183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Ogólne ustalenia dotyczące podstawy płatności podano w OST D-M-00.00.00 „Wymagania</w:t>
      </w:r>
      <w:r w:rsidR="005B2EEB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ogólne” [1] pkt</w:t>
      </w:r>
      <w:r>
        <w:rPr>
          <w:rFonts w:ascii="Times New Roman" w:eastAsia="TimesNewRomanPSMT" w:hAnsi="Times New Roman" w:cs="Times New Roman"/>
          <w:sz w:val="24"/>
          <w:szCs w:val="24"/>
        </w:rPr>
        <w:t>.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9.</w:t>
      </w:r>
    </w:p>
    <w:p w14:paraId="62678D70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39A9DED3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9.2. Cena jednostki obmiarowej</w:t>
      </w:r>
    </w:p>
    <w:p w14:paraId="44D61606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Cena wykonania 1 m2 warstwy ścieralnej z betonu asfaltowego (AC) obejmuje:</w:t>
      </w:r>
    </w:p>
    <w:p w14:paraId="6417C80F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-prace pomiarowe i roboty przygotowawcze,</w:t>
      </w:r>
    </w:p>
    <w:p w14:paraId="7F62C628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-oznakowanie robót,</w:t>
      </w:r>
    </w:p>
    <w:p w14:paraId="0B58DD27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-oczyszczenie i skropienie podłoża,</w:t>
      </w:r>
    </w:p>
    <w:p w14:paraId="6B28D4F1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-dostarczenie materiałów i sprzętu,</w:t>
      </w:r>
    </w:p>
    <w:p w14:paraId="187E0F19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-opracowanie recepty laboratoryjnej,</w:t>
      </w:r>
    </w:p>
    <w:p w14:paraId="3715FB23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lastRenderedPageBreak/>
        <w:t>-wykonanie próby technologicznej i odcinka próbnego,</w:t>
      </w:r>
    </w:p>
    <w:p w14:paraId="61504B60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-wyprodukowanie mieszanki betonu asfaltowego i jej transport na miejsce wbudowania,</w:t>
      </w:r>
    </w:p>
    <w:p w14:paraId="60687DA9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-posmarowanie lepiszczem lub pokrycie taśmą asfaltową krawędzi urządzeń obcych i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</w:p>
    <w:p w14:paraId="23A9A9CB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 xml:space="preserve">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krawężników,</w:t>
      </w:r>
    </w:p>
    <w:p w14:paraId="3EE38BB7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-rozłożenie i zagęszczenie mieszanki betonu asfaltowego,</w:t>
      </w:r>
    </w:p>
    <w:p w14:paraId="3A73C372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-obcięcie krawędzi i posmarowanie lepiszczem,</w:t>
      </w:r>
    </w:p>
    <w:p w14:paraId="061DCFB3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-przeprowadzenie pomiarów i badań wymaganych w specyfikacji technicznej,</w:t>
      </w:r>
    </w:p>
    <w:p w14:paraId="40B5ACFE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-odwiezienie sprzętu.</w:t>
      </w:r>
    </w:p>
    <w:p w14:paraId="14BA5123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AC75C6B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10. PRZEPISY ZWIĄZANE</w:t>
      </w:r>
    </w:p>
    <w:p w14:paraId="5D315142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8072964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10.1. Ogólne specyfikacje techniczne (OST)</w:t>
      </w:r>
    </w:p>
    <w:p w14:paraId="55CBC80E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1. D-M-00.00.00 Wymagania ogólne</w:t>
      </w:r>
    </w:p>
    <w:p w14:paraId="05C69C0E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2F5D65D5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10.2. Normy</w:t>
      </w:r>
    </w:p>
    <w:p w14:paraId="2D185E51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(Zestawienie zawiera dodatkowo normy PN-EN związane z badaniami materiałów</w:t>
      </w:r>
    </w:p>
    <w:p w14:paraId="1AE71D46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występujących w niniejszej ST)</w:t>
      </w:r>
    </w:p>
    <w:p w14:paraId="2F5AC3B9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2. PN-EN 196-21 Metody badania cementu – Oznaczanie zawartości chlorków, dwutlenku</w:t>
      </w:r>
    </w:p>
    <w:p w14:paraId="48135A03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węgla i alkaliów w cemencie</w:t>
      </w:r>
    </w:p>
    <w:p w14:paraId="2970FBB5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3. PN-EN 459-2 Wapno budowlane – Część 2: Metody badań</w:t>
      </w:r>
    </w:p>
    <w:p w14:paraId="6E7527B1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4. PN-EN 932-3 Badania podstawowych właściwości kruszyw – Procedura i terminologia</w:t>
      </w:r>
    </w:p>
    <w:p w14:paraId="1F80A272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uproszczonego opisu petrograficznego</w:t>
      </w:r>
    </w:p>
    <w:p w14:paraId="24E4ADAE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5. PN-EN 933-1 Badania geometrycznych właściwości kruszyw – Oznaczanie składu</w:t>
      </w:r>
    </w:p>
    <w:p w14:paraId="73E7C3E0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ziarnowego –Metoda przesiewania</w:t>
      </w:r>
    </w:p>
    <w:p w14:paraId="1D525626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6. PN-EN 933-3 Badania geometrycznych właściwości kruszyw – Oznaczanie kształtu ziaren</w:t>
      </w:r>
    </w:p>
    <w:p w14:paraId="7ABFA753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za pomocą wskaźnika płaskości</w:t>
      </w:r>
    </w:p>
    <w:p w14:paraId="25830BD9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7. PN-EN 933-4 Badania geometrycznych właściwości kruszyw – Część 4: Oznaczanie</w:t>
      </w:r>
    </w:p>
    <w:p w14:paraId="2F6A3E81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kształtu ziaren – Wskaźnik kształtu</w:t>
      </w:r>
    </w:p>
    <w:p w14:paraId="19EC96F5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8. PN-EN 933-5 Badania geometrycznych właściwości kruszyw – Oznaczanie procentowej</w:t>
      </w:r>
    </w:p>
    <w:p w14:paraId="24680268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zawartości ziaren o powierzchniach powstałych w wyniku przekruszenia lub</w:t>
      </w:r>
    </w:p>
    <w:p w14:paraId="45311B9C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łamania kruszyw grubych</w:t>
      </w:r>
    </w:p>
    <w:p w14:paraId="07FD029F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9. PN-EN 933-6 Badania geometrycznych właściwości kruszyw – Część 6: Ocena</w:t>
      </w:r>
    </w:p>
    <w:p w14:paraId="105A442A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właściwości powierzchni – Wskaźnik przepływu kruszywa</w:t>
      </w:r>
    </w:p>
    <w:p w14:paraId="71F5ADC9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10. PN-EN 933-9 Badania geometrycznych właściwości kruszyw – Ocena zawartości</w:t>
      </w:r>
    </w:p>
    <w:p w14:paraId="7918F080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drobnych cząstek – Badania błękitem metylenowym</w:t>
      </w:r>
    </w:p>
    <w:p w14:paraId="4CCF61B3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11. PN-EN 933-10 Badania geometrycznych właściwości kruszyw – Część 10: Ocena</w:t>
      </w:r>
    </w:p>
    <w:p w14:paraId="4AE3EBF7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zawartości drobnych cząstek – Uziarnienie wypełniaczy (przesiewanie w strumieniu</w:t>
      </w:r>
    </w:p>
    <w:p w14:paraId="24E037B3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powietrza)</w:t>
      </w:r>
    </w:p>
    <w:p w14:paraId="48C5A71E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12. PN-EN 1097-2 Badania mechanicznych i fizycznych właściwości kruszyw – Metody</w:t>
      </w:r>
    </w:p>
    <w:p w14:paraId="61A9029D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oznaczania odporności na rozdrabnianie</w:t>
      </w:r>
    </w:p>
    <w:p w14:paraId="2BD61D46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13. PN-EN 1097-3 Badania mechanicznych i fizycznych właściwości kruszyw – Oznaczanie</w:t>
      </w:r>
    </w:p>
    <w:p w14:paraId="502DD0E8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gęstości nasypowej i jamistości</w:t>
      </w:r>
    </w:p>
    <w:p w14:paraId="08B44341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14. PN-EN 1097-4 Badania mechanicznych i fizycznych właściwości kruszyw – Część 4:</w:t>
      </w:r>
    </w:p>
    <w:p w14:paraId="0684C878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Oznaczanie pustych przestrzeni suchego, zagęszczonego wypełniacza</w:t>
      </w:r>
    </w:p>
    <w:p w14:paraId="2F0B4B62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15. PN-EN 1097-5 Badania mechanicznych i fizycznych właściwości kruszyw – Część 5:</w:t>
      </w:r>
    </w:p>
    <w:p w14:paraId="5F57B362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Oznaczanie zawartości wody przez suszenie w suszarce z wentylacją</w:t>
      </w:r>
    </w:p>
    <w:p w14:paraId="4289AD10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16. PN-EN 1097-6 Badania mechanicznych i fizycznych właściwości kruszyw –Część 6:</w:t>
      </w:r>
    </w:p>
    <w:p w14:paraId="36C11F52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Oznaczanie gęstości ziaren i nasiąkliwości</w:t>
      </w:r>
    </w:p>
    <w:p w14:paraId="29DB64D5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17. PN-EN 1097-7 Badania mechanicznych i fizycznych właściwości kruszyw – Część 7:</w:t>
      </w:r>
    </w:p>
    <w:p w14:paraId="60B80343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Oznaczanie gęstości wypełniacza – Metoda piknometryczna</w:t>
      </w:r>
    </w:p>
    <w:p w14:paraId="0E6210E9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lastRenderedPageBreak/>
        <w:t>18. PN-EN 1097-8 Badania mechanicznych i fizycznych właściwości kruszyw – Część 8:</w:t>
      </w:r>
    </w:p>
    <w:p w14:paraId="632F7FE0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Oznaczanie polerowalności kamienia</w:t>
      </w:r>
    </w:p>
    <w:p w14:paraId="3049AE49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19. PN-EN 1367-1 Badania właściwości cieplnych i odporności kruszyw na działanie</w:t>
      </w:r>
    </w:p>
    <w:p w14:paraId="15AFEE4E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czynników atmosferycznych – Część 1: Oznaczanie mrozoodporności</w:t>
      </w:r>
    </w:p>
    <w:p w14:paraId="1955DA44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20. PN-EN 1367-3 Badania właściwości cieplnych i odporności kruszyw na działanie</w:t>
      </w:r>
    </w:p>
    <w:p w14:paraId="0DA31176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czynników atmosferycznych – Część 3: Badanie bazaltowej zgorzeli słonecznej metodą</w:t>
      </w:r>
    </w:p>
    <w:p w14:paraId="43E19C88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gotowania</w:t>
      </w:r>
    </w:p>
    <w:p w14:paraId="413EDDE1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21. PN-EN 1426 Asfalty i produkty asfaltowe – Oznaczanie penetracji igłą</w:t>
      </w:r>
    </w:p>
    <w:p w14:paraId="23D2DDBA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22. PN-EN 1427 Asfalty i produkty asfaltowe – Oznaczanie temperatury mięknienia –</w:t>
      </w:r>
    </w:p>
    <w:p w14:paraId="6B90EC01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Metoda Pierścień i Kula</w:t>
      </w:r>
    </w:p>
    <w:p w14:paraId="31BACE7C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23. PN-EN 1428 Asfalty i lepiszcza asfaltowe – Oznaczanie zawartości wody w emulsjach</w:t>
      </w:r>
    </w:p>
    <w:p w14:paraId="66904914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asfaltowych – Metoda destylacji azeotropowej</w:t>
      </w:r>
    </w:p>
    <w:p w14:paraId="485082E5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24. PN-EN 1429 Asfalty i lepiszcza asfaltowe – Oznaczanie pozostałości na sicie emulsji</w:t>
      </w:r>
    </w:p>
    <w:p w14:paraId="53BA63FB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asfaltowych oraz trwałości podczas magazynowania metodą pozostałości na sicie</w:t>
      </w:r>
    </w:p>
    <w:p w14:paraId="309A7764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25. PN-EN 1744-1 Badania chemicznych właściwości kruszyw – Analiza chemiczna</w:t>
      </w:r>
    </w:p>
    <w:p w14:paraId="30E2FDB0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26. PN-EN 1744-4 Badania chemicznych właściwości kruszyw – Część 4: Oznaczanie</w:t>
      </w:r>
    </w:p>
    <w:p w14:paraId="0F2B11EC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podatności wypełniaczy do mieszanek mineralno-asfaltowych na działanie wody</w:t>
      </w:r>
    </w:p>
    <w:p w14:paraId="025B3B11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27. PN-EN 12591 Asfalty i produkty asfaltowe – Wymagania dla asfaltów drogowych</w:t>
      </w:r>
    </w:p>
    <w:p w14:paraId="00F5B4BA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28. PN-EN 12592 Asfalty i produkty asfaltowe – Oznaczanie rozpuszczalności</w:t>
      </w:r>
    </w:p>
    <w:p w14:paraId="6D22E3DD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29. PN-EN 12593 Asfalty i produkty asfaltowe – Oznaczanie temperatury łamliwości Fraassa</w:t>
      </w:r>
    </w:p>
    <w:p w14:paraId="6E8C9122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30. PN-EN 12606-1 Asfalty i produkty asfaltowe – Oznaczanie zawartości parafiny – Część</w:t>
      </w:r>
    </w:p>
    <w:p w14:paraId="21A8BC1D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1: Metoda destylacyjna</w:t>
      </w:r>
    </w:p>
    <w:p w14:paraId="61457AA0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 xml:space="preserve">31. PN-EN 12607-1 i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PN-EN 12607-3</w:t>
      </w:r>
    </w:p>
    <w:p w14:paraId="417E4103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Asfalty i produkty asfaltowe – Oznaczanie odporności na twardnienie pod wpływem</w:t>
      </w:r>
    </w:p>
    <w:p w14:paraId="2390F7B8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ciepła i powietrza – Część 1: Metoda RTFOT Jw. Część 3: Metoda RFT</w:t>
      </w:r>
    </w:p>
    <w:p w14:paraId="0B7C0957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32. PN-EN 12697-6 Mieszanki mineralno-asfaltowe – Metody badań mieszanek mineralno</w:t>
      </w:r>
      <w:r>
        <w:rPr>
          <w:rFonts w:ascii="Times New Roman" w:eastAsia="TimesNewRomanPSMT" w:hAnsi="Times New Roman" w:cs="Times New Roman"/>
          <w:sz w:val="24"/>
          <w:szCs w:val="24"/>
        </w:rPr>
        <w:t>-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asfaltowych</w:t>
      </w:r>
    </w:p>
    <w:p w14:paraId="307F0AA0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na gorąco – Część 6: Oznaczanie gęstości objętościowej metodą hydrostatyczną</w:t>
      </w:r>
    </w:p>
    <w:p w14:paraId="14C76290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33. PN-EN 12697-8 Mieszanki mineralno-asfaltowe – Metody badań mieszanek mineralno</w:t>
      </w:r>
      <w:r>
        <w:rPr>
          <w:rFonts w:ascii="Times New Roman" w:eastAsia="TimesNewRomanPSMT" w:hAnsi="Times New Roman" w:cs="Times New Roman"/>
          <w:sz w:val="24"/>
          <w:szCs w:val="24"/>
        </w:rPr>
        <w:t>-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asfaltowych</w:t>
      </w:r>
    </w:p>
    <w:p w14:paraId="401CD7E6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na gorąco – Część 8: Oznaczanie zawartości wolnej przestrzeni</w:t>
      </w:r>
    </w:p>
    <w:p w14:paraId="2D936521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34. PN-EN 12697-11 Mieszanki mineralno-asfaltowe – Metody badań mieszanek mineralno</w:t>
      </w:r>
      <w:r>
        <w:rPr>
          <w:rFonts w:ascii="Times New Roman" w:eastAsia="TimesNewRomanPSMT" w:hAnsi="Times New Roman" w:cs="Times New Roman"/>
          <w:sz w:val="24"/>
          <w:szCs w:val="24"/>
        </w:rPr>
        <w:t>-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asfaltowych</w:t>
      </w:r>
    </w:p>
    <w:p w14:paraId="0A9B5CE9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na gorąco – Część 11: Określenie powiązania pomiędzy kruszywem i asfaltem</w:t>
      </w:r>
    </w:p>
    <w:p w14:paraId="054819C9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35. PN-EN 12697-12 Mieszanki mineralno-asfaltowe – Metody badań mieszanek mineralno</w:t>
      </w:r>
      <w:r>
        <w:rPr>
          <w:rFonts w:ascii="Times New Roman" w:eastAsia="TimesNewRomanPSMT" w:hAnsi="Times New Roman" w:cs="Times New Roman"/>
          <w:sz w:val="24"/>
          <w:szCs w:val="24"/>
        </w:rPr>
        <w:t>-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asfaltowych</w:t>
      </w:r>
    </w:p>
    <w:p w14:paraId="3A11DDE8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na gorąco – Część 12: Określanie wrażliwości na wodę</w:t>
      </w:r>
    </w:p>
    <w:p w14:paraId="5A7AD55C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36. PN-EN 12697-13 Mieszanki mineralno-asfaltowe – Metody badań mieszanek mineralno</w:t>
      </w:r>
      <w:r>
        <w:rPr>
          <w:rFonts w:ascii="Times New Roman" w:eastAsia="TimesNewRomanPSMT" w:hAnsi="Times New Roman" w:cs="Times New Roman"/>
          <w:sz w:val="24"/>
          <w:szCs w:val="24"/>
        </w:rPr>
        <w:t>-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asfaltowych</w:t>
      </w:r>
    </w:p>
    <w:p w14:paraId="35582096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na gorąco – Część 13: Pomiar temperatury</w:t>
      </w:r>
    </w:p>
    <w:p w14:paraId="10E6DF21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37. PN-EN 12697-18 Mieszanki mineralno-asfaltowe – Metody badań mieszanek mineralno</w:t>
      </w:r>
      <w:r>
        <w:rPr>
          <w:rFonts w:ascii="Times New Roman" w:eastAsia="TimesNewRomanPSMT" w:hAnsi="Times New Roman" w:cs="Times New Roman"/>
          <w:sz w:val="24"/>
          <w:szCs w:val="24"/>
        </w:rPr>
        <w:t>-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asfaltowych</w:t>
      </w:r>
    </w:p>
    <w:p w14:paraId="040AB727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na gorąco – Część 18: Spływanie lepiszcza</w:t>
      </w:r>
    </w:p>
    <w:p w14:paraId="2A21158E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38. PN-EN 12697-22 Mieszanki mineralno-asfaltowe – Metody badań mieszanek mineralno</w:t>
      </w:r>
      <w:r>
        <w:rPr>
          <w:rFonts w:ascii="Times New Roman" w:eastAsia="TimesNewRomanPSMT" w:hAnsi="Times New Roman" w:cs="Times New Roman"/>
          <w:sz w:val="24"/>
          <w:szCs w:val="24"/>
        </w:rPr>
        <w:t>-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asfaltowych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na gorąco – Część 22: Koleinowanie</w:t>
      </w:r>
    </w:p>
    <w:p w14:paraId="5244BFE0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39. PN-EN 12697-27 Mieszanki mineralno-asfaltowe – Metody badań mieszanek mineralno</w:t>
      </w:r>
      <w:r>
        <w:rPr>
          <w:rFonts w:ascii="Times New Roman" w:eastAsia="TimesNewRomanPSMT" w:hAnsi="Times New Roman" w:cs="Times New Roman"/>
          <w:sz w:val="24"/>
          <w:szCs w:val="24"/>
        </w:rPr>
        <w:t>-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asfaltowych</w:t>
      </w:r>
    </w:p>
    <w:p w14:paraId="3281E5AB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na gorąco – Część 27: Pobieranie próbek</w:t>
      </w:r>
    </w:p>
    <w:p w14:paraId="3C549D2D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40. PN-EN 12697-36 Mieszanki mineralno-asfaltowe – Metody badań mieszanek mineralno</w:t>
      </w:r>
      <w:r>
        <w:rPr>
          <w:rFonts w:ascii="Times New Roman" w:eastAsia="TimesNewRomanPSMT" w:hAnsi="Times New Roman" w:cs="Times New Roman"/>
          <w:sz w:val="24"/>
          <w:szCs w:val="24"/>
        </w:rPr>
        <w:t>-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asfaltowych</w:t>
      </w:r>
    </w:p>
    <w:p w14:paraId="151E88D7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lastRenderedPageBreak/>
        <w:t>na gorąco – Część 36: Oznaczanie grubości nawierzchni asfaltowych</w:t>
      </w:r>
    </w:p>
    <w:p w14:paraId="4F744A24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41. PN-EN 12846 Asfalty i lepiszcza asfaltowe – Oznaczanie czasu wypływu emulsji</w:t>
      </w:r>
    </w:p>
    <w:p w14:paraId="3B4D1D19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asfaltowych lepkościomierzem wypływowym</w:t>
      </w:r>
    </w:p>
    <w:p w14:paraId="18620FA4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42. PN-EN 12847 Asfalty i lepiszcza asfaltowe – Oznaczanie sedymentacji emulsji</w:t>
      </w:r>
    </w:p>
    <w:p w14:paraId="04FECBF7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asfaltowych</w:t>
      </w:r>
    </w:p>
    <w:p w14:paraId="3DE37DD9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43. PN-EN 12850 Asfalty i lepiszcza asfaltowe – Oznaczanie wartości p</w:t>
      </w:r>
      <w:r>
        <w:rPr>
          <w:rFonts w:ascii="Times New Roman" w:eastAsia="TimesNewRomanPSMT" w:hAnsi="Times New Roman" w:cs="Times New Roman"/>
          <w:sz w:val="24"/>
          <w:szCs w:val="24"/>
        </w:rPr>
        <w:t>h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emulsji</w:t>
      </w:r>
    </w:p>
    <w:p w14:paraId="5B5FD3BC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asfaltowych</w:t>
      </w:r>
    </w:p>
    <w:p w14:paraId="064AAE57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44. PN-EN 13043 Kruszywa do mieszanek bitumicznych i powierzchniowych utrwaleń</w:t>
      </w:r>
    </w:p>
    <w:p w14:paraId="7A0EE750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stosowanych na drogach, lotniskach i innych powierzchniach przeznaczonych do ruchu</w:t>
      </w:r>
    </w:p>
    <w:p w14:paraId="28CCF29B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45. PN-EN 13074 Asfalty i lepiszcza asfaltowe – Oznaczanie lepiszczy z emulsji asfaltowych</w:t>
      </w:r>
    </w:p>
    <w:p w14:paraId="5983F89A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przez odparowanie</w:t>
      </w:r>
    </w:p>
    <w:p w14:paraId="36E5130C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46. PN-EN 13075-1 Asfalty i lepiszcza asfaltowe – Badanie rozpadu – Część 1: Oznaczanie</w:t>
      </w:r>
    </w:p>
    <w:p w14:paraId="0D188ACE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indeksu rozpadu kationowych emulsji asfaltowych, metoda z wypełniaczem mineralnym</w:t>
      </w:r>
    </w:p>
    <w:p w14:paraId="0191B357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47. PN-EN 13108-1 Mieszanki mineralno-asfaltowe – Wymagania – Część 1: Beton</w:t>
      </w:r>
    </w:p>
    <w:p w14:paraId="4D99D46A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Asfaltowy</w:t>
      </w:r>
    </w:p>
    <w:p w14:paraId="2176CF1C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48. PN-EN 13108-20 Mieszanki mineralno-asfaltowe – Wymagania – Część 20: Badanie</w:t>
      </w:r>
    </w:p>
    <w:p w14:paraId="65F439FD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typu</w:t>
      </w:r>
    </w:p>
    <w:p w14:paraId="6561906D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49. PN-EN 13179-1 Badania kruszyw wypełniających stosowanych do mieszanek</w:t>
      </w:r>
    </w:p>
    <w:p w14:paraId="6AEE868D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bitumicznych – Część 1: Badanie metodą Pierścienia i Kuli</w:t>
      </w:r>
    </w:p>
    <w:p w14:paraId="5BACD112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50. PN-EN 13179-2 Badania kruszyw wypełniających stosowanych do mieszanek</w:t>
      </w:r>
    </w:p>
    <w:p w14:paraId="0FDD9781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bitumicznych – Część 2: Liczba bitumiczna</w:t>
      </w:r>
    </w:p>
    <w:p w14:paraId="4309DBEC" w14:textId="70D31EA9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51. PN-EN 13398 Asfalty i lepiszcza asfaltowe – Oznaczanie nawrotu </w:t>
      </w:r>
      <w:r w:rsidR="00B976B3" w:rsidRPr="004D7D70">
        <w:rPr>
          <w:rFonts w:ascii="Times New Roman" w:eastAsia="TimesNewRomanPSMT" w:hAnsi="Times New Roman" w:cs="Times New Roman"/>
          <w:sz w:val="24"/>
          <w:szCs w:val="24"/>
        </w:rPr>
        <w:t>sprężystego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asfaltów</w:t>
      </w:r>
    </w:p>
    <w:p w14:paraId="6C46BF14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modyfikowanych</w:t>
      </w:r>
    </w:p>
    <w:p w14:paraId="711D5401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52. PN-EN 13399 Asfalty i lepiszcza asfaltowe – Oznaczanie odporności na magazynowanie</w:t>
      </w:r>
    </w:p>
    <w:p w14:paraId="0D2CA061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modyfikowanych asfaltów</w:t>
      </w:r>
    </w:p>
    <w:p w14:paraId="04116004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53. PN-EN 13587 Asfalty i lepiszcza asfaltowe – Oznaczanie ciągliwości lepiszczy</w:t>
      </w:r>
    </w:p>
    <w:p w14:paraId="299D2477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asfaltowych metodą pomiaru ciągliwości</w:t>
      </w:r>
    </w:p>
    <w:p w14:paraId="0C8CA6C0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54. PN-EN 13588 Asfalty i lepiszcza asfaltowe – Oznaczanie kohezji lepiszczy asfaltowych</w:t>
      </w:r>
    </w:p>
    <w:p w14:paraId="0AE5CC1A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metodą testu wahadłowego</w:t>
      </w:r>
    </w:p>
    <w:p w14:paraId="2CD3A556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55. PN-EN 13589 Asfalty i lepiszcza asfaltowe – Oznaczanie ciągliwości modyfikowanych</w:t>
      </w:r>
    </w:p>
    <w:p w14:paraId="4E7AAE4E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asfaltów – Metoda z duktylometrem</w:t>
      </w:r>
    </w:p>
    <w:p w14:paraId="537DCCE9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56. PN-EN 13614 Asfalty i lepiszcza asfaltowe – Oznaczanie przyczepności emulsji</w:t>
      </w:r>
    </w:p>
    <w:p w14:paraId="1C2AFA09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bitumicznych przez zanurzenie w wodzie – Metoda z kruszywem</w:t>
      </w:r>
    </w:p>
    <w:p w14:paraId="37C6FA9F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57. PN-EN 13703 Asfalty i lepiszcza asfaltowe – Oznaczanie energii deformacji</w:t>
      </w:r>
    </w:p>
    <w:p w14:paraId="678966F2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58. PN-EN 13808 Asfalty i lepiszcza asfaltowe – Zasady specyfikacji kationowych emulsji</w:t>
      </w:r>
    </w:p>
    <w:p w14:paraId="1D3F532B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asfaltowych</w:t>
      </w:r>
    </w:p>
    <w:p w14:paraId="216658C3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59. PN-EN 14023 Asfalty i lepiszcza asfaltowe – Zasady specyfikacji asfaltów</w:t>
      </w:r>
    </w:p>
    <w:p w14:paraId="6E67F6E5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modyfikowanych polimerami</w:t>
      </w:r>
    </w:p>
    <w:p w14:paraId="2577A907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60. PN-EN 14188-1 Wypełniacze złączy i zalewy – Część 1: Specyfikacja zalew na gorąco</w:t>
      </w:r>
    </w:p>
    <w:p w14:paraId="7A9C3281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61. PN-EN 14188-2 Wypełniacze złączy i zalewy – Część 2: Specyfikacja zalew na zimno</w:t>
      </w:r>
    </w:p>
    <w:p w14:paraId="554A6B35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62. PN-EN 22592 Przetwory naftowe – Oznaczanie temperatury zapłonu i palenia – Pomiar</w:t>
      </w:r>
    </w:p>
    <w:p w14:paraId="22FFC345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metodą otwartego tygla Clevelanda</w:t>
      </w:r>
    </w:p>
    <w:p w14:paraId="48F300F0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63. PN-EN ISO 2592 Oznaczanie temperatury zapłonu i palenia – Metoda otwartego tygla</w:t>
      </w:r>
    </w:p>
    <w:p w14:paraId="2D77CCFB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Clevelanda</w:t>
      </w:r>
    </w:p>
    <w:p w14:paraId="67FF9232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52988046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10.3. Wymagania techniczne (rekomendowane przez Ministra Infrastruktury)</w:t>
      </w:r>
    </w:p>
    <w:p w14:paraId="3F7DDDCA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WT-1 Kruszywa 2008. Kruszywa do mieszanek mineralno-asfaltowych i powierzchniowych</w:t>
      </w:r>
    </w:p>
    <w:p w14:paraId="5AB2587C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utrwaleń na drogach publicznych, Warszawa 2008</w:t>
      </w:r>
    </w:p>
    <w:p w14:paraId="06F97F8B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WT-2 Nawierzchnie asfaltowe 2008. Nawierzchnie asfaltowe na drogach publicznych</w:t>
      </w:r>
    </w:p>
    <w:p w14:paraId="2C9E9997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WT-3 Emulsje asfaltowe 2009. Kationowe emulsje asfaltowe na drogach publicznych</w:t>
      </w:r>
    </w:p>
    <w:p w14:paraId="5B770222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7F99A8BE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10.4. Inne dokumenty</w:t>
      </w:r>
    </w:p>
    <w:p w14:paraId="44EB6B6C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Rozporządzenie Ministra Transportu i Gospodarki Morskiej z dnia 2 marca 1999 r. w sprawie</w:t>
      </w:r>
    </w:p>
    <w:p w14:paraId="1684E561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warunków technicznych, jakim powinny odpowiadać drogi publiczne i ich usytuowanie</w:t>
      </w:r>
    </w:p>
    <w:p w14:paraId="0360773C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(Dz.U. nr 43, poz. 430) Katalog typowych konstrukcji nawierzchni podatnych i półsztywnych</w:t>
      </w:r>
    </w:p>
    <w:p w14:paraId="26CAE6BB" w14:textId="77777777" w:rsidR="005B35FA" w:rsidRPr="004D7D70" w:rsidRDefault="005B35FA" w:rsidP="005B35FA">
      <w:pPr>
        <w:jc w:val="both"/>
        <w:rPr>
          <w:rFonts w:ascii="Times New Roman" w:hAnsi="Times New Roman" w:cs="Times New Roman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Generalna Dyrekcja Dróg Publicznych –Instytut Badawczy Dróg i Mostów, Warszawa 1997</w:t>
      </w:r>
    </w:p>
    <w:p w14:paraId="14B1092B" w14:textId="6CCC7C99" w:rsidR="004F6AC9" w:rsidRPr="004D7D70" w:rsidRDefault="004F6AC9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sectPr w:rsidR="004F6AC9" w:rsidRPr="004D7D70" w:rsidSect="004F6A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-Mincho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D70"/>
    <w:rsid w:val="000129E4"/>
    <w:rsid w:val="000D1429"/>
    <w:rsid w:val="001009E5"/>
    <w:rsid w:val="00112CA6"/>
    <w:rsid w:val="0017693F"/>
    <w:rsid w:val="001A3AED"/>
    <w:rsid w:val="001E0358"/>
    <w:rsid w:val="001F44A7"/>
    <w:rsid w:val="001F57B1"/>
    <w:rsid w:val="00217745"/>
    <w:rsid w:val="00220C05"/>
    <w:rsid w:val="002302A9"/>
    <w:rsid w:val="00314428"/>
    <w:rsid w:val="00321927"/>
    <w:rsid w:val="00355DCA"/>
    <w:rsid w:val="003C2D12"/>
    <w:rsid w:val="003D240A"/>
    <w:rsid w:val="00420A98"/>
    <w:rsid w:val="00423E75"/>
    <w:rsid w:val="0045451E"/>
    <w:rsid w:val="004D62A1"/>
    <w:rsid w:val="004D7D70"/>
    <w:rsid w:val="004E0422"/>
    <w:rsid w:val="004E44E2"/>
    <w:rsid w:val="004F6AC9"/>
    <w:rsid w:val="005175FA"/>
    <w:rsid w:val="00561CD1"/>
    <w:rsid w:val="005B2EEB"/>
    <w:rsid w:val="005B35FA"/>
    <w:rsid w:val="005D6B9D"/>
    <w:rsid w:val="00625E21"/>
    <w:rsid w:val="006302D6"/>
    <w:rsid w:val="006372E6"/>
    <w:rsid w:val="00672589"/>
    <w:rsid w:val="00683EC8"/>
    <w:rsid w:val="00693A0D"/>
    <w:rsid w:val="006F556B"/>
    <w:rsid w:val="00700719"/>
    <w:rsid w:val="007A2B29"/>
    <w:rsid w:val="007E31B2"/>
    <w:rsid w:val="00800927"/>
    <w:rsid w:val="00827024"/>
    <w:rsid w:val="008545AD"/>
    <w:rsid w:val="0086542E"/>
    <w:rsid w:val="008B2518"/>
    <w:rsid w:val="008B7A05"/>
    <w:rsid w:val="008E303B"/>
    <w:rsid w:val="00950635"/>
    <w:rsid w:val="009647BA"/>
    <w:rsid w:val="009706F7"/>
    <w:rsid w:val="00A06A37"/>
    <w:rsid w:val="00A557B7"/>
    <w:rsid w:val="00A6311D"/>
    <w:rsid w:val="00AB1E2D"/>
    <w:rsid w:val="00B976B3"/>
    <w:rsid w:val="00C145E6"/>
    <w:rsid w:val="00C90C7B"/>
    <w:rsid w:val="00CB1DAD"/>
    <w:rsid w:val="00CC1AF7"/>
    <w:rsid w:val="00CC7160"/>
    <w:rsid w:val="00DB3C5A"/>
    <w:rsid w:val="00DD3204"/>
    <w:rsid w:val="00DE0786"/>
    <w:rsid w:val="00E05A24"/>
    <w:rsid w:val="00E06D76"/>
    <w:rsid w:val="00E33875"/>
    <w:rsid w:val="00E571A4"/>
    <w:rsid w:val="00EF022A"/>
    <w:rsid w:val="00F002F3"/>
    <w:rsid w:val="00F20A0D"/>
    <w:rsid w:val="00F63726"/>
    <w:rsid w:val="00F765A3"/>
    <w:rsid w:val="00F77506"/>
    <w:rsid w:val="00FB79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AD7AA"/>
  <w15:docId w15:val="{E2EAC840-2556-4284-AA24-EDE25A466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2D1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355DCA"/>
  </w:style>
  <w:style w:type="paragraph" w:styleId="Akapitzlist">
    <w:name w:val="List Paragraph"/>
    <w:basedOn w:val="Normalny"/>
    <w:uiPriority w:val="34"/>
    <w:qFormat/>
    <w:rsid w:val="00561C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306D74-A50D-4E29-81FF-2BA1D6328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9631</Words>
  <Characters>57788</Characters>
  <Application>Microsoft Office Word</Application>
  <DocSecurity>0</DocSecurity>
  <Lines>481</Lines>
  <Paragraphs>134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Narodowe Centrum Badań Jądrowych</Company>
  <LinksUpToDate>false</LinksUpToDate>
  <CharactersWithSpaces>67285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Waldek</dc:creator>
  <cp:lastModifiedBy>Urząd Miejski Głuchołazy</cp:lastModifiedBy>
  <cp:revision>6</cp:revision>
  <cp:lastPrinted>2024-06-13T08:49:00Z</cp:lastPrinted>
  <dcterms:created xsi:type="dcterms:W3CDTF">2024-06-19T05:48:00Z</dcterms:created>
  <dcterms:modified xsi:type="dcterms:W3CDTF">2024-06-19T08:14:00Z</dcterms:modified>
</cp:coreProperties>
</file>