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89" w:rsidRPr="00B466AB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B466AB">
        <w:rPr>
          <w:rFonts w:asciiTheme="minorHAnsi" w:hAnsiTheme="minorHAnsi" w:cstheme="minorHAnsi"/>
          <w:b/>
          <w:bCs/>
          <w:i/>
          <w:iCs/>
        </w:rPr>
        <w:t>Załącznik nr 1.1 do SWZ</w:t>
      </w:r>
    </w:p>
    <w:p w:rsidR="00743789" w:rsidRPr="00B466AB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B466AB">
        <w:rPr>
          <w:rFonts w:asciiTheme="minorHAnsi" w:hAnsiTheme="minorHAnsi" w:cstheme="minorHAnsi"/>
          <w:b/>
          <w:bCs/>
          <w:i/>
          <w:iCs/>
        </w:rPr>
        <w:t xml:space="preserve">na dostawę </w:t>
      </w:r>
      <w:r>
        <w:rPr>
          <w:rFonts w:asciiTheme="minorHAnsi" w:hAnsiTheme="minorHAnsi" w:cstheme="minorHAnsi"/>
          <w:b/>
          <w:bCs/>
          <w:i/>
          <w:iCs/>
        </w:rPr>
        <w:t>aparatu usg do badania piersi</w:t>
      </w:r>
    </w:p>
    <w:p w:rsidR="00743789" w:rsidRPr="00B466AB" w:rsidRDefault="00743789" w:rsidP="00743789">
      <w:pPr>
        <w:jc w:val="right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  <w:b/>
          <w:bCs/>
          <w:i/>
          <w:iCs/>
        </w:rPr>
        <w:t>Szp</w:t>
      </w:r>
      <w:r>
        <w:rPr>
          <w:rFonts w:asciiTheme="minorHAnsi" w:hAnsiTheme="minorHAnsi" w:cstheme="minorHAnsi"/>
          <w:b/>
          <w:bCs/>
          <w:i/>
          <w:iCs/>
        </w:rPr>
        <w:t>-241</w:t>
      </w:r>
      <w:r w:rsidRPr="00B466AB">
        <w:rPr>
          <w:rFonts w:asciiTheme="minorHAnsi" w:hAnsiTheme="minorHAnsi" w:cstheme="minorHAnsi"/>
          <w:b/>
          <w:bCs/>
          <w:i/>
          <w:iCs/>
        </w:rPr>
        <w:t>/</w:t>
      </w:r>
      <w:r w:rsidR="004D0DD8">
        <w:rPr>
          <w:rFonts w:asciiTheme="minorHAnsi" w:hAnsiTheme="minorHAnsi" w:cstheme="minorHAnsi"/>
          <w:b/>
          <w:bCs/>
          <w:i/>
          <w:iCs/>
        </w:rPr>
        <w:t>ZP-068</w:t>
      </w:r>
      <w:r>
        <w:rPr>
          <w:rFonts w:asciiTheme="minorHAnsi" w:hAnsiTheme="minorHAnsi" w:cstheme="minorHAnsi"/>
          <w:b/>
          <w:bCs/>
          <w:i/>
          <w:iCs/>
        </w:rPr>
        <w:t>/2023</w:t>
      </w:r>
    </w:p>
    <w:p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:rsidR="00743789" w:rsidRPr="00B466AB" w:rsidRDefault="00743789" w:rsidP="00743789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:rsidR="00743789" w:rsidRPr="00B466AB" w:rsidRDefault="00743789" w:rsidP="00743789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743789" w:rsidRPr="00B466AB" w:rsidRDefault="00743789" w:rsidP="00743789">
      <w:pPr>
        <w:spacing w:line="360" w:lineRule="auto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– </w:t>
      </w:r>
      <w:r w:rsidR="004D0DD8">
        <w:rPr>
          <w:rFonts w:asciiTheme="minorHAnsi" w:hAnsiTheme="minorHAnsi" w:cstheme="minorHAnsi"/>
        </w:rPr>
        <w:t>Aparat</w:t>
      </w:r>
      <w:r w:rsidR="004D0DD8" w:rsidRPr="004D0DD8">
        <w:rPr>
          <w:rFonts w:asciiTheme="minorHAnsi" w:hAnsiTheme="minorHAnsi" w:cstheme="minorHAnsi"/>
        </w:rPr>
        <w:t xml:space="preserve"> usg do badania piersi</w:t>
      </w:r>
      <w:r w:rsidRPr="00B466AB">
        <w:rPr>
          <w:rFonts w:asciiTheme="minorHAnsi" w:hAnsiTheme="minorHAnsi" w:cstheme="minorHAnsi"/>
        </w:rPr>
        <w:t xml:space="preserve"> </w:t>
      </w:r>
      <w:r w:rsidRPr="00B466AB">
        <w:rPr>
          <w:rFonts w:asciiTheme="minorHAnsi" w:hAnsiTheme="minorHAnsi" w:cstheme="minorHAnsi"/>
          <w:b/>
        </w:rPr>
        <w:t xml:space="preserve">– </w:t>
      </w:r>
      <w:r w:rsidR="004D0DD8">
        <w:rPr>
          <w:rFonts w:asciiTheme="minorHAnsi" w:hAnsiTheme="minorHAnsi" w:cstheme="minorHAnsi"/>
          <w:b/>
        </w:rPr>
        <w:t>1</w:t>
      </w:r>
      <w:r w:rsidRPr="00B466AB">
        <w:rPr>
          <w:rFonts w:asciiTheme="minorHAnsi" w:hAnsiTheme="minorHAnsi" w:cstheme="minorHAnsi"/>
          <w:b/>
        </w:rPr>
        <w:t xml:space="preserve">  szt.</w:t>
      </w:r>
    </w:p>
    <w:p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:rsidR="00743789" w:rsidRPr="00B466AB" w:rsidRDefault="00743789" w:rsidP="00743789">
      <w:pPr>
        <w:spacing w:line="360" w:lineRule="auto"/>
        <w:rPr>
          <w:rFonts w:asciiTheme="minorHAnsi" w:hAnsiTheme="minorHAnsi" w:cstheme="minorHAnsi"/>
          <w:i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:rsidR="006A1C51" w:rsidRDefault="006A1C51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tbl>
      <w:tblPr>
        <w:tblW w:w="9921" w:type="dxa"/>
        <w:tblInd w:w="104" w:type="dxa"/>
        <w:tblBorders>
          <w:top w:val="single" w:sz="4" w:space="0" w:color="00000A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101" w:type="dxa"/>
          <w:bottom w:w="57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8"/>
        <w:gridCol w:w="2123"/>
        <w:gridCol w:w="1560"/>
      </w:tblGrid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Opis parametrów</w:t>
            </w:r>
            <w:r w:rsidR="00E372F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 xml:space="preserve"> wymaganych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wymagany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 xml:space="preserve">Parametr </w:t>
            </w:r>
            <w:bookmarkStart w:id="0" w:name="_GoBack"/>
            <w:bookmarkEnd w:id="0"/>
            <w:r w:rsidRPr="00AF32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oferowany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Punktacja</w:t>
            </w:r>
          </w:p>
        </w:tc>
      </w:tr>
      <w:tr w:rsidR="008F38A7" w:rsidRPr="00AF32B0" w:rsidTr="00170AC3">
        <w:trPr>
          <w:trHeight w:val="23"/>
        </w:trPr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38A7" w:rsidRPr="00AF32B0" w:rsidRDefault="008F38A7" w:rsidP="008F38A7">
            <w:pPr>
              <w:numPr>
                <w:ilvl w:val="0"/>
                <w:numId w:val="2"/>
              </w:numPr>
              <w:snapToGrid w:val="0"/>
              <w:ind w:left="31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38A7" w:rsidRPr="00AF32B0" w:rsidRDefault="00AF32B0" w:rsidP="008F38A7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i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38A7" w:rsidRPr="00AF32B0" w:rsidRDefault="00AF32B0" w:rsidP="008F38A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38A7" w:rsidRPr="00AF32B0" w:rsidRDefault="00E372FE" w:rsidP="008F38A7">
            <w:pPr>
              <w:snapToGrid w:val="0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pl-PL" w:bidi="pl-PL"/>
              </w:rPr>
            </w:pPr>
            <w:r w:rsidRPr="00E372FE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  <w:lang w:eastAsia="pl-PL" w:bidi="pl-PL"/>
              </w:rPr>
              <w:t xml:space="preserve">*) </w:t>
            </w:r>
            <w:r w:rsidR="00AF32B0" w:rsidRPr="00E372FE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  <w:lang w:eastAsia="pl-PL" w:bidi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38A7" w:rsidRPr="00AF32B0" w:rsidRDefault="00AF32B0" w:rsidP="008F38A7">
            <w:pPr>
              <w:snapToGrid w:val="0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pl-PL" w:bidi="pl-PL"/>
              </w:rPr>
              <w:t>5.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Aparat o nowoczesnej konstrukcji i ergonomii pracy. Aparat nowy, nieużywany. Wyklucza się aparaty demo. Rok produkcji: 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Zakres częstotliwości pracy aparatu: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br/>
              <w:t>min 2 – 30 MHz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2-30 MHz – 0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&gt;2-32 MHz – 5 pkt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min. 320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Technologia cyfrowa – system równoległego przetwarzania z cyfrową obróbką i cyfrowym kształtowaniem wiązki min. 64 wiązek jednocześnie z różnych kierunków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Ilość niezależnych kanałów odbiorczych: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br/>
              <w:t>min. 30 000 000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30 000 000 – 0 pkt.</w:t>
            </w:r>
          </w:p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&gt; 32 000 000 – 5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Fizyczna ilość kanałów nadawczych TX i odbiorczych RX: min. po 256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Ilość niezależnych identycznych  gniazd dla różnego typu sond obrazowych: min.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Monitor LCD LED, wielkość ekranu min. 23 cale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Rozdzielczość monitora min. 1920x1080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pix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Waga aparatu max. 115 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regulacji położenia monitora LCD: prawo/lewo, przód/tył, góra/dół, pochylenie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Monitor umieszczony na min. 3 przegubowym ruchomym ramieniu 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Urządzenie wyposażone w wieszaki na sondy po lewej i prawej stronie konsoli/panelu.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Fabryczny podgrzewacz żelu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Klawiatura alfanumeryczna z przyciskami funkcyjnymi dostępna na panelu dotykowym i wysuwana spod pulpitu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Ekran dotykowy min. 12 cali z przyciskami funkcyjnymi oraz możliwością programowania położenia poszczególnych funkcji. Obsługa ekranu jak tablet tj. przesuwanie dłonią poszczególnych okien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Elektryczna regulacja wysokości panelu sterowania min. 30 cm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Regulacja odchylenia panelu sterowania </w:t>
            </w:r>
          </w:p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min. +/- 35 stopni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nagrywania i odtwarzania dynamicznego obrazów min. 10 000 obrazów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Maksymalna długość zapamiętanej prezentacji w trybie M/D-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min. 80 sek.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Zintegrowany z aparatem system archiwizacji obrazów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System archiwizacji z możliwością zapisu w formatach co najmniej BMP, JPEG, AVI, DICOM, Raw Data, WMV9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Wewnętrzny dysk wykonany w technologii SSD tzw. systemowy min. 128 GB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Wewnętrzny dysk twardy HDD min. 1000 GB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Napęd CD/DVD fabrycznie wbudowany w aparat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Eksportowanie obrazów na nośniki przenośne DVD/CD, Pen-Drive, HDD z załączaną przeglądarką DICOM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Podłączenie zewnętrznego dysku do  archiwizacji danych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Videoprinter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cyfrowy czarno-biały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Możliwość wydrukowania bezpośrednio z aparatu raportu z badań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Porty USB 3.0/2.0 wbudowane w aparat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(do archiwizacji na pamięci typu Pen-Drive) –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br/>
              <w:t>min. 3 porty USB  w tym min. jeden port umieszczony w monitorze.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Wbudowane w aparat wyjście HDMI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Wbudowane w aparat gniazdo Ethernet 10/100/1000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Oprogramowanie do przesyłania obrazów i danych zgodnych z standardem DICOM 3.0 (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Storage,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Worklist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Structures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Report, Query/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Retrive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Start systemu z trybu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Shutdown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– max 50 sek.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b/>
                <w:sz w:val="20"/>
                <w:szCs w:val="20"/>
              </w:rPr>
              <w:t>Obrazowanie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Tryb 2D (B-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Maksymalna głębokość penetracji od czoła głowicy min. 42 cm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42cm – 0 pkt.</w:t>
            </w:r>
          </w:p>
          <w:p w:rsidR="006A1C51" w:rsidRPr="00AF32B0" w:rsidRDefault="00A01B03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 xml:space="preserve">&gt;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45 cm – 2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&gt; 48 cm – 5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regulacji STC/LGC po min. 6 suwaków do regulacji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Zakres bezstratnego powiększania obrazu w czasie rzeczywistym i zamrożonego, a  także obrazu z pamięci:  podać wartość powiększenia min. 22x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22x – 0 pkt.</w:t>
            </w:r>
          </w:p>
          <w:p w:rsidR="006A1C51" w:rsidRPr="00AF32B0" w:rsidRDefault="00A01B03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&gt; 24x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– 2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&gt; 26x – 5 pkt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Porównywanie min. 9 ruchomych obrazów 2D tego samego pacjenta.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Maksymalna szybkość odświeżania obrazu w trybie B-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min. 3000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Ciągła optymalizacja wzmocnienia w trybie 2D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Obrazowanie trapezowe min. +/- 30 stopni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Obrazowanie rombowe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Oprogramowanie zwiększające dokładność, eliminujące szumy i cienie obrazu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Obrazowanie harmoniczne na wszystkich zaoferowanych głowicach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Obrazowanie harmoniczne z wykorzystaniem typu inwersji pulsu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Obrazowanie harmoniczne zwiększające rozdzielczość i penetrację, używające jednocześnie min. 3 częstotliwości do uzyskania obrazu.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Obrazowanie 3 harmoniczną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  <w:p w:rsidR="006A1C51" w:rsidRPr="00AF32B0" w:rsidRDefault="00A01B03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Tak- 10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astosowania technologii optymalizującej obraz w trybie B-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w zależności od badanej struktury – dopasowanie do prędkości rozchodzenia się fali ultradźwiękowej w zależności od badanej tkanki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Oprogramowanie ulepszające obrazowanie –wizualizację igły biopsyjnej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Duplex (2D + PWD)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</w:t>
            </w:r>
            <w:proofErr w:type="spellStart"/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Triplex</w:t>
            </w:r>
            <w:proofErr w:type="spellEnd"/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(2D + PWD+CD) z rejestrowaną prędkością:  min. 15 m/</w:t>
            </w:r>
            <w:proofErr w:type="spellStart"/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sek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Technologia przetwarzania sygnału RAW DATA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pozwalająca po zamrożeniu obrazu na zmianę:  min. wzmocnienia, dynamiki.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Obrazowanie 3D z wolnej ręki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b/>
                <w:sz w:val="20"/>
                <w:szCs w:val="20"/>
              </w:rPr>
              <w:t>Tryb spektralny Doppler Pulsacyjny (PWD)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z HPRF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Zakres prędkości min. 13 m/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 bramki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13 m/sek. – 0 pkt.</w:t>
            </w:r>
          </w:p>
          <w:p w:rsidR="006A1C51" w:rsidRPr="00AF32B0" w:rsidRDefault="00A01B03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&gt; 13 m/</w:t>
            </w:r>
            <w:proofErr w:type="spellStart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sek</w:t>
            </w:r>
            <w:proofErr w:type="spellEnd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 xml:space="preserve"> – 2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&gt; 15 m/</w:t>
            </w:r>
            <w:proofErr w:type="spellStart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sek</w:t>
            </w:r>
            <w:proofErr w:type="spellEnd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 xml:space="preserve"> – 5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Regulacja bramki dopplerowskiej w zakresie min. 0,3 - 20 mm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wiązki dopplerowskiej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br/>
              <w:t>min +/-25 stopni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przesunięcia linii bazowej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spektralnego na zamrożonym obrazie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Korekcja kąta bramki Dopplerowskiej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br/>
              <w:t>min. +/- 80 st.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Technologia optymalizująca zapis spektrum w czasie rzeczywistym 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Automatyczny obrys spektrum na obrazie rzeczywistym i zamrożonym dla trybu Dopplera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b/>
                <w:sz w:val="20"/>
                <w:szCs w:val="20"/>
              </w:rPr>
              <w:t>Tryb Doppler Kolorowy (CD)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działający w trybie wieloczęstotliwościowym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Prędkość odświeżania dla CD min. 400 klatek/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 xml:space="preserve">400 </w:t>
            </w:r>
            <w:proofErr w:type="spellStart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kl</w:t>
            </w:r>
            <w:proofErr w:type="spellEnd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/s – 0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 xml:space="preserve">&gt; 400 </w:t>
            </w:r>
            <w:proofErr w:type="spellStart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kl</w:t>
            </w:r>
            <w:proofErr w:type="spellEnd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/s – 2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 xml:space="preserve">&gt; 500 </w:t>
            </w:r>
            <w:proofErr w:type="spellStart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kl</w:t>
            </w:r>
            <w:proofErr w:type="spellEnd"/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/s – 5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min. +/-25 stopni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Ilość map kolorów dla CD min. 30 map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Optymalizacja zapisów CD za pomocą jednego przycisku min. dostosowanie linii bazowej i częstotliwości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Tryb angiologiczny (Power Doppler) oraz Power Doppler kierunkowy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Tryb Dopplera Tkankowego (kolorowy i spektralny)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Tryb dopplerowski o wysokiej czułości i rozdzielczości dedykowany do małych przepływów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Obrazowanie dopplerowskie naczyń narządów miąższowych (nerki, wątroba, tarczyca, jądra itp.) do wizualizacji bardzo wolnych przepływów poniżej 1 cm/sek. w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mikronaczyniach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pozwalające obrazować przepływy bez artefaktów ruchowych dostępne na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sonadach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, linia,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. Możliwość prezentacji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kierunku napływu. Prędkość odświeżania FR&gt;50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dla przepływów poniżej 1 cm/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przy bramce większej niż 2 x 2 cm.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Oprogramowanie pomiarowe wraz z pakietem obliczeniowym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Oprogramowanie aplikacyjne z pakietem oprogramowania pomiarowego do badań ogólnych: kardiologicznych, brzusznych, ginekologiczno-położniczych, tarczycy, sutka, piersi, małych narządów, mięśniowo-szkieletowych, naczyniowych, ortopedycznych, urologicznych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Liczba par kursorów pomiarowych min. 12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12 par – 0 pkt.</w:t>
            </w:r>
          </w:p>
          <w:p w:rsidR="006A1C51" w:rsidRPr="00AF32B0" w:rsidRDefault="00A01B03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&gt; 15 par – 2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&gt; 18 par – 5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Pakiet do automatycznego wyznaczania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Intima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Media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Thicknes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( IMT)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Oprogramowanie umożliwiające wyznaczenie procentu unaczynienia w danym obszarze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Porównywanie obrazu referencyjnego (obraz min. z CT, MR) z obrazem USG na żywo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ukierunkowania biopsji w oparciu o mammografię. Umożliwienie lokalizacji zmian na podstawie wygenerowanych w aparacie projekcji mammograficznych.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F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Elastografia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oduł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(typu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) obliczający i wyświetlający sztywność względną tkanki w czasie rzeczywistym. Posiadająca wskaźnik prawidłowej siły ucisku wyświetlany na ekranie. Możliwość wykonywania obliczeń odległości i powierzchni oraz oprogramowanie umożliwiające porównywanie elastyczności min. 2 miejsc.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Moduł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akustycznej typu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, określający sztywność tkanek na podstawie analizy prędkości fali poprzecznej z </w:t>
            </w:r>
            <w:r w:rsidRPr="00AF32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dowolną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regulacją pola analizy oraz prezentacją elastyczności tkanek za pomocą kolorów w czasie rzeczywistym. Możliwość uzyskania wyników </w:t>
            </w:r>
            <w:r w:rsidRPr="00AF32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pomiarowych wyrażonych w </w:t>
            </w:r>
            <w:proofErr w:type="spellStart"/>
            <w:r w:rsidRPr="00AF32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kPa</w:t>
            </w:r>
            <w:proofErr w:type="spellEnd"/>
            <w:r w:rsidRPr="00AF32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F32B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lub m/sek.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Analiza jakości otrzymywanych wyników w obrazowaniu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akustycznej pozwalające ocenić gdzie jest najlepszy obszar do wykonania pomiaru.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Automatyczny pomiar zwłóknienia w czasie rzeczywistym przy pomocy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akustycznej w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lub m/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Sondy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Sonda Liniowa wysokiej częstotliwości wykona w technologii matrycowej z aktywnym wysterowaniem elementów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Podać model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Zakres częstotliwości pracy min. 5,0 – 18,0 MHz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Liczba elementów – min. 700 w trzech rzędach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Szerokość skanu (FOV) max. 46 mm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Praca w trybie II harmonicznej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Praca z oprogramowaniem do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i akustycznej (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) kodowanej kolorem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pracy z oprogramowaniem do Fuzji obrazów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Przystawka biopsyjna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Sonda Liniowa do badań małych narządów wykonana w technologii matrycowej lub równoważnej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Podać model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Zakres pracy przetwornika min. 5,0 – 14,0 MHz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Ilość elementów min. 1 500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Szerokość skanu (FOV) w zakresie 55-60 mm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Praca w trybie II harmonicznej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Praca z oprogramowaniem do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i akustycznej (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) kodowanej kolorem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pracy z oprogramowaniem do Fuzji obrazów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Przystawka biopsyjna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b/>
                <w:sz w:val="20"/>
                <w:szCs w:val="20"/>
              </w:rPr>
              <w:t>Możliwości rozbudowy systemu dostępne na dzień składania ofert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rozbudowy o sondę Liniową wysokiej częstotliwości, wykonaną w technologii matrycowej z aktywnym wysterowaniem elementów o zakresie częstotliwości min. 9 – 24 MHz, ilość elementów min. 700 w trzech rzędach, szerokość skanu max 43 mm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rozbudowy o sondę Liniową bardzo wysokiej częstotliwości, wykonaną w technologii matrycowej z aktywnym wysterowaniem elementów o zakresie częstotliwości min. 10 – 32 MHz, ilość elementów min. 700 w trzech rzędach, szerokość skanu max 33 mm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Tak – 20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Nie – 0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rozbudowy systemu o pomiar stłuszczenia wątroby (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atenuacja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elastografię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akustyczną, moduł określający sztywność tkanek na podstawie analizy prędkości fali poprzecznej – SW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dostępne na sondzie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wysokiej częstotliwości min. 9 MHz. Możliwość uzyskania wyników </w:t>
            </w:r>
            <w:r w:rsidRPr="00AF32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pomiarowych wyrażonych w </w:t>
            </w:r>
            <w:proofErr w:type="spellStart"/>
            <w:r w:rsidRPr="00AF32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kPa</w:t>
            </w:r>
            <w:proofErr w:type="spellEnd"/>
            <w:r w:rsidRPr="00AF32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F32B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lub m/</w:t>
            </w:r>
            <w:proofErr w:type="spellStart"/>
            <w:r w:rsidRPr="00AF32B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pozwalające  „nakładać”  obrazy na  ultrasonografie w trybie B-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z obrazami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uzyskiwanych z  CT i MR tzw. Fuzja obrazów w czasie rzeczywistym z synchronizacją płaszczyzn. Możliwość zastosowania fuzji obrazów na sondach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i linia,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, sektor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rozbudowy o oprogramowanie do standaryzowanego raportowania min. BI-RADS, TI-RADS, LI-RADS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rozbudowy o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obrazowanie panoramiczne min. 100 cm z możliwością wykonywania pomiarów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pStyle w:val="Domynie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100 cm – 0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&gt; 150 cm – 2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&gt; 200 cm – 5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rozbudowy o obrazowanie z kontrastem dostępne na sondach: </w:t>
            </w:r>
            <w:proofErr w:type="spellStart"/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Convex</w:t>
            </w:r>
            <w:proofErr w:type="spellEnd"/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Linia, Endo i Sektorowych (kardiologicznych)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rozbudowy o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sondę z kanałem biopsyjnym przez czoło sondy z możliwością wyboru min. 3 kątów wejścia w tym min. jednym zbliżonym do 90 stopni.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tryb obrazowania 3D/4D z sond objętościowych (wolumetrycznych):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. Obrazowanie 4D z max. prędkością (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) min. 40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./s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rozbudowy o oprogramowanie umożliwiające wykonanie badania z kontrastem w trybie 4D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rozbudowy o funkcję pozwalająca na wykonanie biopsji w trybie 4D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Mozliwość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rozbudowy o moduł Dopplera Ciągłego (CWD) o zakresie prędkości min. 20 m/s (przy zerowym kącie bramki)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do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Stress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Echo wraz z modułem EKG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do śledzenia ruchu ściany (śledzenie plamek tzw.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Speckle-tracking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, Wall Motion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Tracking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lub podobne) umożliwiające analizę ilościową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rozbudowy o oddzielną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analizę wsierdzia i nasierdzia oraz możliwość uśrednienia uzyskanych wyników.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Tak – 5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Nie – 0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rozbudowy o </w:t>
            </w: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automatyczne wyznaczanie frakcji wyrzutowej z obrazu 2D oraz GLS Global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Longitudal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w projekcji 2 i 4 jamowej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Tak – 5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Nie – 0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rozbudowy o sondy śródoperacyjne (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, linia) i laparoskopową. Podać modele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Możliwość pracy z sondę Liniową z centralnym kanałem biopsyjnym . Podać model.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moduł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(2,4/5 GHz) umożliwiający podłączenie do sieci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monitor OLED min. 21 cali o rozdzielczości 4K (3840 × 2160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pix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Tak – 5 pkt.</w:t>
            </w:r>
          </w:p>
          <w:p w:rsidR="006A1C51" w:rsidRPr="00AF32B0" w:rsidRDefault="00A01B0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AF32B0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Nie – 0 pkt.</w:t>
            </w: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Gwarancja min. 24 miesiące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Autoryzacja producenta na serwis i sprzedaż zaoferowanego aparatu USG na terenie Polski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Możliwość zdalnego dostępu (połączenie szyfrowane, zapewnienie bezpieczeństwa danych zgodnie z RODO) do aparatu umożliwiającego świadczenie usług serwisowych przez autoryzowany serwis producenta. Zakres zdalnego serwisu min.: diagnostyka, opieka serwisowa i aplikacyjna, 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upgrade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 systemu, korekta parametrów obrazowania, możliwość udostępnienia ekranu aparatu i czat w celach edukacyjnych i pomocy.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Okres dostępności części zamiennych – min. 8 lat od daty podpisania protokołu odbioru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dostarczana z aparatem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 w:rsidP="00B1027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 xml:space="preserve">Integracja z HIS/RIS/PACS koszty po stronie </w:t>
            </w:r>
            <w:r w:rsidR="00B1027C" w:rsidRPr="00AF32B0"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Integracja dwukierunkowa, możliwość pobierania oraz wysyłania badań z PACS do PACS (</w:t>
            </w:r>
            <w:proofErr w:type="spellStart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Worklista</w:t>
            </w:r>
            <w:proofErr w:type="spellEnd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Aktualizacja oprogramowania aparatu w trakcie obowiązującej gwarancji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_DdeLink__1932_496787044"/>
            <w:bookmarkEnd w:id="1"/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6A1C51" w:rsidRPr="00AF32B0" w:rsidTr="00170AC3">
        <w:trPr>
          <w:trHeight w:val="2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Bezpłatne wsparcie aplikanta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A01B0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2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6A1C51" w:rsidRPr="00AF32B0" w:rsidRDefault="006A1C51">
            <w:pPr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</w:p>
        </w:tc>
      </w:tr>
    </w:tbl>
    <w:p w:rsidR="006A1C51" w:rsidRDefault="006A1C51">
      <w:pPr>
        <w:tabs>
          <w:tab w:val="left" w:pos="6840"/>
        </w:tabs>
      </w:pPr>
    </w:p>
    <w:p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51"/>
    <w:rsid w:val="00170AC3"/>
    <w:rsid w:val="0045081F"/>
    <w:rsid w:val="004D0DD8"/>
    <w:rsid w:val="006A1C51"/>
    <w:rsid w:val="00743789"/>
    <w:rsid w:val="008F38A7"/>
    <w:rsid w:val="00A01B03"/>
    <w:rsid w:val="00A83B85"/>
    <w:rsid w:val="00AF32B0"/>
    <w:rsid w:val="00B1027C"/>
    <w:rsid w:val="00D51266"/>
    <w:rsid w:val="00E372FE"/>
    <w:rsid w:val="00E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4</cp:revision>
  <cp:lastPrinted>2023-07-24T11:12:00Z</cp:lastPrinted>
  <dcterms:created xsi:type="dcterms:W3CDTF">2023-08-28T12:41:00Z</dcterms:created>
  <dcterms:modified xsi:type="dcterms:W3CDTF">2023-08-28T12:44:00Z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