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71D618C" w14:textId="778C7505" w:rsidR="00A473F8" w:rsidRPr="00A473F8" w:rsidRDefault="003927A1" w:rsidP="00A473F8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color w:val="auto"/>
          <w:sz w:val="20"/>
          <w:szCs w:val="22"/>
        </w:rPr>
      </w:pPr>
      <w:bookmarkStart w:id="0" w:name="_Hlk135655525"/>
      <w:r w:rsidRPr="003927A1">
        <w:rPr>
          <w:rFonts w:ascii="Verdana" w:hAnsi="Verdana"/>
          <w:b/>
          <w:i w:val="0"/>
          <w:color w:val="auto"/>
          <w:sz w:val="18"/>
          <w:szCs w:val="18"/>
        </w:rPr>
        <w:t>DOBROWOLNE UBEZPIECZENIE, W OKRESIE 12 MIESIĘCY, ODPOWIEDZIALNOŚCI CYWILNE</w:t>
      </w:r>
      <w:r w:rsidRPr="00182E6C">
        <w:rPr>
          <w:rFonts w:ascii="Verdana" w:hAnsi="Verdana"/>
          <w:b/>
          <w:i w:val="0"/>
          <w:color w:val="auto"/>
          <w:sz w:val="18"/>
          <w:szCs w:val="18"/>
        </w:rPr>
        <w:t>J</w:t>
      </w:r>
      <w:r w:rsidR="00A473F8" w:rsidRPr="00A473F8">
        <w:rPr>
          <w:rFonts w:ascii="Verdana" w:hAnsi="Verdana" w:cs="Arial"/>
          <w:b/>
          <w:bCs/>
          <w:i w:val="0"/>
          <w:color w:val="auto"/>
          <w:sz w:val="20"/>
          <w:szCs w:val="22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1429B4FC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0E6DF6"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 w:rsidR="000E6DF6">
        <w:rPr>
          <w:rFonts w:ascii="Verdana" w:hAnsi="Verdana" w:cs="Arial"/>
          <w:sz w:val="18"/>
          <w:szCs w:val="18"/>
          <w:lang w:eastAsia="en-US"/>
        </w:rPr>
        <w:t>1124 tekst jednolity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443EBAE2" w:rsidR="00A66CF6" w:rsidRPr="00E01481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jednostką dominującą Wykonawcy w rozumieniu art. 3 ust. 1 pkt 37 ustawy z dnia 29 września 1994 r. o rachunkowości (Dz. U. z 202</w:t>
      </w:r>
      <w:r w:rsidR="008C24FA"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 w:rsidR="008C24FA">
        <w:rPr>
          <w:rFonts w:ascii="Verdana" w:hAnsi="Verdana" w:cs="Arial"/>
          <w:sz w:val="18"/>
          <w:szCs w:val="18"/>
          <w:lang w:eastAsia="en-US"/>
        </w:rPr>
        <w:t>120 tekst jednolity ze zm.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3F761339" w14:textId="77777777" w:rsidR="00D77F6A" w:rsidRDefault="00D77F6A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A5018FB" w14:textId="77777777" w:rsidR="00D77F6A" w:rsidRDefault="00D77F6A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D93803F" w14:textId="77777777" w:rsidR="00D77F6A" w:rsidRDefault="00D77F6A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0958759" w14:textId="77777777" w:rsidR="00D77F6A" w:rsidRDefault="00D77F6A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04AA13A2" w14:textId="77777777" w:rsidR="00D77F6A" w:rsidRDefault="00D77F6A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305DF66" w14:textId="77777777" w:rsidR="00D77F6A" w:rsidRDefault="00D77F6A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77F6A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77F6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77F6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E014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3236A" w14:textId="77777777" w:rsidR="00854147" w:rsidRDefault="00854147" w:rsidP="002B3699">
      <w:r>
        <w:separator/>
      </w:r>
    </w:p>
  </w:endnote>
  <w:endnote w:type="continuationSeparator" w:id="0">
    <w:p w14:paraId="22C6F41F" w14:textId="77777777" w:rsidR="00854147" w:rsidRDefault="00854147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0608D" w14:textId="77777777" w:rsidR="00F921E5" w:rsidRDefault="00F921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8D2E0" w14:textId="77777777" w:rsidR="00F921E5" w:rsidRDefault="00F9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4BAD8" w14:textId="77777777" w:rsidR="00854147" w:rsidRDefault="00854147" w:rsidP="002B3699">
      <w:r>
        <w:separator/>
      </w:r>
    </w:p>
  </w:footnote>
  <w:footnote w:type="continuationSeparator" w:id="0">
    <w:p w14:paraId="75917D53" w14:textId="77777777" w:rsidR="00854147" w:rsidRDefault="00854147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BD6D9" w14:textId="77777777" w:rsidR="00F921E5" w:rsidRDefault="00F921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2547D" w14:textId="6EE3E83A" w:rsidR="00A473F8" w:rsidRPr="00B83556" w:rsidRDefault="00F921E5" w:rsidP="00A473F8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23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P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240528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ABC23" w14:textId="77777777" w:rsidR="00F921E5" w:rsidRDefault="00F921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369601">
    <w:abstractNumId w:val="0"/>
  </w:num>
  <w:num w:numId="2" w16cid:durableId="634218935">
    <w:abstractNumId w:val="5"/>
  </w:num>
  <w:num w:numId="3" w16cid:durableId="1649699672">
    <w:abstractNumId w:val="7"/>
  </w:num>
  <w:num w:numId="4" w16cid:durableId="1665816878">
    <w:abstractNumId w:val="3"/>
  </w:num>
  <w:num w:numId="5" w16cid:durableId="742605011">
    <w:abstractNumId w:val="4"/>
  </w:num>
  <w:num w:numId="6" w16cid:durableId="1871650958">
    <w:abstractNumId w:val="6"/>
  </w:num>
  <w:num w:numId="7" w16cid:durableId="1591693939">
    <w:abstractNumId w:val="8"/>
  </w:num>
  <w:num w:numId="8" w16cid:durableId="1041325211">
    <w:abstractNumId w:val="2"/>
  </w:num>
  <w:num w:numId="9" w16cid:durableId="1036736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E6DF6"/>
    <w:rsid w:val="000F705E"/>
    <w:rsid w:val="00103120"/>
    <w:rsid w:val="00114EDC"/>
    <w:rsid w:val="00155AED"/>
    <w:rsid w:val="00182E6C"/>
    <w:rsid w:val="0019232A"/>
    <w:rsid w:val="002038E9"/>
    <w:rsid w:val="00224A81"/>
    <w:rsid w:val="00233109"/>
    <w:rsid w:val="00241589"/>
    <w:rsid w:val="00282D08"/>
    <w:rsid w:val="002B2674"/>
    <w:rsid w:val="002B3699"/>
    <w:rsid w:val="002D62D9"/>
    <w:rsid w:val="002E6B1E"/>
    <w:rsid w:val="00340E3E"/>
    <w:rsid w:val="003619DC"/>
    <w:rsid w:val="0038669B"/>
    <w:rsid w:val="003927A1"/>
    <w:rsid w:val="004E2966"/>
    <w:rsid w:val="004F42C0"/>
    <w:rsid w:val="004F740A"/>
    <w:rsid w:val="005369A0"/>
    <w:rsid w:val="00570213"/>
    <w:rsid w:val="00572F16"/>
    <w:rsid w:val="00580F36"/>
    <w:rsid w:val="005E5A5C"/>
    <w:rsid w:val="0060214F"/>
    <w:rsid w:val="006101F1"/>
    <w:rsid w:val="00644FAC"/>
    <w:rsid w:val="00652AA8"/>
    <w:rsid w:val="00654E9A"/>
    <w:rsid w:val="006D40E4"/>
    <w:rsid w:val="00776EDC"/>
    <w:rsid w:val="007A230D"/>
    <w:rsid w:val="00830771"/>
    <w:rsid w:val="0084624B"/>
    <w:rsid w:val="00854147"/>
    <w:rsid w:val="00866313"/>
    <w:rsid w:val="008C24FA"/>
    <w:rsid w:val="00906857"/>
    <w:rsid w:val="00927A2A"/>
    <w:rsid w:val="009A1D35"/>
    <w:rsid w:val="009B28A9"/>
    <w:rsid w:val="00A34B73"/>
    <w:rsid w:val="00A473F8"/>
    <w:rsid w:val="00A66CF6"/>
    <w:rsid w:val="00AA1E9D"/>
    <w:rsid w:val="00AC6329"/>
    <w:rsid w:val="00AF0080"/>
    <w:rsid w:val="00AF0DED"/>
    <w:rsid w:val="00B1779B"/>
    <w:rsid w:val="00B33C2C"/>
    <w:rsid w:val="00B64A5A"/>
    <w:rsid w:val="00B92205"/>
    <w:rsid w:val="00BE44AC"/>
    <w:rsid w:val="00C04E56"/>
    <w:rsid w:val="00C21292"/>
    <w:rsid w:val="00C32589"/>
    <w:rsid w:val="00C559BA"/>
    <w:rsid w:val="00C71CD2"/>
    <w:rsid w:val="00C71E0F"/>
    <w:rsid w:val="00C76B73"/>
    <w:rsid w:val="00D27EBA"/>
    <w:rsid w:val="00D34DD4"/>
    <w:rsid w:val="00D45C6B"/>
    <w:rsid w:val="00D6144A"/>
    <w:rsid w:val="00D64F13"/>
    <w:rsid w:val="00D77F6A"/>
    <w:rsid w:val="00DE31C2"/>
    <w:rsid w:val="00E01481"/>
    <w:rsid w:val="00E11A59"/>
    <w:rsid w:val="00E13789"/>
    <w:rsid w:val="00E25B84"/>
    <w:rsid w:val="00E57A88"/>
    <w:rsid w:val="00EA0376"/>
    <w:rsid w:val="00F2595F"/>
    <w:rsid w:val="00F25D7A"/>
    <w:rsid w:val="00F4110C"/>
    <w:rsid w:val="00F55735"/>
    <w:rsid w:val="00F9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36</cp:revision>
  <cp:lastPrinted>2022-11-17T12:06:00Z</cp:lastPrinted>
  <dcterms:created xsi:type="dcterms:W3CDTF">2020-06-22T08:10:00Z</dcterms:created>
  <dcterms:modified xsi:type="dcterms:W3CDTF">2024-06-11T11:49:00Z</dcterms:modified>
</cp:coreProperties>
</file>