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8D8C0" w14:textId="57496AB2" w:rsidR="00426435" w:rsidRPr="00F412F1" w:rsidRDefault="00014EA3" w:rsidP="007A61C9">
      <w:pPr>
        <w:pStyle w:val="Standard"/>
        <w:tabs>
          <w:tab w:val="right" w:pos="9360"/>
        </w:tabs>
        <w:jc w:val="right"/>
        <w:rPr>
          <w:b/>
          <w:bCs/>
          <w:sz w:val="18"/>
          <w:szCs w:val="18"/>
        </w:rPr>
      </w:pPr>
      <w:r w:rsidRPr="00F412F1">
        <w:rPr>
          <w:rFonts w:ascii="Calibri" w:hAnsi="Calibri" w:cs="Calibri"/>
          <w:b/>
          <w:bCs/>
          <w:sz w:val="22"/>
          <w:szCs w:val="22"/>
        </w:rPr>
        <w:t>Załącznik</w:t>
      </w:r>
      <w:r w:rsidR="007A61C9" w:rsidRPr="00F412F1">
        <w:rPr>
          <w:rFonts w:ascii="Calibri" w:hAnsi="Calibri" w:cs="Calibri"/>
          <w:b/>
          <w:bCs/>
          <w:sz w:val="22"/>
          <w:szCs w:val="22"/>
        </w:rPr>
        <w:t xml:space="preserve"> Nr </w:t>
      </w:r>
      <w:r w:rsidR="00AC7BED">
        <w:rPr>
          <w:rFonts w:ascii="Calibri" w:hAnsi="Calibri" w:cs="Calibri"/>
          <w:b/>
          <w:bCs/>
          <w:sz w:val="22"/>
          <w:szCs w:val="22"/>
        </w:rPr>
        <w:t>5</w:t>
      </w:r>
      <w:r w:rsidR="007A61C9" w:rsidRPr="00F412F1">
        <w:rPr>
          <w:rFonts w:ascii="Calibri" w:hAnsi="Calibri" w:cs="Calibri"/>
          <w:b/>
          <w:bCs/>
          <w:sz w:val="22"/>
          <w:szCs w:val="22"/>
        </w:rPr>
        <w:t xml:space="preserve">  do SWZ/ZP/PN -9/2021</w:t>
      </w:r>
      <w:r w:rsidRPr="00F412F1">
        <w:rPr>
          <w:b/>
          <w:bCs/>
        </w:rPr>
        <w:t xml:space="preserve">  </w:t>
      </w:r>
      <w:r w:rsidRPr="00F412F1">
        <w:rPr>
          <w:b/>
          <w:bCs/>
        </w:rPr>
        <w:br/>
        <w:t xml:space="preserve"> </w:t>
      </w:r>
    </w:p>
    <w:p w14:paraId="477FE7EF" w14:textId="4E746BE5" w:rsidR="00426435" w:rsidRPr="007A61C9" w:rsidRDefault="007A61C9">
      <w:pPr>
        <w:rPr>
          <w:b/>
          <w:bCs w:val="0"/>
        </w:rPr>
      </w:pPr>
      <w:r w:rsidRPr="007A61C9">
        <w:rPr>
          <w:b/>
          <w:bCs w:val="0"/>
        </w:rPr>
        <w:t xml:space="preserve">PAKIET NR 1   </w:t>
      </w:r>
    </w:p>
    <w:p w14:paraId="10F19FC8" w14:textId="49F6D7D0" w:rsidR="00426435" w:rsidRDefault="00014EA3">
      <w:pPr>
        <w:jc w:val="center"/>
      </w:pPr>
      <w:r>
        <w:t>Warunki graniczne analizatora biochemicznego</w:t>
      </w:r>
    </w:p>
    <w:tbl>
      <w:tblPr>
        <w:tblW w:w="900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"/>
        <w:gridCol w:w="6378"/>
        <w:gridCol w:w="2181"/>
      </w:tblGrid>
      <w:tr w:rsidR="00426435" w14:paraId="21D8774E" w14:textId="77777777">
        <w:trPr>
          <w:trHeight w:val="63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8B7AF9" w14:textId="77777777" w:rsidR="00426435" w:rsidRDefault="00014EA3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shd w:val="clear" w:color="auto" w:fill="FFFF00"/>
                <w:lang w:eastAsia="pl-PL"/>
              </w:rPr>
            </w:pPr>
            <w:r>
              <w:rPr>
                <w:rFonts w:eastAsia="Times New Roman"/>
                <w:bCs w:val="0"/>
                <w:sz w:val="22"/>
                <w:szCs w:val="22"/>
                <w:shd w:val="clear" w:color="auto" w:fill="FFFF00"/>
                <w:lang w:eastAsia="pl-PL"/>
              </w:rPr>
              <w:t>Lp.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F96898" w14:textId="77777777" w:rsidR="00426435" w:rsidRDefault="00014EA3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shd w:val="clear" w:color="auto" w:fill="FFFF00"/>
                <w:lang w:eastAsia="pl-PL"/>
              </w:rPr>
            </w:pPr>
            <w:r>
              <w:rPr>
                <w:rFonts w:eastAsia="Times New Roman"/>
                <w:bCs w:val="0"/>
                <w:sz w:val="22"/>
                <w:szCs w:val="22"/>
                <w:shd w:val="clear" w:color="auto" w:fill="FFFF00"/>
                <w:lang w:eastAsia="pl-PL"/>
              </w:rPr>
              <w:t>Parametry</w:t>
            </w:r>
          </w:p>
        </w:tc>
        <w:tc>
          <w:tcPr>
            <w:tcW w:w="21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2E434A" w14:textId="77777777" w:rsidR="00426435" w:rsidRDefault="00014EA3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shd w:val="clear" w:color="auto" w:fill="FFFF00"/>
                <w:lang w:eastAsia="pl-PL"/>
              </w:rPr>
            </w:pPr>
            <w:r>
              <w:rPr>
                <w:rFonts w:eastAsia="Times New Roman"/>
                <w:bCs w:val="0"/>
                <w:sz w:val="22"/>
                <w:szCs w:val="22"/>
                <w:shd w:val="clear" w:color="auto" w:fill="FFFF00"/>
                <w:lang w:eastAsia="pl-PL"/>
              </w:rPr>
              <w:t>TAK/NIE</w:t>
            </w:r>
          </w:p>
        </w:tc>
      </w:tr>
      <w:tr w:rsidR="00426435" w14:paraId="69F12373" w14:textId="77777777">
        <w:trPr>
          <w:trHeight w:val="1136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65A3E9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lang w:eastAsia="pl-PL"/>
              </w:rPr>
            </w:pPr>
            <w:r>
              <w:rPr>
                <w:rFonts w:eastAsia="Times New Roman"/>
                <w:bCs w:val="0"/>
                <w:lang w:eastAsia="pl-PL"/>
              </w:rPr>
              <w:t>1</w:t>
            </w:r>
          </w:p>
        </w:tc>
        <w:tc>
          <w:tcPr>
            <w:tcW w:w="63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4DDA71" w14:textId="439CB3FC" w:rsidR="00426435" w:rsidRDefault="00014EA3">
            <w:pPr>
              <w:spacing w:after="0" w:line="240" w:lineRule="auto"/>
              <w:jc w:val="both"/>
              <w:rPr>
                <w:rFonts w:eastAsia="Times New Roman"/>
                <w:bCs w:val="0"/>
                <w:lang w:eastAsia="pl-PL"/>
              </w:rPr>
            </w:pPr>
            <w:r>
              <w:rPr>
                <w:rFonts w:eastAsia="Times New Roman"/>
                <w:bCs w:val="0"/>
                <w:lang w:eastAsia="pl-PL"/>
              </w:rPr>
              <w:t xml:space="preserve">Analizator nowy, nie starszy niż 2021 rok, wieloparametrowe, swobodnego dostępu,  wolnostojący lub </w:t>
            </w:r>
            <w:proofErr w:type="spellStart"/>
            <w:r>
              <w:rPr>
                <w:rFonts w:eastAsia="Times New Roman"/>
                <w:bCs w:val="0"/>
                <w:lang w:eastAsia="pl-PL"/>
              </w:rPr>
              <w:t>nastołowy</w:t>
            </w:r>
            <w:proofErr w:type="spellEnd"/>
            <w:r>
              <w:rPr>
                <w:rFonts w:eastAsia="Times New Roman"/>
                <w:bCs w:val="0"/>
                <w:lang w:eastAsia="pl-PL"/>
              </w:rPr>
              <w:t>, z zestawem komputerowym</w:t>
            </w:r>
            <w:r w:rsidR="009554E3">
              <w:rPr>
                <w:rFonts w:eastAsia="Times New Roman"/>
                <w:bCs w:val="0"/>
                <w:lang w:eastAsia="pl-PL"/>
              </w:rPr>
              <w:t xml:space="preserve"> TYP/Model, rok produkcji, Producent, Kraj pochodzenia - podać</w:t>
            </w:r>
          </w:p>
        </w:tc>
        <w:tc>
          <w:tcPr>
            <w:tcW w:w="21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C1EEC0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 w:val="0"/>
                <w:sz w:val="22"/>
                <w:szCs w:val="22"/>
                <w:lang w:eastAsia="pl-PL"/>
              </w:rPr>
              <w:t> </w:t>
            </w:r>
          </w:p>
        </w:tc>
      </w:tr>
      <w:tr w:rsidR="00426435" w14:paraId="0E72533E" w14:textId="77777777">
        <w:trPr>
          <w:trHeight w:val="272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E9DB9A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lang w:eastAsia="pl-PL"/>
              </w:rPr>
            </w:pPr>
            <w:r>
              <w:rPr>
                <w:rFonts w:eastAsia="Times New Roman"/>
                <w:bCs w:val="0"/>
                <w:lang w:eastAsia="pl-PL"/>
              </w:rPr>
              <w:t>2</w:t>
            </w:r>
          </w:p>
        </w:tc>
        <w:tc>
          <w:tcPr>
            <w:tcW w:w="63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9A8135" w14:textId="77777777" w:rsidR="00426435" w:rsidRDefault="00014EA3">
            <w:pPr>
              <w:spacing w:after="0" w:line="240" w:lineRule="auto"/>
              <w:jc w:val="both"/>
              <w:rPr>
                <w:rFonts w:eastAsia="Times New Roman"/>
                <w:bCs w:val="0"/>
                <w:lang w:eastAsia="pl-PL"/>
              </w:rPr>
            </w:pPr>
            <w:r>
              <w:rPr>
                <w:rFonts w:eastAsia="Times New Roman"/>
                <w:bCs w:val="0"/>
                <w:lang w:eastAsia="pl-PL"/>
              </w:rPr>
              <w:t>System całkowicie otwarty odczynnikowo, oznaczenia w fazie ciekłej</w:t>
            </w:r>
          </w:p>
        </w:tc>
        <w:tc>
          <w:tcPr>
            <w:tcW w:w="21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B9511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 w:val="0"/>
                <w:sz w:val="22"/>
                <w:szCs w:val="22"/>
                <w:lang w:eastAsia="pl-PL"/>
              </w:rPr>
              <w:t> </w:t>
            </w:r>
          </w:p>
        </w:tc>
      </w:tr>
      <w:tr w:rsidR="00426435" w14:paraId="1CF2CD6C" w14:textId="77777777">
        <w:trPr>
          <w:trHeight w:val="417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F02F7E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lang w:eastAsia="pl-PL"/>
              </w:rPr>
            </w:pPr>
            <w:r>
              <w:rPr>
                <w:rFonts w:eastAsia="Times New Roman"/>
                <w:bCs w:val="0"/>
                <w:lang w:eastAsia="pl-PL"/>
              </w:rPr>
              <w:t>3</w:t>
            </w:r>
          </w:p>
        </w:tc>
        <w:tc>
          <w:tcPr>
            <w:tcW w:w="63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5AC791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lang w:eastAsia="pl-PL"/>
              </w:rPr>
            </w:pPr>
            <w:r>
              <w:rPr>
                <w:rFonts w:eastAsia="Times New Roman"/>
                <w:bCs w:val="0"/>
                <w:lang w:eastAsia="pl-PL"/>
              </w:rPr>
              <w:t>Wydajność analizatora min. 340 oznaczeń fotometrycznych na godzinę</w:t>
            </w:r>
          </w:p>
        </w:tc>
        <w:tc>
          <w:tcPr>
            <w:tcW w:w="21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6FADD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 w:val="0"/>
                <w:sz w:val="22"/>
                <w:szCs w:val="22"/>
                <w:lang w:eastAsia="pl-PL"/>
              </w:rPr>
              <w:t> </w:t>
            </w:r>
          </w:p>
        </w:tc>
      </w:tr>
      <w:tr w:rsidR="00426435" w14:paraId="6983370E" w14:textId="77777777">
        <w:trPr>
          <w:trHeight w:val="551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F799C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lang w:eastAsia="pl-PL"/>
              </w:rPr>
            </w:pPr>
            <w:r>
              <w:rPr>
                <w:rFonts w:eastAsia="Times New Roman"/>
                <w:bCs w:val="0"/>
                <w:lang w:eastAsia="pl-PL"/>
              </w:rPr>
              <w:t>4</w:t>
            </w:r>
          </w:p>
        </w:tc>
        <w:tc>
          <w:tcPr>
            <w:tcW w:w="63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A91330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lang w:eastAsia="pl-PL"/>
              </w:rPr>
            </w:pPr>
            <w:r>
              <w:rPr>
                <w:rFonts w:eastAsia="Times New Roman"/>
                <w:bCs w:val="0"/>
                <w:lang w:eastAsia="pl-PL"/>
              </w:rPr>
              <w:t>Wydajność modułu ISE powyżej 130 oznaczeń na godzinę  z wykorzystaniem     potencjometrii bezpośredniej. Elektrody bezobsługowe</w:t>
            </w:r>
          </w:p>
        </w:tc>
        <w:tc>
          <w:tcPr>
            <w:tcW w:w="21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51F726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 w:val="0"/>
                <w:sz w:val="22"/>
                <w:szCs w:val="22"/>
                <w:lang w:eastAsia="pl-PL"/>
              </w:rPr>
              <w:t> </w:t>
            </w:r>
          </w:p>
        </w:tc>
      </w:tr>
      <w:tr w:rsidR="00426435" w14:paraId="525E61A7" w14:textId="77777777">
        <w:trPr>
          <w:trHeight w:val="684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E41483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lang w:eastAsia="pl-PL"/>
              </w:rPr>
            </w:pPr>
            <w:r>
              <w:rPr>
                <w:rFonts w:eastAsia="Times New Roman"/>
                <w:bCs w:val="0"/>
                <w:lang w:eastAsia="pl-PL"/>
              </w:rPr>
              <w:t>5</w:t>
            </w:r>
          </w:p>
        </w:tc>
        <w:tc>
          <w:tcPr>
            <w:tcW w:w="63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F3CC2A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lang w:eastAsia="pl-PL"/>
              </w:rPr>
            </w:pPr>
            <w:r>
              <w:rPr>
                <w:rFonts w:eastAsia="Times New Roman"/>
                <w:bCs w:val="0"/>
                <w:lang w:eastAsia="pl-PL"/>
              </w:rPr>
              <w:t>Możliwość oznaczania enzymów, substratów, jonów ISE, białek specyficznych .</w:t>
            </w:r>
          </w:p>
        </w:tc>
        <w:tc>
          <w:tcPr>
            <w:tcW w:w="21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EC5AA6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 w:val="0"/>
                <w:sz w:val="22"/>
                <w:szCs w:val="22"/>
                <w:lang w:eastAsia="pl-PL"/>
              </w:rPr>
              <w:t> </w:t>
            </w:r>
          </w:p>
        </w:tc>
      </w:tr>
      <w:tr w:rsidR="00426435" w14:paraId="4C17B43F" w14:textId="77777777">
        <w:trPr>
          <w:trHeight w:val="600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D52B39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lang w:eastAsia="pl-PL"/>
              </w:rPr>
            </w:pPr>
            <w:r>
              <w:rPr>
                <w:rFonts w:eastAsia="Times New Roman"/>
                <w:bCs w:val="0"/>
                <w:lang w:eastAsia="pl-PL"/>
              </w:rPr>
              <w:t>6</w:t>
            </w:r>
          </w:p>
        </w:tc>
        <w:tc>
          <w:tcPr>
            <w:tcW w:w="63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E7DE3B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lang w:eastAsia="pl-PL"/>
              </w:rPr>
            </w:pPr>
            <w:r>
              <w:rPr>
                <w:rFonts w:eastAsia="Times New Roman"/>
                <w:bCs w:val="0"/>
                <w:lang w:eastAsia="pl-PL"/>
              </w:rPr>
              <w:t>Zintegrowany z analizatorem moduł ISE. Możliwość oznaczania sodu, potasu i chlorków</w:t>
            </w:r>
          </w:p>
        </w:tc>
        <w:tc>
          <w:tcPr>
            <w:tcW w:w="21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4563EF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 w:val="0"/>
                <w:sz w:val="22"/>
                <w:szCs w:val="22"/>
                <w:lang w:eastAsia="pl-PL"/>
              </w:rPr>
              <w:t> </w:t>
            </w:r>
          </w:p>
        </w:tc>
      </w:tr>
      <w:tr w:rsidR="00426435" w14:paraId="27BB5400" w14:textId="77777777">
        <w:trPr>
          <w:trHeight w:val="905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6AA85B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lang w:eastAsia="pl-PL"/>
              </w:rPr>
            </w:pPr>
            <w:r>
              <w:rPr>
                <w:rFonts w:eastAsia="Times New Roman"/>
                <w:bCs w:val="0"/>
                <w:lang w:eastAsia="pl-PL"/>
              </w:rPr>
              <w:t>7</w:t>
            </w:r>
          </w:p>
        </w:tc>
        <w:tc>
          <w:tcPr>
            <w:tcW w:w="63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9923C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lang w:eastAsia="pl-PL"/>
              </w:rPr>
            </w:pPr>
            <w:r>
              <w:rPr>
                <w:rFonts w:eastAsia="Times New Roman"/>
                <w:bCs w:val="0"/>
                <w:lang w:eastAsia="pl-PL"/>
              </w:rPr>
              <w:t>Przedział odczynnikowy na min. 40 miejsc. Możliwość zastosowania 1-4 odczynników na test. Identyfikacja odczynników z zastosowaniem wewnętrznego czytnika kodów paskowych</w:t>
            </w:r>
          </w:p>
        </w:tc>
        <w:tc>
          <w:tcPr>
            <w:tcW w:w="21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BE635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 w:val="0"/>
                <w:sz w:val="22"/>
                <w:szCs w:val="22"/>
                <w:lang w:eastAsia="pl-PL"/>
              </w:rPr>
              <w:t> </w:t>
            </w:r>
          </w:p>
        </w:tc>
      </w:tr>
      <w:tr w:rsidR="00426435" w14:paraId="1D677E34" w14:textId="77777777">
        <w:trPr>
          <w:trHeight w:val="761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92482F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lang w:eastAsia="pl-PL"/>
              </w:rPr>
            </w:pPr>
            <w:r>
              <w:rPr>
                <w:rFonts w:eastAsia="Times New Roman"/>
                <w:bCs w:val="0"/>
                <w:lang w:eastAsia="pl-PL"/>
              </w:rPr>
              <w:t>8</w:t>
            </w:r>
          </w:p>
        </w:tc>
        <w:tc>
          <w:tcPr>
            <w:tcW w:w="63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81826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lang w:eastAsia="pl-PL"/>
              </w:rPr>
            </w:pPr>
            <w:r>
              <w:rPr>
                <w:rFonts w:eastAsia="Times New Roman"/>
                <w:bCs w:val="0"/>
                <w:lang w:eastAsia="pl-PL"/>
              </w:rPr>
              <w:t xml:space="preserve">Uzupełnienie odczynników, próbek kuwet w każdej fazie pracy aparatu ( bez konieczności zmiany trybu pracy na </w:t>
            </w:r>
            <w:proofErr w:type="spellStart"/>
            <w:r>
              <w:rPr>
                <w:rFonts w:eastAsia="Times New Roman"/>
                <w:bCs w:val="0"/>
                <w:lang w:eastAsia="pl-PL"/>
              </w:rPr>
              <w:t>standby</w:t>
            </w:r>
            <w:proofErr w:type="spellEnd"/>
            <w:r>
              <w:rPr>
                <w:rFonts w:eastAsia="Times New Roman"/>
                <w:bCs w:val="0"/>
                <w:lang w:eastAsia="pl-PL"/>
              </w:rPr>
              <w:t>, pauza itp.)</w:t>
            </w:r>
          </w:p>
        </w:tc>
        <w:tc>
          <w:tcPr>
            <w:tcW w:w="21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F36B48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 w:val="0"/>
                <w:sz w:val="22"/>
                <w:szCs w:val="22"/>
                <w:lang w:eastAsia="pl-PL"/>
              </w:rPr>
              <w:t> </w:t>
            </w:r>
          </w:p>
        </w:tc>
      </w:tr>
      <w:tr w:rsidR="00426435" w14:paraId="66B50243" w14:textId="77777777">
        <w:trPr>
          <w:trHeight w:val="648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614A96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lang w:eastAsia="pl-PL"/>
              </w:rPr>
            </w:pPr>
            <w:r>
              <w:rPr>
                <w:rFonts w:eastAsia="Times New Roman"/>
                <w:bCs w:val="0"/>
                <w:lang w:eastAsia="pl-PL"/>
              </w:rPr>
              <w:t>9</w:t>
            </w:r>
          </w:p>
        </w:tc>
        <w:tc>
          <w:tcPr>
            <w:tcW w:w="6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773115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lang w:eastAsia="pl-PL"/>
              </w:rPr>
            </w:pPr>
            <w:r>
              <w:rPr>
                <w:rFonts w:eastAsia="Times New Roman"/>
                <w:bCs w:val="0"/>
                <w:lang w:eastAsia="pl-PL"/>
              </w:rPr>
              <w:t>Chłodzenie odczynników  pozwalające na przechowywanie odczynników na pokładzie analizatora</w:t>
            </w:r>
          </w:p>
        </w:tc>
        <w:tc>
          <w:tcPr>
            <w:tcW w:w="2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A2F59A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 w:val="0"/>
                <w:sz w:val="22"/>
                <w:szCs w:val="22"/>
                <w:lang w:eastAsia="pl-PL"/>
              </w:rPr>
              <w:t> </w:t>
            </w:r>
          </w:p>
        </w:tc>
      </w:tr>
      <w:tr w:rsidR="00426435" w14:paraId="1718DBBD" w14:textId="77777777">
        <w:trPr>
          <w:trHeight w:val="699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24C511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lang w:eastAsia="pl-PL"/>
              </w:rPr>
            </w:pPr>
            <w:r>
              <w:rPr>
                <w:rFonts w:eastAsia="Times New Roman"/>
                <w:bCs w:val="0"/>
                <w:lang w:eastAsia="pl-PL"/>
              </w:rPr>
              <w:t>10</w:t>
            </w:r>
          </w:p>
        </w:tc>
        <w:tc>
          <w:tcPr>
            <w:tcW w:w="63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8F944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lang w:eastAsia="pl-PL"/>
              </w:rPr>
            </w:pPr>
            <w:r>
              <w:rPr>
                <w:rFonts w:eastAsia="Times New Roman"/>
                <w:bCs w:val="0"/>
                <w:lang w:eastAsia="pl-PL"/>
              </w:rPr>
              <w:t>Minimum 50 pozycji na próbki badane, możliwość ciągłego dodawania próbek bez konieczności przerywania pracy aparatu</w:t>
            </w:r>
          </w:p>
        </w:tc>
        <w:tc>
          <w:tcPr>
            <w:tcW w:w="21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6F623F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 w:val="0"/>
                <w:sz w:val="22"/>
                <w:szCs w:val="22"/>
                <w:lang w:eastAsia="pl-PL"/>
              </w:rPr>
              <w:t> </w:t>
            </w:r>
          </w:p>
        </w:tc>
      </w:tr>
      <w:tr w:rsidR="00426435" w14:paraId="4888EC45" w14:textId="77777777">
        <w:trPr>
          <w:trHeight w:val="735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B294C3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lang w:eastAsia="pl-PL"/>
              </w:rPr>
            </w:pPr>
            <w:r>
              <w:rPr>
                <w:rFonts w:eastAsia="Times New Roman"/>
                <w:bCs w:val="0"/>
                <w:lang w:eastAsia="pl-PL"/>
              </w:rPr>
              <w:t>11</w:t>
            </w:r>
          </w:p>
        </w:tc>
        <w:tc>
          <w:tcPr>
            <w:tcW w:w="6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01D208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lang w:eastAsia="pl-PL"/>
              </w:rPr>
            </w:pPr>
            <w:r>
              <w:rPr>
                <w:rFonts w:eastAsia="Times New Roman"/>
                <w:bCs w:val="0"/>
                <w:lang w:eastAsia="pl-PL"/>
              </w:rPr>
              <w:t>Wewnętrzny czytnik kodów paskowych dla próbek pacjenta oraz zastosowanie różnego rodzaju probówek i kubeczków na surowicę</w:t>
            </w:r>
          </w:p>
        </w:tc>
        <w:tc>
          <w:tcPr>
            <w:tcW w:w="2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E36AE6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 w:val="0"/>
                <w:sz w:val="22"/>
                <w:szCs w:val="22"/>
                <w:lang w:eastAsia="pl-PL"/>
              </w:rPr>
              <w:t> </w:t>
            </w:r>
          </w:p>
        </w:tc>
      </w:tr>
      <w:tr w:rsidR="00426435" w14:paraId="181A25DF" w14:textId="77777777">
        <w:trPr>
          <w:trHeight w:val="1001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DCF080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lang w:eastAsia="pl-PL"/>
              </w:rPr>
            </w:pPr>
            <w:r>
              <w:rPr>
                <w:rFonts w:eastAsia="Times New Roman"/>
                <w:bCs w:val="0"/>
                <w:lang w:eastAsia="pl-PL"/>
              </w:rPr>
              <w:t>12</w:t>
            </w:r>
          </w:p>
        </w:tc>
        <w:tc>
          <w:tcPr>
            <w:tcW w:w="63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034BC0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lang w:eastAsia="pl-PL"/>
              </w:rPr>
            </w:pPr>
            <w:r>
              <w:rPr>
                <w:rFonts w:eastAsia="Times New Roman"/>
                <w:bCs w:val="0"/>
                <w:lang w:eastAsia="pl-PL"/>
              </w:rPr>
              <w:t>Automatyczne rozcieńczanie próbek: wstępne i dodatkowe po przekroczeniu liniowości testu. Możliwość przygotowania szeregu rozcieńczeń m. in. dla stężonych kalibratorów</w:t>
            </w:r>
          </w:p>
        </w:tc>
        <w:tc>
          <w:tcPr>
            <w:tcW w:w="21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7DB1C8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 w:val="0"/>
                <w:sz w:val="22"/>
                <w:szCs w:val="22"/>
                <w:lang w:eastAsia="pl-PL"/>
              </w:rPr>
              <w:t> </w:t>
            </w:r>
          </w:p>
        </w:tc>
      </w:tr>
      <w:tr w:rsidR="00426435" w14:paraId="0F9FCF00" w14:textId="77777777">
        <w:trPr>
          <w:trHeight w:val="612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B88D2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lang w:eastAsia="pl-PL"/>
              </w:rPr>
            </w:pPr>
            <w:r>
              <w:rPr>
                <w:rFonts w:eastAsia="Times New Roman"/>
                <w:bCs w:val="0"/>
                <w:lang w:eastAsia="pl-PL"/>
              </w:rPr>
              <w:t>13</w:t>
            </w:r>
          </w:p>
        </w:tc>
        <w:tc>
          <w:tcPr>
            <w:tcW w:w="63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2CAB98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lang w:eastAsia="pl-PL"/>
              </w:rPr>
            </w:pPr>
            <w:r>
              <w:rPr>
                <w:rFonts w:eastAsia="Times New Roman"/>
                <w:bCs w:val="0"/>
                <w:lang w:eastAsia="pl-PL"/>
              </w:rPr>
              <w:t>Kuwety jednorazowe, automatyczny zmieniacz kuwet. Maksymalna objętość mieszaniny reakcyjnej w kuwecie   do 300 ul.</w:t>
            </w:r>
          </w:p>
        </w:tc>
        <w:tc>
          <w:tcPr>
            <w:tcW w:w="21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FAEBF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 w:val="0"/>
                <w:sz w:val="22"/>
                <w:szCs w:val="22"/>
                <w:lang w:eastAsia="pl-PL"/>
              </w:rPr>
              <w:t> </w:t>
            </w:r>
          </w:p>
        </w:tc>
      </w:tr>
      <w:tr w:rsidR="00426435" w14:paraId="1323C335" w14:textId="77777777">
        <w:trPr>
          <w:trHeight w:val="549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D4DEFD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lang w:eastAsia="pl-PL"/>
              </w:rPr>
            </w:pPr>
            <w:r>
              <w:rPr>
                <w:rFonts w:eastAsia="Times New Roman"/>
                <w:bCs w:val="0"/>
                <w:lang w:eastAsia="pl-PL"/>
              </w:rPr>
              <w:t>14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7B34EE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lang w:eastAsia="pl-PL"/>
              </w:rPr>
            </w:pPr>
            <w:r>
              <w:rPr>
                <w:rFonts w:eastAsia="Times New Roman"/>
                <w:bCs w:val="0"/>
                <w:lang w:eastAsia="pl-PL"/>
              </w:rPr>
              <w:t xml:space="preserve">Graficzna i liczbowa prezentacja wyników kontroli jakości badań, reguł </w:t>
            </w:r>
            <w:proofErr w:type="spellStart"/>
            <w:r>
              <w:rPr>
                <w:rFonts w:eastAsia="Times New Roman"/>
                <w:bCs w:val="0"/>
                <w:lang w:eastAsia="pl-PL"/>
              </w:rPr>
              <w:t>Westgarda</w:t>
            </w:r>
            <w:proofErr w:type="spellEnd"/>
            <w:r>
              <w:rPr>
                <w:rFonts w:eastAsia="Times New Roman"/>
                <w:bCs w:val="0"/>
                <w:lang w:eastAsia="pl-PL"/>
              </w:rPr>
              <w:t>. Dzienne i zbiorcze raporty kontrolne</w:t>
            </w:r>
          </w:p>
        </w:tc>
        <w:tc>
          <w:tcPr>
            <w:tcW w:w="21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AA3798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 w:val="0"/>
                <w:sz w:val="22"/>
                <w:szCs w:val="22"/>
                <w:lang w:eastAsia="pl-PL"/>
              </w:rPr>
              <w:t> </w:t>
            </w:r>
          </w:p>
        </w:tc>
      </w:tr>
      <w:tr w:rsidR="00426435" w14:paraId="5D469C5F" w14:textId="77777777">
        <w:trPr>
          <w:trHeight w:val="566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0492A8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 w:val="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3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7B1F07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lang w:eastAsia="pl-PL"/>
              </w:rPr>
            </w:pPr>
            <w:r>
              <w:rPr>
                <w:rFonts w:eastAsia="Times New Roman"/>
                <w:bCs w:val="0"/>
                <w:lang w:eastAsia="pl-PL"/>
              </w:rPr>
              <w:t>Analizator pracujący bez stacji uzdatniania wody. Zużycie wody poniżej 3 litrów na godzinę pracy aparatu</w:t>
            </w:r>
          </w:p>
        </w:tc>
        <w:tc>
          <w:tcPr>
            <w:tcW w:w="21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62543E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 w:val="0"/>
                <w:sz w:val="22"/>
                <w:szCs w:val="22"/>
                <w:lang w:eastAsia="pl-PL"/>
              </w:rPr>
              <w:t> </w:t>
            </w:r>
          </w:p>
        </w:tc>
      </w:tr>
      <w:tr w:rsidR="00426435" w14:paraId="025D7276" w14:textId="77777777">
        <w:trPr>
          <w:trHeight w:val="300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E9DE25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 w:val="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63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FC3863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lang w:eastAsia="pl-PL"/>
              </w:rPr>
            </w:pPr>
            <w:r>
              <w:rPr>
                <w:rFonts w:eastAsia="Times New Roman"/>
                <w:bCs w:val="0"/>
                <w:lang w:eastAsia="pl-PL"/>
              </w:rPr>
              <w:t>UPS - podtrzymujący pracę analizatora i komputera</w:t>
            </w:r>
          </w:p>
        </w:tc>
        <w:tc>
          <w:tcPr>
            <w:tcW w:w="21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0C0D0C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 w:val="0"/>
                <w:sz w:val="22"/>
                <w:szCs w:val="22"/>
                <w:lang w:eastAsia="pl-PL"/>
              </w:rPr>
              <w:t> </w:t>
            </w:r>
          </w:p>
        </w:tc>
      </w:tr>
      <w:tr w:rsidR="00426435" w14:paraId="12A73A77" w14:textId="77777777">
        <w:trPr>
          <w:trHeight w:val="386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FCB7F6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 w:val="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63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2A40D1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lang w:eastAsia="pl-PL"/>
              </w:rPr>
            </w:pPr>
            <w:r>
              <w:rPr>
                <w:rFonts w:eastAsia="Times New Roman"/>
                <w:bCs w:val="0"/>
                <w:lang w:eastAsia="pl-PL"/>
              </w:rPr>
              <w:t xml:space="preserve">W przypadku analizatora </w:t>
            </w:r>
            <w:proofErr w:type="spellStart"/>
            <w:r>
              <w:rPr>
                <w:rFonts w:eastAsia="Times New Roman"/>
                <w:bCs w:val="0"/>
                <w:lang w:eastAsia="pl-PL"/>
              </w:rPr>
              <w:t>nastołowego</w:t>
            </w:r>
            <w:proofErr w:type="spellEnd"/>
            <w:r>
              <w:rPr>
                <w:rFonts w:eastAsia="Times New Roman"/>
                <w:bCs w:val="0"/>
                <w:lang w:eastAsia="pl-PL"/>
              </w:rPr>
              <w:t xml:space="preserve"> Zamawiający wymaga dostarczenia stół pod analizator.</w:t>
            </w:r>
          </w:p>
        </w:tc>
        <w:tc>
          <w:tcPr>
            <w:tcW w:w="21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058AB5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 w:val="0"/>
                <w:sz w:val="22"/>
                <w:szCs w:val="22"/>
                <w:lang w:eastAsia="pl-PL"/>
              </w:rPr>
              <w:t> </w:t>
            </w:r>
          </w:p>
        </w:tc>
      </w:tr>
      <w:tr w:rsidR="00426435" w14:paraId="4402EA05" w14:textId="77777777">
        <w:trPr>
          <w:trHeight w:val="386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7AB2AF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 w:val="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3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25BA0A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lang w:eastAsia="pl-PL"/>
              </w:rPr>
            </w:pPr>
            <w:r>
              <w:rPr>
                <w:rFonts w:eastAsia="Times New Roman"/>
                <w:bCs w:val="0"/>
                <w:lang w:eastAsia="pl-PL"/>
              </w:rPr>
              <w:t xml:space="preserve">Oferent dostarczy autoryzowane przez producenta aparatu aplikacje na oferowane odczynniki i ich karty charakterystyki, które będzie można wykorzystać na analizatorze </w:t>
            </w:r>
            <w:proofErr w:type="spellStart"/>
            <w:r>
              <w:rPr>
                <w:rFonts w:eastAsia="Times New Roman"/>
                <w:bCs w:val="0"/>
                <w:lang w:eastAsia="pl-PL"/>
              </w:rPr>
              <w:t>Konelab</w:t>
            </w:r>
            <w:proofErr w:type="spellEnd"/>
            <w:r>
              <w:rPr>
                <w:rFonts w:eastAsia="Times New Roman"/>
                <w:bCs w:val="0"/>
                <w:lang w:eastAsia="pl-PL"/>
              </w:rPr>
              <w:t xml:space="preserve"> 20 ISE, który jest własnością zamawiającego.</w:t>
            </w:r>
          </w:p>
        </w:tc>
        <w:tc>
          <w:tcPr>
            <w:tcW w:w="21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5F02FF" w14:textId="77777777" w:rsidR="00426435" w:rsidRDefault="00426435">
            <w:pPr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pl-PL"/>
              </w:rPr>
            </w:pPr>
          </w:p>
        </w:tc>
      </w:tr>
      <w:tr w:rsidR="00426435" w14:paraId="28D4E0A6" w14:textId="77777777" w:rsidTr="00F412F1">
        <w:trPr>
          <w:trHeight w:val="833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D8A58C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 w:val="0"/>
                <w:sz w:val="18"/>
                <w:szCs w:val="18"/>
                <w:lang w:eastAsia="pl-PL"/>
              </w:rPr>
              <w:lastRenderedPageBreak/>
              <w:t>19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3BCA3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lang w:eastAsia="pl-PL"/>
              </w:rPr>
            </w:pPr>
            <w:r>
              <w:rPr>
                <w:rFonts w:eastAsia="Times New Roman"/>
                <w:bCs w:val="0"/>
                <w:lang w:eastAsia="pl-PL"/>
              </w:rPr>
              <w:t>Zamawiający w każdym momencie może żądać dostarczenia metodyk, aplikacji, folderów itd.. w toku oceny ofert. Bezpłatna instalacja i szkolenie z obsługi analizatora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786559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 w:val="0"/>
                <w:sz w:val="22"/>
                <w:szCs w:val="22"/>
                <w:lang w:eastAsia="pl-PL"/>
              </w:rPr>
              <w:t> </w:t>
            </w:r>
          </w:p>
        </w:tc>
      </w:tr>
      <w:tr w:rsidR="00426435" w14:paraId="49D2F409" w14:textId="77777777">
        <w:trPr>
          <w:trHeight w:val="76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BB0791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 w:val="0"/>
                <w:color w:val="auto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1DEF2F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pl-PL"/>
              </w:rPr>
            </w:pPr>
            <w:r>
              <w:rPr>
                <w:rFonts w:eastAsia="Times New Roman"/>
                <w:bCs w:val="0"/>
                <w:color w:val="auto"/>
                <w:lang w:eastAsia="pl-PL"/>
              </w:rPr>
              <w:t xml:space="preserve">Termin dostawy i instalacji aparatów do 21 dni od dnia podpisania umowy.  </w:t>
            </w:r>
          </w:p>
        </w:tc>
        <w:tc>
          <w:tcPr>
            <w:tcW w:w="21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6DD00B" w14:textId="77777777" w:rsidR="00426435" w:rsidRDefault="00426435">
            <w:pPr>
              <w:spacing w:after="0" w:line="240" w:lineRule="auto"/>
              <w:rPr>
                <w:rFonts w:ascii="Arial" w:eastAsia="Times New Roman" w:hAnsi="Arial"/>
                <w:bCs w:val="0"/>
                <w:color w:val="auto"/>
                <w:lang w:eastAsia="pl-PL"/>
              </w:rPr>
            </w:pPr>
          </w:p>
        </w:tc>
      </w:tr>
      <w:tr w:rsidR="00426435" w14:paraId="6A1C34F1" w14:textId="77777777">
        <w:trPr>
          <w:trHeight w:val="76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E8E666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 w:val="0"/>
                <w:color w:val="auto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B9B77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pl-PL"/>
              </w:rPr>
            </w:pPr>
            <w:r>
              <w:rPr>
                <w:rFonts w:eastAsia="Times New Roman"/>
                <w:bCs w:val="0"/>
                <w:color w:val="auto"/>
                <w:lang w:eastAsia="pl-PL"/>
              </w:rPr>
              <w:t xml:space="preserve">Wykonawca podłączy analizator do systemu LIS na swój koszt.  </w:t>
            </w:r>
          </w:p>
        </w:tc>
        <w:tc>
          <w:tcPr>
            <w:tcW w:w="21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E7F7D9" w14:textId="77777777" w:rsidR="00426435" w:rsidRDefault="00426435">
            <w:pPr>
              <w:spacing w:after="0" w:line="240" w:lineRule="auto"/>
              <w:rPr>
                <w:rFonts w:ascii="Arial" w:eastAsia="Times New Roman" w:hAnsi="Arial"/>
                <w:bCs w:val="0"/>
                <w:color w:val="auto"/>
                <w:lang w:eastAsia="pl-PL"/>
              </w:rPr>
            </w:pPr>
          </w:p>
        </w:tc>
      </w:tr>
      <w:tr w:rsidR="00426435" w14:paraId="2B1802A3" w14:textId="77777777">
        <w:trPr>
          <w:trHeight w:val="76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27FE28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 w:val="0"/>
                <w:color w:val="auto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4E20FE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pl-PL"/>
              </w:rPr>
            </w:pPr>
            <w:r>
              <w:rPr>
                <w:rFonts w:eastAsia="Times New Roman"/>
                <w:bCs w:val="0"/>
                <w:color w:val="auto"/>
                <w:lang w:eastAsia="pl-PL"/>
              </w:rPr>
              <w:t>Wykonawca dostarczy zestaw komputerowy.</w:t>
            </w:r>
          </w:p>
        </w:tc>
        <w:tc>
          <w:tcPr>
            <w:tcW w:w="21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48FA8" w14:textId="77777777" w:rsidR="00426435" w:rsidRDefault="00426435">
            <w:pPr>
              <w:spacing w:after="0" w:line="240" w:lineRule="auto"/>
              <w:rPr>
                <w:rFonts w:ascii="Arial" w:eastAsia="Times New Roman" w:hAnsi="Arial"/>
                <w:bCs w:val="0"/>
                <w:color w:val="auto"/>
                <w:lang w:eastAsia="pl-PL"/>
              </w:rPr>
            </w:pPr>
          </w:p>
        </w:tc>
      </w:tr>
      <w:tr w:rsidR="00426435" w14:paraId="0F5274EF" w14:textId="77777777">
        <w:trPr>
          <w:trHeight w:val="76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2A028D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 w:val="0"/>
                <w:color w:val="auto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B0C52D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pl-PL"/>
              </w:rPr>
            </w:pPr>
            <w:r>
              <w:rPr>
                <w:rFonts w:eastAsia="Times New Roman"/>
                <w:bCs w:val="0"/>
                <w:color w:val="auto"/>
                <w:lang w:eastAsia="pl-PL"/>
              </w:rPr>
              <w:t xml:space="preserve">Oferent na okres umowy zagwarantuje bezpłatne uczestnictwo w kontroli zewnątrz laboratoryjnej </w:t>
            </w:r>
            <w:proofErr w:type="spellStart"/>
            <w:r>
              <w:rPr>
                <w:rFonts w:eastAsia="Times New Roman"/>
                <w:bCs w:val="0"/>
                <w:color w:val="auto"/>
                <w:lang w:eastAsia="pl-PL"/>
              </w:rPr>
              <w:t>StandLab</w:t>
            </w:r>
            <w:proofErr w:type="spellEnd"/>
          </w:p>
        </w:tc>
        <w:tc>
          <w:tcPr>
            <w:tcW w:w="21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88FCAE" w14:textId="77777777" w:rsidR="00426435" w:rsidRDefault="00426435">
            <w:pPr>
              <w:spacing w:after="0" w:line="240" w:lineRule="auto"/>
              <w:rPr>
                <w:rFonts w:ascii="Arial" w:eastAsia="Times New Roman" w:hAnsi="Arial"/>
                <w:bCs w:val="0"/>
                <w:color w:val="auto"/>
                <w:lang w:eastAsia="pl-PL"/>
              </w:rPr>
            </w:pPr>
          </w:p>
        </w:tc>
      </w:tr>
      <w:tr w:rsidR="00426435" w14:paraId="44EF1804" w14:textId="77777777">
        <w:trPr>
          <w:trHeight w:val="76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5CA081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 w:val="0"/>
                <w:color w:val="auto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867119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pl-PL"/>
              </w:rPr>
            </w:pPr>
            <w:r>
              <w:rPr>
                <w:rFonts w:eastAsia="Times New Roman"/>
                <w:bCs w:val="0"/>
                <w:color w:val="auto"/>
                <w:lang w:eastAsia="pl-PL"/>
              </w:rPr>
              <w:t>Oferent wprowadzi nie odpłatnie aplikacje na zaoferowane odczynniki (na każde wezwanie Zamawiającego)</w:t>
            </w:r>
          </w:p>
        </w:tc>
        <w:tc>
          <w:tcPr>
            <w:tcW w:w="21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AD85B4" w14:textId="77777777" w:rsidR="00426435" w:rsidRDefault="00426435">
            <w:pPr>
              <w:spacing w:after="0" w:line="240" w:lineRule="auto"/>
              <w:rPr>
                <w:rFonts w:ascii="Arial" w:eastAsia="Times New Roman" w:hAnsi="Arial"/>
                <w:bCs w:val="0"/>
                <w:color w:val="auto"/>
                <w:lang w:eastAsia="pl-PL"/>
              </w:rPr>
            </w:pPr>
          </w:p>
        </w:tc>
      </w:tr>
      <w:tr w:rsidR="00426435" w14:paraId="139B7ECC" w14:textId="77777777">
        <w:trPr>
          <w:trHeight w:val="76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793230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 w:val="0"/>
                <w:color w:val="auto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872204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pl-PL"/>
              </w:rPr>
            </w:pPr>
            <w:r>
              <w:rPr>
                <w:rFonts w:eastAsia="Times New Roman"/>
                <w:bCs w:val="0"/>
                <w:color w:val="auto"/>
                <w:lang w:eastAsia="pl-PL"/>
              </w:rPr>
              <w:t>Oferent dostarczy karty charakterystyki substancji niebezpiecznych na żądanie Zamawiającego.</w:t>
            </w:r>
          </w:p>
        </w:tc>
        <w:tc>
          <w:tcPr>
            <w:tcW w:w="21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30F7B5" w14:textId="77777777" w:rsidR="00426435" w:rsidRDefault="00426435">
            <w:pPr>
              <w:spacing w:after="0" w:line="240" w:lineRule="auto"/>
              <w:rPr>
                <w:rFonts w:ascii="Arial" w:eastAsia="Times New Roman" w:hAnsi="Arial"/>
                <w:bCs w:val="0"/>
                <w:color w:val="auto"/>
                <w:lang w:eastAsia="pl-PL"/>
              </w:rPr>
            </w:pPr>
          </w:p>
        </w:tc>
      </w:tr>
      <w:tr w:rsidR="00426435" w14:paraId="4FFFDBDA" w14:textId="77777777">
        <w:trPr>
          <w:trHeight w:val="76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5C19BF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 w:val="0"/>
                <w:color w:val="auto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5492B9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pl-PL"/>
              </w:rPr>
            </w:pPr>
            <w:r>
              <w:rPr>
                <w:rFonts w:eastAsia="Times New Roman"/>
                <w:bCs w:val="0"/>
                <w:color w:val="auto"/>
                <w:lang w:eastAsia="pl-PL"/>
              </w:rPr>
              <w:t>Oferent zagwarantuje bezpłatny dostęp do autoryzowanego serwisu na czas trwania umowy ( dotyczy przeglądu rocznego)</w:t>
            </w:r>
          </w:p>
        </w:tc>
        <w:tc>
          <w:tcPr>
            <w:tcW w:w="21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8D90FC" w14:textId="77777777" w:rsidR="00426435" w:rsidRDefault="00426435">
            <w:pPr>
              <w:spacing w:after="0" w:line="240" w:lineRule="auto"/>
              <w:rPr>
                <w:rFonts w:ascii="Arial" w:eastAsia="Times New Roman" w:hAnsi="Arial"/>
                <w:bCs w:val="0"/>
                <w:color w:val="auto"/>
                <w:lang w:eastAsia="pl-PL"/>
              </w:rPr>
            </w:pPr>
          </w:p>
        </w:tc>
      </w:tr>
      <w:tr w:rsidR="00426435" w14:paraId="7FA3152C" w14:textId="77777777">
        <w:trPr>
          <w:trHeight w:val="76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A21EE7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 w:val="0"/>
                <w:color w:val="auto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883C30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pl-PL"/>
              </w:rPr>
            </w:pPr>
            <w:r>
              <w:rPr>
                <w:rFonts w:eastAsia="Times New Roman"/>
                <w:bCs w:val="0"/>
                <w:color w:val="auto"/>
                <w:lang w:eastAsia="pl-PL"/>
              </w:rPr>
              <w:t>W przypadku awarii analizatora głównego trwającej dłużej niż pięć dni Oferent zobligowany jest dostarczyć analizator zastępczy na czas naprawy.</w:t>
            </w:r>
          </w:p>
        </w:tc>
        <w:tc>
          <w:tcPr>
            <w:tcW w:w="21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9E717" w14:textId="77777777" w:rsidR="00426435" w:rsidRDefault="00426435">
            <w:pPr>
              <w:spacing w:after="0" w:line="240" w:lineRule="auto"/>
              <w:rPr>
                <w:rFonts w:ascii="Arial" w:eastAsia="Times New Roman" w:hAnsi="Arial"/>
                <w:bCs w:val="0"/>
                <w:color w:val="auto"/>
                <w:lang w:eastAsia="pl-PL"/>
              </w:rPr>
            </w:pPr>
          </w:p>
        </w:tc>
      </w:tr>
      <w:tr w:rsidR="00426435" w14:paraId="6DCB8AFE" w14:textId="77777777">
        <w:trPr>
          <w:trHeight w:val="76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70458D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 w:val="0"/>
                <w:color w:val="auto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902C6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pl-PL"/>
              </w:rPr>
            </w:pPr>
            <w:r>
              <w:rPr>
                <w:rFonts w:eastAsia="Times New Roman"/>
                <w:bCs w:val="0"/>
                <w:color w:val="auto"/>
                <w:lang w:eastAsia="pl-PL"/>
              </w:rPr>
              <w:t>Analizator wyposażony w komplet elektrod (sód, potas, chlorki i el. Referencyjna) i wszystkie niezbędne akcesoria.</w:t>
            </w:r>
          </w:p>
        </w:tc>
        <w:tc>
          <w:tcPr>
            <w:tcW w:w="21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C2385" w14:textId="77777777" w:rsidR="00426435" w:rsidRDefault="00426435">
            <w:pPr>
              <w:spacing w:after="0" w:line="240" w:lineRule="auto"/>
              <w:rPr>
                <w:rFonts w:ascii="Arial" w:eastAsia="Times New Roman" w:hAnsi="Arial"/>
                <w:bCs w:val="0"/>
                <w:color w:val="auto"/>
                <w:lang w:eastAsia="pl-PL"/>
              </w:rPr>
            </w:pPr>
          </w:p>
        </w:tc>
      </w:tr>
      <w:tr w:rsidR="00426435" w14:paraId="73E522CD" w14:textId="77777777">
        <w:trPr>
          <w:trHeight w:val="76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A01EC5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 w:val="0"/>
                <w:color w:val="auto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C94600" w14:textId="1BDF5C9A" w:rsidR="00426435" w:rsidRPr="00F412F1" w:rsidRDefault="00014EA3">
            <w:pPr>
              <w:spacing w:after="0" w:line="240" w:lineRule="auto"/>
              <w:rPr>
                <w:rFonts w:eastAsia="Times New Roman"/>
                <w:b/>
                <w:color w:val="auto"/>
                <w:lang w:eastAsia="pl-PL"/>
              </w:rPr>
            </w:pPr>
            <w:r w:rsidRPr="00F412F1">
              <w:rPr>
                <w:rFonts w:eastAsia="Times New Roman"/>
                <w:b/>
                <w:color w:val="auto"/>
                <w:lang w:eastAsia="pl-PL"/>
              </w:rPr>
              <w:t xml:space="preserve">Opis parametrów </w:t>
            </w:r>
          </w:p>
        </w:tc>
        <w:tc>
          <w:tcPr>
            <w:tcW w:w="21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8F776C" w14:textId="77777777" w:rsidR="00426435" w:rsidRDefault="00426435">
            <w:pPr>
              <w:spacing w:after="0" w:line="240" w:lineRule="auto"/>
              <w:rPr>
                <w:rFonts w:ascii="Arial" w:eastAsia="Times New Roman" w:hAnsi="Arial"/>
                <w:bCs w:val="0"/>
                <w:color w:val="auto"/>
                <w:lang w:eastAsia="pl-PL"/>
              </w:rPr>
            </w:pPr>
          </w:p>
        </w:tc>
      </w:tr>
      <w:tr w:rsidR="00426435" w14:paraId="13C6445C" w14:textId="77777777">
        <w:trPr>
          <w:trHeight w:val="76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7517FF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 w:val="0"/>
                <w:color w:val="auto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265F7C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pl-PL"/>
              </w:rPr>
            </w:pPr>
            <w:r>
              <w:rPr>
                <w:rFonts w:eastAsia="Times New Roman"/>
                <w:bCs w:val="0"/>
                <w:color w:val="auto"/>
                <w:lang w:eastAsia="pl-PL"/>
              </w:rPr>
              <w:t>Sczytywanie wartości kontroli, kalibratorów, aplikacji, za pomocą skanera kodów kreskowych</w:t>
            </w:r>
          </w:p>
          <w:p w14:paraId="7E2A0DAE" w14:textId="745A966E" w:rsidR="00426435" w:rsidRDefault="00426435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pl-PL"/>
              </w:rPr>
            </w:pPr>
          </w:p>
        </w:tc>
        <w:tc>
          <w:tcPr>
            <w:tcW w:w="21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5BD34F" w14:textId="77777777" w:rsidR="00426435" w:rsidRDefault="00426435">
            <w:pPr>
              <w:spacing w:after="0" w:line="240" w:lineRule="auto"/>
              <w:rPr>
                <w:rFonts w:ascii="Arial" w:eastAsia="Times New Roman" w:hAnsi="Arial"/>
                <w:bCs w:val="0"/>
                <w:color w:val="auto"/>
                <w:lang w:eastAsia="pl-PL"/>
              </w:rPr>
            </w:pPr>
          </w:p>
        </w:tc>
      </w:tr>
      <w:tr w:rsidR="00426435" w14:paraId="77CD6FC9" w14:textId="77777777">
        <w:trPr>
          <w:trHeight w:val="76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393BEA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 w:val="0"/>
                <w:color w:val="auto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BC4638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pl-PL"/>
              </w:rPr>
            </w:pPr>
            <w:r>
              <w:rPr>
                <w:rFonts w:eastAsia="Times New Roman"/>
                <w:bCs w:val="0"/>
                <w:color w:val="auto"/>
                <w:lang w:eastAsia="pl-PL"/>
              </w:rPr>
              <w:t xml:space="preserve">Możliwość oznaczania alkoholu etylowego  </w:t>
            </w:r>
          </w:p>
          <w:p w14:paraId="7FDE8D62" w14:textId="5249EB54" w:rsidR="00426435" w:rsidRDefault="00426435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pl-PL"/>
              </w:rPr>
            </w:pPr>
          </w:p>
        </w:tc>
        <w:tc>
          <w:tcPr>
            <w:tcW w:w="21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E2EDE7" w14:textId="77777777" w:rsidR="00426435" w:rsidRDefault="00426435">
            <w:pPr>
              <w:spacing w:after="0" w:line="240" w:lineRule="auto"/>
              <w:rPr>
                <w:rFonts w:ascii="Arial" w:eastAsia="Times New Roman" w:hAnsi="Arial"/>
                <w:bCs w:val="0"/>
                <w:color w:val="auto"/>
                <w:lang w:eastAsia="pl-PL"/>
              </w:rPr>
            </w:pPr>
          </w:p>
        </w:tc>
      </w:tr>
      <w:tr w:rsidR="00426435" w14:paraId="79B0D1EB" w14:textId="77777777">
        <w:trPr>
          <w:trHeight w:val="76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466D0E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 w:val="0"/>
                <w:color w:val="auto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D26F73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pl-PL"/>
              </w:rPr>
            </w:pPr>
            <w:r>
              <w:rPr>
                <w:rFonts w:eastAsia="Times New Roman"/>
                <w:bCs w:val="0"/>
                <w:color w:val="auto"/>
                <w:lang w:eastAsia="pl-PL"/>
              </w:rPr>
              <w:t>Analizatory do 1 metra szerokości</w:t>
            </w:r>
          </w:p>
          <w:p w14:paraId="030A85EB" w14:textId="5E712AD9" w:rsidR="00426435" w:rsidRDefault="00014EA3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pl-PL"/>
              </w:rPr>
            </w:pPr>
            <w:r>
              <w:rPr>
                <w:rFonts w:eastAsia="Times New Roman"/>
                <w:bCs w:val="0"/>
                <w:color w:val="auto"/>
                <w:lang w:eastAsia="pl-PL"/>
              </w:rPr>
              <w:t xml:space="preserve">.     </w:t>
            </w:r>
          </w:p>
        </w:tc>
        <w:tc>
          <w:tcPr>
            <w:tcW w:w="21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034A7" w14:textId="77777777" w:rsidR="00426435" w:rsidRDefault="00426435">
            <w:pPr>
              <w:spacing w:after="0" w:line="240" w:lineRule="auto"/>
              <w:rPr>
                <w:rFonts w:ascii="Arial" w:eastAsia="Times New Roman" w:hAnsi="Arial"/>
                <w:bCs w:val="0"/>
                <w:color w:val="auto"/>
                <w:lang w:eastAsia="pl-PL"/>
              </w:rPr>
            </w:pPr>
          </w:p>
        </w:tc>
      </w:tr>
      <w:tr w:rsidR="00426435" w14:paraId="7B1067F6" w14:textId="77777777" w:rsidTr="00AC7BED">
        <w:trPr>
          <w:trHeight w:val="338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7220C1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 w:val="0"/>
                <w:color w:val="auto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F53AC" w14:textId="4DF62D9D" w:rsidR="00426435" w:rsidRDefault="00014EA3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pl-PL"/>
              </w:rPr>
            </w:pPr>
            <w:r>
              <w:rPr>
                <w:rFonts w:eastAsia="Times New Roman"/>
                <w:bCs w:val="0"/>
                <w:color w:val="auto"/>
                <w:lang w:eastAsia="pl-PL"/>
              </w:rPr>
              <w:t>Detektor skrzepu</w:t>
            </w:r>
          </w:p>
          <w:p w14:paraId="6C19B2DE" w14:textId="3685B953" w:rsidR="00426435" w:rsidRDefault="00426435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pl-PL"/>
              </w:rPr>
            </w:pPr>
          </w:p>
        </w:tc>
        <w:tc>
          <w:tcPr>
            <w:tcW w:w="218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EFD022" w14:textId="77777777" w:rsidR="00426435" w:rsidRDefault="00426435">
            <w:pPr>
              <w:spacing w:after="0" w:line="240" w:lineRule="auto"/>
              <w:rPr>
                <w:rFonts w:ascii="Arial" w:eastAsia="Times New Roman" w:hAnsi="Arial"/>
                <w:bCs w:val="0"/>
                <w:color w:val="auto"/>
                <w:lang w:eastAsia="pl-PL"/>
              </w:rPr>
            </w:pPr>
          </w:p>
        </w:tc>
      </w:tr>
      <w:tr w:rsidR="00AC7BED" w14:paraId="7589302D" w14:textId="77777777" w:rsidTr="00AC7BED">
        <w:trPr>
          <w:trHeight w:val="90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AC765" w14:textId="77777777" w:rsidR="00AC7BED" w:rsidRDefault="00AC7BED" w:rsidP="00AC7BED">
            <w:pPr>
              <w:spacing w:after="0" w:line="240" w:lineRule="auto"/>
              <w:rPr>
                <w:rFonts w:eastAsia="Times New Roman"/>
                <w:bCs w:val="0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 w:val="0"/>
                <w:color w:val="auto"/>
                <w:sz w:val="18"/>
                <w:szCs w:val="18"/>
                <w:lang w:eastAsia="pl-PL"/>
              </w:rPr>
              <w:t>33</w:t>
            </w:r>
          </w:p>
          <w:p w14:paraId="03CC32F6" w14:textId="77777777" w:rsidR="00AC7BED" w:rsidRDefault="00AC7BED" w:rsidP="00AC7BED">
            <w:pPr>
              <w:spacing w:after="0" w:line="240" w:lineRule="auto"/>
              <w:rPr>
                <w:rFonts w:eastAsia="Times New Roman"/>
                <w:bCs w:val="0"/>
                <w:color w:val="auto"/>
                <w:sz w:val="18"/>
                <w:szCs w:val="18"/>
                <w:lang w:eastAsia="pl-PL"/>
              </w:rPr>
            </w:pPr>
          </w:p>
          <w:p w14:paraId="605BD2B1" w14:textId="77777777" w:rsidR="00AC7BED" w:rsidRDefault="00AC7BED" w:rsidP="00AC7BED">
            <w:pPr>
              <w:spacing w:after="0" w:line="240" w:lineRule="auto"/>
              <w:rPr>
                <w:rFonts w:eastAsia="Times New Roman"/>
                <w:bCs w:val="0"/>
                <w:color w:val="auto"/>
                <w:sz w:val="18"/>
                <w:szCs w:val="18"/>
                <w:lang w:eastAsia="pl-PL"/>
              </w:rPr>
            </w:pPr>
          </w:p>
          <w:p w14:paraId="750087DD" w14:textId="77777777" w:rsidR="00AC7BED" w:rsidRDefault="00AC7BED" w:rsidP="00AC7BED">
            <w:pPr>
              <w:spacing w:after="0" w:line="240" w:lineRule="auto"/>
              <w:rPr>
                <w:rFonts w:eastAsia="Times New Roman"/>
                <w:bCs w:val="0"/>
                <w:color w:val="auto"/>
                <w:sz w:val="18"/>
                <w:szCs w:val="18"/>
                <w:lang w:eastAsia="pl-PL"/>
              </w:rPr>
            </w:pPr>
          </w:p>
          <w:p w14:paraId="3C411F41" w14:textId="3DAEC677" w:rsidR="00AC7BED" w:rsidRDefault="00AC7BED" w:rsidP="00AC7BED">
            <w:pPr>
              <w:spacing w:after="0" w:line="240" w:lineRule="auto"/>
              <w:rPr>
                <w:rFonts w:eastAsia="Times New Roman"/>
                <w:bCs w:val="0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 w:val="0"/>
                <w:color w:val="auto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87B7A0" w14:textId="77777777" w:rsidR="00AC7BED" w:rsidRDefault="00AC7BED" w:rsidP="00AC7BED">
            <w:pPr>
              <w:pStyle w:val="Standard"/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</w:rPr>
            </w:pPr>
          </w:p>
          <w:p w14:paraId="1033D692" w14:textId="018B6AAA" w:rsidR="00AC7BED" w:rsidRPr="00AC7BED" w:rsidRDefault="00AC7BED" w:rsidP="00AC7BED">
            <w:pPr>
              <w:pStyle w:val="Standard"/>
              <w:tabs>
                <w:tab w:val="left" w:pos="360"/>
              </w:tabs>
              <w:rPr>
                <w:rFonts w:ascii="Calibri" w:hAnsi="Calibri" w:cs="Calibri"/>
                <w:sz w:val="20"/>
              </w:rPr>
            </w:pPr>
            <w:r w:rsidRPr="00AC7BED">
              <w:rPr>
                <w:rFonts w:ascii="Calibri" w:hAnsi="Calibri" w:cs="Calibri"/>
                <w:sz w:val="20"/>
              </w:rPr>
              <w:t xml:space="preserve">Zamawiający wymaga, żeby przez okres gwarancji ( wymagane 24 m-ce) obsługa analizatora odbywała się bez-kosztowo </w:t>
            </w:r>
            <w:proofErr w:type="spellStart"/>
            <w:r w:rsidRPr="00AC7BED">
              <w:rPr>
                <w:rFonts w:ascii="Calibri" w:hAnsi="Calibri" w:cs="Calibri"/>
                <w:sz w:val="20"/>
              </w:rPr>
              <w:t>tj</w:t>
            </w:r>
            <w:proofErr w:type="spellEnd"/>
            <w:r w:rsidRPr="00AC7BED">
              <w:rPr>
                <w:rFonts w:ascii="Calibri" w:hAnsi="Calibri" w:cs="Calibri"/>
                <w:sz w:val="20"/>
              </w:rPr>
              <w:t xml:space="preserve"> przeglądy- ilość zgodnie z zaleceniami producenta, serwisowanie, wymiana niezbędnych części zamiennych, olejów itp.</w:t>
            </w:r>
          </w:p>
          <w:p w14:paraId="2958CC98" w14:textId="77777777" w:rsidR="00AC7BED" w:rsidRDefault="00AC7BED" w:rsidP="00AC7BED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pl-PL"/>
              </w:rPr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AD9DBD" w14:textId="77777777" w:rsidR="00AC7BED" w:rsidRDefault="00AC7BED">
            <w:pPr>
              <w:spacing w:after="0" w:line="240" w:lineRule="auto"/>
              <w:rPr>
                <w:rFonts w:ascii="Arial" w:eastAsia="Times New Roman" w:hAnsi="Arial"/>
                <w:bCs w:val="0"/>
                <w:color w:val="auto"/>
                <w:lang w:eastAsia="pl-PL"/>
              </w:rPr>
            </w:pPr>
          </w:p>
        </w:tc>
      </w:tr>
    </w:tbl>
    <w:p w14:paraId="198DF480" w14:textId="77777777" w:rsidR="007D779D" w:rsidRDefault="007D779D" w:rsidP="007D779D">
      <w:pPr>
        <w:pStyle w:val="Standard"/>
        <w:tabs>
          <w:tab w:val="left" w:pos="567"/>
        </w:tabs>
        <w:ind w:left="708"/>
        <w:rPr>
          <w:rFonts w:ascii="Calibri" w:hAnsi="Calibri" w:cs="Arial"/>
          <w:sz w:val="22"/>
          <w:szCs w:val="22"/>
        </w:rPr>
      </w:pPr>
    </w:p>
    <w:p w14:paraId="43B9725B" w14:textId="61E2E0E5" w:rsidR="007D779D" w:rsidRPr="007D779D" w:rsidRDefault="007D779D" w:rsidP="007D779D">
      <w:pPr>
        <w:shd w:val="clear" w:color="auto" w:fill="FFFFFF"/>
        <w:tabs>
          <w:tab w:val="left" w:pos="284"/>
        </w:tabs>
        <w:suppressAutoHyphens w:val="0"/>
        <w:autoSpaceDN/>
        <w:spacing w:after="120" w:line="200" w:lineRule="atLeast"/>
        <w:ind w:left="284"/>
        <w:rPr>
          <w:rFonts w:eastAsia="Times New Roman" w:cs="Calibri"/>
          <w:bCs w:val="0"/>
          <w:i/>
          <w:iCs/>
          <w:color w:val="auto"/>
          <w:sz w:val="24"/>
          <w:szCs w:val="24"/>
          <w:lang w:eastAsia="pl-PL"/>
        </w:rPr>
      </w:pPr>
      <w:r w:rsidRPr="007D779D">
        <w:rPr>
          <w:bCs w:val="0"/>
          <w:color w:val="auto"/>
          <w:sz w:val="22"/>
          <w:szCs w:val="22"/>
          <w:lang w:eastAsia="pl-PL"/>
        </w:rPr>
        <w:t>Instrukcje odczynnikowe wraz z aplikacjami na aparat</w:t>
      </w:r>
      <w:r>
        <w:rPr>
          <w:bCs w:val="0"/>
          <w:color w:val="auto"/>
          <w:sz w:val="22"/>
          <w:szCs w:val="22"/>
          <w:lang w:eastAsia="pl-PL"/>
        </w:rPr>
        <w:t>y</w:t>
      </w:r>
      <w:r w:rsidRPr="007D779D">
        <w:rPr>
          <w:bCs w:val="0"/>
          <w:color w:val="auto"/>
          <w:sz w:val="22"/>
          <w:szCs w:val="22"/>
          <w:lang w:eastAsia="pl-PL"/>
        </w:rPr>
        <w:t xml:space="preserve"> do biochemii </w:t>
      </w:r>
      <w:r w:rsidRPr="007D779D">
        <w:rPr>
          <w:bCs w:val="0"/>
          <w:i/>
          <w:iCs/>
          <w:color w:val="auto"/>
          <w:sz w:val="22"/>
          <w:szCs w:val="22"/>
          <w:lang w:eastAsia="pl-PL"/>
        </w:rPr>
        <w:t>( z ofertą) Zamawiający wymaga wprowadzenia aplikacji odczynnikowej do nowego, zaproponowanego analizatora jak również do analizatora posiadanego ( KONELAB 20i)</w:t>
      </w:r>
    </w:p>
    <w:p w14:paraId="79332C9C" w14:textId="57DAA016" w:rsidR="00426435" w:rsidRDefault="00426435">
      <w:pPr>
        <w:pStyle w:val="Standard"/>
        <w:tabs>
          <w:tab w:val="left" w:pos="567"/>
        </w:tabs>
        <w:ind w:left="900"/>
        <w:jc w:val="both"/>
        <w:rPr>
          <w:rFonts w:ascii="Calibri" w:hAnsi="Calibri" w:cs="Arial"/>
          <w:sz w:val="22"/>
          <w:szCs w:val="22"/>
        </w:rPr>
      </w:pPr>
    </w:p>
    <w:p w14:paraId="793C3F3C" w14:textId="77777777" w:rsidR="007D779D" w:rsidRDefault="007D779D">
      <w:pPr>
        <w:pStyle w:val="Standard"/>
        <w:tabs>
          <w:tab w:val="left" w:pos="567"/>
        </w:tabs>
        <w:ind w:left="900"/>
        <w:jc w:val="both"/>
        <w:rPr>
          <w:rFonts w:ascii="Calibri" w:hAnsi="Calibri" w:cs="Arial"/>
          <w:sz w:val="22"/>
          <w:szCs w:val="22"/>
        </w:rPr>
      </w:pPr>
    </w:p>
    <w:p w14:paraId="3B436797" w14:textId="77777777" w:rsidR="00426435" w:rsidRDefault="00014EA3">
      <w:pPr>
        <w:pStyle w:val="Standard"/>
        <w:tabs>
          <w:tab w:val="left" w:pos="567"/>
        </w:tabs>
        <w:ind w:left="90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............................................</w:t>
      </w:r>
    </w:p>
    <w:p w14:paraId="23E9DCB5" w14:textId="77777777" w:rsidR="00426435" w:rsidRDefault="00014EA3">
      <w:pPr>
        <w:pStyle w:val="Standard"/>
        <w:ind w:firstLine="144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Miejscowość i data</w:t>
      </w:r>
    </w:p>
    <w:p w14:paraId="5DC4BEDA" w14:textId="77777777" w:rsidR="00426435" w:rsidRDefault="00014EA3">
      <w:pPr>
        <w:pStyle w:val="Standard"/>
        <w:tabs>
          <w:tab w:val="left" w:pos="567"/>
        </w:tabs>
        <w:ind w:left="900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…..………………..………………………..</w:t>
      </w:r>
    </w:p>
    <w:p w14:paraId="5FDAACC0" w14:textId="77777777" w:rsidR="00426435" w:rsidRDefault="00014EA3">
      <w:pPr>
        <w:pStyle w:val="Standard"/>
        <w:tabs>
          <w:tab w:val="left" w:pos="5580"/>
        </w:tabs>
        <w:ind w:left="900" w:firstLine="5400"/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podpis i pieczęć osoby uprawnionej</w:t>
      </w:r>
    </w:p>
    <w:p w14:paraId="318E7EBD" w14:textId="32888614" w:rsidR="00426435" w:rsidRPr="00C45B23" w:rsidRDefault="00014EA3" w:rsidP="00C45B23">
      <w:pPr>
        <w:pStyle w:val="Standard"/>
        <w:ind w:left="900" w:firstLine="5400"/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do reprezentowania Wykonawcy</w:t>
      </w:r>
    </w:p>
    <w:sectPr w:rsidR="00426435" w:rsidRPr="00C45B23">
      <w:footerReference w:type="default" r:id="rId7"/>
      <w:pgSz w:w="11906" w:h="16838"/>
      <w:pgMar w:top="70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68446" w14:textId="77777777" w:rsidR="00A820B5" w:rsidRDefault="00A820B5">
      <w:pPr>
        <w:spacing w:after="0" w:line="240" w:lineRule="auto"/>
      </w:pPr>
      <w:r>
        <w:separator/>
      </w:r>
    </w:p>
  </w:endnote>
  <w:endnote w:type="continuationSeparator" w:id="0">
    <w:p w14:paraId="1F638D28" w14:textId="77777777" w:rsidR="00A820B5" w:rsidRDefault="00A82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D776C" w14:textId="77777777" w:rsidR="0061455B" w:rsidRDefault="00014EA3">
    <w:pPr>
      <w:pStyle w:val="Stopka"/>
      <w:jc w:val="center"/>
    </w:pPr>
    <w:r>
      <w:t xml:space="preserve">str.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278B4786" w14:textId="77777777" w:rsidR="0061455B" w:rsidRDefault="00A820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80470" w14:textId="77777777" w:rsidR="00A820B5" w:rsidRDefault="00A820B5">
      <w:pPr>
        <w:spacing w:after="0" w:line="240" w:lineRule="auto"/>
      </w:pPr>
      <w:r>
        <w:separator/>
      </w:r>
    </w:p>
  </w:footnote>
  <w:footnote w:type="continuationSeparator" w:id="0">
    <w:p w14:paraId="04BBF006" w14:textId="77777777" w:rsidR="00A820B5" w:rsidRDefault="00A82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473D"/>
    <w:multiLevelType w:val="hybridMultilevel"/>
    <w:tmpl w:val="F4F2722A"/>
    <w:lvl w:ilvl="0" w:tplc="27E27378">
      <w:start w:val="1"/>
      <w:numFmt w:val="lowerLetter"/>
      <w:lvlText w:val="%1)"/>
      <w:lvlJc w:val="left"/>
      <w:pPr>
        <w:ind w:left="1495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435"/>
    <w:rsid w:val="00014EA3"/>
    <w:rsid w:val="001B6F0A"/>
    <w:rsid w:val="00214985"/>
    <w:rsid w:val="002A696A"/>
    <w:rsid w:val="00300D94"/>
    <w:rsid w:val="00406DBB"/>
    <w:rsid w:val="00426435"/>
    <w:rsid w:val="004F496B"/>
    <w:rsid w:val="0058546F"/>
    <w:rsid w:val="005E3D9C"/>
    <w:rsid w:val="007A61C9"/>
    <w:rsid w:val="007D779D"/>
    <w:rsid w:val="009554E3"/>
    <w:rsid w:val="009F6F50"/>
    <w:rsid w:val="00A820B5"/>
    <w:rsid w:val="00A83D3B"/>
    <w:rsid w:val="00AC7BED"/>
    <w:rsid w:val="00C45B23"/>
    <w:rsid w:val="00CF7186"/>
    <w:rsid w:val="00D91086"/>
    <w:rsid w:val="00DE302D"/>
    <w:rsid w:val="00E960C3"/>
    <w:rsid w:val="00F412F1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13A2E"/>
  <w15:docId w15:val="{8C2A6072-931A-47B8-96DC-33FD79E3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bCs/>
        <w:color w:val="000000"/>
        <w:lang w:val="pl-PL" w:eastAsia="en-US" w:bidi="ar-SA"/>
      </w:rPr>
    </w:rPrDefault>
    <w:pPrDefault>
      <w:pPr>
        <w:autoSpaceDN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bCs w:val="0"/>
      <w:color w:val="auto"/>
      <w:sz w:val="24"/>
      <w:lang w:eastAsia="pl-PL"/>
    </w:r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pPr>
      <w:spacing w:after="1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spzozrypin</cp:lastModifiedBy>
  <cp:revision>21</cp:revision>
  <cp:lastPrinted>2021-09-06T07:17:00Z</cp:lastPrinted>
  <dcterms:created xsi:type="dcterms:W3CDTF">2021-09-07T12:28:00Z</dcterms:created>
  <dcterms:modified xsi:type="dcterms:W3CDTF">2021-09-15T12:36:00Z</dcterms:modified>
</cp:coreProperties>
</file>