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AAE" w:rsidRPr="00997996" w:rsidRDefault="00154AAE" w:rsidP="0062186F">
      <w:pPr>
        <w:spacing w:line="276" w:lineRule="auto"/>
        <w:rPr>
          <w:rFonts w:eastAsia="Calibri" w:cs="Arial"/>
          <w:sz w:val="22"/>
          <w:szCs w:val="22"/>
          <w:lang w:eastAsia="en-US"/>
        </w:rPr>
      </w:pPr>
      <w:r w:rsidRPr="00997996">
        <w:rPr>
          <w:rFonts w:eastAsia="Calibri" w:cs="Arial"/>
          <w:sz w:val="22"/>
          <w:szCs w:val="22"/>
          <w:lang w:eastAsia="en-US"/>
        </w:rPr>
        <w:t>Załącznik A do SWZ Opis przedmiotu zamówienia</w:t>
      </w:r>
      <w:r w:rsidR="0062186F" w:rsidRPr="00997996">
        <w:rPr>
          <w:rFonts w:eastAsia="Calibri" w:cs="Arial"/>
          <w:sz w:val="22"/>
          <w:szCs w:val="22"/>
          <w:lang w:eastAsia="en-US"/>
        </w:rPr>
        <w:t xml:space="preserve">, </w:t>
      </w:r>
      <w:r w:rsidRPr="00997996">
        <w:rPr>
          <w:rFonts w:eastAsia="Calibri" w:cs="Arial"/>
          <w:sz w:val="22"/>
          <w:szCs w:val="22"/>
          <w:lang w:eastAsia="en-US"/>
        </w:rPr>
        <w:t>ZNAK SPRAWY: WG</w:t>
      </w:r>
      <w:r w:rsidR="009215AE" w:rsidRPr="00997996">
        <w:rPr>
          <w:rFonts w:eastAsia="Calibri" w:cs="Arial"/>
          <w:sz w:val="22"/>
          <w:szCs w:val="22"/>
          <w:lang w:eastAsia="en-US"/>
        </w:rPr>
        <w:t>.271.1.4.2023.WC</w:t>
      </w:r>
    </w:p>
    <w:p w:rsidR="009F0A60" w:rsidRPr="00997996" w:rsidRDefault="009F0A60" w:rsidP="00154AAE">
      <w:pPr>
        <w:jc w:val="center"/>
        <w:rPr>
          <w:rFonts w:eastAsia="Calibri" w:cs="Arial"/>
          <w:sz w:val="22"/>
          <w:szCs w:val="22"/>
          <w:lang w:eastAsia="en-US"/>
        </w:rPr>
      </w:pPr>
    </w:p>
    <w:p w:rsidR="00B935A1" w:rsidRPr="00997996" w:rsidRDefault="009F0A60" w:rsidP="009F0A60">
      <w:pPr>
        <w:spacing w:line="360" w:lineRule="auto"/>
        <w:jc w:val="center"/>
        <w:rPr>
          <w:rFonts w:eastAsia="Calibri" w:cs="Arial"/>
          <w:b/>
          <w:bCs/>
          <w:sz w:val="22"/>
          <w:szCs w:val="22"/>
        </w:rPr>
      </w:pPr>
      <w:r w:rsidRPr="00997996">
        <w:rPr>
          <w:rFonts w:eastAsia="Calibri" w:cs="Arial"/>
          <w:b/>
          <w:bCs/>
          <w:sz w:val="22"/>
          <w:szCs w:val="22"/>
        </w:rPr>
        <w:t>Dostawa ciężkiego samochodu ratowniczo - gaśniczego</w:t>
      </w:r>
    </w:p>
    <w:p w:rsidR="00154AAE" w:rsidRPr="00997996" w:rsidRDefault="00154AAE" w:rsidP="00154AAE">
      <w:pPr>
        <w:jc w:val="center"/>
        <w:rPr>
          <w:rFonts w:eastAsia="Calibri" w:cs="Arial"/>
          <w:sz w:val="22"/>
          <w:szCs w:val="22"/>
          <w:lang w:eastAsia="en-US"/>
        </w:rPr>
      </w:pPr>
      <w:r w:rsidRPr="00997996">
        <w:rPr>
          <w:rFonts w:eastAsia="Calibri" w:cs="Arial"/>
          <w:sz w:val="22"/>
          <w:szCs w:val="22"/>
          <w:lang w:eastAsia="en-US"/>
        </w:rPr>
        <w:t>Opis przedmiotu zamówienia</w:t>
      </w:r>
    </w:p>
    <w:p w:rsidR="00CC5082" w:rsidRPr="00997996" w:rsidRDefault="00CC5082" w:rsidP="00154AAE">
      <w:pPr>
        <w:jc w:val="center"/>
        <w:rPr>
          <w:rFonts w:eastAsia="Calibri" w:cs="Arial"/>
          <w:sz w:val="22"/>
          <w:szCs w:val="22"/>
          <w:lang w:eastAsia="en-US"/>
        </w:rPr>
      </w:pPr>
    </w:p>
    <w:p w:rsidR="009F0A60" w:rsidRPr="00997996" w:rsidRDefault="00822EC1" w:rsidP="00315195">
      <w:pPr>
        <w:numPr>
          <w:ilvl w:val="0"/>
          <w:numId w:val="1"/>
        </w:numPr>
        <w:spacing w:after="120" w:line="276" w:lineRule="auto"/>
        <w:ind w:left="284" w:hanging="284"/>
        <w:jc w:val="both"/>
        <w:rPr>
          <w:rFonts w:eastAsia="Calibri" w:cs="Arial"/>
          <w:sz w:val="22"/>
          <w:szCs w:val="22"/>
          <w:lang w:eastAsia="en-US"/>
        </w:rPr>
      </w:pPr>
      <w:r w:rsidRPr="00997996">
        <w:rPr>
          <w:rFonts w:eastAsia="Calibri" w:cs="Arial"/>
          <w:sz w:val="22"/>
          <w:szCs w:val="22"/>
          <w:lang w:eastAsia="en-US"/>
        </w:rPr>
        <w:t xml:space="preserve">Zamówienie obejmuje </w:t>
      </w:r>
      <w:r w:rsidR="009F0A60" w:rsidRPr="00997996">
        <w:rPr>
          <w:rFonts w:eastAsia="Calibri" w:cs="Arial"/>
          <w:sz w:val="22"/>
          <w:szCs w:val="22"/>
          <w:lang w:eastAsia="en-US"/>
        </w:rPr>
        <w:t xml:space="preserve">dostawę </w:t>
      </w:r>
      <w:r w:rsidR="00997996" w:rsidRPr="00997996">
        <w:rPr>
          <w:rFonts w:eastAsia="Calibri" w:cs="Arial"/>
          <w:sz w:val="22"/>
          <w:szCs w:val="22"/>
          <w:lang w:eastAsia="en-US"/>
        </w:rPr>
        <w:t xml:space="preserve">nowego </w:t>
      </w:r>
      <w:r w:rsidR="009F0A60" w:rsidRPr="00997996">
        <w:rPr>
          <w:rFonts w:eastAsia="Calibri" w:cs="Arial"/>
          <w:sz w:val="22"/>
          <w:szCs w:val="22"/>
          <w:lang w:eastAsia="en-US"/>
        </w:rPr>
        <w:t>ciężkiego samochodu ratowniczo – gaśniczego</w:t>
      </w:r>
      <w:r w:rsidR="002F5B69" w:rsidRPr="00997996">
        <w:rPr>
          <w:rFonts w:eastAsia="Calibri" w:cs="Arial"/>
          <w:sz w:val="22"/>
          <w:szCs w:val="22"/>
          <w:lang w:eastAsia="en-US"/>
        </w:rPr>
        <w:t xml:space="preserve"> dla Gminy Stężyca, </w:t>
      </w:r>
      <w:r w:rsidR="00315195" w:rsidRPr="00997996">
        <w:rPr>
          <w:rFonts w:eastAsia="Calibri" w:cs="Arial"/>
          <w:sz w:val="22"/>
          <w:szCs w:val="22"/>
          <w:lang w:eastAsia="en-US"/>
        </w:rPr>
        <w:t>z dostawą do m</w:t>
      </w:r>
      <w:r w:rsidR="00DC096E">
        <w:rPr>
          <w:rFonts w:eastAsia="Calibri" w:cs="Arial"/>
          <w:sz w:val="22"/>
          <w:szCs w:val="22"/>
          <w:lang w:eastAsia="en-US"/>
        </w:rPr>
        <w:t>iejscowości</w:t>
      </w:r>
      <w:r w:rsidR="00315195" w:rsidRPr="00997996">
        <w:rPr>
          <w:rFonts w:eastAsia="Calibri" w:cs="Arial"/>
          <w:sz w:val="22"/>
          <w:szCs w:val="22"/>
          <w:lang w:eastAsia="en-US"/>
        </w:rPr>
        <w:t xml:space="preserve"> Gołubie (83-316)</w:t>
      </w:r>
      <w:r w:rsidR="009F0A60" w:rsidRPr="00997996">
        <w:rPr>
          <w:rFonts w:eastAsia="Calibri" w:cs="Arial"/>
          <w:sz w:val="22"/>
          <w:szCs w:val="22"/>
          <w:lang w:eastAsia="en-US"/>
        </w:rPr>
        <w:t>.</w:t>
      </w:r>
      <w:r w:rsidR="00315195" w:rsidRPr="00997996">
        <w:rPr>
          <w:rFonts w:eastAsia="Calibri" w:cs="Arial"/>
          <w:sz w:val="22"/>
          <w:szCs w:val="22"/>
          <w:lang w:eastAsia="en-US"/>
        </w:rPr>
        <w:t xml:space="preserve"> </w:t>
      </w:r>
      <w:r w:rsidR="009F0A60" w:rsidRPr="00997996">
        <w:rPr>
          <w:rFonts w:eastAsia="Calibri" w:cs="Arial"/>
          <w:sz w:val="22"/>
          <w:szCs w:val="22"/>
          <w:lang w:eastAsia="en-US"/>
        </w:rPr>
        <w:t xml:space="preserve">Minimalne wymagania techniczno – użytkowe dla ciężkiego samochodu ratowniczo – gaśniczego </w:t>
      </w:r>
      <w:r w:rsidR="00315195" w:rsidRPr="00997996">
        <w:rPr>
          <w:rFonts w:eastAsia="Calibri" w:cs="Arial"/>
          <w:sz w:val="22"/>
          <w:szCs w:val="22"/>
          <w:lang w:eastAsia="en-US"/>
        </w:rPr>
        <w:t xml:space="preserve">zawarto w poniższej tabeli. </w:t>
      </w:r>
    </w:p>
    <w:tbl>
      <w:tblPr>
        <w:tblW w:w="14317" w:type="dxa"/>
        <w:tblInd w:w="70" w:type="dxa"/>
        <w:tblLayout w:type="fixed"/>
        <w:tblCellMar>
          <w:left w:w="70" w:type="dxa"/>
          <w:right w:w="70" w:type="dxa"/>
        </w:tblCellMar>
        <w:tblLook w:val="0000" w:firstRow="0" w:lastRow="0" w:firstColumn="0" w:lastColumn="0" w:noHBand="0" w:noVBand="0"/>
      </w:tblPr>
      <w:tblGrid>
        <w:gridCol w:w="709"/>
        <w:gridCol w:w="13608"/>
      </w:tblGrid>
      <w:tr w:rsidR="002F5B69" w:rsidRPr="00997996" w:rsidTr="00997996">
        <w:tc>
          <w:tcPr>
            <w:tcW w:w="709" w:type="dxa"/>
            <w:tcBorders>
              <w:top w:val="single" w:sz="4" w:space="0" w:color="000000"/>
              <w:left w:val="single" w:sz="4" w:space="0" w:color="000000"/>
              <w:bottom w:val="single" w:sz="4" w:space="0" w:color="000000"/>
            </w:tcBorders>
            <w:shd w:val="clear" w:color="auto" w:fill="F3F3F3"/>
            <w:vAlign w:val="center"/>
          </w:tcPr>
          <w:p w:rsidR="002F5B69" w:rsidRPr="00997996" w:rsidRDefault="002F5B69" w:rsidP="00DA44EF">
            <w:pPr>
              <w:snapToGrid w:val="0"/>
              <w:jc w:val="center"/>
              <w:rPr>
                <w:rFonts w:cs="Arial"/>
                <w:b/>
                <w:bCs/>
                <w:sz w:val="22"/>
                <w:szCs w:val="22"/>
              </w:rPr>
            </w:pPr>
            <w:r w:rsidRPr="00997996">
              <w:rPr>
                <w:rFonts w:cs="Arial"/>
                <w:b/>
                <w:bCs/>
                <w:sz w:val="22"/>
                <w:szCs w:val="22"/>
              </w:rPr>
              <w:t>Lp.</w:t>
            </w:r>
          </w:p>
        </w:tc>
        <w:tc>
          <w:tcPr>
            <w:tcW w:w="13608" w:type="dxa"/>
            <w:tcBorders>
              <w:top w:val="single" w:sz="4" w:space="0" w:color="000000"/>
              <w:left w:val="single" w:sz="4" w:space="0" w:color="000000"/>
              <w:bottom w:val="single" w:sz="4" w:space="0" w:color="000000"/>
              <w:right w:val="single" w:sz="4" w:space="0" w:color="auto"/>
            </w:tcBorders>
            <w:shd w:val="clear" w:color="auto" w:fill="F3F3F3"/>
            <w:vAlign w:val="center"/>
          </w:tcPr>
          <w:p w:rsidR="002F5B69" w:rsidRPr="00997996" w:rsidRDefault="002F5B69" w:rsidP="00DA44EF">
            <w:pPr>
              <w:snapToGrid w:val="0"/>
              <w:jc w:val="center"/>
              <w:rPr>
                <w:rFonts w:cs="Arial"/>
                <w:b/>
                <w:bCs/>
                <w:spacing w:val="-10"/>
                <w:sz w:val="22"/>
                <w:szCs w:val="22"/>
              </w:rPr>
            </w:pPr>
            <w:r w:rsidRPr="00997996">
              <w:rPr>
                <w:rFonts w:cs="Arial"/>
                <w:b/>
                <w:bCs/>
                <w:spacing w:val="-10"/>
                <w:sz w:val="22"/>
                <w:szCs w:val="22"/>
              </w:rPr>
              <w:t>Minimalne wymagania techniczno - użytkowe</w:t>
            </w:r>
          </w:p>
        </w:tc>
      </w:tr>
      <w:tr w:rsidR="002F5B69" w:rsidRPr="00997996" w:rsidTr="00997996">
        <w:tc>
          <w:tcPr>
            <w:tcW w:w="709" w:type="dxa"/>
            <w:tcBorders>
              <w:top w:val="single" w:sz="4" w:space="0" w:color="000000"/>
              <w:left w:val="single" w:sz="4" w:space="0" w:color="000000"/>
              <w:bottom w:val="double" w:sz="4" w:space="0" w:color="auto"/>
            </w:tcBorders>
            <w:vAlign w:val="center"/>
          </w:tcPr>
          <w:p w:rsidR="002F5B69" w:rsidRPr="00997996" w:rsidRDefault="002F5B69" w:rsidP="00DA44EF">
            <w:pPr>
              <w:snapToGrid w:val="0"/>
              <w:jc w:val="center"/>
              <w:rPr>
                <w:rFonts w:cs="Arial"/>
                <w:b/>
                <w:bCs/>
                <w:sz w:val="22"/>
                <w:szCs w:val="22"/>
              </w:rPr>
            </w:pPr>
            <w:r w:rsidRPr="00997996">
              <w:rPr>
                <w:rFonts w:cs="Arial"/>
                <w:b/>
                <w:bCs/>
                <w:sz w:val="22"/>
                <w:szCs w:val="22"/>
              </w:rPr>
              <w:t>1</w:t>
            </w:r>
          </w:p>
        </w:tc>
        <w:tc>
          <w:tcPr>
            <w:tcW w:w="13608" w:type="dxa"/>
            <w:tcBorders>
              <w:top w:val="single" w:sz="4" w:space="0" w:color="000000"/>
              <w:left w:val="single" w:sz="4" w:space="0" w:color="000000"/>
              <w:bottom w:val="double" w:sz="4" w:space="0" w:color="auto"/>
              <w:right w:val="single" w:sz="4" w:space="0" w:color="auto"/>
            </w:tcBorders>
            <w:vAlign w:val="center"/>
          </w:tcPr>
          <w:p w:rsidR="002F5B69" w:rsidRPr="00997996" w:rsidRDefault="002F5B69" w:rsidP="00DA44EF">
            <w:pPr>
              <w:snapToGrid w:val="0"/>
              <w:jc w:val="center"/>
              <w:rPr>
                <w:rFonts w:cs="Arial"/>
                <w:b/>
                <w:bCs/>
                <w:sz w:val="22"/>
                <w:szCs w:val="22"/>
              </w:rPr>
            </w:pPr>
            <w:r w:rsidRPr="00997996">
              <w:rPr>
                <w:rFonts w:cs="Arial"/>
                <w:b/>
                <w:bCs/>
                <w:sz w:val="22"/>
                <w:szCs w:val="22"/>
              </w:rPr>
              <w:t>2</w:t>
            </w:r>
          </w:p>
        </w:tc>
      </w:tr>
      <w:tr w:rsidR="002F5B69" w:rsidRPr="00997996" w:rsidTr="00997996">
        <w:tc>
          <w:tcPr>
            <w:tcW w:w="709" w:type="dxa"/>
            <w:tcBorders>
              <w:top w:val="single" w:sz="4" w:space="0" w:color="000000"/>
              <w:left w:val="single" w:sz="4" w:space="0" w:color="000000"/>
              <w:bottom w:val="single" w:sz="4" w:space="0" w:color="000000"/>
            </w:tcBorders>
            <w:shd w:val="clear" w:color="auto" w:fill="C0C0C0"/>
          </w:tcPr>
          <w:p w:rsidR="002F5B69" w:rsidRPr="00997996" w:rsidRDefault="002F5B69" w:rsidP="00DA44EF">
            <w:pPr>
              <w:snapToGrid w:val="0"/>
              <w:jc w:val="center"/>
              <w:rPr>
                <w:rFonts w:cs="Arial"/>
                <w:b/>
                <w:sz w:val="22"/>
                <w:szCs w:val="22"/>
              </w:rPr>
            </w:pPr>
            <w:r w:rsidRPr="00997996">
              <w:rPr>
                <w:rFonts w:cs="Arial"/>
                <w:b/>
                <w:sz w:val="22"/>
                <w:szCs w:val="22"/>
              </w:rPr>
              <w:t>1</w:t>
            </w:r>
          </w:p>
        </w:tc>
        <w:tc>
          <w:tcPr>
            <w:tcW w:w="13608" w:type="dxa"/>
            <w:tcBorders>
              <w:top w:val="single" w:sz="4" w:space="0" w:color="000000"/>
              <w:left w:val="single" w:sz="4" w:space="0" w:color="000000"/>
              <w:bottom w:val="single" w:sz="4" w:space="0" w:color="000000"/>
              <w:right w:val="single" w:sz="4" w:space="0" w:color="auto"/>
            </w:tcBorders>
            <w:shd w:val="clear" w:color="auto" w:fill="C0C0C0"/>
          </w:tcPr>
          <w:p w:rsidR="002F5B69" w:rsidRPr="00997996" w:rsidRDefault="002F5B69" w:rsidP="00DA44EF">
            <w:pPr>
              <w:snapToGrid w:val="0"/>
              <w:jc w:val="both"/>
              <w:rPr>
                <w:rFonts w:cs="Arial"/>
                <w:b/>
                <w:sz w:val="22"/>
                <w:szCs w:val="22"/>
              </w:rPr>
            </w:pPr>
            <w:r w:rsidRPr="00997996">
              <w:rPr>
                <w:rFonts w:cs="Arial"/>
                <w:b/>
                <w:sz w:val="22"/>
                <w:szCs w:val="22"/>
              </w:rPr>
              <w:t>Warunki ogólne</w:t>
            </w:r>
          </w:p>
        </w:tc>
      </w:tr>
      <w:tr w:rsidR="002F5B69" w:rsidRPr="00997996" w:rsidTr="00997996">
        <w:trPr>
          <w:trHeight w:val="744"/>
        </w:trPr>
        <w:tc>
          <w:tcPr>
            <w:tcW w:w="709" w:type="dxa"/>
            <w:tcBorders>
              <w:top w:val="single" w:sz="4" w:space="0" w:color="000000"/>
              <w:left w:val="single" w:sz="4" w:space="0" w:color="000000"/>
              <w:bottom w:val="single" w:sz="4" w:space="0" w:color="000000"/>
            </w:tcBorders>
          </w:tcPr>
          <w:p w:rsidR="002F5B69" w:rsidRPr="00997996" w:rsidRDefault="002F5B69" w:rsidP="00DA44EF">
            <w:pPr>
              <w:shd w:val="clear" w:color="auto" w:fill="FFFFFF"/>
              <w:snapToGrid w:val="0"/>
              <w:ind w:left="106"/>
              <w:jc w:val="center"/>
              <w:rPr>
                <w:rFonts w:cs="Arial"/>
                <w:sz w:val="22"/>
                <w:szCs w:val="22"/>
              </w:rPr>
            </w:pPr>
            <w:r w:rsidRPr="00997996">
              <w:rPr>
                <w:rFonts w:cs="Arial"/>
                <w:sz w:val="22"/>
                <w:szCs w:val="22"/>
              </w:rPr>
              <w:t>1.1</w:t>
            </w:r>
          </w:p>
        </w:tc>
        <w:tc>
          <w:tcPr>
            <w:tcW w:w="13608" w:type="dxa"/>
            <w:tcBorders>
              <w:top w:val="single" w:sz="4" w:space="0" w:color="000000"/>
              <w:left w:val="single" w:sz="4" w:space="0" w:color="000000"/>
              <w:bottom w:val="single" w:sz="4" w:space="0" w:color="000000"/>
              <w:right w:val="single" w:sz="4" w:space="0" w:color="auto"/>
            </w:tcBorders>
          </w:tcPr>
          <w:p w:rsidR="002F5B69" w:rsidRPr="00997996" w:rsidRDefault="002F5B69" w:rsidP="00DA44EF">
            <w:pPr>
              <w:autoSpaceDE w:val="0"/>
              <w:autoSpaceDN w:val="0"/>
              <w:adjustRightInd w:val="0"/>
              <w:jc w:val="both"/>
              <w:rPr>
                <w:rFonts w:cs="Arial"/>
                <w:spacing w:val="-1"/>
                <w:sz w:val="22"/>
                <w:szCs w:val="22"/>
              </w:rPr>
            </w:pPr>
            <w:r w:rsidRPr="00997996">
              <w:rPr>
                <w:rFonts w:cs="Arial"/>
                <w:spacing w:val="-1"/>
                <w:sz w:val="22"/>
                <w:szCs w:val="22"/>
              </w:rPr>
              <w:t>Pojazd musi spełniać wymagania rozporządzenia Ministra Spraw Wewnętrznych i Administ</w:t>
            </w:r>
            <w:r w:rsidR="00D44BE9" w:rsidRPr="00997996">
              <w:rPr>
                <w:rFonts w:cs="Arial"/>
                <w:spacing w:val="-1"/>
                <w:sz w:val="22"/>
                <w:szCs w:val="22"/>
              </w:rPr>
              <w:t>racji z dnia 20 czerwca 2007 r.</w:t>
            </w:r>
            <w:r w:rsidRPr="00997996">
              <w:rPr>
                <w:rFonts w:cs="Arial"/>
                <w:spacing w:val="-1"/>
                <w:sz w:val="22"/>
                <w:szCs w:val="22"/>
              </w:rPr>
              <w:t xml:space="preserve">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techniczno – jakościowego samochodu.</w:t>
            </w:r>
            <w:r w:rsidRPr="00997996">
              <w:rPr>
                <w:rFonts w:cs="Arial"/>
                <w:sz w:val="22"/>
                <w:szCs w:val="22"/>
              </w:rPr>
              <w:t xml:space="preserve"> </w:t>
            </w:r>
            <w:r w:rsidRPr="00997996">
              <w:rPr>
                <w:rFonts w:cs="Arial"/>
                <w:spacing w:val="-1"/>
                <w:sz w:val="22"/>
                <w:szCs w:val="22"/>
              </w:rPr>
              <w:t>Świadectwo dopuszczenia pojazdu powinno zawierać zapis potwierdzający spełnienie standardu wyposażenia, zgodnie z wymaganiami załącznika nr 2 do „Wytycznych standaryzacji wyposażenia pojazdów pożarniczych i innych środków transportu Państwowej Straży Pożarnej” z dnia 14.04.2011 r., zatwierdzonego 30.03.2015 r.</w:t>
            </w:r>
          </w:p>
        </w:tc>
      </w:tr>
      <w:tr w:rsidR="002F5B69" w:rsidRPr="00997996" w:rsidTr="00997996">
        <w:tc>
          <w:tcPr>
            <w:tcW w:w="709" w:type="dxa"/>
            <w:tcBorders>
              <w:top w:val="single" w:sz="4" w:space="0" w:color="000000"/>
              <w:left w:val="single" w:sz="4" w:space="0" w:color="000000"/>
              <w:bottom w:val="single" w:sz="4" w:space="0" w:color="000000"/>
            </w:tcBorders>
          </w:tcPr>
          <w:p w:rsidR="002F5B69" w:rsidRPr="00997996" w:rsidRDefault="002F5B69" w:rsidP="00DA44EF">
            <w:pPr>
              <w:shd w:val="clear" w:color="auto" w:fill="FFFFFF"/>
              <w:snapToGrid w:val="0"/>
              <w:ind w:left="106"/>
              <w:jc w:val="center"/>
              <w:rPr>
                <w:rFonts w:cs="Arial"/>
                <w:sz w:val="22"/>
                <w:szCs w:val="22"/>
              </w:rPr>
            </w:pPr>
            <w:r w:rsidRPr="00997996">
              <w:rPr>
                <w:rFonts w:cs="Arial"/>
                <w:sz w:val="22"/>
                <w:szCs w:val="22"/>
              </w:rPr>
              <w:t>1.2</w:t>
            </w:r>
          </w:p>
        </w:tc>
        <w:tc>
          <w:tcPr>
            <w:tcW w:w="13608" w:type="dxa"/>
            <w:tcBorders>
              <w:top w:val="single" w:sz="4" w:space="0" w:color="000000"/>
              <w:left w:val="single" w:sz="4" w:space="0" w:color="000000"/>
              <w:bottom w:val="single" w:sz="4" w:space="0" w:color="000000"/>
              <w:right w:val="single" w:sz="4" w:space="0" w:color="auto"/>
            </w:tcBorders>
          </w:tcPr>
          <w:p w:rsidR="002F5B69" w:rsidRPr="00997996" w:rsidRDefault="002F5B69" w:rsidP="0078639E">
            <w:pPr>
              <w:autoSpaceDE w:val="0"/>
              <w:jc w:val="both"/>
              <w:rPr>
                <w:rFonts w:cs="Arial"/>
                <w:sz w:val="22"/>
                <w:szCs w:val="22"/>
              </w:rPr>
            </w:pPr>
            <w:r w:rsidRPr="00997996">
              <w:rPr>
                <w:rFonts w:cs="Arial"/>
                <w:sz w:val="22"/>
                <w:szCs w:val="22"/>
              </w:rPr>
              <w:t>Pojazd musi spełniać wymagania polskich przepisów o ruchu drogowym, z uwzględnieniem wymagań dotyczących pojazdów uprzywilejowanych, zgodnie z us</w:t>
            </w:r>
            <w:r w:rsidR="0078639E" w:rsidRPr="00997996">
              <w:rPr>
                <w:rFonts w:cs="Arial"/>
                <w:sz w:val="22"/>
                <w:szCs w:val="22"/>
              </w:rPr>
              <w:t>tawą z dnia 20 czerwca 1997 r. Prawo o ruchu drogowym</w:t>
            </w:r>
            <w:r w:rsidRPr="00997996">
              <w:rPr>
                <w:rFonts w:cs="Arial"/>
                <w:sz w:val="22"/>
                <w:szCs w:val="22"/>
              </w:rPr>
              <w:t xml:space="preserve"> (</w:t>
            </w:r>
            <w:r w:rsidR="0078639E" w:rsidRPr="00997996">
              <w:rPr>
                <w:rFonts w:cs="Arial"/>
                <w:sz w:val="22"/>
                <w:szCs w:val="22"/>
              </w:rPr>
              <w:t>tj Dz. U. z</w:t>
            </w:r>
            <w:r w:rsidRPr="00997996">
              <w:rPr>
                <w:rFonts w:cs="Arial"/>
                <w:sz w:val="22"/>
                <w:szCs w:val="22"/>
              </w:rPr>
              <w:t xml:space="preserve"> 202</w:t>
            </w:r>
            <w:r w:rsidR="0078639E" w:rsidRPr="00997996">
              <w:rPr>
                <w:rFonts w:cs="Arial"/>
                <w:sz w:val="22"/>
                <w:szCs w:val="22"/>
              </w:rPr>
              <w:t>2</w:t>
            </w:r>
            <w:r w:rsidRPr="00997996">
              <w:rPr>
                <w:rFonts w:cs="Arial"/>
                <w:sz w:val="22"/>
                <w:szCs w:val="22"/>
              </w:rPr>
              <w:t xml:space="preserve"> r. poz. </w:t>
            </w:r>
            <w:r w:rsidR="0078639E" w:rsidRPr="00997996">
              <w:rPr>
                <w:rFonts w:cs="Arial"/>
                <w:sz w:val="22"/>
                <w:szCs w:val="22"/>
              </w:rPr>
              <w:t>988</w:t>
            </w:r>
            <w:r w:rsidRPr="00997996">
              <w:rPr>
                <w:rFonts w:cs="Arial"/>
                <w:sz w:val="22"/>
                <w:szCs w:val="22"/>
              </w:rPr>
              <w:t xml:space="preserve"> ze zm.), wraz z przepisami wykonawczymi do ustawy.</w:t>
            </w:r>
          </w:p>
        </w:tc>
      </w:tr>
      <w:tr w:rsidR="002F5B69" w:rsidRPr="00997996" w:rsidTr="00997996">
        <w:tc>
          <w:tcPr>
            <w:tcW w:w="709" w:type="dxa"/>
            <w:tcBorders>
              <w:top w:val="single" w:sz="4" w:space="0" w:color="000000"/>
              <w:left w:val="single" w:sz="4" w:space="0" w:color="000000"/>
              <w:bottom w:val="single" w:sz="4" w:space="0" w:color="000000"/>
            </w:tcBorders>
          </w:tcPr>
          <w:p w:rsidR="002F5B69" w:rsidRPr="00997996" w:rsidRDefault="002F5B69" w:rsidP="00DA44EF">
            <w:pPr>
              <w:shd w:val="clear" w:color="auto" w:fill="FFFFFF"/>
              <w:snapToGrid w:val="0"/>
              <w:ind w:left="106"/>
              <w:jc w:val="center"/>
              <w:rPr>
                <w:rFonts w:cs="Arial"/>
                <w:sz w:val="22"/>
                <w:szCs w:val="22"/>
              </w:rPr>
            </w:pPr>
            <w:r w:rsidRPr="00997996">
              <w:rPr>
                <w:rFonts w:cs="Arial"/>
                <w:sz w:val="22"/>
                <w:szCs w:val="22"/>
              </w:rPr>
              <w:t>1.3</w:t>
            </w:r>
          </w:p>
        </w:tc>
        <w:tc>
          <w:tcPr>
            <w:tcW w:w="13608" w:type="dxa"/>
            <w:tcBorders>
              <w:top w:val="single" w:sz="4" w:space="0" w:color="000000"/>
              <w:left w:val="single" w:sz="4" w:space="0" w:color="000000"/>
              <w:bottom w:val="single" w:sz="4" w:space="0" w:color="000000"/>
              <w:right w:val="single" w:sz="4" w:space="0" w:color="auto"/>
            </w:tcBorders>
          </w:tcPr>
          <w:p w:rsidR="002F5B69" w:rsidRPr="00997996" w:rsidRDefault="002F5B69" w:rsidP="00D44BE9">
            <w:pPr>
              <w:autoSpaceDE w:val="0"/>
              <w:jc w:val="both"/>
              <w:rPr>
                <w:rFonts w:cs="Arial"/>
                <w:sz w:val="22"/>
                <w:szCs w:val="22"/>
              </w:rPr>
            </w:pPr>
            <w:r w:rsidRPr="00997996">
              <w:rPr>
                <w:rFonts w:cs="Arial"/>
                <w:iCs/>
                <w:spacing w:val="-1"/>
                <w:sz w:val="22"/>
                <w:szCs w:val="22"/>
              </w:rPr>
              <w:t>Podwozie pojazdu musi posiadać świadectwo homologacji typu, zgodnie z ustawą z</w:t>
            </w:r>
            <w:r w:rsidR="00D44BE9" w:rsidRPr="00997996">
              <w:rPr>
                <w:rFonts w:cs="Arial"/>
                <w:iCs/>
                <w:spacing w:val="-1"/>
                <w:sz w:val="22"/>
                <w:szCs w:val="22"/>
              </w:rPr>
              <w:t xml:space="preserve"> </w:t>
            </w:r>
            <w:r w:rsidRPr="00997996">
              <w:rPr>
                <w:rFonts w:cs="Arial"/>
                <w:iCs/>
                <w:spacing w:val="-1"/>
                <w:sz w:val="22"/>
                <w:szCs w:val="22"/>
              </w:rPr>
              <w:t xml:space="preserve">dnia 20 czerwca 1997 r. Prawo o ruchu drogowym. W przypadku gdy </w:t>
            </w:r>
            <w:r w:rsidRPr="00997996">
              <w:rPr>
                <w:rFonts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997996">
              <w:rPr>
                <w:rFonts w:cs="Arial"/>
                <w:spacing w:val="-1"/>
                <w:sz w:val="22"/>
                <w:szCs w:val="22"/>
              </w:rPr>
              <w:t>w dniu odbioru techniczno - jakościowego samochodu</w:t>
            </w:r>
            <w:r w:rsidRPr="00997996">
              <w:rPr>
                <w:rFonts w:cs="Arial"/>
                <w:iCs/>
                <w:sz w:val="22"/>
                <w:szCs w:val="22"/>
              </w:rPr>
              <w:t>.</w:t>
            </w:r>
          </w:p>
        </w:tc>
      </w:tr>
      <w:tr w:rsidR="002F5B69" w:rsidRPr="00997996" w:rsidTr="00997996">
        <w:tc>
          <w:tcPr>
            <w:tcW w:w="709" w:type="dxa"/>
            <w:tcBorders>
              <w:top w:val="single" w:sz="4" w:space="0" w:color="000000"/>
              <w:left w:val="single" w:sz="4" w:space="0" w:color="000000"/>
              <w:bottom w:val="single" w:sz="4" w:space="0" w:color="000000"/>
            </w:tcBorders>
          </w:tcPr>
          <w:p w:rsidR="002F5B69" w:rsidRPr="00997996" w:rsidRDefault="002F5B69" w:rsidP="002F5B69">
            <w:pPr>
              <w:shd w:val="clear" w:color="auto" w:fill="FFFFFF"/>
              <w:snapToGrid w:val="0"/>
              <w:ind w:left="106"/>
              <w:jc w:val="center"/>
              <w:rPr>
                <w:rFonts w:cs="Arial"/>
                <w:sz w:val="22"/>
                <w:szCs w:val="22"/>
              </w:rPr>
            </w:pPr>
            <w:r w:rsidRPr="00997996">
              <w:rPr>
                <w:rFonts w:cs="Arial"/>
                <w:sz w:val="22"/>
                <w:szCs w:val="22"/>
              </w:rPr>
              <w:t>1.4</w:t>
            </w:r>
          </w:p>
        </w:tc>
        <w:tc>
          <w:tcPr>
            <w:tcW w:w="13608" w:type="dxa"/>
            <w:tcBorders>
              <w:top w:val="single" w:sz="4" w:space="0" w:color="000000"/>
              <w:left w:val="single" w:sz="4" w:space="0" w:color="000000"/>
              <w:bottom w:val="single" w:sz="4" w:space="0" w:color="000000"/>
              <w:right w:val="single" w:sz="4" w:space="0" w:color="auto"/>
            </w:tcBorders>
          </w:tcPr>
          <w:p w:rsidR="002F5B69" w:rsidRPr="00997996" w:rsidRDefault="002F5B69" w:rsidP="00DA44EF">
            <w:pPr>
              <w:jc w:val="both"/>
              <w:rPr>
                <w:rFonts w:cs="Arial"/>
                <w:sz w:val="22"/>
                <w:szCs w:val="22"/>
              </w:rPr>
            </w:pPr>
            <w:r w:rsidRPr="00997996">
              <w:rPr>
                <w:rFonts w:cs="Arial"/>
                <w:sz w:val="22"/>
                <w:szCs w:val="22"/>
              </w:rPr>
              <w:t xml:space="preserve">Zmiany adaptacyjne pojazdu, dotyczące montażu wyposażenia, nie mogą powodować utraty ani ograniczać uprawnień wynikających z fabrycznej gwarancji.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B3B3B3"/>
          </w:tcPr>
          <w:p w:rsidR="002F5B69" w:rsidRPr="00997996" w:rsidRDefault="002F5B69" w:rsidP="00DA44EF">
            <w:pPr>
              <w:jc w:val="center"/>
              <w:rPr>
                <w:rFonts w:cs="Arial"/>
                <w:b/>
                <w:sz w:val="22"/>
                <w:szCs w:val="22"/>
              </w:rPr>
            </w:pPr>
            <w:r w:rsidRPr="00997996">
              <w:rPr>
                <w:rFonts w:cs="Arial"/>
                <w:b/>
                <w:sz w:val="22"/>
                <w:szCs w:val="22"/>
              </w:rPr>
              <w:t>2</w:t>
            </w:r>
          </w:p>
        </w:tc>
        <w:tc>
          <w:tcPr>
            <w:tcW w:w="13608" w:type="dxa"/>
            <w:shd w:val="clear" w:color="auto" w:fill="B3B3B3"/>
            <w:vAlign w:val="center"/>
          </w:tcPr>
          <w:p w:rsidR="002F5B69" w:rsidRPr="00997996" w:rsidRDefault="002F5B69" w:rsidP="00DA44EF">
            <w:pPr>
              <w:rPr>
                <w:rFonts w:cs="Arial"/>
                <w:b/>
                <w:bCs/>
                <w:sz w:val="22"/>
                <w:szCs w:val="22"/>
              </w:rPr>
            </w:pPr>
            <w:r w:rsidRPr="00997996">
              <w:rPr>
                <w:rFonts w:cs="Arial"/>
                <w:b/>
                <w:bCs/>
                <w:sz w:val="22"/>
                <w:szCs w:val="22"/>
              </w:rPr>
              <w:t>Podwozie z kabiną</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709" w:type="dxa"/>
          </w:tcPr>
          <w:p w:rsidR="002F5B69" w:rsidRPr="00997996" w:rsidRDefault="002F5B69" w:rsidP="00DA44EF">
            <w:pPr>
              <w:jc w:val="center"/>
              <w:rPr>
                <w:rFonts w:cs="Arial"/>
                <w:sz w:val="22"/>
                <w:szCs w:val="22"/>
              </w:rPr>
            </w:pPr>
            <w:r w:rsidRPr="00997996">
              <w:rPr>
                <w:rFonts w:cs="Arial"/>
                <w:sz w:val="22"/>
                <w:szCs w:val="22"/>
              </w:rPr>
              <w:t>2.1</w:t>
            </w:r>
          </w:p>
        </w:tc>
        <w:tc>
          <w:tcPr>
            <w:tcW w:w="13608" w:type="dxa"/>
          </w:tcPr>
          <w:p w:rsidR="002F5B69" w:rsidRPr="00997996" w:rsidRDefault="002F5B69" w:rsidP="00DA44EF">
            <w:pPr>
              <w:jc w:val="both"/>
              <w:rPr>
                <w:rFonts w:cs="Arial"/>
                <w:sz w:val="22"/>
                <w:szCs w:val="22"/>
              </w:rPr>
            </w:pPr>
            <w:r w:rsidRPr="00997996">
              <w:rPr>
                <w:rFonts w:cs="Arial"/>
                <w:sz w:val="22"/>
                <w:szCs w:val="22"/>
              </w:rPr>
              <w:t>Podwozie pojazdu, zabudowa oraz wyposażenie fabrycznie nowe. Rok produkcji podwozia nie wcześniej niż 2022 r. Maksymalna masa rzeczywista pojazdu (MMR) powyżej 16000 kg.</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Klasa pojazdu (wg PN-EN 1846-1„lub równoważne”): S (ciężka)</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2.3</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Kategoria pojazdu (wg PN-EN 1846-1„lub równoważne”): 2 (uterenowiona).</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Układ napędowy: 4x4.</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Możliwość blokady mechanizmów różnicowych:</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 międzyosiowego,</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 osi tylnej,</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 osi przedniej,</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lastRenderedPageBreak/>
              <w:t>- odłączania napędu osi przedniej.</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Blokowanie i rozłączanie wszystkich wymienionych mechanizmów musi odbywać się z kabiny kierowcy.</w:t>
            </w:r>
          </w:p>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 xml:space="preserve">Podwozie pojazdu o wzmocnionym zawieszeniu w związku ze stałym obciążeniem pojazdu masą środków gaśniczych i wyposażenia.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lastRenderedPageBreak/>
              <w:t>2.4</w:t>
            </w:r>
          </w:p>
        </w:tc>
        <w:tc>
          <w:tcPr>
            <w:tcW w:w="13608" w:type="dxa"/>
          </w:tcPr>
          <w:p w:rsidR="002F5B69" w:rsidRPr="00997996" w:rsidRDefault="002F5B69" w:rsidP="00DA44EF">
            <w:pPr>
              <w:shd w:val="clear" w:color="auto" w:fill="FFFFFF"/>
              <w:rPr>
                <w:rFonts w:cs="Arial"/>
                <w:spacing w:val="-2"/>
                <w:sz w:val="22"/>
                <w:szCs w:val="22"/>
              </w:rPr>
            </w:pPr>
            <w:r w:rsidRPr="00997996">
              <w:rPr>
                <w:rFonts w:cs="Arial"/>
                <w:spacing w:val="-2"/>
                <w:sz w:val="22"/>
                <w:szCs w:val="22"/>
              </w:rPr>
              <w:t>Maksymalna wysokość pojazdu: 3400 mm.</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2.5</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trike/>
                <w:sz w:val="22"/>
                <w:szCs w:val="22"/>
              </w:rPr>
            </w:pPr>
            <w:r w:rsidRPr="00997996">
              <w:rPr>
                <w:rFonts w:cs="Arial"/>
                <w:sz w:val="22"/>
                <w:szCs w:val="22"/>
              </w:rPr>
              <w:t>Pojazd wyposażony w manualną skrzynię biegów, skrzynia rozdzielcza z reduktorem do jazdy w terenie.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2.6</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Osie tylne z kołami bliźniaczymi.</w:t>
            </w:r>
          </w:p>
          <w:p w:rsidR="002F5B69" w:rsidRPr="00997996" w:rsidRDefault="002F5B69" w:rsidP="00DA44EF">
            <w:pPr>
              <w:widowControl w:val="0"/>
              <w:tabs>
                <w:tab w:val="left" w:pos="1418"/>
              </w:tabs>
              <w:ind w:right="6"/>
              <w:jc w:val="both"/>
              <w:rPr>
                <w:rFonts w:cs="Arial"/>
                <w:noProof/>
                <w:snapToGrid w:val="0"/>
                <w:sz w:val="22"/>
                <w:szCs w:val="22"/>
              </w:rPr>
            </w:pPr>
            <w:r w:rsidRPr="00997996">
              <w:rPr>
                <w:rFonts w:cs="Arial"/>
                <w:sz w:val="22"/>
                <w:szCs w:val="22"/>
              </w:rPr>
              <w:t xml:space="preserve">Ogumienie szosowe – terenowe </w:t>
            </w:r>
            <w:r w:rsidRPr="00997996">
              <w:rPr>
                <w:rFonts w:cs="Arial"/>
                <w:spacing w:val="-1"/>
                <w:sz w:val="22"/>
                <w:szCs w:val="22"/>
              </w:rPr>
              <w:t xml:space="preserve">dostosowane do różnych warunków </w:t>
            </w:r>
            <w:r w:rsidRPr="00997996">
              <w:rPr>
                <w:rFonts w:cs="Arial"/>
                <w:sz w:val="22"/>
                <w:szCs w:val="22"/>
              </w:rPr>
              <w:t>atmosferycznych (wielosezonowe). Pełnowymiarowe koło zapasowe dostarczone wraz z pojazdem. Dopuszcza się brak mocowania koła na pojeździe.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2.7</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 xml:space="preserve">Silnik z zapłonem samoczynnym, spełniający normy czystości spalin min. EURO 6, umożliwiający rejestrację pojazdu po jego odbiorze faktycznym we właściwym dla siedziby Odbiorcy Wydziale Komunikacji. </w:t>
            </w:r>
            <w:r w:rsidRPr="00997996">
              <w:rPr>
                <w:rFonts w:cs="Arial"/>
                <w:iCs/>
                <w:sz w:val="22"/>
                <w:szCs w:val="22"/>
              </w:rPr>
              <w:t>W przypadku stosowania</w:t>
            </w:r>
            <w:r w:rsidRPr="00997996">
              <w:rPr>
                <w:rFonts w:cs="Arial"/>
                <w:sz w:val="22"/>
                <w:szCs w:val="22"/>
              </w:rPr>
              <w:t xml:space="preserve"> dodatkowego środka w celu redukcji emisji spalin (np. AdBlue), nie może nastąpić redukcja momentu obrotowego silnika w przypadku braku tego środka. Maksymalna moc silnika: min. 230 kW.</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2.8</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Układ hamulcowy z systemem przeciwblokującym ABS „lub równoważny”.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2.9</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Pojazd wyposażony w tylny zderzak lub urządzenie ochronne, zabezpieczające przed wjechaniem pod niego innego pojazdu.</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2.10</w:t>
            </w:r>
          </w:p>
        </w:tc>
        <w:tc>
          <w:tcPr>
            <w:tcW w:w="13608" w:type="dxa"/>
          </w:tcPr>
          <w:p w:rsidR="002F5B69" w:rsidRPr="00997996" w:rsidRDefault="002F5B69" w:rsidP="00782197">
            <w:pPr>
              <w:tabs>
                <w:tab w:val="left" w:pos="48"/>
                <w:tab w:val="left" w:pos="921"/>
                <w:tab w:val="left" w:pos="6513"/>
                <w:tab w:val="left" w:pos="10395"/>
                <w:tab w:val="left" w:pos="14730"/>
              </w:tabs>
              <w:jc w:val="both"/>
              <w:rPr>
                <w:rFonts w:cs="Arial"/>
                <w:sz w:val="22"/>
                <w:szCs w:val="22"/>
              </w:rPr>
            </w:pPr>
            <w:r w:rsidRPr="00997996">
              <w:rPr>
                <w:rFonts w:cs="Arial"/>
                <w:sz w:val="22"/>
                <w:szCs w:val="22"/>
              </w:rPr>
              <w:t xml:space="preserve">Pojazd wyposażony w hak holowniczy „paszczowy” wraz ze złączami elektrycznymi i pneumatycznymi, przystosowany do ciągnięcia przyczepy o dopuszczalnej masie całkowitej min. 10 t.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2.11</w:t>
            </w:r>
          </w:p>
        </w:tc>
        <w:tc>
          <w:tcPr>
            <w:tcW w:w="13608" w:type="dxa"/>
          </w:tcPr>
          <w:p w:rsidR="002F5B69" w:rsidRPr="00997996" w:rsidRDefault="002F5B69" w:rsidP="00DA44EF">
            <w:pPr>
              <w:tabs>
                <w:tab w:val="left" w:pos="48"/>
                <w:tab w:val="left" w:pos="921"/>
                <w:tab w:val="left" w:pos="6513"/>
                <w:tab w:val="left" w:pos="10395"/>
                <w:tab w:val="left" w:pos="14730"/>
              </w:tabs>
              <w:spacing w:before="60" w:line="240" w:lineRule="atLeast"/>
              <w:rPr>
                <w:rFonts w:cs="Arial"/>
                <w:sz w:val="22"/>
                <w:szCs w:val="22"/>
              </w:rPr>
            </w:pPr>
            <w:r w:rsidRPr="00997996">
              <w:rPr>
                <w:rFonts w:cs="Arial"/>
                <w:sz w:val="22"/>
                <w:szCs w:val="22"/>
              </w:rPr>
              <w:t>Pojazd wyposażony w zaczep holowniczy z przodu (do holu sztywnego)</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2.12</w:t>
            </w:r>
          </w:p>
        </w:tc>
        <w:tc>
          <w:tcPr>
            <w:tcW w:w="13608" w:type="dxa"/>
          </w:tcPr>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pacing w:val="-1"/>
                <w:sz w:val="22"/>
                <w:szCs w:val="22"/>
              </w:rPr>
              <w:t xml:space="preserve">Kabina czterodrzwiowa, jednomodułowa, odchylana hydraulicznie, zapewniająca dostęp do silnika, zawieszona na poduszkach pneumatycznych, 6-osobowa (układ miejsc </w:t>
            </w:r>
            <w:r w:rsidRPr="00997996">
              <w:rPr>
                <w:rFonts w:cs="Arial"/>
                <w:sz w:val="22"/>
                <w:szCs w:val="22"/>
              </w:rPr>
              <w:t>1+1+4, siedzenia przodem do kierunku jazdy).</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Siedzenia wyposa</w:t>
            </w:r>
            <w:r w:rsidRPr="00997996">
              <w:rPr>
                <w:rFonts w:eastAsia="TimesNewRoman" w:cs="Arial"/>
                <w:sz w:val="22"/>
                <w:szCs w:val="22"/>
              </w:rPr>
              <w:t>ż</w:t>
            </w:r>
            <w:r w:rsidRPr="00997996">
              <w:rPr>
                <w:rFonts w:cs="Arial"/>
                <w:sz w:val="22"/>
                <w:szCs w:val="22"/>
              </w:rPr>
              <w:t>one w zagłówki i bezwładno</w:t>
            </w:r>
            <w:r w:rsidRPr="00997996">
              <w:rPr>
                <w:rFonts w:eastAsia="TimesNewRoman" w:cs="Arial"/>
                <w:sz w:val="22"/>
                <w:szCs w:val="22"/>
              </w:rPr>
              <w:t>ś</w:t>
            </w:r>
            <w:r w:rsidRPr="00997996">
              <w:rPr>
                <w:rFonts w:cs="Arial"/>
                <w:sz w:val="22"/>
                <w:szCs w:val="22"/>
              </w:rPr>
              <w:t>ciowe pasy bezpiecze</w:t>
            </w:r>
            <w:r w:rsidRPr="00997996">
              <w:rPr>
                <w:rFonts w:eastAsia="TimesNewRoman" w:cs="Arial"/>
                <w:sz w:val="22"/>
                <w:szCs w:val="22"/>
              </w:rPr>
              <w:t>ń</w:t>
            </w:r>
            <w:r w:rsidRPr="00997996">
              <w:rPr>
                <w:rFonts w:cs="Arial"/>
                <w:sz w:val="22"/>
                <w:szCs w:val="22"/>
              </w:rPr>
              <w:t xml:space="preserve">stwa. </w:t>
            </w:r>
          </w:p>
          <w:p w:rsidR="002F5B69" w:rsidRPr="00997996" w:rsidRDefault="002F5B69" w:rsidP="00DA44EF">
            <w:pPr>
              <w:autoSpaceDE w:val="0"/>
              <w:autoSpaceDN w:val="0"/>
              <w:adjustRightInd w:val="0"/>
              <w:jc w:val="both"/>
              <w:rPr>
                <w:rFonts w:cs="Arial"/>
                <w:sz w:val="22"/>
                <w:szCs w:val="22"/>
              </w:rPr>
            </w:pPr>
            <w:r w:rsidRPr="00997996">
              <w:rPr>
                <w:rFonts w:cs="Arial"/>
                <w:sz w:val="22"/>
                <w:szCs w:val="22"/>
              </w:rPr>
              <w:t>Fotel kierowcy z regulacj</w:t>
            </w:r>
            <w:r w:rsidRPr="00997996">
              <w:rPr>
                <w:rFonts w:eastAsia="TimesNewRoman" w:cs="Arial"/>
                <w:sz w:val="22"/>
                <w:szCs w:val="22"/>
              </w:rPr>
              <w:t xml:space="preserve">ą </w:t>
            </w:r>
            <w:r w:rsidRPr="00997996">
              <w:rPr>
                <w:rFonts w:cs="Arial"/>
                <w:sz w:val="22"/>
                <w:szCs w:val="22"/>
              </w:rPr>
              <w:t>wysoko</w:t>
            </w:r>
            <w:r w:rsidRPr="00997996">
              <w:rPr>
                <w:rFonts w:eastAsia="TimesNewRoman" w:cs="Arial"/>
                <w:sz w:val="22"/>
                <w:szCs w:val="22"/>
              </w:rPr>
              <w:t>ś</w:t>
            </w:r>
            <w:r w:rsidRPr="00997996">
              <w:rPr>
                <w:rFonts w:cs="Arial"/>
                <w:sz w:val="22"/>
                <w:szCs w:val="22"/>
              </w:rPr>
              <w:t>ci, pochylenia oparcia oraz odległości.</w:t>
            </w:r>
          </w:p>
          <w:p w:rsidR="002F5B69" w:rsidRPr="00997996" w:rsidRDefault="002F5B69" w:rsidP="00DA44EF">
            <w:pPr>
              <w:tabs>
                <w:tab w:val="left" w:pos="-2618"/>
                <w:tab w:val="right" w:pos="-474"/>
                <w:tab w:val="left" w:pos="337"/>
              </w:tabs>
              <w:spacing w:line="240" w:lineRule="atLeast"/>
              <w:ind w:left="15"/>
              <w:jc w:val="both"/>
              <w:rPr>
                <w:rFonts w:cs="Arial"/>
                <w:sz w:val="22"/>
                <w:szCs w:val="22"/>
              </w:rPr>
            </w:pPr>
            <w:r w:rsidRPr="00997996">
              <w:rPr>
                <w:rFonts w:cs="Arial"/>
                <w:sz w:val="22"/>
                <w:szCs w:val="22"/>
              </w:rPr>
              <w:t>Siedzenia pokryte materiałem łatwym w utrzymaniu w czystości, nienasiąkliwym, odpornym na ścieranie i antypoślizgowym.</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Boczne lusterka główne podgrzewane i elektrycznie sterowane.</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Boczne lusterka szerokokątne podgrzewane elektrycznie.</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Dodatkowo zamontowane lusterko „krawężnikowe” z prawej strony kabiny oraz „dojazdowe” z przodu kabiny.</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Osłona przeciwsłoneczna.</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Szyby w bocznych drzwiach przednich opuszczane i podnoszone elektrycznie.</w:t>
            </w:r>
          </w:p>
          <w:p w:rsidR="002F5B69" w:rsidRPr="00997996" w:rsidRDefault="002F5B69" w:rsidP="00DA44EF">
            <w:pPr>
              <w:shd w:val="clear" w:color="auto" w:fill="FFFFFF"/>
              <w:spacing w:line="283" w:lineRule="exact"/>
              <w:ind w:right="182"/>
              <w:jc w:val="both"/>
              <w:rPr>
                <w:rFonts w:cs="Arial"/>
                <w:sz w:val="22"/>
                <w:szCs w:val="22"/>
              </w:rPr>
            </w:pPr>
            <w:r w:rsidRPr="00997996">
              <w:rPr>
                <w:rFonts w:cs="Arial"/>
                <w:sz w:val="22"/>
                <w:szCs w:val="22"/>
              </w:rPr>
              <w:t xml:space="preserve">Drzwi kabiny (co najmniej kierowcy) zamykane kluczem. </w:t>
            </w:r>
          </w:p>
          <w:p w:rsidR="002F5B69" w:rsidRPr="00997996" w:rsidRDefault="002F5B69" w:rsidP="00DA44EF">
            <w:pPr>
              <w:shd w:val="clear" w:color="auto" w:fill="FFFFFF"/>
              <w:spacing w:line="283" w:lineRule="exact"/>
              <w:ind w:right="182"/>
              <w:jc w:val="both"/>
              <w:rPr>
                <w:rFonts w:cs="Arial"/>
                <w:spacing w:val="-2"/>
                <w:sz w:val="22"/>
                <w:szCs w:val="22"/>
              </w:rPr>
            </w:pPr>
            <w:r w:rsidRPr="00997996">
              <w:rPr>
                <w:rFonts w:cs="Arial"/>
                <w:sz w:val="22"/>
                <w:szCs w:val="22"/>
              </w:rPr>
              <w:t>W tylnej części kabiny mocowania na aparaty UODO w ilości 4 szt. Zamocowane za oparciem fotela.o</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2.13</w:t>
            </w:r>
          </w:p>
        </w:tc>
        <w:tc>
          <w:tcPr>
            <w:tcW w:w="13608" w:type="dxa"/>
          </w:tcPr>
          <w:p w:rsidR="002F5B69" w:rsidRPr="00997996" w:rsidRDefault="002F5B69" w:rsidP="00DA44EF">
            <w:pPr>
              <w:tabs>
                <w:tab w:val="right" w:pos="280"/>
                <w:tab w:val="left" w:pos="955"/>
              </w:tabs>
              <w:spacing w:line="240" w:lineRule="atLeast"/>
              <w:jc w:val="both"/>
              <w:rPr>
                <w:rFonts w:cs="Arial"/>
                <w:sz w:val="22"/>
                <w:szCs w:val="22"/>
              </w:rPr>
            </w:pPr>
            <w:r w:rsidRPr="00997996">
              <w:rPr>
                <w:rFonts w:cs="Arial"/>
                <w:sz w:val="22"/>
                <w:szCs w:val="22"/>
              </w:rPr>
              <w:t>Kabina wyposażona co najmniej w następujące elementy:</w:t>
            </w:r>
          </w:p>
          <w:p w:rsidR="002F5B69" w:rsidRPr="00997996" w:rsidRDefault="002F5B69">
            <w:pPr>
              <w:numPr>
                <w:ilvl w:val="0"/>
                <w:numId w:val="2"/>
              </w:numPr>
              <w:tabs>
                <w:tab w:val="clear" w:pos="720"/>
                <w:tab w:val="right" w:pos="-267"/>
                <w:tab w:val="num" w:pos="356"/>
              </w:tabs>
              <w:ind w:left="356"/>
              <w:jc w:val="both"/>
              <w:rPr>
                <w:rFonts w:cs="Arial"/>
                <w:sz w:val="22"/>
                <w:szCs w:val="22"/>
              </w:rPr>
            </w:pPr>
            <w:r w:rsidRPr="00997996">
              <w:rPr>
                <w:rFonts w:cs="Arial"/>
                <w:sz w:val="22"/>
                <w:szCs w:val="22"/>
              </w:rPr>
              <w:t>niezależny układ ogrzewania i wentylacji, działający niezależnie od silnika pojazdu,</w:t>
            </w:r>
          </w:p>
          <w:p w:rsidR="002F5B69" w:rsidRPr="00997996" w:rsidRDefault="002F5B69">
            <w:pPr>
              <w:numPr>
                <w:ilvl w:val="0"/>
                <w:numId w:val="2"/>
              </w:numPr>
              <w:tabs>
                <w:tab w:val="clear" w:pos="720"/>
                <w:tab w:val="right" w:pos="-267"/>
                <w:tab w:val="num" w:pos="356"/>
              </w:tabs>
              <w:ind w:left="356"/>
              <w:jc w:val="both"/>
              <w:rPr>
                <w:rFonts w:cs="Arial"/>
                <w:sz w:val="22"/>
                <w:szCs w:val="22"/>
              </w:rPr>
            </w:pPr>
            <w:r w:rsidRPr="00997996">
              <w:rPr>
                <w:rFonts w:cs="Arial"/>
                <w:sz w:val="22"/>
                <w:szCs w:val="22"/>
              </w:rPr>
              <w:t>klimatyzację,</w:t>
            </w:r>
          </w:p>
          <w:p w:rsidR="002F5B69" w:rsidRPr="00997996" w:rsidRDefault="002F5B69">
            <w:pPr>
              <w:numPr>
                <w:ilvl w:val="0"/>
                <w:numId w:val="2"/>
              </w:numPr>
              <w:tabs>
                <w:tab w:val="clear" w:pos="720"/>
                <w:tab w:val="right" w:pos="-267"/>
                <w:tab w:val="num" w:pos="356"/>
              </w:tabs>
              <w:ind w:left="356"/>
              <w:jc w:val="both"/>
              <w:rPr>
                <w:rFonts w:cs="Arial"/>
                <w:sz w:val="22"/>
                <w:szCs w:val="22"/>
              </w:rPr>
            </w:pPr>
            <w:r w:rsidRPr="00997996">
              <w:rPr>
                <w:rFonts w:cs="Arial"/>
                <w:sz w:val="22"/>
                <w:szCs w:val="22"/>
              </w:rPr>
              <w:t>indywidualne oświetlenie nad siedzeniem kierowcy i dowódcy,</w:t>
            </w:r>
          </w:p>
          <w:p w:rsidR="002F5B69" w:rsidRPr="00997996" w:rsidRDefault="002F5B69">
            <w:pPr>
              <w:numPr>
                <w:ilvl w:val="0"/>
                <w:numId w:val="2"/>
              </w:numPr>
              <w:tabs>
                <w:tab w:val="clear" w:pos="720"/>
                <w:tab w:val="num" w:pos="356"/>
              </w:tabs>
              <w:ind w:left="356"/>
              <w:jc w:val="both"/>
              <w:rPr>
                <w:rFonts w:cs="Arial"/>
                <w:sz w:val="22"/>
                <w:szCs w:val="22"/>
              </w:rPr>
            </w:pPr>
            <w:r w:rsidRPr="00997996">
              <w:rPr>
                <w:rFonts w:cs="Arial"/>
                <w:sz w:val="22"/>
                <w:szCs w:val="22"/>
              </w:rPr>
              <w:t>osłona przeciwsłoneczna zewnętrzna,</w:t>
            </w:r>
          </w:p>
          <w:p w:rsidR="002F5B69" w:rsidRPr="00997996" w:rsidRDefault="002F5B69">
            <w:pPr>
              <w:numPr>
                <w:ilvl w:val="0"/>
                <w:numId w:val="2"/>
              </w:numPr>
              <w:tabs>
                <w:tab w:val="clear" w:pos="720"/>
                <w:tab w:val="num" w:pos="356"/>
              </w:tabs>
              <w:ind w:left="356"/>
              <w:jc w:val="both"/>
              <w:rPr>
                <w:rFonts w:cs="Arial"/>
                <w:sz w:val="22"/>
                <w:szCs w:val="22"/>
              </w:rPr>
            </w:pPr>
            <w:r w:rsidRPr="00997996">
              <w:rPr>
                <w:rFonts w:cs="Arial"/>
                <w:sz w:val="22"/>
                <w:szCs w:val="22"/>
              </w:rPr>
              <w:t>półkę w przedziale załogi na sprzęt, urządzenia pomiarowe, maski do aparatów powietrznych,</w:t>
            </w:r>
          </w:p>
          <w:p w:rsidR="002F5B69" w:rsidRPr="00997996" w:rsidRDefault="002F5B69">
            <w:pPr>
              <w:numPr>
                <w:ilvl w:val="0"/>
                <w:numId w:val="2"/>
              </w:numPr>
              <w:tabs>
                <w:tab w:val="clear" w:pos="720"/>
                <w:tab w:val="num" w:pos="356"/>
              </w:tabs>
              <w:ind w:left="356"/>
              <w:jc w:val="both"/>
              <w:rPr>
                <w:rFonts w:cs="Arial"/>
                <w:sz w:val="22"/>
                <w:szCs w:val="22"/>
              </w:rPr>
            </w:pPr>
            <w:r w:rsidRPr="00997996">
              <w:rPr>
                <w:rFonts w:cs="Arial"/>
                <w:sz w:val="22"/>
                <w:szCs w:val="22"/>
              </w:rPr>
              <w:lastRenderedPageBreak/>
              <w:t xml:space="preserve">podest z zasilaniem do ładowarek radiotelefonów przenośnych, latarek itd. z wyprowadzonym niezależnym zasilaniem 12V min. 10A, z układem zabezpieczającym, automatycznie odłączającym zasilanie ładowarek przy napięciu na zaciskach akumulatora poniżej 22,5V, wraz z układem pomiarowym wskazującym aktualne napięcie na zaciskach akumulatora, </w:t>
            </w:r>
          </w:p>
          <w:p w:rsidR="002F5B69" w:rsidRPr="00997996" w:rsidRDefault="002F5B69">
            <w:pPr>
              <w:numPr>
                <w:ilvl w:val="0"/>
                <w:numId w:val="2"/>
              </w:numPr>
              <w:tabs>
                <w:tab w:val="clear" w:pos="720"/>
                <w:tab w:val="num" w:pos="356"/>
              </w:tabs>
              <w:spacing w:line="240" w:lineRule="atLeast"/>
              <w:ind w:left="356"/>
              <w:jc w:val="both"/>
              <w:rPr>
                <w:rFonts w:cs="Arial"/>
                <w:sz w:val="22"/>
                <w:szCs w:val="22"/>
              </w:rPr>
            </w:pPr>
            <w:r w:rsidRPr="00997996">
              <w:rPr>
                <w:rFonts w:cs="Arial"/>
                <w:sz w:val="22"/>
                <w:szCs w:val="22"/>
              </w:rPr>
              <w:t>radioodtwarzacz mp3</w:t>
            </w:r>
            <w:r w:rsidRPr="00997996">
              <w:rPr>
                <w:rFonts w:cs="Arial"/>
                <w:sz w:val="22"/>
                <w:szCs w:val="22"/>
                <w:vertAlign w:val="superscript"/>
              </w:rPr>
              <w:t xml:space="preserve"> </w:t>
            </w:r>
            <w:r w:rsidRPr="00997996">
              <w:rPr>
                <w:rFonts w:cs="Arial"/>
                <w:sz w:val="22"/>
                <w:szCs w:val="22"/>
              </w:rPr>
              <w:t>z instalacją antenową i min. 2 głośnikami,</w:t>
            </w:r>
          </w:p>
          <w:p w:rsidR="002F5B69" w:rsidRPr="00997996" w:rsidRDefault="002F5B69">
            <w:pPr>
              <w:numPr>
                <w:ilvl w:val="0"/>
                <w:numId w:val="2"/>
              </w:numPr>
              <w:tabs>
                <w:tab w:val="clear" w:pos="720"/>
                <w:tab w:val="num" w:pos="356"/>
              </w:tabs>
              <w:spacing w:line="240" w:lineRule="atLeast"/>
              <w:ind w:left="356"/>
              <w:jc w:val="both"/>
              <w:rPr>
                <w:rFonts w:cs="Arial"/>
                <w:sz w:val="22"/>
                <w:szCs w:val="22"/>
              </w:rPr>
            </w:pPr>
            <w:r w:rsidRPr="00997996">
              <w:rPr>
                <w:rFonts w:cs="Arial"/>
                <w:sz w:val="22"/>
                <w:szCs w:val="22"/>
              </w:rPr>
              <w:t>skrytkę lub półkę do przewożenia dokumentacji technicznej,</w:t>
            </w:r>
          </w:p>
          <w:p w:rsidR="002F5B69" w:rsidRPr="00997996" w:rsidRDefault="002F5B69">
            <w:pPr>
              <w:pStyle w:val="Tekstpodstawowy"/>
              <w:numPr>
                <w:ilvl w:val="0"/>
                <w:numId w:val="2"/>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997996">
              <w:rPr>
                <w:rFonts w:ascii="Arial" w:hAnsi="Arial" w:cs="Arial"/>
                <w:b w:val="0"/>
                <w:sz w:val="22"/>
                <w:szCs w:val="22"/>
              </w:rPr>
              <w:t>wskaźniki poziomu wody i środka pianotwórczego w zbiornikach,</w:t>
            </w:r>
          </w:p>
          <w:p w:rsidR="002F5B69" w:rsidRPr="00997996" w:rsidRDefault="002F5B69">
            <w:pPr>
              <w:pStyle w:val="Tekstpodstawowy"/>
              <w:numPr>
                <w:ilvl w:val="0"/>
                <w:numId w:val="2"/>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997996">
              <w:rPr>
                <w:rFonts w:ascii="Arial" w:hAnsi="Arial" w:cs="Arial"/>
                <w:b w:val="0"/>
                <w:sz w:val="22"/>
                <w:szCs w:val="22"/>
              </w:rPr>
              <w:t>wskaźniki kontrolne informujące o otwartych skrytkach i podestach oraz wysuniętym maszcie oświetleniowym.</w:t>
            </w:r>
          </w:p>
          <w:p w:rsidR="002F5B69" w:rsidRPr="00997996" w:rsidRDefault="002F5B69">
            <w:pPr>
              <w:pStyle w:val="Tekstpodstawowy"/>
              <w:numPr>
                <w:ilvl w:val="0"/>
                <w:numId w:val="2"/>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997996">
              <w:rPr>
                <w:rFonts w:ascii="Arial" w:hAnsi="Arial" w:cs="Arial"/>
                <w:b w:val="0"/>
                <w:sz w:val="22"/>
                <w:szCs w:val="22"/>
              </w:rPr>
              <w:t>poręcz lub uchwyty do trzymania w tylnej części kabiny.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lastRenderedPageBreak/>
              <w:t>2.14</w:t>
            </w:r>
          </w:p>
        </w:tc>
        <w:tc>
          <w:tcPr>
            <w:tcW w:w="13608" w:type="dxa"/>
          </w:tcPr>
          <w:p w:rsidR="002F5B69" w:rsidRPr="00997996" w:rsidRDefault="002F5B69" w:rsidP="00DA44EF">
            <w:pPr>
              <w:shd w:val="clear" w:color="auto" w:fill="FFFFFF"/>
              <w:ind w:right="14"/>
              <w:jc w:val="both"/>
              <w:rPr>
                <w:rFonts w:cs="Arial"/>
                <w:sz w:val="22"/>
                <w:szCs w:val="22"/>
              </w:rPr>
            </w:pPr>
            <w:r w:rsidRPr="00997996">
              <w:rPr>
                <w:rFonts w:cs="Arial"/>
                <w:sz w:val="22"/>
                <w:szCs w:val="22"/>
              </w:rPr>
              <w:t>Kabina przystosowana do przewożenia czterech aparatów oddechowych jedno-butlowych, zamontowanych w oparciach siedzeń w przedziale załogi (tył kabiny), z możliwością odblokowania każdego aparatu indywidualnie.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2.15</w:t>
            </w:r>
          </w:p>
        </w:tc>
        <w:tc>
          <w:tcPr>
            <w:tcW w:w="13608" w:type="dxa"/>
          </w:tcPr>
          <w:p w:rsidR="002F5B69" w:rsidRPr="00997996" w:rsidRDefault="002F5B69" w:rsidP="00DA44EF">
            <w:pPr>
              <w:shd w:val="clear" w:color="auto" w:fill="FFFFFF"/>
              <w:jc w:val="both"/>
              <w:rPr>
                <w:rFonts w:cs="Arial"/>
                <w:sz w:val="22"/>
                <w:szCs w:val="22"/>
              </w:rPr>
            </w:pPr>
            <w:r w:rsidRPr="00997996">
              <w:rPr>
                <w:rFonts w:cs="Arial"/>
                <w:sz w:val="22"/>
                <w:szCs w:val="22"/>
              </w:rPr>
              <w:t xml:space="preserve">Moc alternatora i pojemność akumulatorów musi zapewniać pełne zapotrzebowanie na </w:t>
            </w:r>
            <w:r w:rsidRPr="00997996">
              <w:rPr>
                <w:rFonts w:cs="Arial"/>
                <w:spacing w:val="-1"/>
                <w:sz w:val="22"/>
                <w:szCs w:val="22"/>
              </w:rPr>
              <w:t xml:space="preserve">energię elektryczną, przy jej maksymalnym </w:t>
            </w:r>
            <w:r w:rsidRPr="00997996">
              <w:rPr>
                <w:rFonts w:cs="Arial"/>
                <w:sz w:val="22"/>
                <w:szCs w:val="22"/>
              </w:rPr>
              <w:t>obciążeniu.</w:t>
            </w:r>
          </w:p>
          <w:p w:rsidR="002F5B69" w:rsidRPr="00997996" w:rsidRDefault="002F5B69" w:rsidP="00DA44EF">
            <w:pPr>
              <w:shd w:val="clear" w:color="auto" w:fill="FFFFFF"/>
              <w:jc w:val="both"/>
              <w:rPr>
                <w:rFonts w:cs="Arial"/>
                <w:sz w:val="22"/>
                <w:szCs w:val="22"/>
              </w:rPr>
            </w:pPr>
            <w:r w:rsidRPr="00997996">
              <w:rPr>
                <w:rFonts w:cs="Arial"/>
                <w:sz w:val="22"/>
                <w:szCs w:val="22"/>
              </w:rPr>
              <w:t>Instalację elektryczną pojazdu należy wyposażyć w przetwornicę napięcia 24/12 V, o dopuszczalnym ciągłym prądzie obciążenia min. 20A, umożliwiającą zasilanie urządzeń o znamionowym napięciu 12V. W kabinie oznakowane gniazda zapalniczki 24V i 12V.</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2.16</w:t>
            </w:r>
          </w:p>
        </w:tc>
        <w:tc>
          <w:tcPr>
            <w:tcW w:w="13608" w:type="dxa"/>
          </w:tcPr>
          <w:p w:rsidR="002F5B69" w:rsidRPr="00997996" w:rsidRDefault="002F5B69" w:rsidP="00DA44EF">
            <w:pPr>
              <w:tabs>
                <w:tab w:val="left" w:pos="48"/>
                <w:tab w:val="left" w:pos="921"/>
                <w:tab w:val="left" w:pos="6513"/>
                <w:tab w:val="left" w:pos="10395"/>
                <w:tab w:val="left" w:pos="14730"/>
              </w:tabs>
              <w:jc w:val="both"/>
              <w:rPr>
                <w:rFonts w:cs="Arial"/>
                <w:sz w:val="22"/>
                <w:szCs w:val="22"/>
              </w:rPr>
            </w:pPr>
            <w:r w:rsidRPr="00997996">
              <w:rPr>
                <w:rFonts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2.17</w:t>
            </w:r>
          </w:p>
        </w:tc>
        <w:tc>
          <w:tcPr>
            <w:tcW w:w="13608" w:type="dxa"/>
          </w:tcPr>
          <w:p w:rsidR="002F5B69" w:rsidRPr="00997996" w:rsidRDefault="002F5B69" w:rsidP="001B610D">
            <w:pPr>
              <w:tabs>
                <w:tab w:val="left" w:pos="48"/>
                <w:tab w:val="left" w:pos="921"/>
                <w:tab w:val="left" w:pos="6513"/>
                <w:tab w:val="left" w:pos="10395"/>
                <w:tab w:val="left" w:pos="14730"/>
              </w:tabs>
              <w:spacing w:before="60" w:line="240" w:lineRule="atLeast"/>
              <w:jc w:val="both"/>
              <w:rPr>
                <w:rFonts w:cs="Arial"/>
                <w:sz w:val="22"/>
                <w:szCs w:val="22"/>
              </w:rPr>
            </w:pPr>
            <w:r w:rsidRPr="00997996">
              <w:rPr>
                <w:rFonts w:cs="Arial"/>
                <w:sz w:val="22"/>
                <w:szCs w:val="22"/>
              </w:rPr>
              <w:t xml:space="preserve">Pojazd wyposażony w złącze samo rozłączalne do ładowania akumulatorów ze źródła zewnętrznego umieszczone po lewej stronie z sygnalizacją podłączenia ładowania w kabinie kierowcy, automatycznie odłączające się w momencie uruchamiania silnika pojazdu. W kabinie kierowcy świetlna sygnalizacja podłączenia do zewnętrznego źródła. Na wyposażeniu wtyczka z przewodem elektrycznym i pneumatycznym o długości min. 6 m.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2.18</w:t>
            </w:r>
          </w:p>
        </w:tc>
        <w:tc>
          <w:tcPr>
            <w:tcW w:w="13608" w:type="dxa"/>
          </w:tcPr>
          <w:p w:rsidR="002F5B69" w:rsidRPr="00997996" w:rsidRDefault="002F5B69" w:rsidP="001B610D">
            <w:pPr>
              <w:jc w:val="both"/>
              <w:rPr>
                <w:rFonts w:cs="Arial"/>
                <w:sz w:val="22"/>
                <w:szCs w:val="22"/>
                <w:highlight w:val="yellow"/>
              </w:rPr>
            </w:pPr>
            <w:r w:rsidRPr="00997996">
              <w:rPr>
                <w:rFonts w:cs="Arial"/>
                <w:sz w:val="22"/>
                <w:szCs w:val="22"/>
              </w:rPr>
              <w:t>W kabinie kierowcy zamontowany radiotelefon przewoźny o parametrach oraz instalacja antenowa i zasilająca do radiotelefonu. Dodatkowo w przedziale autopompy zainstalowany musi być głośnik z mikrofonem współpracujący z w/wym radiotelefonem, umożliwiający prowadzenie korespondencji z przedziału autopompy.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997996">
            <w:pPr>
              <w:jc w:val="center"/>
              <w:rPr>
                <w:rFonts w:cs="Arial"/>
                <w:sz w:val="22"/>
                <w:szCs w:val="22"/>
              </w:rPr>
            </w:pPr>
            <w:r w:rsidRPr="00997996">
              <w:rPr>
                <w:rFonts w:cs="Arial"/>
                <w:sz w:val="22"/>
                <w:szCs w:val="22"/>
              </w:rPr>
              <w:t>2.</w:t>
            </w:r>
            <w:r w:rsidR="00997996" w:rsidRPr="00997996">
              <w:rPr>
                <w:rFonts w:cs="Arial"/>
                <w:sz w:val="22"/>
                <w:szCs w:val="22"/>
              </w:rPr>
              <w:t>19</w:t>
            </w:r>
          </w:p>
        </w:tc>
        <w:tc>
          <w:tcPr>
            <w:tcW w:w="13608" w:type="dxa"/>
          </w:tcPr>
          <w:p w:rsidR="002F5B69" w:rsidRPr="00997996" w:rsidRDefault="002F5B69" w:rsidP="00DA44EF">
            <w:pPr>
              <w:autoSpaceDE w:val="0"/>
              <w:jc w:val="both"/>
              <w:rPr>
                <w:rFonts w:cs="Arial"/>
                <w:sz w:val="22"/>
                <w:szCs w:val="22"/>
              </w:rPr>
            </w:pPr>
            <w:r w:rsidRPr="00997996">
              <w:rPr>
                <w:rFonts w:cs="Arial"/>
                <w:sz w:val="22"/>
                <w:szCs w:val="22"/>
              </w:rPr>
              <w:t>Urządzenia sygnalizacyjno-ostrzegawcze świetlne i dźwiękowe pojazdu uprzywilejowanego:</w:t>
            </w:r>
          </w:p>
          <w:p w:rsidR="002F5B69" w:rsidRPr="00997996" w:rsidRDefault="002F5B69" w:rsidP="00DA44EF">
            <w:pPr>
              <w:jc w:val="both"/>
              <w:rPr>
                <w:rFonts w:cs="Arial"/>
                <w:sz w:val="22"/>
                <w:szCs w:val="22"/>
              </w:rPr>
            </w:pPr>
            <w:r w:rsidRPr="00997996">
              <w:rPr>
                <w:rFonts w:cs="Arial"/>
                <w:sz w:val="22"/>
                <w:szCs w:val="22"/>
              </w:rPr>
              <w:t>Pojazd musi być wyposażony w urządzenie sygnalizacyjno-ostrzegawcze, akustyczne i świetlne (min. 2 światła LED, głośnik min. 100W), urządzenie akustyczne powinno umożliwać podawanie komunikatów słownych.</w:t>
            </w:r>
          </w:p>
          <w:p w:rsidR="002F5B69" w:rsidRPr="00997996" w:rsidRDefault="002F5B69" w:rsidP="00DA44EF">
            <w:pPr>
              <w:jc w:val="both"/>
              <w:rPr>
                <w:rFonts w:cs="Arial"/>
                <w:sz w:val="22"/>
                <w:szCs w:val="22"/>
              </w:rPr>
            </w:pPr>
            <w:r w:rsidRPr="00997996">
              <w:rPr>
                <w:rFonts w:cs="Arial"/>
                <w:sz w:val="22"/>
                <w:szCs w:val="22"/>
              </w:rPr>
              <w:t>Pojazd musi być wyposażony dodatkowo w:</w:t>
            </w:r>
          </w:p>
          <w:p w:rsidR="002F5B69" w:rsidRPr="00997996" w:rsidRDefault="002F5B69" w:rsidP="00BA6DB5">
            <w:pPr>
              <w:jc w:val="both"/>
              <w:rPr>
                <w:rFonts w:cs="Arial"/>
                <w:sz w:val="22"/>
                <w:szCs w:val="22"/>
              </w:rPr>
            </w:pPr>
            <w:r w:rsidRPr="00997996">
              <w:rPr>
                <w:rFonts w:cs="Arial"/>
                <w:sz w:val="22"/>
                <w:szCs w:val="22"/>
              </w:rPr>
              <w:t>- dodatkowe dwie lampy sygnalizacyjne niebieskie (LED) z przodu pojazdu,</w:t>
            </w:r>
          </w:p>
          <w:p w:rsidR="002F5B69" w:rsidRPr="00997996" w:rsidRDefault="002F5B69" w:rsidP="00BA6DB5">
            <w:pPr>
              <w:jc w:val="both"/>
              <w:rPr>
                <w:rFonts w:cs="Arial"/>
                <w:sz w:val="22"/>
                <w:szCs w:val="22"/>
              </w:rPr>
            </w:pPr>
            <w:r w:rsidRPr="00997996">
              <w:rPr>
                <w:rFonts w:cs="Arial"/>
                <w:sz w:val="22"/>
                <w:szCs w:val="22"/>
              </w:rPr>
              <w:t>- „falę świetlną” oraz min. 2 lampy sygnalizacyjne niebieskie (LED) na ścianie tylnej zabudowy,</w:t>
            </w:r>
          </w:p>
          <w:p w:rsidR="002F5B69" w:rsidRPr="00997996" w:rsidRDefault="002F5B69" w:rsidP="00BA6DB5">
            <w:pPr>
              <w:jc w:val="both"/>
              <w:rPr>
                <w:rFonts w:cs="Arial"/>
                <w:sz w:val="22"/>
                <w:szCs w:val="22"/>
              </w:rPr>
            </w:pPr>
            <w:r w:rsidRPr="00997996">
              <w:rPr>
                <w:rFonts w:cs="Arial"/>
                <w:sz w:val="22"/>
                <w:szCs w:val="22"/>
              </w:rPr>
              <w:t>- dodatkowy sygnał pneumatyczny, włączany dodatkowym włącznikiem z miejsca kierowcy.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0</w:t>
            </w:r>
          </w:p>
        </w:tc>
        <w:tc>
          <w:tcPr>
            <w:tcW w:w="13608" w:type="dxa"/>
          </w:tcPr>
          <w:p w:rsidR="002F5B69" w:rsidRPr="00997996" w:rsidRDefault="002F5B69" w:rsidP="00DA44EF">
            <w:pPr>
              <w:shd w:val="clear" w:color="auto" w:fill="FFFFFF"/>
              <w:ind w:right="45"/>
              <w:jc w:val="both"/>
              <w:rPr>
                <w:rFonts w:cs="Arial"/>
                <w:sz w:val="22"/>
                <w:szCs w:val="22"/>
              </w:rPr>
            </w:pPr>
            <w:r w:rsidRPr="00997996">
              <w:rPr>
                <w:rFonts w:cs="Arial"/>
                <w:spacing w:val="-1"/>
                <w:sz w:val="22"/>
                <w:szCs w:val="22"/>
              </w:rPr>
              <w:t xml:space="preserve">Pojazd wyposażony w sygnalizację świetlną </w:t>
            </w:r>
            <w:r w:rsidRPr="00997996">
              <w:rPr>
                <w:rFonts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 dopuszcza się zintegrowanie go z monitorem systemu lokalizacji. Kamera włączająca się automatycznie podczas włączenia biegu wstecznego; dodatkowo musi istnieć możliwość włączenia kamery przez kierowcę w dowolnym momencie.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lastRenderedPageBreak/>
              <w:t>2.2</w:t>
            </w:r>
            <w:r w:rsidR="00997996" w:rsidRPr="00997996">
              <w:rPr>
                <w:rFonts w:cs="Arial"/>
                <w:sz w:val="22"/>
                <w:szCs w:val="22"/>
              </w:rPr>
              <w:t>1</w:t>
            </w:r>
          </w:p>
        </w:tc>
        <w:tc>
          <w:tcPr>
            <w:tcW w:w="13608" w:type="dxa"/>
          </w:tcPr>
          <w:p w:rsidR="002F5B69" w:rsidRPr="00997996" w:rsidRDefault="002F5B69" w:rsidP="00DA44EF">
            <w:pPr>
              <w:shd w:val="clear" w:color="auto" w:fill="FFFFFF"/>
              <w:ind w:right="45"/>
              <w:jc w:val="both"/>
              <w:rPr>
                <w:rFonts w:cs="Arial"/>
                <w:sz w:val="22"/>
                <w:szCs w:val="22"/>
              </w:rPr>
            </w:pPr>
            <w:r w:rsidRPr="00997996">
              <w:rPr>
                <w:rFonts w:cs="Arial"/>
                <w:sz w:val="22"/>
                <w:szCs w:val="22"/>
              </w:rPr>
              <w:t>Pojazd wyposażony w światła do jazdy dziennej.</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2</w:t>
            </w:r>
          </w:p>
        </w:tc>
        <w:tc>
          <w:tcPr>
            <w:tcW w:w="13608" w:type="dxa"/>
          </w:tcPr>
          <w:p w:rsidR="002F5B69" w:rsidRPr="00997996" w:rsidRDefault="002F5B69" w:rsidP="00DA44EF">
            <w:pPr>
              <w:shd w:val="clear" w:color="auto" w:fill="FFFFFF"/>
              <w:ind w:right="45"/>
              <w:jc w:val="both"/>
              <w:rPr>
                <w:rFonts w:cs="Arial"/>
                <w:sz w:val="22"/>
                <w:szCs w:val="22"/>
              </w:rPr>
            </w:pPr>
            <w:r w:rsidRPr="00997996">
              <w:rPr>
                <w:rFonts w:cs="Arial"/>
                <w:sz w:val="22"/>
                <w:szCs w:val="22"/>
              </w:rPr>
              <w:t>Lampy przeciwmgielne z przodu i z tyłu pojazdu.</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3</w:t>
            </w:r>
          </w:p>
        </w:tc>
        <w:tc>
          <w:tcPr>
            <w:tcW w:w="13608" w:type="dxa"/>
          </w:tcPr>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Kolor pojazdu:</w:t>
            </w:r>
          </w:p>
          <w:p w:rsidR="002F5B69" w:rsidRPr="00997996" w:rsidRDefault="002F5B69">
            <w:pPr>
              <w:pStyle w:val="Akapitzlist"/>
              <w:numPr>
                <w:ilvl w:val="0"/>
                <w:numId w:val="7"/>
              </w:numPr>
              <w:tabs>
                <w:tab w:val="left" w:pos="354"/>
                <w:tab w:val="left" w:pos="6513"/>
                <w:tab w:val="left" w:pos="10395"/>
                <w:tab w:val="left" w:pos="14730"/>
              </w:tabs>
              <w:suppressAutoHyphens/>
              <w:spacing w:line="240" w:lineRule="atLeast"/>
              <w:ind w:left="354" w:hanging="284"/>
              <w:contextualSpacing w:val="0"/>
              <w:jc w:val="both"/>
              <w:rPr>
                <w:rFonts w:cs="Arial"/>
                <w:sz w:val="22"/>
                <w:szCs w:val="22"/>
              </w:rPr>
            </w:pPr>
            <w:r w:rsidRPr="00997996">
              <w:rPr>
                <w:rFonts w:cs="Arial"/>
                <w:sz w:val="22"/>
                <w:szCs w:val="22"/>
              </w:rPr>
              <w:t>błotniki i zderzaki - kolor biały,</w:t>
            </w:r>
          </w:p>
          <w:p w:rsidR="002F5B69" w:rsidRPr="00997996" w:rsidRDefault="002F5B69">
            <w:pPr>
              <w:pStyle w:val="Akapitzlist"/>
              <w:numPr>
                <w:ilvl w:val="0"/>
                <w:numId w:val="7"/>
              </w:numPr>
              <w:tabs>
                <w:tab w:val="left" w:pos="354"/>
                <w:tab w:val="left" w:pos="6513"/>
                <w:tab w:val="left" w:pos="10395"/>
                <w:tab w:val="left" w:pos="14730"/>
              </w:tabs>
              <w:suppressAutoHyphens/>
              <w:ind w:left="354" w:hanging="284"/>
              <w:contextualSpacing w:val="0"/>
              <w:jc w:val="both"/>
              <w:rPr>
                <w:rFonts w:cs="Arial"/>
                <w:sz w:val="22"/>
                <w:szCs w:val="22"/>
              </w:rPr>
            </w:pPr>
            <w:r w:rsidRPr="00997996">
              <w:rPr>
                <w:rFonts w:cs="Arial"/>
                <w:sz w:val="22"/>
                <w:szCs w:val="22"/>
              </w:rPr>
              <w:t>kabina i zabudowa pożarnicza (za wyjątkiem żaluzji) - kolor czerwony,</w:t>
            </w:r>
          </w:p>
          <w:p w:rsidR="002F5B69" w:rsidRPr="00997996" w:rsidRDefault="002F5B69">
            <w:pPr>
              <w:pStyle w:val="Akapitzlist"/>
              <w:numPr>
                <w:ilvl w:val="0"/>
                <w:numId w:val="7"/>
              </w:numPr>
              <w:tabs>
                <w:tab w:val="left" w:pos="354"/>
                <w:tab w:val="left" w:pos="6513"/>
                <w:tab w:val="left" w:pos="10395"/>
                <w:tab w:val="left" w:pos="14730"/>
              </w:tabs>
              <w:suppressAutoHyphens/>
              <w:ind w:left="354" w:hanging="284"/>
              <w:contextualSpacing w:val="0"/>
              <w:jc w:val="both"/>
              <w:rPr>
                <w:rFonts w:cs="Arial"/>
                <w:sz w:val="22"/>
                <w:szCs w:val="22"/>
              </w:rPr>
            </w:pPr>
            <w:r w:rsidRPr="00997996">
              <w:rPr>
                <w:rFonts w:cs="Arial"/>
                <w:sz w:val="22"/>
                <w:szCs w:val="22"/>
              </w:rPr>
              <w:t>żaluzje koloru naturalnego aluminium.</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4</w:t>
            </w:r>
          </w:p>
        </w:tc>
        <w:tc>
          <w:tcPr>
            <w:tcW w:w="13608" w:type="dxa"/>
          </w:tcPr>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W kabinie kierowcy 4 komplety latarek akumulatorowych wraz z zamontowanymi na stałe ładowarkami zasilanymi z instalacji pojazdu.</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sz w:val="22"/>
                <w:szCs w:val="22"/>
              </w:rPr>
            </w:pPr>
            <w:r w:rsidRPr="00997996">
              <w:rPr>
                <w:rFonts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rsidR="002F5B69" w:rsidRPr="00997996" w:rsidRDefault="002F5B69" w:rsidP="00DA44EF">
            <w:pPr>
              <w:tabs>
                <w:tab w:val="left" w:pos="48"/>
                <w:tab w:val="left" w:pos="921"/>
                <w:tab w:val="left" w:pos="6513"/>
                <w:tab w:val="left" w:pos="10395"/>
                <w:tab w:val="left" w:pos="14730"/>
              </w:tabs>
              <w:spacing w:line="240" w:lineRule="atLeast"/>
              <w:jc w:val="both"/>
              <w:rPr>
                <w:rFonts w:cs="Arial"/>
                <w:color w:val="FF0000"/>
                <w:sz w:val="22"/>
                <w:szCs w:val="22"/>
              </w:rPr>
            </w:pPr>
            <w:r w:rsidRPr="00997996">
              <w:rPr>
                <w:rFonts w:cs="Arial"/>
                <w:bCs/>
                <w:sz w:val="22"/>
                <w:szCs w:val="22"/>
              </w:rPr>
              <w:t xml:space="preserve">Latarki powinny posiadać </w:t>
            </w:r>
            <w:r w:rsidRPr="00997996">
              <w:rPr>
                <w:rFonts w:cs="Arial"/>
                <w:sz w:val="22"/>
                <w:szCs w:val="22"/>
              </w:rPr>
              <w:t xml:space="preserve">3 tryby pracy: 100% mocy, 30% mocy i tryb pulsujący, czas pracy przy pełnej mocy diody – min. 3 godz., w trybie niskiej mocy – min. 10 godz. </w:t>
            </w:r>
            <w:r w:rsidRPr="00997996">
              <w:rPr>
                <w:rFonts w:cs="Arial"/>
                <w:sz w:val="22"/>
                <w:szCs w:val="22"/>
                <w:lang w:eastAsia="en-US"/>
              </w:rPr>
              <w:t>Wszystkie latarki zamontowane w uchwytach/gniazdach/ładowarkach zabezpieczeniem uniemożliwiającym samoczynne wypięcie.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5</w:t>
            </w:r>
          </w:p>
        </w:tc>
        <w:tc>
          <w:tcPr>
            <w:tcW w:w="13608" w:type="dxa"/>
          </w:tcPr>
          <w:p w:rsidR="002F5B69" w:rsidRPr="00997996" w:rsidRDefault="002F5B69" w:rsidP="00DA44EF">
            <w:pPr>
              <w:shd w:val="clear" w:color="auto" w:fill="FFFFFF"/>
              <w:rPr>
                <w:rFonts w:cs="Arial"/>
                <w:sz w:val="22"/>
                <w:szCs w:val="22"/>
              </w:rPr>
            </w:pPr>
            <w:r w:rsidRPr="00997996">
              <w:rPr>
                <w:rFonts w:cs="Arial"/>
                <w:spacing w:val="-2"/>
                <w:sz w:val="22"/>
                <w:szCs w:val="22"/>
              </w:rPr>
              <w:t xml:space="preserve">Wszelkie funkcje wszystkich układów i urządzeń </w:t>
            </w:r>
            <w:r w:rsidRPr="00997996">
              <w:rPr>
                <w:rFonts w:cs="Arial"/>
                <w:sz w:val="22"/>
                <w:szCs w:val="22"/>
              </w:rPr>
              <w:t>pojazdu muszą zachować swoje właściwości pracy w temperaturach od - 25°C do + 35°C</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6</w:t>
            </w:r>
          </w:p>
        </w:tc>
        <w:tc>
          <w:tcPr>
            <w:tcW w:w="13608" w:type="dxa"/>
          </w:tcPr>
          <w:p w:rsidR="002F5B69" w:rsidRPr="00997996" w:rsidRDefault="002F5B69" w:rsidP="00DA44EF">
            <w:pPr>
              <w:shd w:val="clear" w:color="auto" w:fill="FFFFFF"/>
              <w:jc w:val="both"/>
              <w:rPr>
                <w:rFonts w:cs="Arial"/>
                <w:spacing w:val="-2"/>
                <w:sz w:val="22"/>
                <w:szCs w:val="22"/>
              </w:rPr>
            </w:pPr>
            <w:r w:rsidRPr="00997996">
              <w:rPr>
                <w:rFonts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2.2</w:t>
            </w:r>
            <w:r w:rsidR="00997996" w:rsidRPr="00997996">
              <w:rPr>
                <w:rFonts w:cs="Arial"/>
                <w:sz w:val="22"/>
                <w:szCs w:val="22"/>
              </w:rPr>
              <w:t>7</w:t>
            </w:r>
          </w:p>
        </w:tc>
        <w:tc>
          <w:tcPr>
            <w:tcW w:w="13608" w:type="dxa"/>
          </w:tcPr>
          <w:p w:rsidR="002F5B69" w:rsidRPr="00997996" w:rsidRDefault="002F5B69" w:rsidP="00DA44EF">
            <w:pPr>
              <w:shd w:val="clear" w:color="auto" w:fill="FFFFFF"/>
              <w:jc w:val="both"/>
              <w:rPr>
                <w:rFonts w:cs="Arial"/>
                <w:spacing w:val="-2"/>
                <w:sz w:val="22"/>
                <w:szCs w:val="22"/>
              </w:rPr>
            </w:pPr>
            <w:r w:rsidRPr="00997996">
              <w:rPr>
                <w:rFonts w:cs="Arial"/>
                <w:spacing w:val="-2"/>
                <w:sz w:val="22"/>
                <w:szCs w:val="22"/>
              </w:rPr>
              <w:t>Pojemność zbiornika/zbiorników paliwa zapewniająca przejazd pojazdem min. 300 km (jazdy drogowej pozamiejskiej) lub 4 godz. pracy autopompy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B3B3B3"/>
          </w:tcPr>
          <w:p w:rsidR="002F5B69" w:rsidRPr="00997996" w:rsidRDefault="002F5B69" w:rsidP="00DA44EF">
            <w:pPr>
              <w:jc w:val="center"/>
              <w:rPr>
                <w:rFonts w:cs="Arial"/>
                <w:b/>
                <w:sz w:val="22"/>
                <w:szCs w:val="22"/>
              </w:rPr>
            </w:pPr>
            <w:r w:rsidRPr="00997996">
              <w:rPr>
                <w:rFonts w:cs="Arial"/>
                <w:b/>
                <w:sz w:val="22"/>
                <w:szCs w:val="22"/>
              </w:rPr>
              <w:t>3</w:t>
            </w:r>
          </w:p>
        </w:tc>
        <w:tc>
          <w:tcPr>
            <w:tcW w:w="13608" w:type="dxa"/>
            <w:shd w:val="clear" w:color="auto" w:fill="B3B3B3"/>
            <w:vAlign w:val="center"/>
          </w:tcPr>
          <w:p w:rsidR="002F5B69" w:rsidRPr="00997996" w:rsidRDefault="002F5B69" w:rsidP="00DA44EF">
            <w:pPr>
              <w:rPr>
                <w:rFonts w:cs="Arial"/>
                <w:b/>
                <w:bCs/>
                <w:sz w:val="22"/>
                <w:szCs w:val="22"/>
              </w:rPr>
            </w:pPr>
            <w:r w:rsidRPr="00997996">
              <w:rPr>
                <w:rFonts w:cs="Arial"/>
                <w:b/>
                <w:bCs/>
                <w:sz w:val="22"/>
                <w:szCs w:val="22"/>
              </w:rPr>
              <w:t>Zabudowa pożarnicza</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w:t>
            </w:r>
          </w:p>
        </w:tc>
        <w:tc>
          <w:tcPr>
            <w:tcW w:w="13608" w:type="dxa"/>
          </w:tcPr>
          <w:p w:rsidR="002F5B69" w:rsidRPr="00997996" w:rsidRDefault="002F5B69" w:rsidP="00BA6DB5">
            <w:pPr>
              <w:shd w:val="clear" w:color="auto" w:fill="FFFFFF"/>
              <w:jc w:val="both"/>
              <w:rPr>
                <w:rFonts w:cs="Arial"/>
                <w:sz w:val="22"/>
                <w:szCs w:val="22"/>
              </w:rPr>
            </w:pPr>
            <w:r w:rsidRPr="00997996">
              <w:rPr>
                <w:rFonts w:cs="Arial"/>
                <w:spacing w:val="-2"/>
                <w:sz w:val="22"/>
                <w:szCs w:val="22"/>
              </w:rPr>
              <w:t xml:space="preserve">Zabudowa wykonana z materiałów odpornych na korozję typu: stal nierdzewna, aluminium, materiały kompozytowe (wyklucza się inne stale </w:t>
            </w:r>
            <w:r w:rsidRPr="00997996">
              <w:rPr>
                <w:rFonts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w:t>
            </w:r>
          </w:p>
        </w:tc>
        <w:tc>
          <w:tcPr>
            <w:tcW w:w="13608" w:type="dxa"/>
          </w:tcPr>
          <w:p w:rsidR="002F5B69" w:rsidRPr="00997996" w:rsidRDefault="002F5B69" w:rsidP="00DA44EF">
            <w:pPr>
              <w:shd w:val="clear" w:color="auto" w:fill="FFFFFF"/>
              <w:ind w:right="144"/>
              <w:jc w:val="both"/>
              <w:rPr>
                <w:rFonts w:cs="Arial"/>
                <w:sz w:val="22"/>
                <w:szCs w:val="22"/>
              </w:rPr>
            </w:pPr>
            <w:r w:rsidRPr="00997996">
              <w:rPr>
                <w:rFonts w:cs="Arial"/>
                <w:spacing w:val="-2"/>
                <w:sz w:val="22"/>
                <w:szCs w:val="22"/>
              </w:rPr>
              <w:t xml:space="preserve">Dach zabudowy w formie podestu roboczego, w </w:t>
            </w:r>
            <w:r w:rsidRPr="00997996">
              <w:rPr>
                <w:rFonts w:cs="Arial"/>
                <w:sz w:val="22"/>
                <w:szCs w:val="22"/>
              </w:rPr>
              <w:t>wykonaniu antypoślizgowym, z oświetleniem w technologii LED, włączanym w przedziale autopompy lub kabinie kierowcy. Dodatkowo automatyczne włączanie oświetlenia dachu po włączeniu oświetlenia pola pracy.</w:t>
            </w:r>
          </w:p>
          <w:p w:rsidR="002F5B69" w:rsidRPr="00997996" w:rsidRDefault="002F5B69" w:rsidP="00DA44EF">
            <w:pPr>
              <w:shd w:val="clear" w:color="auto" w:fill="FFFFFF"/>
              <w:ind w:right="144"/>
              <w:jc w:val="both"/>
              <w:rPr>
                <w:rFonts w:cs="Arial"/>
                <w:sz w:val="22"/>
                <w:szCs w:val="22"/>
              </w:rPr>
            </w:pPr>
            <w:r w:rsidRPr="00997996">
              <w:rPr>
                <w:rFonts w:cs="Arial"/>
                <w:sz w:val="22"/>
                <w:szCs w:val="22"/>
              </w:rPr>
              <w:t>Na podeście zamontowane ma być działko wodno – pianowe z wytwornicą piany, o regulowanej wydajności spełniające wymagania PN-91/M-51270. Wydajność działka min. 2400 l/min przy ciśnieniu 8 bar.</w:t>
            </w:r>
          </w:p>
          <w:p w:rsidR="002F5B69" w:rsidRPr="00997996" w:rsidRDefault="002F5B69" w:rsidP="00DA44EF">
            <w:pPr>
              <w:shd w:val="clear" w:color="auto" w:fill="FFFFFF"/>
              <w:ind w:right="144"/>
              <w:jc w:val="both"/>
              <w:rPr>
                <w:rFonts w:cs="Arial"/>
                <w:sz w:val="22"/>
                <w:szCs w:val="22"/>
              </w:rPr>
            </w:pPr>
            <w:r w:rsidRPr="00997996">
              <w:rPr>
                <w:rFonts w:cs="Arial"/>
                <w:sz w:val="22"/>
                <w:szCs w:val="22"/>
              </w:rPr>
              <w:t>Na dachu powinny znajdować się mocowania na min. 2 węże ssawne DN 110, drabinę D10W, bosak ciężki, hol sztywny.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3.3</w:t>
            </w:r>
          </w:p>
        </w:tc>
        <w:tc>
          <w:tcPr>
            <w:tcW w:w="13608" w:type="dxa"/>
          </w:tcPr>
          <w:p w:rsidR="002F5B69" w:rsidRPr="00997996" w:rsidRDefault="002F5B69" w:rsidP="00DA44EF">
            <w:pPr>
              <w:shd w:val="clear" w:color="auto" w:fill="FFFFFF"/>
              <w:jc w:val="both"/>
              <w:rPr>
                <w:rFonts w:cs="Arial"/>
                <w:sz w:val="22"/>
                <w:szCs w:val="22"/>
              </w:rPr>
            </w:pPr>
            <w:r w:rsidRPr="00997996">
              <w:rPr>
                <w:rFonts w:cs="Arial"/>
                <w:sz w:val="22"/>
                <w:szCs w:val="22"/>
              </w:rPr>
              <w:t>Drabina do wejścia na dach umieszczona z tyłu pojazdu.</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3.4</w:t>
            </w:r>
          </w:p>
        </w:tc>
        <w:tc>
          <w:tcPr>
            <w:tcW w:w="13608" w:type="dxa"/>
          </w:tcPr>
          <w:p w:rsidR="002F5B69" w:rsidRPr="00997996" w:rsidRDefault="002F5B69" w:rsidP="00DA44EF">
            <w:pPr>
              <w:autoSpaceDE w:val="0"/>
              <w:autoSpaceDN w:val="0"/>
              <w:adjustRightInd w:val="0"/>
              <w:jc w:val="both"/>
              <w:rPr>
                <w:rFonts w:cs="Arial"/>
                <w:sz w:val="22"/>
                <w:szCs w:val="22"/>
              </w:rPr>
            </w:pPr>
            <w:r w:rsidRPr="00997996">
              <w:rPr>
                <w:rFonts w:cs="Arial"/>
                <w:sz w:val="22"/>
                <w:szCs w:val="22"/>
              </w:rPr>
              <w:t>Na dachu dwie zamykane skrzynie pyłoszczelne na sprzęt, wykonane z materiału odpornego na korozję. Skrzynie wyposażone w oświetlenie LED włączające się automatycznie po otwarciu skrzyni lub włączające się wraz z włączeniem oświetlenia dachu.</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3.5</w:t>
            </w:r>
          </w:p>
        </w:tc>
        <w:tc>
          <w:tcPr>
            <w:tcW w:w="13608" w:type="dxa"/>
          </w:tcPr>
          <w:p w:rsidR="002F5B69" w:rsidRPr="00997996" w:rsidRDefault="002F5B69" w:rsidP="00BA6DB5">
            <w:pPr>
              <w:autoSpaceDE w:val="0"/>
              <w:autoSpaceDN w:val="0"/>
              <w:adjustRightInd w:val="0"/>
              <w:jc w:val="both"/>
              <w:rPr>
                <w:rFonts w:cs="Arial"/>
                <w:sz w:val="22"/>
                <w:szCs w:val="22"/>
              </w:rPr>
            </w:pPr>
            <w:r w:rsidRPr="00997996">
              <w:rPr>
                <w:rFonts w:cs="Arial"/>
                <w:spacing w:val="-1"/>
                <w:sz w:val="22"/>
                <w:szCs w:val="22"/>
              </w:rPr>
              <w:t xml:space="preserve">Skrytki na sprzęt, po dwie z każdego boku pojazdu  i z tyłu na przedział autopompy zamykane </w:t>
            </w:r>
            <w:r w:rsidRPr="00997996">
              <w:rPr>
                <w:rFonts w:cs="Arial"/>
                <w:spacing w:val="-3"/>
                <w:sz w:val="22"/>
                <w:szCs w:val="22"/>
              </w:rPr>
              <w:t>żaluzjami bryzgo i pyłoszczelnymi wspomaganymi systemem sprężynowym, wykonanymi z materia</w:t>
            </w:r>
            <w:r w:rsidRPr="00997996">
              <w:rPr>
                <w:rFonts w:cs="Arial"/>
                <w:sz w:val="22"/>
                <w:szCs w:val="22"/>
              </w:rPr>
              <w:t>łów odpornych na korozję</w:t>
            </w:r>
            <w:r w:rsidRPr="00997996">
              <w:rPr>
                <w:rFonts w:cs="Arial"/>
                <w:spacing w:val="-1"/>
                <w:sz w:val="22"/>
                <w:szCs w:val="22"/>
              </w:rPr>
              <w:t xml:space="preserve">. </w:t>
            </w:r>
            <w:r w:rsidRPr="00997996">
              <w:rPr>
                <w:rFonts w:cs="Arial"/>
                <w:sz w:val="22"/>
                <w:szCs w:val="22"/>
              </w:rPr>
              <w:t xml:space="preserve">Żaluzje z uchwytem rurowym, zamykane na zamki przy pomocy jednego klucza. </w:t>
            </w:r>
            <w:r w:rsidRPr="00997996">
              <w:rPr>
                <w:rFonts w:cs="Arial"/>
                <w:spacing w:val="-1"/>
                <w:sz w:val="22"/>
                <w:szCs w:val="22"/>
              </w:rPr>
              <w:t xml:space="preserve">W kabinie kierowcy </w:t>
            </w:r>
            <w:r w:rsidRPr="00997996">
              <w:rPr>
                <w:rFonts w:cs="Arial"/>
                <w:sz w:val="22"/>
                <w:szCs w:val="22"/>
              </w:rPr>
              <w:t>sygnalizacja otwarcia skrytek. Wewnętrzne poszycia skrytek (aluminium anodowane, łezkowe) i zewnętrzne wykonane z aluminium lakierowanego proszkowo, ściany izolowane termicznie.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3.6</w:t>
            </w:r>
          </w:p>
        </w:tc>
        <w:tc>
          <w:tcPr>
            <w:tcW w:w="13608" w:type="dxa"/>
          </w:tcPr>
          <w:p w:rsidR="002F5B69" w:rsidRPr="00997996" w:rsidRDefault="002F5B69" w:rsidP="00DA44EF">
            <w:pPr>
              <w:shd w:val="clear" w:color="auto" w:fill="FFFFFF"/>
              <w:ind w:right="11"/>
              <w:jc w:val="both"/>
              <w:rPr>
                <w:rFonts w:cs="Arial"/>
                <w:sz w:val="22"/>
                <w:szCs w:val="22"/>
              </w:rPr>
            </w:pPr>
            <w:r w:rsidRPr="00997996">
              <w:rPr>
                <w:rFonts w:cs="Arial"/>
                <w:sz w:val="22"/>
                <w:szCs w:val="22"/>
              </w:rPr>
              <w:t xml:space="preserve">Skrytki na sprzęt i przedział autopompy </w:t>
            </w:r>
            <w:r w:rsidRPr="00997996">
              <w:rPr>
                <w:rFonts w:cs="Arial"/>
                <w:spacing w:val="-1"/>
                <w:sz w:val="22"/>
                <w:szCs w:val="22"/>
              </w:rPr>
              <w:t>wyposażone w oświetlenie wewnętrzne wykonane w technologii LED, włączane au</w:t>
            </w:r>
            <w:r w:rsidRPr="00997996">
              <w:rPr>
                <w:rFonts w:cs="Arial"/>
                <w:sz w:val="22"/>
                <w:szCs w:val="22"/>
              </w:rPr>
              <w:t>tomatycznie po otwarciu drzwi skrytki.</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lastRenderedPageBreak/>
              <w:t>3.7</w:t>
            </w:r>
          </w:p>
        </w:tc>
        <w:tc>
          <w:tcPr>
            <w:tcW w:w="13608" w:type="dxa"/>
          </w:tcPr>
          <w:p w:rsidR="002F5B69" w:rsidRPr="00997996" w:rsidRDefault="002F5B69" w:rsidP="00DA44EF">
            <w:pPr>
              <w:shd w:val="clear" w:color="auto" w:fill="FFFFFF"/>
              <w:ind w:right="11"/>
              <w:jc w:val="both"/>
              <w:rPr>
                <w:rFonts w:cs="Arial"/>
                <w:sz w:val="22"/>
                <w:szCs w:val="22"/>
              </w:rPr>
            </w:pPr>
            <w:r w:rsidRPr="00997996">
              <w:rPr>
                <w:rFonts w:cs="Arial"/>
                <w:sz w:val="22"/>
                <w:szCs w:val="22"/>
              </w:rPr>
              <w:t>Oświetlenie pola pracy wokół zabudowy wykonane w technologii LED, włączane z kabiny kierowcy.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3.8</w:t>
            </w:r>
          </w:p>
        </w:tc>
        <w:tc>
          <w:tcPr>
            <w:tcW w:w="13608" w:type="dxa"/>
          </w:tcPr>
          <w:p w:rsidR="002F5B69" w:rsidRPr="00997996" w:rsidRDefault="002F5B69" w:rsidP="00DA44EF">
            <w:pPr>
              <w:autoSpaceDE w:val="0"/>
              <w:autoSpaceDN w:val="0"/>
              <w:adjustRightInd w:val="0"/>
              <w:jc w:val="both"/>
              <w:rPr>
                <w:rFonts w:cs="Arial"/>
                <w:sz w:val="22"/>
                <w:szCs w:val="22"/>
              </w:rPr>
            </w:pPr>
            <w:r w:rsidRPr="00997996">
              <w:rPr>
                <w:rFonts w:cs="Arial"/>
                <w:sz w:val="22"/>
                <w:szCs w:val="22"/>
              </w:rPr>
              <w:t>Półki sprzętowe wykonane z aluminium, z systemem umożliwiającym płynną  regulację położenia (wysokości) w zależności od potrzeb.</w:t>
            </w:r>
          </w:p>
          <w:p w:rsidR="002F5B69" w:rsidRPr="00997996" w:rsidRDefault="002F5B69" w:rsidP="00DA44EF">
            <w:pPr>
              <w:widowControl w:val="0"/>
              <w:suppressAutoHyphens/>
              <w:overflowPunct w:val="0"/>
              <w:autoSpaceDE w:val="0"/>
              <w:jc w:val="both"/>
              <w:rPr>
                <w:rFonts w:cs="Arial"/>
                <w:sz w:val="22"/>
                <w:szCs w:val="22"/>
              </w:rPr>
            </w:pPr>
            <w:r w:rsidRPr="00997996">
              <w:rPr>
                <w:rFonts w:cs="Arial"/>
                <w:kern w:val="24"/>
                <w:sz w:val="22"/>
                <w:szCs w:val="22"/>
              </w:rPr>
              <w:t xml:space="preserve">Maksymalna wysokość górnej krawędzi półki, tacy (po wysunięciu lub rozłożeniu) lub szuflady w położeniu roboczym nie większa niż 1850 mm od poziomu terenu. </w:t>
            </w:r>
            <w:r w:rsidRPr="00997996">
              <w:rPr>
                <w:rFonts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 </w:t>
            </w:r>
          </w:p>
          <w:p w:rsidR="002F5B69" w:rsidRPr="00997996" w:rsidRDefault="002F5B69" w:rsidP="00DA44EF">
            <w:pPr>
              <w:widowControl w:val="0"/>
              <w:suppressAutoHyphens/>
              <w:overflowPunct w:val="0"/>
              <w:autoSpaceDE w:val="0"/>
              <w:jc w:val="both"/>
              <w:rPr>
                <w:rFonts w:cs="Arial"/>
                <w:sz w:val="22"/>
                <w:szCs w:val="22"/>
                <w:lang w:eastAsia="ar-SA"/>
              </w:rPr>
            </w:pPr>
            <w:r w:rsidRPr="00997996">
              <w:rPr>
                <w:rFonts w:cs="Arial"/>
                <w:sz w:val="22"/>
                <w:szCs w:val="22"/>
              </w:rPr>
              <w:t>Konstrukcja skrytek powinna pozwalać na odprowadzenie wody z ich wnętrza.</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3.9</w:t>
            </w:r>
          </w:p>
        </w:tc>
        <w:tc>
          <w:tcPr>
            <w:tcW w:w="13608" w:type="dxa"/>
          </w:tcPr>
          <w:p w:rsidR="002F5B69" w:rsidRPr="00997996" w:rsidRDefault="002F5B69" w:rsidP="00DA44EF">
            <w:pPr>
              <w:autoSpaceDE w:val="0"/>
              <w:autoSpaceDN w:val="0"/>
              <w:adjustRightInd w:val="0"/>
              <w:jc w:val="both"/>
              <w:rPr>
                <w:rFonts w:cs="Arial"/>
                <w:sz w:val="22"/>
                <w:szCs w:val="22"/>
              </w:rPr>
            </w:pPr>
            <w:r w:rsidRPr="00997996">
              <w:rPr>
                <w:rFonts w:cs="Arial"/>
                <w:sz w:val="22"/>
                <w:szCs w:val="22"/>
              </w:rPr>
              <w:t>Uchwyty i klamki drzwi, żaluzji, szuflad, tac muszą być tak skonstruowane, aby umożliwiały ich obsługę w rękawicach strażackich.</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3.10</w:t>
            </w:r>
          </w:p>
        </w:tc>
        <w:tc>
          <w:tcPr>
            <w:tcW w:w="13608" w:type="dxa"/>
          </w:tcPr>
          <w:p w:rsidR="002F5B69" w:rsidRPr="00997996" w:rsidRDefault="002F5B69" w:rsidP="00DA44EF">
            <w:pPr>
              <w:autoSpaceDE w:val="0"/>
              <w:autoSpaceDN w:val="0"/>
              <w:adjustRightInd w:val="0"/>
              <w:jc w:val="both"/>
              <w:rPr>
                <w:rFonts w:cs="Arial"/>
                <w:sz w:val="22"/>
                <w:szCs w:val="22"/>
              </w:rPr>
            </w:pPr>
            <w:r w:rsidRPr="00997996">
              <w:rPr>
                <w:rFonts w:cs="Arial"/>
                <w:spacing w:val="-3"/>
                <w:sz w:val="22"/>
                <w:szCs w:val="22"/>
              </w:rPr>
              <w:t>Zbiornik wody o pojemności min. 7 m</w:t>
            </w:r>
            <w:r w:rsidRPr="00997996">
              <w:rPr>
                <w:rFonts w:cs="Arial"/>
                <w:spacing w:val="-3"/>
                <w:sz w:val="22"/>
                <w:szCs w:val="22"/>
                <w:vertAlign w:val="superscript"/>
              </w:rPr>
              <w:t>3</w:t>
            </w:r>
            <w:r w:rsidRPr="00997996">
              <w:rPr>
                <w:rFonts w:cs="Arial"/>
                <w:spacing w:val="-3"/>
                <w:sz w:val="22"/>
                <w:szCs w:val="22"/>
              </w:rPr>
              <w:t>, wykonany</w:t>
            </w:r>
            <w:r w:rsidRPr="00997996">
              <w:rPr>
                <w:rFonts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997996">
              <w:rPr>
                <w:rFonts w:cs="Arial"/>
                <w:spacing w:val="-3"/>
                <w:sz w:val="22"/>
                <w:szCs w:val="22"/>
              </w:rPr>
              <w:t xml:space="preserve">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3.11</w:t>
            </w:r>
          </w:p>
        </w:tc>
        <w:tc>
          <w:tcPr>
            <w:tcW w:w="13608" w:type="dxa"/>
          </w:tcPr>
          <w:p w:rsidR="002F5B69" w:rsidRPr="00997996" w:rsidRDefault="002F5B69" w:rsidP="00DA44EF">
            <w:pPr>
              <w:autoSpaceDE w:val="0"/>
              <w:autoSpaceDN w:val="0"/>
              <w:adjustRightInd w:val="0"/>
              <w:jc w:val="both"/>
              <w:rPr>
                <w:rFonts w:cs="Arial"/>
                <w:spacing w:val="-3"/>
                <w:sz w:val="22"/>
                <w:szCs w:val="22"/>
              </w:rPr>
            </w:pPr>
            <w:r w:rsidRPr="00997996">
              <w:rPr>
                <w:rFonts w:cs="Arial"/>
                <w:spacing w:val="-3"/>
                <w:sz w:val="22"/>
                <w:szCs w:val="22"/>
              </w:rPr>
              <w:t>Zbiornik wody musi być wyposażony w dwie nasady DN 75 z zaworem kulowym do napełniania z hydrantu (wlot do napełniania powinien mieć konstrukcje zabezpieczającą przed swobodnym wypływem wody ze zbiornika) oraz automat, zawór zabezpieczający przed przepełnieniem zbiornika z możliwością przełączenia na pracę ręczną + instalacja odwadniająca zbiornik.</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3.12</w:t>
            </w:r>
          </w:p>
        </w:tc>
        <w:tc>
          <w:tcPr>
            <w:tcW w:w="13608" w:type="dxa"/>
          </w:tcPr>
          <w:p w:rsidR="002F5B69" w:rsidRPr="00997996" w:rsidRDefault="002F5B69" w:rsidP="005362B9">
            <w:pPr>
              <w:shd w:val="clear" w:color="auto" w:fill="FFFFFF"/>
              <w:jc w:val="both"/>
              <w:rPr>
                <w:rFonts w:cs="Arial"/>
                <w:spacing w:val="-3"/>
                <w:sz w:val="22"/>
                <w:szCs w:val="22"/>
              </w:rPr>
            </w:pPr>
            <w:r w:rsidRPr="00997996">
              <w:rPr>
                <w:rFonts w:cs="Arial"/>
                <w:sz w:val="22"/>
                <w:szCs w:val="22"/>
              </w:rPr>
              <w:t xml:space="preserve">Zbiornik środka pianotwórczego o pojemności min. 10 % pojemności zbiornika wody, wykonany z materiałów kompozytowych </w:t>
            </w:r>
            <w:r w:rsidRPr="00997996">
              <w:rPr>
                <w:rFonts w:cs="Arial"/>
                <w:spacing w:val="-2"/>
                <w:sz w:val="22"/>
                <w:szCs w:val="22"/>
              </w:rPr>
              <w:t xml:space="preserve">odpornych na działanie dopuszczonych </w:t>
            </w:r>
            <w:r w:rsidRPr="00997996">
              <w:rPr>
                <w:rFonts w:cs="Arial"/>
                <w:sz w:val="22"/>
                <w:szCs w:val="22"/>
              </w:rPr>
              <w:t xml:space="preserve">do stosowania środków pianotwórczych i modyfikatorów, zintegrowany ze zbiornikiem wody. Napełnianie zbiornika możliwe z poziomu terenu (nasada min. W 52) i dachu pojazdu przez nasadę W 75.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3.13</w:t>
            </w:r>
          </w:p>
        </w:tc>
        <w:tc>
          <w:tcPr>
            <w:tcW w:w="13608" w:type="dxa"/>
          </w:tcPr>
          <w:p w:rsidR="002F5B69" w:rsidRPr="00997996" w:rsidRDefault="002F5B69" w:rsidP="00DA44EF">
            <w:pPr>
              <w:shd w:val="clear" w:color="auto" w:fill="FFFFFF"/>
              <w:jc w:val="both"/>
              <w:rPr>
                <w:rFonts w:cs="Arial"/>
                <w:sz w:val="22"/>
                <w:szCs w:val="22"/>
              </w:rPr>
            </w:pPr>
            <w:r w:rsidRPr="00997996">
              <w:rPr>
                <w:rFonts w:cs="Arial"/>
                <w:sz w:val="22"/>
                <w:szCs w:val="22"/>
              </w:rPr>
              <w:t>Autopompa pożarnicza dwuzakresowa co najmniej – A32/8-2,5/40 musi umożliwić jednoczesne podanie środków gaśniczych przy niskim i wysokim ciśnieniu. Autopompa musi posiadać min. jeden punkt serwisowy na terenie Polski.</w:t>
            </w:r>
          </w:p>
          <w:p w:rsidR="002F5B69" w:rsidRPr="00997996" w:rsidRDefault="002F5B69" w:rsidP="00DA44EF">
            <w:pPr>
              <w:shd w:val="clear" w:color="auto" w:fill="FFFFFF"/>
              <w:jc w:val="both"/>
              <w:rPr>
                <w:rFonts w:cs="Arial"/>
                <w:sz w:val="22"/>
                <w:szCs w:val="22"/>
              </w:rPr>
            </w:pPr>
            <w:r w:rsidRPr="00997996">
              <w:rPr>
                <w:rFonts w:cs="Arial"/>
                <w:sz w:val="22"/>
                <w:szCs w:val="22"/>
              </w:rPr>
              <w:t>Wydajność autopompy:</w:t>
            </w:r>
          </w:p>
          <w:p w:rsidR="002F5B69" w:rsidRPr="00997996" w:rsidRDefault="002F5B69" w:rsidP="00DA44EF">
            <w:pPr>
              <w:shd w:val="clear" w:color="auto" w:fill="FFFFFF"/>
              <w:jc w:val="both"/>
              <w:rPr>
                <w:rFonts w:cs="Arial"/>
                <w:sz w:val="22"/>
                <w:szCs w:val="22"/>
              </w:rPr>
            </w:pPr>
            <w:r w:rsidRPr="00997996">
              <w:rPr>
                <w:rFonts w:cs="Arial"/>
                <w:sz w:val="22"/>
                <w:szCs w:val="22"/>
              </w:rPr>
              <w:t>- min. 4000 l/min przy ciśnieniu 8 bar</w:t>
            </w:r>
          </w:p>
          <w:p w:rsidR="002F5B69" w:rsidRPr="00997996" w:rsidRDefault="002F5B69" w:rsidP="00DA44EF">
            <w:pPr>
              <w:shd w:val="clear" w:color="auto" w:fill="FFFFFF"/>
              <w:jc w:val="both"/>
              <w:rPr>
                <w:rFonts w:cs="Arial"/>
                <w:sz w:val="22"/>
                <w:szCs w:val="22"/>
              </w:rPr>
            </w:pPr>
            <w:r w:rsidRPr="00997996">
              <w:rPr>
                <w:rFonts w:cs="Arial"/>
                <w:sz w:val="22"/>
                <w:szCs w:val="22"/>
              </w:rPr>
              <w:t>- min. 350 l/min przy ciśnieniu 40 bar</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3.14</w:t>
            </w:r>
          </w:p>
        </w:tc>
        <w:tc>
          <w:tcPr>
            <w:tcW w:w="13608" w:type="dxa"/>
          </w:tcPr>
          <w:p w:rsidR="002F5B69" w:rsidRPr="00997996" w:rsidRDefault="002F5B69" w:rsidP="00DA44EF">
            <w:pPr>
              <w:shd w:val="clear" w:color="auto" w:fill="FFFFFF"/>
              <w:ind w:right="19"/>
              <w:jc w:val="both"/>
              <w:rPr>
                <w:rFonts w:cs="Arial"/>
                <w:sz w:val="22"/>
                <w:szCs w:val="22"/>
              </w:rPr>
            </w:pPr>
            <w:r w:rsidRPr="00997996">
              <w:rPr>
                <w:rFonts w:cs="Arial"/>
                <w:spacing w:val="-2"/>
                <w:sz w:val="22"/>
                <w:szCs w:val="22"/>
              </w:rPr>
              <w:t xml:space="preserve">Autopompa zlokalizowana z tyłu pojazdu w </w:t>
            </w:r>
            <w:r w:rsidRPr="00997996">
              <w:rPr>
                <w:rFonts w:cs="Arial"/>
                <w:spacing w:val="-3"/>
                <w:sz w:val="22"/>
                <w:szCs w:val="22"/>
              </w:rPr>
              <w:t xml:space="preserve">obudowanym przedziale zamykanym drzwiami </w:t>
            </w:r>
            <w:r w:rsidRPr="00997996">
              <w:rPr>
                <w:rFonts w:cs="Arial"/>
                <w:sz w:val="22"/>
                <w:szCs w:val="22"/>
              </w:rPr>
              <w:t>żaluzjowymi.</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3.15</w:t>
            </w:r>
          </w:p>
        </w:tc>
        <w:tc>
          <w:tcPr>
            <w:tcW w:w="13608" w:type="dxa"/>
          </w:tcPr>
          <w:p w:rsidR="002F5B69" w:rsidRPr="00997996" w:rsidRDefault="002F5B69" w:rsidP="00DA44EF">
            <w:pPr>
              <w:shd w:val="clear" w:color="auto" w:fill="FFFFFF"/>
              <w:ind w:right="53"/>
              <w:jc w:val="both"/>
              <w:rPr>
                <w:rFonts w:cs="Arial"/>
                <w:sz w:val="22"/>
                <w:szCs w:val="22"/>
              </w:rPr>
            </w:pPr>
            <w:r w:rsidRPr="00997996">
              <w:rPr>
                <w:rFonts w:cs="Arial"/>
                <w:spacing w:val="-1"/>
                <w:sz w:val="22"/>
                <w:szCs w:val="22"/>
              </w:rPr>
              <w:t xml:space="preserve">Układ wodno-pianowy zabudowany w taki </w:t>
            </w:r>
            <w:r w:rsidRPr="00997996">
              <w:rPr>
                <w:rFonts w:cs="Arial"/>
                <w:spacing w:val="-3"/>
                <w:sz w:val="22"/>
                <w:szCs w:val="22"/>
              </w:rPr>
              <w:t xml:space="preserve">sposób, aby parametry autopompy przy zasilaniu </w:t>
            </w:r>
            <w:r w:rsidRPr="00997996">
              <w:rPr>
                <w:rFonts w:cs="Arial"/>
                <w:sz w:val="22"/>
                <w:szCs w:val="22"/>
              </w:rPr>
              <w:t>ze zbiornika samochodu były nie mniejsze niż przy zasilaniu ze zbiornika zewnętrznego dla głębokości ssania 1,5 m.</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3.16</w:t>
            </w:r>
          </w:p>
        </w:tc>
        <w:tc>
          <w:tcPr>
            <w:tcW w:w="13608" w:type="dxa"/>
          </w:tcPr>
          <w:p w:rsidR="002F5B69" w:rsidRPr="00997996" w:rsidRDefault="002F5B69" w:rsidP="00DA44EF">
            <w:pPr>
              <w:shd w:val="clear" w:color="auto" w:fill="FFFFFF"/>
              <w:tabs>
                <w:tab w:val="left" w:pos="308"/>
              </w:tabs>
              <w:jc w:val="both"/>
              <w:rPr>
                <w:rFonts w:cs="Arial"/>
                <w:sz w:val="22"/>
                <w:szCs w:val="22"/>
              </w:rPr>
            </w:pPr>
            <w:r w:rsidRPr="00997996">
              <w:rPr>
                <w:rFonts w:eastAsia="ArialMT" w:cs="Arial"/>
                <w:sz w:val="22"/>
                <w:szCs w:val="22"/>
              </w:rPr>
              <w:t xml:space="preserve">Automatyczny dozownik środka pianotwórczego, dostosowany do wydajności autopompy umożliwiający uzyskanie stężeń 3 i 6 % w całym zakresie pracy </w:t>
            </w:r>
            <w:r w:rsidRPr="00997996">
              <w:rPr>
                <w:rFonts w:cs="Arial"/>
                <w:sz w:val="22"/>
                <w:szCs w:val="22"/>
              </w:rPr>
              <w:t>(system, w którym zmiana przepływu spowodowana np. otwarciem kolejnej linii gaśniczej lub działka wodno – pianowego nie wymaga zmiany ustawienia dozownika).</w:t>
            </w:r>
          </w:p>
          <w:p w:rsidR="002F5B69" w:rsidRPr="00997996" w:rsidRDefault="002F5B69" w:rsidP="00DA44EF">
            <w:pPr>
              <w:shd w:val="clear" w:color="auto" w:fill="FFFFFF"/>
              <w:tabs>
                <w:tab w:val="left" w:pos="280"/>
              </w:tabs>
              <w:jc w:val="both"/>
              <w:rPr>
                <w:rFonts w:cs="Arial"/>
                <w:sz w:val="22"/>
                <w:szCs w:val="22"/>
              </w:rPr>
            </w:pPr>
            <w:r w:rsidRPr="00997996">
              <w:rPr>
                <w:rFonts w:eastAsia="ArialMT" w:cs="Arial"/>
                <w:sz w:val="22"/>
                <w:szCs w:val="22"/>
              </w:rPr>
              <w:t>Układ wodno-pianowy składający się z min.:</w:t>
            </w:r>
          </w:p>
          <w:p w:rsidR="002F5B69" w:rsidRPr="00997996" w:rsidRDefault="002F5B69">
            <w:pPr>
              <w:numPr>
                <w:ilvl w:val="0"/>
                <w:numId w:val="13"/>
              </w:numPr>
              <w:shd w:val="clear" w:color="auto" w:fill="FFFFFF"/>
              <w:tabs>
                <w:tab w:val="clear" w:pos="720"/>
                <w:tab w:val="num" w:pos="354"/>
              </w:tabs>
              <w:ind w:left="354" w:hanging="354"/>
              <w:jc w:val="both"/>
              <w:rPr>
                <w:rFonts w:cs="Arial"/>
                <w:sz w:val="22"/>
                <w:szCs w:val="22"/>
              </w:rPr>
            </w:pPr>
            <w:r w:rsidRPr="00997996">
              <w:rPr>
                <w:rFonts w:cs="Arial"/>
                <w:spacing w:val="-2"/>
                <w:sz w:val="22"/>
                <w:szCs w:val="22"/>
              </w:rPr>
              <w:t xml:space="preserve">dwóch nasad tłocznych wielkości 75, </w:t>
            </w:r>
            <w:r w:rsidRPr="00997996">
              <w:rPr>
                <w:rFonts w:cs="Arial"/>
                <w:sz w:val="22"/>
                <w:szCs w:val="22"/>
              </w:rPr>
              <w:t>zlokalizowanych za osią tylną pojazdu (po jednej na stronę),</w:t>
            </w:r>
          </w:p>
          <w:p w:rsidR="002F5B69" w:rsidRPr="00997996" w:rsidRDefault="002F5B69">
            <w:pPr>
              <w:numPr>
                <w:ilvl w:val="0"/>
                <w:numId w:val="13"/>
              </w:numPr>
              <w:shd w:val="clear" w:color="auto" w:fill="FFFFFF"/>
              <w:tabs>
                <w:tab w:val="clear" w:pos="720"/>
                <w:tab w:val="num" w:pos="354"/>
              </w:tabs>
              <w:ind w:left="354" w:hanging="354"/>
              <w:jc w:val="both"/>
              <w:rPr>
                <w:rFonts w:cs="Arial"/>
                <w:sz w:val="22"/>
                <w:szCs w:val="22"/>
              </w:rPr>
            </w:pPr>
            <w:r w:rsidRPr="00997996">
              <w:rPr>
                <w:rFonts w:cs="Arial"/>
                <w:sz w:val="22"/>
                <w:szCs w:val="22"/>
              </w:rPr>
              <w:t>jednej linii wysokociśnieniowej szybkiego natarcia</w:t>
            </w:r>
            <w:r w:rsidRPr="00997996">
              <w:rPr>
                <w:rFonts w:eastAsia="ArialMT" w:cs="Arial"/>
                <w:sz w:val="22"/>
                <w:szCs w:val="22"/>
              </w:rPr>
              <w:t>,</w:t>
            </w:r>
          </w:p>
          <w:p w:rsidR="002F5B69" w:rsidRPr="00997996" w:rsidRDefault="002F5B69">
            <w:pPr>
              <w:numPr>
                <w:ilvl w:val="0"/>
                <w:numId w:val="13"/>
              </w:numPr>
              <w:shd w:val="clear" w:color="auto" w:fill="FFFFFF"/>
              <w:tabs>
                <w:tab w:val="clear" w:pos="720"/>
                <w:tab w:val="num" w:pos="354"/>
              </w:tabs>
              <w:ind w:left="354" w:hanging="354"/>
              <w:jc w:val="both"/>
              <w:rPr>
                <w:rFonts w:cs="Arial"/>
                <w:sz w:val="22"/>
                <w:szCs w:val="22"/>
              </w:rPr>
            </w:pPr>
            <w:r w:rsidRPr="00997996">
              <w:rPr>
                <w:rFonts w:eastAsia="ArialMT" w:cs="Arial"/>
                <w:sz w:val="22"/>
                <w:szCs w:val="22"/>
              </w:rPr>
              <w:t>nasady ssawnej 110.</w:t>
            </w:r>
          </w:p>
          <w:p w:rsidR="002F5B69" w:rsidRPr="00997996" w:rsidRDefault="002F5B69" w:rsidP="00DA44EF">
            <w:pPr>
              <w:pStyle w:val="Tekstpodstawowy"/>
              <w:spacing w:line="276" w:lineRule="auto"/>
              <w:jc w:val="both"/>
              <w:rPr>
                <w:rFonts w:ascii="Arial" w:hAnsi="Arial" w:cs="Arial"/>
                <w:b w:val="0"/>
                <w:sz w:val="22"/>
                <w:szCs w:val="22"/>
                <w:lang w:eastAsia="en-US"/>
              </w:rPr>
            </w:pPr>
            <w:r w:rsidRPr="00997996">
              <w:rPr>
                <w:rFonts w:ascii="Arial" w:hAnsi="Arial" w:cs="Arial"/>
                <w:b w:val="0"/>
                <w:sz w:val="22"/>
                <w:szCs w:val="22"/>
                <w:lang w:eastAsia="en-US"/>
              </w:rPr>
              <w:lastRenderedPageBreak/>
              <w:t xml:space="preserve">Autopompa wyposażona w układ utrzymywania stałego ciśnienia tłoczenia, umożliwiający sterowanie z regulacją automatyczną i ręczną ciśnienia pracy, oraz automatyczny sterownik zabezpieczający przed suchym obiegiem pompy, zapewniający </w:t>
            </w:r>
            <w:r w:rsidRPr="00997996">
              <w:rPr>
                <w:rFonts w:ascii="Arial" w:hAnsi="Arial" w:cs="Arial"/>
                <w:b w:val="0"/>
                <w:sz w:val="22"/>
                <w:szCs w:val="22"/>
              </w:rPr>
              <w:t>automatyczne włączenia urządzenia zasysającego w przypadku zerwania słupa wody.</w:t>
            </w:r>
            <w:r w:rsidRPr="00997996">
              <w:rPr>
                <w:rFonts w:ascii="Arial" w:hAnsi="Arial" w:cs="Arial"/>
                <w:sz w:val="22"/>
                <w:szCs w:val="22"/>
              </w:rPr>
              <w:t xml:space="preserve">  </w:t>
            </w:r>
          </w:p>
          <w:p w:rsidR="002F5B69" w:rsidRPr="00997996" w:rsidRDefault="002F5B69" w:rsidP="00DA44EF">
            <w:pPr>
              <w:pStyle w:val="Tekstpodstawowy"/>
              <w:spacing w:line="276" w:lineRule="auto"/>
              <w:jc w:val="both"/>
              <w:rPr>
                <w:rFonts w:ascii="Arial" w:hAnsi="Arial" w:cs="Arial"/>
                <w:b w:val="0"/>
                <w:sz w:val="22"/>
                <w:szCs w:val="22"/>
                <w:lang w:eastAsia="en-US"/>
              </w:rPr>
            </w:pPr>
            <w:r w:rsidRPr="00997996">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997996" w:rsidP="00DA44EF">
            <w:pPr>
              <w:jc w:val="center"/>
              <w:rPr>
                <w:rFonts w:cs="Arial"/>
                <w:sz w:val="22"/>
                <w:szCs w:val="22"/>
              </w:rPr>
            </w:pPr>
            <w:r>
              <w:rPr>
                <w:rFonts w:cs="Arial"/>
                <w:sz w:val="22"/>
                <w:szCs w:val="22"/>
              </w:rPr>
              <w:lastRenderedPageBreak/>
              <w:t>3.17.</w:t>
            </w:r>
          </w:p>
        </w:tc>
        <w:tc>
          <w:tcPr>
            <w:tcW w:w="13608" w:type="dxa"/>
          </w:tcPr>
          <w:p w:rsidR="002F5B69" w:rsidRPr="00997996" w:rsidRDefault="002F5B69" w:rsidP="00DA44EF">
            <w:pPr>
              <w:shd w:val="clear" w:color="auto" w:fill="FFFFFF"/>
              <w:tabs>
                <w:tab w:val="left" w:pos="308"/>
              </w:tabs>
              <w:jc w:val="both"/>
              <w:rPr>
                <w:rFonts w:eastAsia="ArialMT" w:cs="Arial"/>
                <w:sz w:val="22"/>
                <w:szCs w:val="22"/>
              </w:rPr>
            </w:pPr>
            <w:r w:rsidRPr="00997996">
              <w:rPr>
                <w:rFonts w:eastAsia="ArialMT" w:cs="Arial"/>
                <w:sz w:val="22"/>
                <w:szCs w:val="22"/>
              </w:rPr>
              <w:t>Układ na sprężone powietrze z przewodem spiralnym zakończonym pistoletem do wstępnego czyszczenia sprzętu po akcji.</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w:t>
            </w:r>
            <w:r w:rsidR="00997996">
              <w:rPr>
                <w:rFonts w:cs="Arial"/>
                <w:sz w:val="22"/>
                <w:szCs w:val="22"/>
              </w:rPr>
              <w:t>8</w:t>
            </w:r>
          </w:p>
        </w:tc>
        <w:tc>
          <w:tcPr>
            <w:tcW w:w="13608" w:type="dxa"/>
          </w:tcPr>
          <w:p w:rsidR="002F5B69" w:rsidRPr="00997996" w:rsidRDefault="002F5B69" w:rsidP="00DA44EF">
            <w:pPr>
              <w:shd w:val="clear" w:color="auto" w:fill="FFFFFF"/>
              <w:ind w:right="168"/>
              <w:rPr>
                <w:rFonts w:cs="Arial"/>
                <w:spacing w:val="-2"/>
                <w:sz w:val="22"/>
                <w:szCs w:val="22"/>
              </w:rPr>
            </w:pPr>
            <w:r w:rsidRPr="00997996">
              <w:rPr>
                <w:rFonts w:cs="Arial"/>
                <w:spacing w:val="-2"/>
                <w:sz w:val="22"/>
                <w:szCs w:val="22"/>
              </w:rPr>
              <w:t>Autopompa musi umożliwiać podanie wody i wodnego roztworu środka pianotwórczego do min.</w:t>
            </w:r>
          </w:p>
          <w:p w:rsidR="002F5B69" w:rsidRPr="00997996" w:rsidRDefault="002F5B69" w:rsidP="00DA44EF">
            <w:pPr>
              <w:shd w:val="clear" w:color="auto" w:fill="FFFFFF"/>
              <w:ind w:right="168"/>
              <w:rPr>
                <w:rFonts w:cs="Arial"/>
                <w:spacing w:val="-2"/>
                <w:sz w:val="22"/>
                <w:szCs w:val="22"/>
              </w:rPr>
            </w:pPr>
            <w:r w:rsidRPr="00997996">
              <w:rPr>
                <w:rFonts w:cs="Arial"/>
                <w:spacing w:val="-2"/>
                <w:sz w:val="22"/>
                <w:szCs w:val="22"/>
              </w:rPr>
              <w:t>- trzech nasad tłoczonych DN 75 zlokalizowanych z boku i tyłu pojazdu</w:t>
            </w:r>
          </w:p>
          <w:p w:rsidR="002F5B69" w:rsidRPr="00997996" w:rsidRDefault="002F5B69" w:rsidP="00DA44EF">
            <w:pPr>
              <w:shd w:val="clear" w:color="auto" w:fill="FFFFFF"/>
              <w:ind w:right="168"/>
              <w:rPr>
                <w:rFonts w:cs="Arial"/>
                <w:spacing w:val="-2"/>
                <w:sz w:val="22"/>
                <w:szCs w:val="22"/>
              </w:rPr>
            </w:pPr>
            <w:r w:rsidRPr="00997996">
              <w:rPr>
                <w:rFonts w:cs="Arial"/>
                <w:spacing w:val="-2"/>
                <w:sz w:val="22"/>
                <w:szCs w:val="22"/>
              </w:rPr>
              <w:t>- wysokociśnieniowej linii szybkiego natarcia</w:t>
            </w:r>
          </w:p>
          <w:p w:rsidR="002F5B69" w:rsidRPr="00997996" w:rsidRDefault="002F5B69" w:rsidP="00DA44EF">
            <w:pPr>
              <w:shd w:val="clear" w:color="auto" w:fill="FFFFFF"/>
              <w:ind w:right="168"/>
              <w:rPr>
                <w:rFonts w:cs="Arial"/>
                <w:spacing w:val="-2"/>
                <w:sz w:val="22"/>
                <w:szCs w:val="22"/>
              </w:rPr>
            </w:pPr>
            <w:r w:rsidRPr="00997996">
              <w:rPr>
                <w:rFonts w:cs="Arial"/>
                <w:spacing w:val="-2"/>
                <w:sz w:val="22"/>
                <w:szCs w:val="22"/>
              </w:rPr>
              <w:t xml:space="preserve">- działka wodno – pianowego.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3.1</w:t>
            </w:r>
            <w:r w:rsidR="00997996">
              <w:rPr>
                <w:rFonts w:cs="Arial"/>
                <w:sz w:val="22"/>
                <w:szCs w:val="22"/>
              </w:rPr>
              <w:t>9</w:t>
            </w:r>
          </w:p>
        </w:tc>
        <w:tc>
          <w:tcPr>
            <w:tcW w:w="13608" w:type="dxa"/>
          </w:tcPr>
          <w:p w:rsidR="002F5B69" w:rsidRPr="00997996" w:rsidRDefault="002F5B69" w:rsidP="00DA44EF">
            <w:pPr>
              <w:shd w:val="clear" w:color="auto" w:fill="FFFFFF"/>
              <w:ind w:right="43"/>
              <w:jc w:val="both"/>
              <w:rPr>
                <w:rFonts w:cs="Arial"/>
                <w:sz w:val="22"/>
                <w:szCs w:val="22"/>
              </w:rPr>
            </w:pPr>
            <w:r w:rsidRPr="00997996">
              <w:rPr>
                <w:rFonts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r w:rsidR="00997996">
              <w:rPr>
                <w:rFonts w:cs="Arial"/>
                <w:sz w:val="22"/>
                <w:szCs w:val="22"/>
              </w:rPr>
              <w:t xml:space="preserve"> </w:t>
            </w:r>
            <w:r w:rsidR="00997996" w:rsidRPr="00997996">
              <w:rPr>
                <w:rFonts w:cs="Arial"/>
                <w:spacing w:val="-2"/>
                <w:sz w:val="22"/>
                <w:szCs w:val="22"/>
              </w:rPr>
              <w:t xml:space="preserve">Linia szybkiego natarcia musi umożliwiać podawanie wody lub piany bez względu na </w:t>
            </w:r>
            <w:r w:rsidR="00997996" w:rsidRPr="00997996">
              <w:rPr>
                <w:rFonts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00997996" w:rsidRPr="00997996">
              <w:rPr>
                <w:rFonts w:cs="Arial"/>
                <w:spacing w:val="-1"/>
                <w:sz w:val="22"/>
                <w:szCs w:val="22"/>
              </w:rPr>
              <w:t>Korba mechanizmu ręcznego zwijania węża wy</w:t>
            </w:r>
            <w:r w:rsidR="00997996" w:rsidRPr="00997996">
              <w:rPr>
                <w:rFonts w:cs="Arial"/>
                <w:sz w:val="22"/>
                <w:szCs w:val="22"/>
              </w:rPr>
              <w:t>prowadzona w poziomie.</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3.20</w:t>
            </w:r>
          </w:p>
        </w:tc>
        <w:tc>
          <w:tcPr>
            <w:tcW w:w="13608" w:type="dxa"/>
          </w:tcPr>
          <w:p w:rsidR="002F5B69" w:rsidRPr="00997996" w:rsidRDefault="002F5B69" w:rsidP="00DA44EF">
            <w:pPr>
              <w:shd w:val="clear" w:color="auto" w:fill="FFFFFF"/>
              <w:ind w:right="96"/>
              <w:jc w:val="both"/>
              <w:rPr>
                <w:rFonts w:cs="Arial"/>
                <w:sz w:val="22"/>
                <w:szCs w:val="22"/>
              </w:rPr>
            </w:pPr>
            <w:r w:rsidRPr="00997996">
              <w:rPr>
                <w:rFonts w:cs="Arial"/>
                <w:spacing w:val="-3"/>
                <w:sz w:val="22"/>
                <w:szCs w:val="22"/>
              </w:rPr>
              <w:t xml:space="preserve">Autopompa musi być wyposażona w urządzenie </w:t>
            </w:r>
            <w:r w:rsidRPr="00997996">
              <w:rPr>
                <w:rFonts w:cs="Arial"/>
                <w:sz w:val="22"/>
                <w:szCs w:val="22"/>
              </w:rPr>
              <w:t>odpowietrzające umożliwiające zassanie wody z głębokości 1,5 m w czasie do 30 s, a z głębokości 7,5 m w czasie do 60 s.</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3.21</w:t>
            </w:r>
          </w:p>
        </w:tc>
        <w:tc>
          <w:tcPr>
            <w:tcW w:w="13608" w:type="dxa"/>
          </w:tcPr>
          <w:p w:rsidR="002F5B69" w:rsidRPr="00997996" w:rsidRDefault="002F5B69" w:rsidP="00DA44EF">
            <w:pPr>
              <w:shd w:val="clear" w:color="auto" w:fill="FFFFFF"/>
              <w:tabs>
                <w:tab w:val="left" w:pos="294"/>
              </w:tabs>
              <w:ind w:left="42" w:right="42"/>
              <w:jc w:val="both"/>
              <w:rPr>
                <w:rFonts w:cs="Arial"/>
                <w:sz w:val="22"/>
                <w:szCs w:val="22"/>
              </w:rPr>
            </w:pPr>
            <w:r w:rsidRPr="00997996">
              <w:rPr>
                <w:rFonts w:cs="Arial"/>
                <w:spacing w:val="-2"/>
                <w:sz w:val="22"/>
                <w:szCs w:val="22"/>
              </w:rPr>
              <w:t xml:space="preserve">W przedziale autopompy muszą znajdować się </w:t>
            </w:r>
            <w:r w:rsidRPr="00997996">
              <w:rPr>
                <w:rFonts w:cs="Arial"/>
                <w:spacing w:val="-1"/>
                <w:sz w:val="22"/>
                <w:szCs w:val="22"/>
              </w:rPr>
              <w:t>co najmniej następujące urządzenia kontrolno-</w:t>
            </w:r>
            <w:r w:rsidRPr="00997996">
              <w:rPr>
                <w:rFonts w:cs="Arial"/>
                <w:sz w:val="22"/>
                <w:szCs w:val="22"/>
              </w:rPr>
              <w:t>sterownicze pracy pompy:</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z w:val="22"/>
                <w:szCs w:val="22"/>
              </w:rPr>
              <w:t>manowakuometr,</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z w:val="22"/>
                <w:szCs w:val="22"/>
              </w:rPr>
              <w:t>manometr niskiego ciśnienia,</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z w:val="22"/>
                <w:szCs w:val="22"/>
              </w:rPr>
              <w:t>manometr wysokiego ciśnienia,</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pacing w:val="-2"/>
                <w:sz w:val="22"/>
                <w:szCs w:val="22"/>
              </w:rPr>
              <w:t xml:space="preserve">wskaźnik poziomu wody w zbiorniku </w:t>
            </w:r>
            <w:r w:rsidRPr="00997996">
              <w:rPr>
                <w:rFonts w:cs="Arial"/>
                <w:sz w:val="22"/>
                <w:szCs w:val="22"/>
              </w:rPr>
              <w:t>samochodu (dodatkowy wskaźnik poziomu wody umieszczony w kabinie kierowcy),</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pacing w:val="-2"/>
                <w:sz w:val="22"/>
                <w:szCs w:val="22"/>
              </w:rPr>
              <w:t xml:space="preserve">wskaźnik poziomu środka pianotwórczego w </w:t>
            </w:r>
            <w:r w:rsidRPr="00997996">
              <w:rPr>
                <w:rFonts w:cs="Arial"/>
                <w:sz w:val="22"/>
                <w:szCs w:val="22"/>
              </w:rPr>
              <w:t>zbiornikach (dodatkowy wskaźnik poziomu środka pianotwórczego umieszczony w kabinie kierowcy),</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z w:val="22"/>
                <w:szCs w:val="22"/>
              </w:rPr>
              <w:t>miernik prędkości obrotowej wału pompy,</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pacing w:val="-1"/>
                <w:sz w:val="22"/>
                <w:szCs w:val="22"/>
              </w:rPr>
              <w:t>regulator prędkości obrotowej silnika pojazdu,</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z w:val="22"/>
                <w:szCs w:val="22"/>
              </w:rPr>
              <w:t>włącznik i wyłącznik silnika pojazdu,</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pacing w:val="-1"/>
                <w:sz w:val="22"/>
                <w:szCs w:val="22"/>
              </w:rPr>
              <w:t>licznik motogodzin pracy autopompy lub licznik czasu pracy autopompy,</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pacing w:val="-1"/>
                <w:sz w:val="22"/>
                <w:szCs w:val="22"/>
              </w:rPr>
              <w:t>wskaźnik lub kontrolka temperatury cieczy c</w:t>
            </w:r>
            <w:r w:rsidRPr="00997996">
              <w:rPr>
                <w:rFonts w:cs="Arial"/>
                <w:sz w:val="22"/>
                <w:szCs w:val="22"/>
              </w:rPr>
              <w:t>hłodzącej silnika,</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pacing w:val="-1"/>
                <w:sz w:val="22"/>
                <w:szCs w:val="22"/>
              </w:rPr>
              <w:t>wskaźnik lub kontrolka ciśnienia oleju smarowania silnika</w:t>
            </w:r>
            <w:r w:rsidRPr="00997996">
              <w:rPr>
                <w:rFonts w:cs="Arial"/>
                <w:sz w:val="22"/>
                <w:szCs w:val="22"/>
              </w:rPr>
              <w:t>,</w:t>
            </w:r>
          </w:p>
          <w:p w:rsidR="002F5B69" w:rsidRPr="00997996" w:rsidRDefault="002F5B69">
            <w:pPr>
              <w:numPr>
                <w:ilvl w:val="0"/>
                <w:numId w:val="14"/>
              </w:numPr>
              <w:shd w:val="clear" w:color="auto" w:fill="FFFFFF"/>
              <w:tabs>
                <w:tab w:val="clear" w:pos="720"/>
                <w:tab w:val="num" w:pos="354"/>
              </w:tabs>
              <w:ind w:left="354" w:right="33" w:hanging="354"/>
              <w:jc w:val="both"/>
              <w:rPr>
                <w:rFonts w:cs="Arial"/>
                <w:sz w:val="22"/>
                <w:szCs w:val="22"/>
              </w:rPr>
            </w:pPr>
            <w:r w:rsidRPr="00997996">
              <w:rPr>
                <w:rFonts w:cs="Arial"/>
                <w:sz w:val="22"/>
                <w:szCs w:val="22"/>
              </w:rPr>
              <w:t>sterowanie automatycznym układem utrzymywania stałego ciśnienia tłoczenia z możliwością ręcznego sterowania regulacją automatyczną i ręczną ciśnienia pracy,</w:t>
            </w:r>
          </w:p>
          <w:p w:rsidR="002F5B69" w:rsidRPr="00997996" w:rsidRDefault="002F5B69">
            <w:pPr>
              <w:numPr>
                <w:ilvl w:val="0"/>
                <w:numId w:val="14"/>
              </w:numPr>
              <w:shd w:val="clear" w:color="auto" w:fill="FFFFFF"/>
              <w:tabs>
                <w:tab w:val="clear" w:pos="720"/>
                <w:tab w:val="num" w:pos="354"/>
              </w:tabs>
              <w:autoSpaceDE w:val="0"/>
              <w:autoSpaceDN w:val="0"/>
              <w:adjustRightInd w:val="0"/>
              <w:ind w:left="354" w:right="33" w:hanging="354"/>
              <w:jc w:val="both"/>
              <w:rPr>
                <w:rFonts w:cs="Arial"/>
                <w:sz w:val="22"/>
                <w:szCs w:val="22"/>
              </w:rPr>
            </w:pPr>
            <w:r w:rsidRPr="00997996">
              <w:rPr>
                <w:rFonts w:cs="Arial"/>
                <w:sz w:val="22"/>
                <w:szCs w:val="22"/>
              </w:rPr>
              <w:t>sterowanie automatycznym układem dozowania środka pianotwórczego w całym zakresie jego pracy,</w:t>
            </w:r>
          </w:p>
          <w:p w:rsidR="002F5B69" w:rsidRPr="00997996" w:rsidRDefault="002F5B69">
            <w:pPr>
              <w:numPr>
                <w:ilvl w:val="0"/>
                <w:numId w:val="14"/>
              </w:numPr>
              <w:shd w:val="clear" w:color="auto" w:fill="FFFFFF"/>
              <w:tabs>
                <w:tab w:val="clear" w:pos="720"/>
                <w:tab w:val="num" w:pos="354"/>
              </w:tabs>
              <w:autoSpaceDE w:val="0"/>
              <w:autoSpaceDN w:val="0"/>
              <w:adjustRightInd w:val="0"/>
              <w:ind w:left="354" w:right="33" w:hanging="354"/>
              <w:jc w:val="both"/>
              <w:rPr>
                <w:rFonts w:cs="Arial"/>
                <w:sz w:val="22"/>
                <w:szCs w:val="22"/>
              </w:rPr>
            </w:pPr>
            <w:r w:rsidRPr="00997996">
              <w:rPr>
                <w:rFonts w:cs="Arial"/>
                <w:sz w:val="22"/>
                <w:szCs w:val="22"/>
              </w:rPr>
              <w:t>sterowanie automatycznym zaworem napełniania zbiornika z hydrantu z możliwością przełączenia na sterowanie ręczne,</w:t>
            </w:r>
          </w:p>
          <w:p w:rsidR="002F5B69" w:rsidRPr="00997996" w:rsidRDefault="002F5B69">
            <w:pPr>
              <w:numPr>
                <w:ilvl w:val="0"/>
                <w:numId w:val="14"/>
              </w:numPr>
              <w:shd w:val="clear" w:color="auto" w:fill="FFFFFF"/>
              <w:tabs>
                <w:tab w:val="clear" w:pos="720"/>
                <w:tab w:val="num" w:pos="354"/>
              </w:tabs>
              <w:autoSpaceDE w:val="0"/>
              <w:autoSpaceDN w:val="0"/>
              <w:adjustRightInd w:val="0"/>
              <w:ind w:left="354" w:right="33" w:hanging="354"/>
              <w:jc w:val="both"/>
              <w:rPr>
                <w:rFonts w:cs="Arial"/>
                <w:sz w:val="22"/>
                <w:szCs w:val="22"/>
              </w:rPr>
            </w:pPr>
            <w:r w:rsidRPr="00997996">
              <w:rPr>
                <w:rFonts w:cs="Arial"/>
                <w:sz w:val="22"/>
                <w:szCs w:val="22"/>
              </w:rPr>
              <w:lastRenderedPageBreak/>
              <w:t>schemat układu wodno-pianowego z oznaczeniem zaworów i opisem w języku polskim,</w:t>
            </w:r>
          </w:p>
          <w:p w:rsidR="002F5B69" w:rsidRPr="00997996" w:rsidRDefault="002F5B69">
            <w:pPr>
              <w:numPr>
                <w:ilvl w:val="0"/>
                <w:numId w:val="14"/>
              </w:numPr>
              <w:shd w:val="clear" w:color="auto" w:fill="FFFFFF"/>
              <w:tabs>
                <w:tab w:val="clear" w:pos="720"/>
                <w:tab w:val="num" w:pos="354"/>
              </w:tabs>
              <w:autoSpaceDE w:val="0"/>
              <w:autoSpaceDN w:val="0"/>
              <w:adjustRightInd w:val="0"/>
              <w:ind w:left="354" w:right="33" w:hanging="354"/>
              <w:jc w:val="both"/>
              <w:rPr>
                <w:rFonts w:cs="Arial"/>
                <w:sz w:val="22"/>
                <w:szCs w:val="22"/>
              </w:rPr>
            </w:pPr>
            <w:r w:rsidRPr="00997996">
              <w:rPr>
                <w:rFonts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lastRenderedPageBreak/>
              <w:t>3.22</w:t>
            </w:r>
          </w:p>
        </w:tc>
        <w:tc>
          <w:tcPr>
            <w:tcW w:w="13608" w:type="dxa"/>
          </w:tcPr>
          <w:p w:rsidR="002F5B69" w:rsidRPr="00997996" w:rsidRDefault="002F5B69" w:rsidP="00DA44EF">
            <w:pPr>
              <w:shd w:val="clear" w:color="auto" w:fill="FFFFFF"/>
              <w:jc w:val="both"/>
              <w:rPr>
                <w:rFonts w:cs="Arial"/>
                <w:sz w:val="22"/>
                <w:szCs w:val="22"/>
              </w:rPr>
            </w:pPr>
            <w:r w:rsidRPr="00997996">
              <w:rPr>
                <w:rFonts w:cs="Arial"/>
                <w:spacing w:val="-1"/>
                <w:sz w:val="22"/>
                <w:szCs w:val="22"/>
              </w:rPr>
              <w:t>Zbiornik wody musi być wyposażony w min. jedną nasadę wielkości 75 z zaworem kulowym do napełniania z hy</w:t>
            </w:r>
            <w:r w:rsidRPr="00997996">
              <w:rPr>
                <w:rFonts w:cs="Arial"/>
                <w:sz w:val="22"/>
                <w:szCs w:val="22"/>
              </w:rPr>
              <w:t>drantu (wlot do napełniania powinien mieć konstrukcję zabezpieczającą przed swobodnym wy</w:t>
            </w:r>
            <w:r w:rsidRPr="00997996">
              <w:rPr>
                <w:rFonts w:cs="Arial"/>
                <w:spacing w:val="-1"/>
                <w:sz w:val="22"/>
                <w:szCs w:val="22"/>
              </w:rPr>
              <w:t xml:space="preserve">pływem wody ze zbiornika tym wylotem) oraz </w:t>
            </w:r>
            <w:r w:rsidRPr="00997996">
              <w:rPr>
                <w:rFonts w:cs="Arial"/>
                <w:sz w:val="22"/>
                <w:szCs w:val="22"/>
              </w:rPr>
              <w:t>automatyczny zawór zabezpieczający przed przepełnieniem zbiornika z możliwością przełączenia na pracę ręczną.</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3.23</w:t>
            </w:r>
          </w:p>
        </w:tc>
        <w:tc>
          <w:tcPr>
            <w:tcW w:w="13608" w:type="dxa"/>
          </w:tcPr>
          <w:p w:rsidR="002F5B69" w:rsidRPr="00997996" w:rsidRDefault="002F5B69" w:rsidP="00DA44EF">
            <w:pPr>
              <w:shd w:val="clear" w:color="auto" w:fill="FFFFFF"/>
              <w:jc w:val="both"/>
              <w:rPr>
                <w:rFonts w:cs="Arial"/>
                <w:sz w:val="22"/>
                <w:szCs w:val="22"/>
              </w:rPr>
            </w:pPr>
            <w:r w:rsidRPr="00997996">
              <w:rPr>
                <w:rFonts w:cs="Arial"/>
                <w:sz w:val="22"/>
                <w:szCs w:val="22"/>
              </w:rPr>
              <w:t xml:space="preserve">Wszystkie elementy układu wodno-pianowego muszą być odporne na korozję i działanie dopuszczonych do stosowania </w:t>
            </w:r>
            <w:r w:rsidRPr="00997996">
              <w:rPr>
                <w:rFonts w:cs="Arial"/>
                <w:spacing w:val="-1"/>
                <w:sz w:val="22"/>
                <w:szCs w:val="22"/>
              </w:rPr>
              <w:t>środków pianotwórczych i modyfikatorów.</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3.24</w:t>
            </w:r>
          </w:p>
        </w:tc>
        <w:tc>
          <w:tcPr>
            <w:tcW w:w="13608" w:type="dxa"/>
          </w:tcPr>
          <w:p w:rsidR="002F5B69" w:rsidRPr="00997996" w:rsidRDefault="002F5B69" w:rsidP="00DA44EF">
            <w:pPr>
              <w:shd w:val="clear" w:color="auto" w:fill="FFFFFF"/>
              <w:ind w:right="106"/>
              <w:jc w:val="both"/>
              <w:rPr>
                <w:rFonts w:cs="Arial"/>
                <w:sz w:val="22"/>
                <w:szCs w:val="22"/>
              </w:rPr>
            </w:pPr>
            <w:r w:rsidRPr="00997996">
              <w:rPr>
                <w:rFonts w:cs="Arial"/>
                <w:spacing w:val="-2"/>
                <w:sz w:val="22"/>
                <w:szCs w:val="22"/>
              </w:rPr>
              <w:t xml:space="preserve">Konstrukcja układu wodno-pianowego powinna </w:t>
            </w:r>
            <w:r w:rsidRPr="00997996">
              <w:rPr>
                <w:rFonts w:cs="Arial"/>
                <w:sz w:val="22"/>
                <w:szCs w:val="22"/>
              </w:rPr>
              <w:t>umożliwić jego całkowite odwodnienie przy użyciu co najwyżej dwóch zaworów.</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3.25</w:t>
            </w:r>
          </w:p>
        </w:tc>
        <w:tc>
          <w:tcPr>
            <w:tcW w:w="13608" w:type="dxa"/>
          </w:tcPr>
          <w:p w:rsidR="002F5B69" w:rsidRPr="00997996" w:rsidRDefault="002F5B69" w:rsidP="00DA44EF">
            <w:pPr>
              <w:shd w:val="clear" w:color="auto" w:fill="FFFFFF"/>
              <w:jc w:val="both"/>
              <w:rPr>
                <w:rFonts w:cs="Arial"/>
                <w:sz w:val="22"/>
                <w:szCs w:val="22"/>
              </w:rPr>
            </w:pPr>
            <w:r w:rsidRPr="00997996">
              <w:rPr>
                <w:rFonts w:cs="Arial"/>
                <w:spacing w:val="-1"/>
                <w:sz w:val="22"/>
                <w:szCs w:val="22"/>
              </w:rPr>
              <w:t xml:space="preserve">Przedział autopompy musi być wyposażony w </w:t>
            </w:r>
            <w:r w:rsidRPr="00997996">
              <w:rPr>
                <w:rFonts w:cs="Arial"/>
                <w:sz w:val="22"/>
                <w:szCs w:val="22"/>
              </w:rPr>
              <w:t>system ogrzewania niezależnego od pracy silnika, skutecznie za</w:t>
            </w:r>
            <w:r w:rsidRPr="00997996">
              <w:rPr>
                <w:rFonts w:cs="Arial"/>
                <w:spacing w:val="-1"/>
                <w:sz w:val="22"/>
                <w:szCs w:val="22"/>
              </w:rPr>
              <w:t>bezpieczający układ wodno-pianowy przed za</w:t>
            </w:r>
            <w:r w:rsidRPr="00997996">
              <w:rPr>
                <w:rFonts w:cs="Arial"/>
                <w:sz w:val="22"/>
                <w:szCs w:val="22"/>
              </w:rPr>
              <w:t>marzaniem w temperaturze do – 25 °C, działający niezależnie od pracy silnika.</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3.26</w:t>
            </w:r>
          </w:p>
        </w:tc>
        <w:tc>
          <w:tcPr>
            <w:tcW w:w="13608" w:type="dxa"/>
          </w:tcPr>
          <w:p w:rsidR="002F5B69" w:rsidRPr="00997996" w:rsidRDefault="002F5B69" w:rsidP="00DA44EF">
            <w:pPr>
              <w:shd w:val="clear" w:color="auto" w:fill="FFFFFF"/>
              <w:ind w:right="11"/>
              <w:jc w:val="both"/>
              <w:rPr>
                <w:rFonts w:cs="Arial"/>
                <w:sz w:val="22"/>
                <w:szCs w:val="22"/>
              </w:rPr>
            </w:pPr>
            <w:r w:rsidRPr="00997996">
              <w:rPr>
                <w:rFonts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3.27</w:t>
            </w:r>
          </w:p>
        </w:tc>
        <w:tc>
          <w:tcPr>
            <w:tcW w:w="13608" w:type="dxa"/>
          </w:tcPr>
          <w:p w:rsidR="002F5B69" w:rsidRPr="00997996" w:rsidRDefault="002F5B69" w:rsidP="00DA44EF">
            <w:pPr>
              <w:shd w:val="clear" w:color="auto" w:fill="FFFFFF"/>
              <w:ind w:right="11"/>
              <w:jc w:val="both"/>
              <w:rPr>
                <w:rFonts w:cs="Arial"/>
                <w:sz w:val="22"/>
                <w:szCs w:val="22"/>
              </w:rPr>
            </w:pPr>
            <w:r w:rsidRPr="00997996">
              <w:rPr>
                <w:rFonts w:cs="Arial"/>
                <w:sz w:val="22"/>
                <w:szCs w:val="22"/>
              </w:rPr>
              <w:t>Wszystkie nasady układu wodno-pianowego powinny być wyposażone w pokrywy nasad zabezpieczone przed zgubieniem, np. poprzez mocowanie łańcuszkiem.</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3.28</w:t>
            </w:r>
          </w:p>
        </w:tc>
        <w:tc>
          <w:tcPr>
            <w:tcW w:w="13608" w:type="dxa"/>
          </w:tcPr>
          <w:p w:rsidR="002F5B69" w:rsidRPr="00997996" w:rsidRDefault="002F5B69" w:rsidP="00DA44EF">
            <w:pPr>
              <w:rPr>
                <w:rFonts w:cs="Arial"/>
                <w:sz w:val="22"/>
                <w:szCs w:val="22"/>
              </w:rPr>
            </w:pPr>
            <w:r w:rsidRPr="00997996">
              <w:rPr>
                <w:rFonts w:cs="Arial"/>
                <w:sz w:val="22"/>
                <w:szCs w:val="22"/>
              </w:rPr>
              <w:t>Na dachu pojazdu zamontowane działko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3.29</w:t>
            </w:r>
          </w:p>
        </w:tc>
        <w:tc>
          <w:tcPr>
            <w:tcW w:w="13608" w:type="dxa"/>
          </w:tcPr>
          <w:p w:rsidR="002F5B69" w:rsidRPr="00997996" w:rsidRDefault="002F5B69" w:rsidP="00DA44EF">
            <w:pPr>
              <w:jc w:val="both"/>
              <w:rPr>
                <w:rFonts w:cs="Arial"/>
                <w:sz w:val="22"/>
                <w:szCs w:val="22"/>
              </w:rPr>
            </w:pPr>
            <w:r w:rsidRPr="00997996">
              <w:rPr>
                <w:rFonts w:cs="Arial"/>
                <w:spacing w:val="-1"/>
                <w:sz w:val="22"/>
                <w:szCs w:val="22"/>
              </w:rPr>
              <w:t xml:space="preserve">Teleskopowy maszt </w:t>
            </w:r>
            <w:r w:rsidRPr="00997996">
              <w:rPr>
                <w:rFonts w:cs="Arial"/>
                <w:sz w:val="22"/>
                <w:szCs w:val="22"/>
              </w:rPr>
              <w:t>oświetleniowy w</w:t>
            </w:r>
            <w:r w:rsidRPr="00997996">
              <w:rPr>
                <w:rFonts w:cs="Arial"/>
                <w:spacing w:val="-1"/>
                <w:sz w:val="22"/>
                <w:szCs w:val="22"/>
              </w:rPr>
              <w:t xml:space="preserve">ysuwany pneumatycznie </w:t>
            </w:r>
            <w:r w:rsidRPr="00997996">
              <w:rPr>
                <w:rFonts w:cs="Arial"/>
                <w:sz w:val="22"/>
                <w:szCs w:val="22"/>
              </w:rPr>
              <w:t>na wysokość min. 5,5 m od podłoża</w:t>
            </w:r>
            <w:r w:rsidRPr="00997996">
              <w:rPr>
                <w:rFonts w:cs="Arial"/>
                <w:spacing w:val="-1"/>
                <w:sz w:val="22"/>
                <w:szCs w:val="22"/>
              </w:rPr>
              <w:t xml:space="preserve">, </w:t>
            </w:r>
            <w:r w:rsidRPr="00997996">
              <w:rPr>
                <w:rFonts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3.30</w:t>
            </w:r>
          </w:p>
        </w:tc>
        <w:tc>
          <w:tcPr>
            <w:tcW w:w="13608" w:type="dxa"/>
          </w:tcPr>
          <w:p w:rsidR="002F5B69" w:rsidRPr="00997996" w:rsidRDefault="002F5B69" w:rsidP="00DA44EF">
            <w:pPr>
              <w:jc w:val="both"/>
              <w:rPr>
                <w:rFonts w:cs="Arial"/>
                <w:bCs/>
                <w:sz w:val="22"/>
                <w:szCs w:val="22"/>
              </w:rPr>
            </w:pPr>
            <w:r w:rsidRPr="00997996">
              <w:rPr>
                <w:rFonts w:cs="Arial"/>
                <w:sz w:val="22"/>
                <w:szCs w:val="22"/>
              </w:rPr>
              <w:t>Samochód wyposażony w instalację zraszaczową</w:t>
            </w:r>
            <w:r w:rsidRPr="00997996">
              <w:rPr>
                <w:rFonts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997996">
              <w:rPr>
                <w:rFonts w:cs="Arial"/>
                <w:bCs/>
                <w:sz w:val="22"/>
                <w:szCs w:val="22"/>
              </w:rPr>
              <w:sym w:font="Symbol" w:char="F0B8"/>
            </w:r>
            <w:r w:rsidRPr="00997996">
              <w:rPr>
                <w:rFonts w:cs="Arial"/>
                <w:bCs/>
                <w:sz w:val="22"/>
                <w:szCs w:val="22"/>
              </w:rPr>
              <w:t>100 dm</w:t>
            </w:r>
            <w:r w:rsidRPr="00997996">
              <w:rPr>
                <w:rFonts w:cs="Arial"/>
                <w:bCs/>
                <w:sz w:val="22"/>
                <w:szCs w:val="22"/>
                <w:vertAlign w:val="superscript"/>
              </w:rPr>
              <w:t>3</w:t>
            </w:r>
            <w:r w:rsidRPr="00997996">
              <w:rPr>
                <w:rFonts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3.31</w:t>
            </w:r>
          </w:p>
        </w:tc>
        <w:tc>
          <w:tcPr>
            <w:tcW w:w="13608" w:type="dxa"/>
          </w:tcPr>
          <w:p w:rsidR="002F5B69" w:rsidRPr="00997996" w:rsidRDefault="002F5B69" w:rsidP="00DA44EF">
            <w:pPr>
              <w:jc w:val="both"/>
              <w:rPr>
                <w:rFonts w:cs="Arial"/>
                <w:sz w:val="22"/>
                <w:szCs w:val="22"/>
              </w:rPr>
            </w:pPr>
            <w:r w:rsidRPr="00997996">
              <w:rPr>
                <w:rFonts w:cs="Arial"/>
                <w:sz w:val="22"/>
                <w:szCs w:val="22"/>
              </w:rPr>
              <w:t xml:space="preserve">Samochód wyposażony we wciągarkę o minimalnej sile uciągu min. 7 ton, długość liny min. 25  m. Wciągarka powinna być zamontowana z przodu pojazdu, zgodnie z warunkami technicznymi producenta wciągarki i wytycznymi producenta podwozia. Sterowanie pracą wciągarki powinno być realizowane z pulpitu przewodowego i z pilota.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w:t>
            </w:r>
            <w:r w:rsidRPr="00997996">
              <w:rPr>
                <w:rFonts w:cs="Arial"/>
                <w:sz w:val="22"/>
                <w:szCs w:val="22"/>
              </w:rPr>
              <w:lastRenderedPageBreak/>
              <w:t>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rsidR="002F5B69" w:rsidRPr="00997996" w:rsidRDefault="002F5B69" w:rsidP="00DA44EF">
            <w:pPr>
              <w:pStyle w:val="Tekstpodstawowy"/>
              <w:rPr>
                <w:rFonts w:ascii="Arial" w:hAnsi="Arial" w:cs="Arial"/>
                <w:b w:val="0"/>
                <w:sz w:val="22"/>
                <w:szCs w:val="22"/>
              </w:rPr>
            </w:pPr>
          </w:p>
          <w:p w:rsidR="002F5B69" w:rsidRPr="00997996" w:rsidRDefault="002F5B69" w:rsidP="00DA44EF">
            <w:pPr>
              <w:pStyle w:val="Tekstpodstawowy"/>
              <w:rPr>
                <w:rFonts w:ascii="Arial" w:hAnsi="Arial" w:cs="Arial"/>
                <w:b w:val="0"/>
                <w:sz w:val="22"/>
                <w:szCs w:val="22"/>
              </w:rPr>
            </w:pPr>
            <w:r w:rsidRPr="00997996">
              <w:rPr>
                <w:rFonts w:ascii="Arial" w:hAnsi="Arial" w:cs="Arial"/>
                <w:b w:val="0"/>
                <w:sz w:val="22"/>
                <w:szCs w:val="22"/>
              </w:rPr>
              <w:t>Osprzęt do wciągarki:</w:t>
            </w:r>
          </w:p>
          <w:p w:rsidR="002F5B69" w:rsidRPr="00997996" w:rsidRDefault="002F5B69">
            <w:pPr>
              <w:numPr>
                <w:ilvl w:val="0"/>
                <w:numId w:val="15"/>
              </w:numPr>
              <w:tabs>
                <w:tab w:val="left" w:pos="354"/>
              </w:tabs>
              <w:ind w:left="354" w:hanging="354"/>
              <w:jc w:val="both"/>
              <w:rPr>
                <w:rFonts w:cs="Arial"/>
                <w:sz w:val="22"/>
                <w:szCs w:val="22"/>
              </w:rPr>
            </w:pPr>
            <w:r w:rsidRPr="00997996">
              <w:rPr>
                <w:rFonts w:cs="Arial"/>
                <w:sz w:val="22"/>
                <w:szCs w:val="22"/>
              </w:rPr>
              <w:t>lina stalowa zakończona kauszami o wytrzymałości min 50 kN, długości min 8 m – 1szt.,</w:t>
            </w:r>
          </w:p>
          <w:p w:rsidR="002F5B69" w:rsidRPr="00997996" w:rsidRDefault="002F5B69">
            <w:pPr>
              <w:pStyle w:val="Tekstpodstawowy"/>
              <w:numPr>
                <w:ilvl w:val="0"/>
                <w:numId w:val="15"/>
              </w:numPr>
              <w:tabs>
                <w:tab w:val="left" w:pos="354"/>
              </w:tabs>
              <w:ind w:left="354" w:hanging="354"/>
              <w:jc w:val="both"/>
              <w:rPr>
                <w:rFonts w:ascii="Arial" w:hAnsi="Arial" w:cs="Arial"/>
                <w:b w:val="0"/>
                <w:sz w:val="22"/>
                <w:szCs w:val="22"/>
              </w:rPr>
            </w:pPr>
            <w:r w:rsidRPr="00997996">
              <w:rPr>
                <w:rFonts w:ascii="Arial" w:hAnsi="Arial" w:cs="Arial"/>
                <w:b w:val="0"/>
                <w:sz w:val="22"/>
                <w:szCs w:val="22"/>
              </w:rPr>
              <w:t>szekla Ω typ BW o dopuszczalnym obciążeniu roboczym  min. 50 kN – 2 szt.,</w:t>
            </w:r>
          </w:p>
          <w:p w:rsidR="002F5B69" w:rsidRPr="00997996" w:rsidRDefault="002F5B69">
            <w:pPr>
              <w:pStyle w:val="Tekstpodstawowy"/>
              <w:numPr>
                <w:ilvl w:val="0"/>
                <w:numId w:val="15"/>
              </w:numPr>
              <w:tabs>
                <w:tab w:val="left" w:pos="354"/>
              </w:tabs>
              <w:ind w:left="354" w:hanging="354"/>
              <w:jc w:val="both"/>
              <w:rPr>
                <w:rFonts w:ascii="Arial" w:hAnsi="Arial" w:cs="Arial"/>
                <w:b w:val="0"/>
                <w:sz w:val="22"/>
                <w:szCs w:val="22"/>
              </w:rPr>
            </w:pPr>
            <w:r w:rsidRPr="00997996">
              <w:rPr>
                <w:rFonts w:ascii="Arial" w:hAnsi="Arial" w:cs="Arial"/>
                <w:b w:val="0"/>
                <w:sz w:val="22"/>
                <w:szCs w:val="22"/>
              </w:rPr>
              <w:t>pęto stalowe o obwodzie zamkniętym o nośności min. 50 kN (przy kącie 0°), długości min. 5 m – 1 szt.</w:t>
            </w:r>
          </w:p>
          <w:p w:rsidR="002F5B69" w:rsidRPr="00997996" w:rsidRDefault="002F5B69" w:rsidP="00DA44EF">
            <w:pPr>
              <w:shd w:val="clear" w:color="auto" w:fill="FFFFFF"/>
              <w:ind w:right="-36"/>
              <w:jc w:val="both"/>
              <w:rPr>
                <w:rFonts w:cs="Arial"/>
                <w:sz w:val="22"/>
                <w:szCs w:val="22"/>
              </w:rPr>
            </w:pPr>
            <w:r w:rsidRPr="00997996">
              <w:rPr>
                <w:rFonts w:cs="Arial"/>
                <w:sz w:val="22"/>
                <w:szCs w:val="22"/>
              </w:rPr>
              <w:t xml:space="preserve">Wciągarka powinna być zgodna z norma PN EN 14492-1+A1:2009 „lub równoważne”. Zgodność wciągarki z normą zostanie sprawdzona w dniu odbioru pojazdu, na podstawie m.in.: certyfikatu zgodności.   </w:t>
            </w:r>
          </w:p>
          <w:p w:rsidR="002F5B69" w:rsidRPr="00997996" w:rsidRDefault="002F5B69" w:rsidP="00DA44EF">
            <w:pPr>
              <w:shd w:val="clear" w:color="auto" w:fill="FFFFFF"/>
              <w:ind w:right="-36"/>
              <w:jc w:val="both"/>
              <w:rPr>
                <w:rFonts w:cs="Arial"/>
                <w:sz w:val="22"/>
                <w:szCs w:val="22"/>
              </w:rPr>
            </w:pPr>
            <w:r w:rsidRPr="00997996">
              <w:rPr>
                <w:rFonts w:cs="Arial"/>
                <w:sz w:val="22"/>
                <w:szCs w:val="22"/>
              </w:rPr>
              <w:t>Dodatkowo: pokrowiec na wyciągarkę.</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lastRenderedPageBreak/>
              <w:t>3.32</w:t>
            </w:r>
          </w:p>
        </w:tc>
        <w:tc>
          <w:tcPr>
            <w:tcW w:w="13608" w:type="dxa"/>
          </w:tcPr>
          <w:p w:rsidR="002F5B69" w:rsidRPr="00997996" w:rsidRDefault="002F5B69" w:rsidP="00DA44EF">
            <w:pPr>
              <w:jc w:val="both"/>
              <w:rPr>
                <w:rFonts w:cs="Arial"/>
                <w:sz w:val="22"/>
                <w:szCs w:val="22"/>
              </w:rPr>
            </w:pPr>
            <w:r w:rsidRPr="00997996">
              <w:rPr>
                <w:rFonts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r>
      <w:tr w:rsidR="002F5B69" w:rsidRPr="00997996" w:rsidTr="0099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2F5B69" w:rsidRPr="00997996" w:rsidRDefault="002F5B69" w:rsidP="00DA44EF">
            <w:pPr>
              <w:jc w:val="center"/>
              <w:rPr>
                <w:rFonts w:cs="Arial"/>
                <w:sz w:val="22"/>
                <w:szCs w:val="22"/>
              </w:rPr>
            </w:pPr>
            <w:r w:rsidRPr="00997996">
              <w:rPr>
                <w:rFonts w:cs="Arial"/>
                <w:sz w:val="22"/>
                <w:szCs w:val="22"/>
              </w:rPr>
              <w:t>3.33</w:t>
            </w:r>
          </w:p>
        </w:tc>
        <w:tc>
          <w:tcPr>
            <w:tcW w:w="13608" w:type="dxa"/>
          </w:tcPr>
          <w:p w:rsidR="002F5B69" w:rsidRPr="00997996" w:rsidRDefault="002F5B69" w:rsidP="00DA44EF">
            <w:pPr>
              <w:autoSpaceDE w:val="0"/>
              <w:jc w:val="both"/>
              <w:rPr>
                <w:rFonts w:cs="Arial"/>
                <w:sz w:val="22"/>
                <w:szCs w:val="22"/>
              </w:rPr>
            </w:pPr>
            <w:r w:rsidRPr="00997996">
              <w:rPr>
                <w:rFonts w:cs="Arial"/>
                <w:sz w:val="22"/>
                <w:szCs w:val="22"/>
              </w:rPr>
              <w:t xml:space="preserve">Wykonawca zapewni miejsce w pojeździe oraz wykona uchwyty do mocowania wyposażenia zgodnego z wykazem zawartym w pkt 4 i 5. Rozmieszczenie i zamocowanie wyposażenia na pojeździe musi być uzgodnione z Zamawiającym. </w:t>
            </w:r>
          </w:p>
        </w:tc>
      </w:tr>
      <w:tr w:rsidR="002F5B69" w:rsidRPr="00997996" w:rsidTr="00997996">
        <w:tc>
          <w:tcPr>
            <w:tcW w:w="709" w:type="dxa"/>
            <w:tcBorders>
              <w:top w:val="single" w:sz="4" w:space="0" w:color="000000"/>
              <w:left w:val="single" w:sz="4" w:space="0" w:color="000000"/>
              <w:bottom w:val="single" w:sz="4" w:space="0" w:color="000000"/>
            </w:tcBorders>
            <w:shd w:val="clear" w:color="auto" w:fill="D9D9D9" w:themeFill="background1" w:themeFillShade="D9"/>
          </w:tcPr>
          <w:p w:rsidR="002F5B69" w:rsidRPr="00997996" w:rsidRDefault="002F5B69" w:rsidP="00315195">
            <w:pPr>
              <w:snapToGrid w:val="0"/>
              <w:jc w:val="center"/>
              <w:rPr>
                <w:rFonts w:cs="Arial"/>
                <w:sz w:val="22"/>
                <w:szCs w:val="22"/>
              </w:rPr>
            </w:pPr>
            <w:bookmarkStart w:id="0" w:name="_Hlk88732938"/>
            <w:r w:rsidRPr="00997996">
              <w:rPr>
                <w:rFonts w:cs="Arial"/>
                <w:sz w:val="22"/>
                <w:szCs w:val="22"/>
              </w:rPr>
              <w:t>4</w:t>
            </w:r>
          </w:p>
        </w:tc>
        <w:tc>
          <w:tcPr>
            <w:tcW w:w="1360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F5B69" w:rsidRPr="00997996" w:rsidRDefault="002F5B69" w:rsidP="00315195">
            <w:pPr>
              <w:snapToGrid w:val="0"/>
              <w:jc w:val="both"/>
              <w:rPr>
                <w:rFonts w:cs="Arial"/>
                <w:sz w:val="22"/>
                <w:szCs w:val="22"/>
              </w:rPr>
            </w:pPr>
            <w:r w:rsidRPr="00997996">
              <w:rPr>
                <w:rFonts w:cs="Arial"/>
                <w:sz w:val="22"/>
                <w:szCs w:val="22"/>
              </w:rPr>
              <w:t>Wyposażenie ratownicze dostarczane wraz z pojazdem</w:t>
            </w:r>
          </w:p>
        </w:tc>
      </w:tr>
      <w:bookmarkEnd w:id="0"/>
      <w:tr w:rsidR="002F5B69" w:rsidRPr="00997996" w:rsidTr="009979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9" w:type="dxa"/>
            <w:vAlign w:val="center"/>
          </w:tcPr>
          <w:p w:rsidR="002F5B69" w:rsidRPr="00997996" w:rsidRDefault="002F5B69" w:rsidP="00315195">
            <w:pPr>
              <w:ind w:left="-38" w:right="-52"/>
              <w:jc w:val="center"/>
              <w:rPr>
                <w:rFonts w:cs="Arial"/>
                <w:sz w:val="22"/>
                <w:szCs w:val="22"/>
              </w:rPr>
            </w:pPr>
            <w:r w:rsidRPr="00997996">
              <w:rPr>
                <w:rFonts w:cs="Arial"/>
                <w:sz w:val="22"/>
                <w:szCs w:val="22"/>
              </w:rPr>
              <w:t>4.1</w:t>
            </w:r>
          </w:p>
        </w:tc>
        <w:tc>
          <w:tcPr>
            <w:tcW w:w="13608" w:type="dxa"/>
            <w:tcBorders>
              <w:right w:val="single" w:sz="4" w:space="0" w:color="auto"/>
            </w:tcBorders>
            <w:vAlign w:val="center"/>
          </w:tcPr>
          <w:p w:rsidR="002F5B69" w:rsidRPr="00997996" w:rsidRDefault="002F5B69" w:rsidP="00315195">
            <w:pPr>
              <w:jc w:val="both"/>
              <w:rPr>
                <w:rFonts w:cs="Arial"/>
                <w:sz w:val="22"/>
                <w:szCs w:val="22"/>
              </w:rPr>
            </w:pPr>
            <w:r w:rsidRPr="00997996">
              <w:rPr>
                <w:rFonts w:cs="Arial"/>
                <w:sz w:val="22"/>
                <w:szCs w:val="22"/>
              </w:rPr>
              <w:t>Hol sztywny dostosowany do pojazdu będącego przedmiotem zamówienia - 1 szt.</w:t>
            </w:r>
          </w:p>
        </w:tc>
      </w:tr>
      <w:tr w:rsidR="002F5B69" w:rsidRPr="00997996" w:rsidTr="009979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09" w:type="dxa"/>
            <w:shd w:val="clear" w:color="auto" w:fill="D9D9D9" w:themeFill="background1" w:themeFillShade="D9"/>
            <w:vAlign w:val="center"/>
          </w:tcPr>
          <w:p w:rsidR="002F5B69" w:rsidRPr="00997996" w:rsidRDefault="002F5B69" w:rsidP="00315195">
            <w:pPr>
              <w:ind w:left="-38" w:right="-52"/>
              <w:jc w:val="center"/>
              <w:rPr>
                <w:rFonts w:cs="Arial"/>
                <w:sz w:val="22"/>
                <w:szCs w:val="22"/>
              </w:rPr>
            </w:pPr>
            <w:r w:rsidRPr="00997996">
              <w:rPr>
                <w:rFonts w:cs="Arial"/>
                <w:sz w:val="22"/>
                <w:szCs w:val="22"/>
              </w:rPr>
              <w:t>5.</w:t>
            </w:r>
          </w:p>
        </w:tc>
        <w:tc>
          <w:tcPr>
            <w:tcW w:w="13608" w:type="dxa"/>
            <w:tcBorders>
              <w:right w:val="single" w:sz="4" w:space="0" w:color="auto"/>
            </w:tcBorders>
            <w:shd w:val="clear" w:color="auto" w:fill="D9D9D9" w:themeFill="background1" w:themeFillShade="D9"/>
            <w:vAlign w:val="center"/>
          </w:tcPr>
          <w:p w:rsidR="002F5B69" w:rsidRPr="00997996" w:rsidRDefault="002F5B69" w:rsidP="00315195">
            <w:pPr>
              <w:jc w:val="both"/>
              <w:rPr>
                <w:rFonts w:eastAsia="Calibri" w:cs="Arial"/>
                <w:sz w:val="22"/>
                <w:szCs w:val="22"/>
                <w:lang w:eastAsia="en-US"/>
              </w:rPr>
            </w:pPr>
            <w:r w:rsidRPr="00997996">
              <w:rPr>
                <w:rFonts w:eastAsia="Calibri" w:cs="Arial"/>
                <w:sz w:val="22"/>
                <w:szCs w:val="22"/>
                <w:lang w:eastAsia="en-US"/>
              </w:rPr>
              <w:t>Wyposażenie, na które należy tylko zapewnić miejsce i mocowanie</w:t>
            </w:r>
          </w:p>
        </w:tc>
      </w:tr>
      <w:tr w:rsidR="002F5B69" w:rsidRPr="00997996" w:rsidTr="009979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09" w:type="dxa"/>
            <w:shd w:val="clear" w:color="auto" w:fill="FFFFFF" w:themeFill="background1"/>
            <w:vAlign w:val="center"/>
          </w:tcPr>
          <w:p w:rsidR="002F5B69" w:rsidRPr="00997996" w:rsidRDefault="002F5B69" w:rsidP="00DA44EF">
            <w:pPr>
              <w:ind w:left="-38" w:right="-52"/>
              <w:jc w:val="center"/>
              <w:rPr>
                <w:rFonts w:cs="Arial"/>
                <w:sz w:val="22"/>
                <w:szCs w:val="22"/>
              </w:rPr>
            </w:pPr>
          </w:p>
        </w:tc>
        <w:tc>
          <w:tcPr>
            <w:tcW w:w="13608" w:type="dxa"/>
            <w:tcBorders>
              <w:right w:val="single" w:sz="4" w:space="0" w:color="auto"/>
            </w:tcBorders>
            <w:shd w:val="clear" w:color="auto" w:fill="FFFFFF" w:themeFill="background1"/>
            <w:vAlign w:val="center"/>
          </w:tcPr>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Półka na motopompę pływającą NIAGARA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Półka na pilarkę STHIL MS 170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Półka na pilarkę HUSQVARNA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Półka na piłę ratowniczą STHIL MS 462 CMR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Półka na przecinarkę spalinową OLEOMAC 963 TT-A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Półka na torbę PSP R1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Regał na węże tłoczone i uchwyty dla prądownic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 xml:space="preserve">Mocowanie dla zapasowych butli z powietrzem  min. 2 </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Mocowanie dla aparatów oddechowych w kabinie pojazdu  4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Panel wysuwny dla agregatu prądotwórczego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Panel wysuwny dla pompy szlamowej Honda WT 30X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Panel wysuwny dla wentylatora oddymiającego FOGO MW22</w:t>
            </w:r>
            <w:r w:rsidRPr="00997996">
              <w:rPr>
                <w:rFonts w:eastAsia="Calibri" w:cs="Arial"/>
                <w:sz w:val="22"/>
                <w:szCs w:val="22"/>
                <w:lang w:eastAsia="en-US"/>
              </w:rPr>
              <w:tab/>
              <w:t>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Mocowanie dla hooligana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Mocowanie dla młota, siekiery i toporu ciężkiego, nożyc do cięcia drutu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Mocowanie dla deski ortopedycznej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Uchwyt na drabinę i węże ssawne na dachu zabudowy 1 szt.</w:t>
            </w:r>
          </w:p>
          <w:p w:rsidR="002F5B69" w:rsidRPr="00997996" w:rsidRDefault="002F5B69" w:rsidP="00997996">
            <w:pPr>
              <w:ind w:left="284"/>
              <w:jc w:val="both"/>
              <w:rPr>
                <w:rFonts w:eastAsia="Calibri" w:cs="Arial"/>
                <w:sz w:val="22"/>
                <w:szCs w:val="22"/>
                <w:lang w:eastAsia="en-US"/>
              </w:rPr>
            </w:pPr>
            <w:r w:rsidRPr="00997996">
              <w:rPr>
                <w:rFonts w:eastAsia="Calibri" w:cs="Arial"/>
                <w:sz w:val="22"/>
                <w:szCs w:val="22"/>
                <w:lang w:eastAsia="en-US"/>
              </w:rPr>
              <w:t>Uchwyt na stojak hydrantowy i klucz do hydrantu na dachu zabudowy 1 szt.</w:t>
            </w:r>
          </w:p>
        </w:tc>
      </w:tr>
    </w:tbl>
    <w:p w:rsidR="002F5B69" w:rsidRDefault="002F5B69" w:rsidP="00997996">
      <w:pPr>
        <w:spacing w:after="120" w:line="276" w:lineRule="auto"/>
        <w:jc w:val="both"/>
        <w:rPr>
          <w:rFonts w:eastAsia="Calibri" w:cs="Arial"/>
          <w:sz w:val="22"/>
          <w:szCs w:val="22"/>
          <w:lang w:eastAsia="en-US"/>
        </w:rPr>
      </w:pPr>
    </w:p>
    <w:p w:rsidR="00997996" w:rsidRDefault="00997996" w:rsidP="00997996">
      <w:pPr>
        <w:spacing w:after="120" w:line="276" w:lineRule="auto"/>
        <w:jc w:val="both"/>
        <w:rPr>
          <w:rFonts w:eastAsia="Calibri" w:cs="Arial"/>
          <w:sz w:val="22"/>
          <w:szCs w:val="22"/>
          <w:lang w:eastAsia="en-US"/>
        </w:rPr>
      </w:pPr>
    </w:p>
    <w:p w:rsidR="00997996" w:rsidRDefault="00997996" w:rsidP="00997996">
      <w:pPr>
        <w:spacing w:after="120" w:line="276" w:lineRule="auto"/>
        <w:jc w:val="both"/>
        <w:rPr>
          <w:rFonts w:eastAsia="Calibri" w:cs="Arial"/>
          <w:sz w:val="22"/>
          <w:szCs w:val="22"/>
          <w:lang w:eastAsia="en-US"/>
        </w:rPr>
      </w:pPr>
    </w:p>
    <w:p w:rsidR="00997996" w:rsidRDefault="00997996" w:rsidP="00997996">
      <w:pPr>
        <w:spacing w:line="360" w:lineRule="auto"/>
        <w:jc w:val="both"/>
        <w:rPr>
          <w:b/>
        </w:rPr>
      </w:pPr>
      <w:r w:rsidRPr="00C647A8">
        <w:rPr>
          <w:b/>
        </w:rPr>
        <w:t xml:space="preserve">II. Warunki realizacji </w:t>
      </w:r>
    </w:p>
    <w:p w:rsidR="00997996" w:rsidRPr="00FD6E8F" w:rsidRDefault="00997996" w:rsidP="00997996">
      <w:pPr>
        <w:numPr>
          <w:ilvl w:val="0"/>
          <w:numId w:val="22"/>
        </w:numPr>
        <w:spacing w:line="360" w:lineRule="auto"/>
        <w:ind w:left="284" w:hanging="284"/>
        <w:jc w:val="both"/>
      </w:pPr>
      <w:r>
        <w:t>Przedmiot zamówieni</w:t>
      </w:r>
      <w:r w:rsidR="00DA1C5A">
        <w:t>a</w:t>
      </w:r>
      <w:r w:rsidRPr="00FD6E8F">
        <w:t xml:space="preserve"> mus</w:t>
      </w:r>
      <w:r>
        <w:t>i</w:t>
      </w:r>
      <w:r w:rsidRPr="00FD6E8F">
        <w:t xml:space="preserve"> być sprawn</w:t>
      </w:r>
      <w:r w:rsidR="00DA1C5A">
        <w:t>y</w:t>
      </w:r>
      <w:r w:rsidRPr="00FD6E8F">
        <w:t xml:space="preserve"> i woln</w:t>
      </w:r>
      <w:r w:rsidR="00DA1C5A">
        <w:t>y</w:t>
      </w:r>
      <w:r w:rsidRPr="00FD6E8F">
        <w:t xml:space="preserve"> od wad, fabrycznie now</w:t>
      </w:r>
      <w:r w:rsidR="00DA1C5A">
        <w:t>y</w:t>
      </w:r>
      <w:r w:rsidRPr="00FD6E8F">
        <w:t>, pochodzić z bieżącej produkcji - rok produkcji 20</w:t>
      </w:r>
      <w:r>
        <w:t>22</w:t>
      </w:r>
      <w:r w:rsidRPr="00FD6E8F">
        <w:t xml:space="preserve"> lub 20</w:t>
      </w:r>
      <w:r>
        <w:t>23</w:t>
      </w:r>
      <w:r w:rsidRPr="00FD6E8F">
        <w:t xml:space="preserve">. </w:t>
      </w:r>
    </w:p>
    <w:p w:rsidR="00997996" w:rsidRPr="00FD6E8F" w:rsidRDefault="00997996" w:rsidP="00997996">
      <w:pPr>
        <w:numPr>
          <w:ilvl w:val="0"/>
          <w:numId w:val="22"/>
        </w:numPr>
        <w:spacing w:line="360" w:lineRule="auto"/>
        <w:ind w:left="284" w:hanging="284"/>
        <w:jc w:val="both"/>
      </w:pPr>
      <w:r>
        <w:t>O</w:t>
      </w:r>
      <w:r w:rsidRPr="00FD6E8F">
        <w:t xml:space="preserve">sprzęt musi być kompatybilny z dostarczonym pojazdem. </w:t>
      </w:r>
    </w:p>
    <w:p w:rsidR="00997996" w:rsidRDefault="00997996" w:rsidP="00997996">
      <w:pPr>
        <w:numPr>
          <w:ilvl w:val="0"/>
          <w:numId w:val="22"/>
        </w:numPr>
        <w:spacing w:line="360" w:lineRule="auto"/>
        <w:ind w:left="284" w:hanging="284"/>
        <w:jc w:val="both"/>
      </w:pPr>
      <w:r w:rsidRPr="00FD6E8F">
        <w:t>Wykonawca w ramach zamówienia przeszkoli minimum dwie osoby</w:t>
      </w:r>
      <w:r>
        <w:t xml:space="preserve"> </w:t>
      </w:r>
      <w:r w:rsidRPr="00FD6E8F">
        <w:t xml:space="preserve">wskazane przez Zamawiającego w zakresie budowy, obsługi i eksploatacji sprzętu i wyposażenia. </w:t>
      </w:r>
    </w:p>
    <w:p w:rsidR="00997996" w:rsidRPr="00FD6E8F" w:rsidRDefault="00997996" w:rsidP="00997996">
      <w:pPr>
        <w:numPr>
          <w:ilvl w:val="0"/>
          <w:numId w:val="22"/>
        </w:numPr>
        <w:spacing w:line="360" w:lineRule="auto"/>
        <w:ind w:left="284" w:hanging="284"/>
        <w:jc w:val="both"/>
      </w:pPr>
      <w:r w:rsidRPr="00FD6E8F">
        <w:t>W cenie należy ująć dostawę przedmiotu zamówienia do siedziby Zamawiającego.</w:t>
      </w:r>
    </w:p>
    <w:p w:rsidR="00997996" w:rsidRPr="00FD6E8F" w:rsidRDefault="00997996" w:rsidP="00997996">
      <w:pPr>
        <w:numPr>
          <w:ilvl w:val="0"/>
          <w:numId w:val="22"/>
        </w:numPr>
        <w:spacing w:line="360" w:lineRule="auto"/>
        <w:ind w:left="284" w:hanging="284"/>
        <w:jc w:val="both"/>
      </w:pPr>
      <w:r w:rsidRPr="00FD6E8F">
        <w:t xml:space="preserve">Zamawiający wymaga wykonania zamówienia w terminie do </w:t>
      </w:r>
      <w:r>
        <w:t xml:space="preserve">4 miesięcy </w:t>
      </w:r>
      <w:r w:rsidRPr="00FD6E8F">
        <w:t>od daty zawarcia umowy. W podanym terminie należy dokonać dostawy kompletnego przedmiotu zamówienia do siedziby Zamawiającego wraz z wymaganą dokumentacją odbiorową, zgodnie z zapisami projektu umowy s</w:t>
      </w:r>
      <w:r w:rsidR="0030610D">
        <w:t>tanowiącego załącznik do S</w:t>
      </w:r>
      <w:r w:rsidRPr="00FD6E8F">
        <w:t>WZ.</w:t>
      </w:r>
    </w:p>
    <w:p w:rsidR="00997996" w:rsidRPr="00FD6E8F" w:rsidRDefault="00997996" w:rsidP="00997996">
      <w:pPr>
        <w:numPr>
          <w:ilvl w:val="0"/>
          <w:numId w:val="22"/>
        </w:numPr>
        <w:spacing w:line="360" w:lineRule="auto"/>
        <w:ind w:left="284" w:hanging="284"/>
        <w:jc w:val="both"/>
      </w:pPr>
      <w:r w:rsidRPr="00FD6E8F">
        <w:t>Najpóźniej w dniu dostawy Wykonawca ma obowiązek przekazać Zamawiającemu w formie papierowej dokumentację odbiorową w szczególności zawierającą:</w:t>
      </w:r>
    </w:p>
    <w:p w:rsidR="00997996" w:rsidRPr="00FD6E8F" w:rsidRDefault="00997996" w:rsidP="00997996">
      <w:pPr>
        <w:numPr>
          <w:ilvl w:val="1"/>
          <w:numId w:val="22"/>
        </w:numPr>
        <w:tabs>
          <w:tab w:val="left" w:pos="851"/>
        </w:tabs>
        <w:spacing w:line="360" w:lineRule="auto"/>
        <w:ind w:left="851" w:hanging="567"/>
        <w:jc w:val="both"/>
      </w:pPr>
      <w:r w:rsidRPr="00FD6E8F">
        <w:t>Dokumentacja umożliwiająca rejestracje pojazdów we właściwym dla Zamawiającego urzędzie (m.in. świadectwo homologacji na terenie RP lub odpowiadający dokument dopuszczający do ruchu drogowego).</w:t>
      </w:r>
    </w:p>
    <w:p w:rsidR="00997996" w:rsidRPr="00FD6E8F" w:rsidRDefault="00997996" w:rsidP="00997996">
      <w:pPr>
        <w:numPr>
          <w:ilvl w:val="1"/>
          <w:numId w:val="22"/>
        </w:numPr>
        <w:tabs>
          <w:tab w:val="left" w:pos="851"/>
        </w:tabs>
        <w:spacing w:line="360" w:lineRule="auto"/>
        <w:ind w:left="851" w:hanging="567"/>
        <w:jc w:val="both"/>
      </w:pPr>
      <w:r w:rsidRPr="00FD6E8F">
        <w:t xml:space="preserve">Książka </w:t>
      </w:r>
      <w:r>
        <w:t>przeglądów.</w:t>
      </w:r>
    </w:p>
    <w:p w:rsidR="00997996" w:rsidRPr="00FD6E8F" w:rsidRDefault="00997996" w:rsidP="00997996">
      <w:pPr>
        <w:numPr>
          <w:ilvl w:val="1"/>
          <w:numId w:val="22"/>
        </w:numPr>
        <w:tabs>
          <w:tab w:val="left" w:pos="851"/>
        </w:tabs>
        <w:spacing w:line="360" w:lineRule="auto"/>
        <w:ind w:left="851" w:hanging="567"/>
        <w:jc w:val="both"/>
      </w:pPr>
      <w:r>
        <w:t>Komplety kluczy.</w:t>
      </w:r>
    </w:p>
    <w:p w:rsidR="00997996" w:rsidRPr="00FD6E8F" w:rsidRDefault="00997996" w:rsidP="00997996">
      <w:pPr>
        <w:numPr>
          <w:ilvl w:val="0"/>
          <w:numId w:val="22"/>
        </w:numPr>
        <w:spacing w:line="360" w:lineRule="auto"/>
        <w:ind w:left="284" w:hanging="284"/>
        <w:jc w:val="both"/>
      </w:pPr>
      <w:r w:rsidRPr="00FD6E8F">
        <w:t>W ofercie należy podać cenę obejmującą cały zakres przedmiotu zamówienia wynikający z niniejszego opisu, uwzględniając zapisy SWZ i warunki realizacji określone w projekcie umowy załączonym do</w:t>
      </w:r>
      <w:r w:rsidR="0030610D">
        <w:t xml:space="preserve"> SWZ</w:t>
      </w:r>
      <w:r w:rsidRPr="00FD6E8F">
        <w:t xml:space="preserve">. </w:t>
      </w:r>
    </w:p>
    <w:p w:rsidR="00997996" w:rsidRPr="00FD6E8F" w:rsidRDefault="00997996" w:rsidP="00997996">
      <w:pPr>
        <w:numPr>
          <w:ilvl w:val="0"/>
          <w:numId w:val="22"/>
        </w:numPr>
        <w:spacing w:line="360" w:lineRule="auto"/>
        <w:ind w:left="284" w:hanging="284"/>
        <w:jc w:val="both"/>
      </w:pPr>
      <w:r w:rsidRPr="00FD6E8F">
        <w:t xml:space="preserve">Zamawiający nie przewiduje żadnych przedpłat ani zaliczek na poczet realizacji przedmiotu umowy, a płatność nastąpi zgodnie z zapisami </w:t>
      </w:r>
      <w:r w:rsidR="0030610D">
        <w:t>projektu umowy załączonego do S</w:t>
      </w:r>
      <w:r w:rsidRPr="00FD6E8F">
        <w:t>WZ</w:t>
      </w:r>
    </w:p>
    <w:p w:rsidR="00997996" w:rsidRPr="00FD6E8F" w:rsidRDefault="00997996" w:rsidP="00997996">
      <w:pPr>
        <w:numPr>
          <w:ilvl w:val="0"/>
          <w:numId w:val="22"/>
        </w:numPr>
        <w:spacing w:line="360" w:lineRule="auto"/>
        <w:ind w:left="284" w:hanging="284"/>
        <w:jc w:val="both"/>
      </w:pPr>
      <w:r w:rsidRPr="00FD6E8F">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t>
      </w:r>
      <w:r w:rsidRPr="00FD6E8F">
        <w:lastRenderedPageBreak/>
        <w:t>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w:t>
      </w:r>
      <w:r w:rsidR="00D70519">
        <w:t>.</w:t>
      </w:r>
    </w:p>
    <w:p w:rsidR="00997996" w:rsidRDefault="00997996" w:rsidP="00997996">
      <w:pPr>
        <w:numPr>
          <w:ilvl w:val="0"/>
          <w:numId w:val="22"/>
        </w:numPr>
        <w:spacing w:line="360" w:lineRule="auto"/>
        <w:ind w:left="284" w:hanging="284"/>
        <w:jc w:val="both"/>
      </w:pPr>
      <w:r w:rsidRPr="00FD6E8F">
        <w:t xml:space="preserve">Zamawiający wymaga, aby przed przystąpieniem do wykonywania zamówienia, Wykonawca przedłożył w 2 egz. wniosek materiałowy zawierającego opis, parametry sprzętu/urządzenia. Wniosek materiałowy zostanie zaopiniowany przez Zamawiającego w ciągu 14 dni od daty wpływu. </w:t>
      </w:r>
    </w:p>
    <w:p w:rsidR="0030610D" w:rsidRDefault="00997996" w:rsidP="0030610D">
      <w:pPr>
        <w:spacing w:line="360" w:lineRule="auto"/>
        <w:jc w:val="both"/>
        <w:rPr>
          <w:b/>
        </w:rPr>
      </w:pPr>
      <w:r w:rsidRPr="00A3697D">
        <w:rPr>
          <w:b/>
        </w:rPr>
        <w:t xml:space="preserve">III. Warunki gwarancji i serwisu </w:t>
      </w:r>
    </w:p>
    <w:p w:rsidR="00997996" w:rsidRDefault="00997996" w:rsidP="0030610D">
      <w:pPr>
        <w:pStyle w:val="Akapitzlist"/>
        <w:numPr>
          <w:ilvl w:val="0"/>
          <w:numId w:val="23"/>
        </w:numPr>
        <w:spacing w:line="360" w:lineRule="auto"/>
        <w:ind w:left="709" w:hanging="709"/>
        <w:jc w:val="both"/>
      </w:pPr>
      <w:r w:rsidRPr="0030610D">
        <w:rPr>
          <w:b/>
        </w:rPr>
        <w:t>Gwarancja:</w:t>
      </w:r>
      <w:r w:rsidRPr="00FD6E8F">
        <w:t xml:space="preserve"> okres gwarancji rozpoczyna swój bieg od dnia odbioru końcowego przedmiotu zamówienia, czego potwierdzeniem jest protokół spisany przez Strony umowy. Wykonawca zapewnia przez cały okres gwarancji serwis gwarancyjny i przeglądy techniczne bez dodatkowych opłat. W ramach serwisu i przeglądu, które będą wykonywane przez wykwalifikowanych serwisantów, Wykonawca zapewnia na swój koszt dostawę materiałów eksploatacyjnych, części zamiennych itp. Przeglądy i serwis wykonywane będą w siedzibie Zamawiającego w odstępach czasu wynikających z wymogów karty gwarancyjnej wystawionej przez producenta. Serwis oraz przegląd zostanie skutecznie przeprowadzony i zakończony w ciągu 48 godzin. </w:t>
      </w:r>
    </w:p>
    <w:p w:rsidR="00997996" w:rsidRDefault="00997996" w:rsidP="00997996">
      <w:pPr>
        <w:numPr>
          <w:ilvl w:val="0"/>
          <w:numId w:val="23"/>
        </w:numPr>
        <w:spacing w:line="360" w:lineRule="auto"/>
        <w:ind w:left="284" w:hanging="284"/>
        <w:jc w:val="both"/>
      </w:pPr>
      <w:r w:rsidRPr="00FD6E8F">
        <w:t xml:space="preserve">W ramach gwarancji Wykonawca nieodpłatnie usuwa wady i usterki, jakie wystąpią w okresie gwarancji w przedmiocie zamówienia. W okresie gwarancji jakości Wykonawca zobowiązany jest do bezpłatnego usuwania wszelkich zaistniałych wad i uszkodzeń w przedmiocie zamówienia, tj. do bezpłatnej naprawy lub wymiany m.in. podzespołów, elementów ew. wyposażenia, części, które w okresie gwarancji okażą się wadliwe, tj. niepełnowartościowe lub uszkodzone na skutek zastosowania wadliwych materiałów, błędnej konstrukcji, niepełnej </w:t>
      </w:r>
      <w:r w:rsidRPr="00FD6E8F">
        <w:lastRenderedPageBreak/>
        <w:t>sprawności, wadliwego wykonania lub innych przyczyn. Gwarancją objęte są wady urządzenia wynikające z wad materiałowych oraz wad wykonania.</w:t>
      </w:r>
    </w:p>
    <w:p w:rsidR="00997996" w:rsidRDefault="00997996" w:rsidP="00997996">
      <w:pPr>
        <w:numPr>
          <w:ilvl w:val="0"/>
          <w:numId w:val="23"/>
        </w:numPr>
        <w:spacing w:line="360" w:lineRule="auto"/>
        <w:ind w:left="284" w:hanging="284"/>
        <w:jc w:val="both"/>
      </w:pPr>
      <w:r w:rsidRPr="00FD6E8F">
        <w:t>W przypadku wystąpienia wad, Wykonawca zobowiązany jest przystąpić do ich usunięcia niezwłocznie i usunąć wadę/usterkę w ciągu 5 dni roboczych od otrzymania zgłoszenia.</w:t>
      </w:r>
    </w:p>
    <w:p w:rsidR="00997996" w:rsidRDefault="00997996" w:rsidP="00997996">
      <w:pPr>
        <w:numPr>
          <w:ilvl w:val="0"/>
          <w:numId w:val="23"/>
        </w:numPr>
        <w:spacing w:line="360" w:lineRule="auto"/>
        <w:ind w:left="284" w:hanging="284"/>
        <w:jc w:val="both"/>
      </w:pPr>
      <w:r w:rsidRPr="00FD6E8F">
        <w:t xml:space="preserve">Jeżeli usuniecie wad ze względów technicznych (szczególnie uciążliwych) nie jest możliwe w ciągu 5 dni roboczych od otrzymania zgłoszenia, Wykonawca wystąpi z wnioskiem o przedłużenie terminu z podaniem przyczyny zmiany tego terminu, przy czym Wykonawca dołoży najwyższej staranności, aby usunąć wady w możliwie najkrótszym terminie. Samo złożenie wniosku nie wstrzymuje biegu terminów określonych w pkt. </w:t>
      </w:r>
      <w:r>
        <w:t>3</w:t>
      </w:r>
      <w:r w:rsidRPr="00FD6E8F">
        <w:t>.</w:t>
      </w:r>
    </w:p>
    <w:p w:rsidR="00997996" w:rsidRDefault="00997996" w:rsidP="00997996">
      <w:pPr>
        <w:numPr>
          <w:ilvl w:val="0"/>
          <w:numId w:val="23"/>
        </w:numPr>
        <w:spacing w:line="360" w:lineRule="auto"/>
        <w:ind w:left="284" w:hanging="284"/>
        <w:jc w:val="both"/>
      </w:pPr>
      <w:r w:rsidRPr="00FD6E8F">
        <w:t xml:space="preserve">Na żądanie Zamawiającego, w przypadku gdy termin usunięcia wad będzie dłuższy niż 5 dni roboczych od daty otrzymania zgłoszenia, Wykonawca ma obowiązek zapewnić Zamawiającemu sprzęt zastępczy o równoważnych funkcjach i parametrach. W przypadku nie wywiązania się z niniejszego obowiązku Zamawiający ma prawo wynająć sprzęt na koszt Wykonawcy i dodatkowo obciążyć Wykonawcę karą umowną. </w:t>
      </w:r>
    </w:p>
    <w:p w:rsidR="00997996" w:rsidRDefault="00997996" w:rsidP="00997996">
      <w:pPr>
        <w:numPr>
          <w:ilvl w:val="0"/>
          <w:numId w:val="23"/>
        </w:numPr>
        <w:spacing w:line="360" w:lineRule="auto"/>
        <w:ind w:left="284" w:hanging="284"/>
        <w:jc w:val="both"/>
      </w:pPr>
      <w:r w:rsidRPr="00FD6E8F">
        <w:t>Wykonawca gwarantuje stosowanie oryginalnych części i akcesoriów objętych gwarancją producenta.</w:t>
      </w:r>
    </w:p>
    <w:p w:rsidR="00997996" w:rsidRDefault="00997996" w:rsidP="00997996">
      <w:pPr>
        <w:numPr>
          <w:ilvl w:val="0"/>
          <w:numId w:val="23"/>
        </w:numPr>
        <w:spacing w:line="360" w:lineRule="auto"/>
        <w:ind w:left="284" w:hanging="284"/>
        <w:jc w:val="both"/>
      </w:pPr>
      <w:r w:rsidRPr="00FD6E8F">
        <w:t xml:space="preserve">Wszelkie koszty związane z usuwaniem wad w okresie udzielonej gwarancji ponosi Wykonawca, w tym koszt zapewnienia sprzętu zastępczego, koszty transportu sprzętu do autoryzowanego serwisu Wykonawcy i do siedziby Zamawiającego. </w:t>
      </w:r>
    </w:p>
    <w:p w:rsidR="00997996" w:rsidRDefault="00997996" w:rsidP="00997996">
      <w:pPr>
        <w:numPr>
          <w:ilvl w:val="0"/>
          <w:numId w:val="23"/>
        </w:numPr>
        <w:spacing w:line="360" w:lineRule="auto"/>
        <w:ind w:left="284" w:hanging="284"/>
        <w:jc w:val="both"/>
      </w:pPr>
      <w:r w:rsidRPr="00FD6E8F">
        <w:t xml:space="preserve">W przypadku opóźnienia w usunięciu wad i usterek o 5 dni roboczych w stosunku do wyznaczonego terminu, Zamawiający ma prawo wynająć sprzęt na koszt Wykonawcy oraz ma prawo zlecić wykonanie naprawy innemu podmiotowi na koszt Wykonawcy i dodatkowo obciążyć Wykonawcę karą umowną. </w:t>
      </w:r>
    </w:p>
    <w:p w:rsidR="00997996" w:rsidRDefault="00997996" w:rsidP="00997996">
      <w:pPr>
        <w:numPr>
          <w:ilvl w:val="0"/>
          <w:numId w:val="23"/>
        </w:numPr>
        <w:spacing w:line="360" w:lineRule="auto"/>
        <w:ind w:left="284" w:hanging="284"/>
        <w:jc w:val="both"/>
      </w:pPr>
      <w:r w:rsidRPr="00FD6E8F">
        <w:t xml:space="preserve">W przypadku nie wykonania przeglądu serwisowego w wyznaczonym terminie wynikającym z warunków gwarancji Zamawiający ma prawo zlecić wykonanie przeglądu innemu podmiotowi na koszt Wykonawcy i dodatkowo obciążyć Wykonawcę karą umowną za każdy dzień zwłoki. </w:t>
      </w:r>
    </w:p>
    <w:p w:rsidR="00997996" w:rsidRDefault="00997996" w:rsidP="00997996">
      <w:pPr>
        <w:numPr>
          <w:ilvl w:val="0"/>
          <w:numId w:val="23"/>
        </w:numPr>
        <w:spacing w:line="360" w:lineRule="auto"/>
        <w:ind w:left="284" w:hanging="284"/>
        <w:jc w:val="both"/>
      </w:pPr>
      <w:r w:rsidRPr="00C647A8">
        <w:rPr>
          <w:rFonts w:cs="Arial"/>
        </w:rPr>
        <w:t xml:space="preserve">Okres gwarancji nie może być uzależniony od zawarcia jakichkolwiek odpłatnych umów serwisowych. </w:t>
      </w:r>
      <w:r w:rsidRPr="00FD6E8F">
        <w:t xml:space="preserve">W okresie gwarancji Wykonawca ma obowiązek bezpłatnego usunięcia wszelkich wad, jakie wystąpią w przedmiocie umowy. </w:t>
      </w:r>
    </w:p>
    <w:p w:rsidR="00997996" w:rsidRDefault="00997996" w:rsidP="00997996">
      <w:pPr>
        <w:numPr>
          <w:ilvl w:val="0"/>
          <w:numId w:val="23"/>
        </w:numPr>
        <w:spacing w:line="360" w:lineRule="auto"/>
        <w:ind w:left="284" w:hanging="284"/>
        <w:jc w:val="both"/>
      </w:pPr>
      <w:r w:rsidRPr="00FD6E8F">
        <w:lastRenderedPageBreak/>
        <w:t xml:space="preserve">Wszelkie koszty związane z serwisem gwarancyjnym i przeglądami technicznymi oraz usuwaniem wadi usterek na warunkach określonych w niniejszym opisie należy uwzględnić w cenie oferty. </w:t>
      </w:r>
    </w:p>
    <w:p w:rsidR="00997996" w:rsidRDefault="00997996" w:rsidP="00997996">
      <w:pPr>
        <w:numPr>
          <w:ilvl w:val="0"/>
          <w:numId w:val="23"/>
        </w:numPr>
        <w:spacing w:line="360" w:lineRule="auto"/>
        <w:ind w:left="284" w:hanging="284"/>
        <w:jc w:val="both"/>
      </w:pPr>
      <w:r w:rsidRPr="00FD6E8F">
        <w:t>Wykonawca zobowiązany jest do naprawienia szkody wynikłej z wystąpienia wady lub zwłoki w usunięciu wad, jak również szkody wynikłej z nie wykonania w terminie przeglądu technicznego lub usługi serwisowej.</w:t>
      </w:r>
    </w:p>
    <w:p w:rsidR="00997996" w:rsidRDefault="00997996" w:rsidP="00997996">
      <w:pPr>
        <w:numPr>
          <w:ilvl w:val="0"/>
          <w:numId w:val="23"/>
        </w:numPr>
        <w:spacing w:line="360" w:lineRule="auto"/>
        <w:ind w:left="284" w:hanging="284"/>
        <w:jc w:val="both"/>
      </w:pPr>
      <w:r w:rsidRPr="00FD6E8F">
        <w:t>Zamawiający ma prawo bez zgody Wykonawcy przeznaczyć zabezpieczenie należytego wykonania umowy na pokrycie ewentualnych roszczeń z tytułu nieusunięcia lub nienależytego usunięcia wad w okresie gwarancji jakości.</w:t>
      </w:r>
    </w:p>
    <w:p w:rsidR="00997996" w:rsidRDefault="00997996" w:rsidP="00997996">
      <w:pPr>
        <w:numPr>
          <w:ilvl w:val="0"/>
          <w:numId w:val="23"/>
        </w:numPr>
        <w:spacing w:line="360" w:lineRule="auto"/>
        <w:ind w:left="284" w:hanging="284"/>
        <w:jc w:val="both"/>
      </w:pPr>
      <w:r w:rsidRPr="00FD6E8F">
        <w:t>Zamawiający będzie realizować uprawnienia z tytułu rękojmi niezależnie od uprawnień wynikających z gwarancji jakości.</w:t>
      </w:r>
    </w:p>
    <w:p w:rsidR="00997996" w:rsidRDefault="00997996" w:rsidP="00997996">
      <w:pPr>
        <w:numPr>
          <w:ilvl w:val="0"/>
          <w:numId w:val="23"/>
        </w:numPr>
        <w:spacing w:line="360" w:lineRule="auto"/>
        <w:ind w:left="284" w:hanging="284"/>
        <w:jc w:val="both"/>
      </w:pPr>
      <w:r w:rsidRPr="00FD6E8F">
        <w:t>Gwarancją nie są objęte wady powstałe wskutek użytkowania niezgodnie z przeznaczeniem, niewłaściwej eksploatacji, uszkodzeń mechanicznych (np. spowodowanych wandalizmem), zdarzeń losowych.</w:t>
      </w:r>
    </w:p>
    <w:p w:rsidR="00997996" w:rsidRDefault="00997996" w:rsidP="00997996">
      <w:pPr>
        <w:numPr>
          <w:ilvl w:val="0"/>
          <w:numId w:val="23"/>
        </w:numPr>
        <w:spacing w:line="360" w:lineRule="auto"/>
        <w:ind w:left="284" w:hanging="284"/>
        <w:jc w:val="both"/>
      </w:pPr>
      <w:r w:rsidRPr="00FD6E8F">
        <w:t>Okres gwarancji ulega każdorazowo przedłużeniu o czas wystąpienia wady, czyli o czas liczony od dnia zgłoszenia wady przez Zamawiającego do dnia usunięcia wady.</w:t>
      </w:r>
    </w:p>
    <w:p w:rsidR="00997996" w:rsidRDefault="00997996" w:rsidP="00997996">
      <w:pPr>
        <w:numPr>
          <w:ilvl w:val="0"/>
          <w:numId w:val="23"/>
        </w:numPr>
        <w:spacing w:line="360" w:lineRule="auto"/>
        <w:ind w:left="284" w:hanging="284"/>
        <w:jc w:val="both"/>
      </w:pPr>
      <w:r w:rsidRPr="00FD6E8F">
        <w:t>Zamawiający może dochodzić roszczeń wynikających z gwarancji także po upływie okresu gwarancji, jeżeli dokonał zgłoszenia wady przed jego upływem.</w:t>
      </w:r>
    </w:p>
    <w:p w:rsidR="00997996" w:rsidRDefault="00997996" w:rsidP="00997996">
      <w:pPr>
        <w:numPr>
          <w:ilvl w:val="0"/>
          <w:numId w:val="23"/>
        </w:numPr>
        <w:spacing w:line="360" w:lineRule="auto"/>
        <w:ind w:left="284" w:hanging="284"/>
        <w:jc w:val="both"/>
      </w:pPr>
      <w:r w:rsidRPr="00FD6E8F">
        <w:t>O zaistnieniu wady Zamawiający poinformuje Wykonawcę w formie pisemnej, faksem lub pocztą elektroniczną. Zgłoszenie zawierać będzie opis stwierdzonej wady oraz okoliczności w jakich doszło do stwierdzenia wadliwości.</w:t>
      </w:r>
    </w:p>
    <w:p w:rsidR="00997996" w:rsidRDefault="00997996" w:rsidP="00997996">
      <w:pPr>
        <w:numPr>
          <w:ilvl w:val="0"/>
          <w:numId w:val="23"/>
        </w:numPr>
        <w:spacing w:line="360" w:lineRule="auto"/>
        <w:ind w:left="284" w:hanging="284"/>
        <w:jc w:val="both"/>
      </w:pPr>
      <w:r w:rsidRPr="00FD6E8F">
        <w:t>O usunięciu wady Wykonawca poinformuje Zamawiającego w formie pisemnej, faksem lub pocztą elektroniczną. Zawiadomienie zawierać będzie informację o sposobie usunięcia wady, termin jej usunięcia oraz - jeśli jest możliwe do stwierdzenia - przyczynę wystąpienia.</w:t>
      </w:r>
    </w:p>
    <w:p w:rsidR="00997996" w:rsidRDefault="00997996" w:rsidP="00997996">
      <w:pPr>
        <w:numPr>
          <w:ilvl w:val="0"/>
          <w:numId w:val="23"/>
        </w:numPr>
        <w:spacing w:line="360" w:lineRule="auto"/>
        <w:ind w:left="284" w:hanging="284"/>
        <w:jc w:val="both"/>
      </w:pPr>
      <w:r w:rsidRPr="00FD6E8F">
        <w:t>W związku z wykonywaniem napraw gwarancyjnych oraz serwisu Wykonawca nie będzie obciążał Zamawiającego żadnymi kosztami np.: z tytułu zastosowanych części i materiałów, kosztów dojazdu lub transportu, pracy sprzętu i ludzi. Wykonawca zobowiązany jest wykonywać wszelkie czynności serwisowe wymagane dla zachowania gwarancji. Jeżeli przeprowadzenie w określonym czasie czynności konserwacyjnych jest wymagane przez producenta sprzętu to za wykonanie tych czynności w okresie gwarancji odpowiada Wykonawca i ponosi wszystkie związane z tym koszty.</w:t>
      </w:r>
    </w:p>
    <w:p w:rsidR="00997996" w:rsidRDefault="00997996" w:rsidP="00997996">
      <w:pPr>
        <w:numPr>
          <w:ilvl w:val="0"/>
          <w:numId w:val="23"/>
        </w:numPr>
        <w:spacing w:line="360" w:lineRule="auto"/>
        <w:ind w:left="284" w:hanging="284"/>
        <w:jc w:val="both"/>
      </w:pPr>
      <w:r w:rsidRPr="00FD6E8F">
        <w:lastRenderedPageBreak/>
        <w:t>Powyższe postanowienia dotyczące gwarancji, mają pierwszeństwo przed ogólnymi warunkami gwarancji, chyba że ogólne warunki gwarancji są korzystniejsze dla Zamawiającego.</w:t>
      </w:r>
    </w:p>
    <w:p w:rsidR="00997996" w:rsidRDefault="00997996" w:rsidP="00997996">
      <w:pPr>
        <w:numPr>
          <w:ilvl w:val="0"/>
          <w:numId w:val="23"/>
        </w:numPr>
        <w:spacing w:line="360" w:lineRule="auto"/>
        <w:ind w:left="284" w:hanging="284"/>
        <w:jc w:val="both"/>
      </w:pPr>
      <w:r w:rsidRPr="00FD6E8F">
        <w:t xml:space="preserve">Strony ustalają, że wszelkie koszty związane z naprawą w ramach gwarancji jakości za wady, tj.: materiałów do naprawy, części zamiennych i podzespołów oraz inne obciążają Wykonawcę. </w:t>
      </w:r>
    </w:p>
    <w:p w:rsidR="00997996" w:rsidRDefault="00997996" w:rsidP="00997996">
      <w:pPr>
        <w:numPr>
          <w:ilvl w:val="0"/>
          <w:numId w:val="23"/>
        </w:numPr>
        <w:spacing w:line="360" w:lineRule="auto"/>
        <w:ind w:left="284" w:hanging="284"/>
        <w:jc w:val="both"/>
      </w:pPr>
      <w:r w:rsidRPr="00FD6E8F">
        <w:t xml:space="preserve">Wykonawca będzie wykonywał pełną nieodpłatną obsługę serwisową w okresie trwania gwarancji zgodnie z zaleceniami producenta. </w:t>
      </w:r>
    </w:p>
    <w:p w:rsidR="00997996" w:rsidRPr="0030610D" w:rsidRDefault="00997996" w:rsidP="0030610D">
      <w:pPr>
        <w:numPr>
          <w:ilvl w:val="0"/>
          <w:numId w:val="23"/>
        </w:numPr>
        <w:spacing w:line="360" w:lineRule="auto"/>
        <w:ind w:left="284" w:hanging="284"/>
        <w:jc w:val="both"/>
      </w:pPr>
      <w:r w:rsidRPr="00FD6E8F">
        <w:t>Serwis gwarancyjny sprawowany będzie bezpośrednio przez Wykona</w:t>
      </w:r>
      <w:r w:rsidR="0030610D">
        <w:t>wcę na miejscu u Zamawiającego.</w:t>
      </w:r>
    </w:p>
    <w:sectPr w:rsidR="00997996" w:rsidRPr="0030610D" w:rsidSect="009F0A60">
      <w:footerReference w:type="even" r:id="rId8"/>
      <w:footerReference w:type="default" r:id="rId9"/>
      <w:footerReference w:type="first" r:id="rId10"/>
      <w:pgSz w:w="16838" w:h="11906" w:orient="landscape" w:code="9"/>
      <w:pgMar w:top="1134" w:right="1134" w:bottom="1134" w:left="1021"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708" w:rsidRDefault="00AC6708">
      <w:r>
        <w:separator/>
      </w:r>
    </w:p>
  </w:endnote>
  <w:endnote w:type="continuationSeparator" w:id="0">
    <w:p w:rsidR="00AC6708" w:rsidRDefault="00AC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4EF" w:rsidRDefault="00DA44E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DA44EF" w:rsidRPr="005F5A3E" w:rsidRDefault="00DA44EF">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30610D" w:rsidRPr="0030610D">
          <w:rPr>
            <w:rFonts w:asciiTheme="minorHAnsi" w:eastAsiaTheme="majorEastAsia" w:hAnsiTheme="minorHAnsi" w:cstheme="minorHAnsi"/>
            <w:noProof/>
            <w:sz w:val="18"/>
            <w:szCs w:val="22"/>
          </w:rPr>
          <w:t>13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rFonts w:ascii="Arial" w:hAnsi="Arial" w:cs="Arial"/>
        <w:sz w:val="24"/>
        <w:szCs w:val="24"/>
      </w:rPr>
    </w:sdtEndPr>
    <w:sdtContent>
      <w:p w:rsidR="00DA44EF" w:rsidRPr="00A06D92" w:rsidRDefault="00DA44EF">
        <w:pPr>
          <w:pStyle w:val="Stopka"/>
          <w:rPr>
            <w:rFonts w:cs="Arial"/>
          </w:rPr>
        </w:pPr>
        <w:r w:rsidRPr="00A06D92">
          <w:rPr>
            <w:rFonts w:eastAsiaTheme="majorEastAsia" w:cs="Arial"/>
          </w:rPr>
          <w:t xml:space="preserve">str. </w:t>
        </w:r>
        <w:r w:rsidRPr="00A06D92">
          <w:rPr>
            <w:rFonts w:eastAsiaTheme="minorEastAsia" w:cs="Arial"/>
          </w:rPr>
          <w:fldChar w:fldCharType="begin"/>
        </w:r>
        <w:r w:rsidRPr="00A06D92">
          <w:rPr>
            <w:rFonts w:cs="Arial"/>
          </w:rPr>
          <w:instrText>PAGE    \* MERGEFORMAT</w:instrText>
        </w:r>
        <w:r w:rsidRPr="00A06D92">
          <w:rPr>
            <w:rFonts w:eastAsiaTheme="minorEastAsia" w:cs="Arial"/>
          </w:rPr>
          <w:fldChar w:fldCharType="separate"/>
        </w:r>
        <w:r w:rsidR="0030610D" w:rsidRPr="0030610D">
          <w:rPr>
            <w:rFonts w:eastAsiaTheme="majorEastAsia" w:cs="Arial"/>
            <w:noProof/>
          </w:rPr>
          <w:t>1</w:t>
        </w:r>
        <w:r w:rsidRPr="00A06D92">
          <w:rPr>
            <w:rFonts w:eastAsiaTheme="majorEastAsia"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708" w:rsidRDefault="00AC6708">
      <w:r>
        <w:separator/>
      </w:r>
    </w:p>
  </w:footnote>
  <w:footnote w:type="continuationSeparator" w:id="0">
    <w:p w:rsidR="00AC6708" w:rsidRDefault="00AC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08780415"/>
    <w:multiLevelType w:val="hybridMultilevel"/>
    <w:tmpl w:val="86D64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0014A1"/>
    <w:multiLevelType w:val="multilevel"/>
    <w:tmpl w:val="E0CA639E"/>
    <w:lvl w:ilvl="0">
      <w:start w:val="1"/>
      <w:numFmt w:val="decimal"/>
      <w:lvlText w:val="%1."/>
      <w:lvlJc w:val="left"/>
      <w:pPr>
        <w:ind w:left="1271" w:hanging="420"/>
      </w:pPr>
      <w:rPr>
        <w:rFonts w:ascii="Arial" w:hAnsi="Arial" w:cs="Arial" w:hint="default"/>
        <w:b w:val="0"/>
        <w:sz w:val="20"/>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E03F7"/>
    <w:multiLevelType w:val="hybridMultilevel"/>
    <w:tmpl w:val="FFB0C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6D9D64C4"/>
    <w:multiLevelType w:val="hybridMultilevel"/>
    <w:tmpl w:val="0D9E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37122920">
    <w:abstractNumId w:val="5"/>
  </w:num>
  <w:num w:numId="2" w16cid:durableId="702901411">
    <w:abstractNumId w:val="18"/>
  </w:num>
  <w:num w:numId="3" w16cid:durableId="2141652539">
    <w:abstractNumId w:val="20"/>
  </w:num>
  <w:num w:numId="4" w16cid:durableId="402409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5904854">
    <w:abstractNumId w:val="7"/>
  </w:num>
  <w:num w:numId="6" w16cid:durableId="831718214">
    <w:abstractNumId w:val="11"/>
    <w:lvlOverride w:ilvl="0">
      <w:startOverride w:val="1"/>
    </w:lvlOverride>
    <w:lvlOverride w:ilvl="1"/>
    <w:lvlOverride w:ilvl="2"/>
    <w:lvlOverride w:ilvl="3"/>
    <w:lvlOverride w:ilvl="4"/>
    <w:lvlOverride w:ilvl="5"/>
    <w:lvlOverride w:ilvl="6"/>
    <w:lvlOverride w:ilvl="7"/>
    <w:lvlOverride w:ilvl="8"/>
  </w:num>
  <w:num w:numId="7" w16cid:durableId="345668964">
    <w:abstractNumId w:val="4"/>
  </w:num>
  <w:num w:numId="8" w16cid:durableId="532427627">
    <w:abstractNumId w:val="1"/>
  </w:num>
  <w:num w:numId="9" w16cid:durableId="2053646938">
    <w:abstractNumId w:val="6"/>
  </w:num>
  <w:num w:numId="10" w16cid:durableId="1326128498">
    <w:abstractNumId w:val="14"/>
  </w:num>
  <w:num w:numId="11" w16cid:durableId="1978601543">
    <w:abstractNumId w:val="13"/>
  </w:num>
  <w:num w:numId="12" w16cid:durableId="1971933711">
    <w:abstractNumId w:val="16"/>
  </w:num>
  <w:num w:numId="13" w16cid:durableId="1578398494">
    <w:abstractNumId w:val="15"/>
  </w:num>
  <w:num w:numId="14" w16cid:durableId="977732462">
    <w:abstractNumId w:val="9"/>
  </w:num>
  <w:num w:numId="15" w16cid:durableId="1456558076">
    <w:abstractNumId w:val="12"/>
  </w:num>
  <w:num w:numId="16" w16cid:durableId="291594558">
    <w:abstractNumId w:val="3"/>
  </w:num>
  <w:num w:numId="17" w16cid:durableId="402719759">
    <w:abstractNumId w:val="19"/>
  </w:num>
  <w:num w:numId="18" w16cid:durableId="1122650518">
    <w:abstractNumId w:val="0"/>
  </w:num>
  <w:num w:numId="19" w16cid:durableId="805968943">
    <w:abstractNumId w:val="8"/>
  </w:num>
  <w:num w:numId="20" w16cid:durableId="269818436">
    <w:abstractNumId w:val="11"/>
  </w:num>
  <w:num w:numId="21" w16cid:durableId="1901398981">
    <w:abstractNumId w:val="10"/>
  </w:num>
  <w:num w:numId="22" w16cid:durableId="1540584300">
    <w:abstractNumId w:val="17"/>
  </w:num>
  <w:num w:numId="23" w16cid:durableId="40129327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60E1"/>
    <w:rsid w:val="00012EF6"/>
    <w:rsid w:val="00027897"/>
    <w:rsid w:val="00061F20"/>
    <w:rsid w:val="00080384"/>
    <w:rsid w:val="0008086A"/>
    <w:rsid w:val="00080D83"/>
    <w:rsid w:val="00082348"/>
    <w:rsid w:val="00090F83"/>
    <w:rsid w:val="000A251B"/>
    <w:rsid w:val="000A6B55"/>
    <w:rsid w:val="000C6A64"/>
    <w:rsid w:val="000C6BC9"/>
    <w:rsid w:val="000D283E"/>
    <w:rsid w:val="000D4639"/>
    <w:rsid w:val="000F7C32"/>
    <w:rsid w:val="00100099"/>
    <w:rsid w:val="0010193C"/>
    <w:rsid w:val="00111060"/>
    <w:rsid w:val="00112552"/>
    <w:rsid w:val="0011780F"/>
    <w:rsid w:val="00124D4A"/>
    <w:rsid w:val="001304E7"/>
    <w:rsid w:val="00130B23"/>
    <w:rsid w:val="0013136A"/>
    <w:rsid w:val="00136E57"/>
    <w:rsid w:val="00154AAE"/>
    <w:rsid w:val="00180E75"/>
    <w:rsid w:val="001935C0"/>
    <w:rsid w:val="001A7310"/>
    <w:rsid w:val="001B210F"/>
    <w:rsid w:val="001B610D"/>
    <w:rsid w:val="001E58DA"/>
    <w:rsid w:val="001F3B22"/>
    <w:rsid w:val="00214052"/>
    <w:rsid w:val="0021566E"/>
    <w:rsid w:val="00224B8E"/>
    <w:rsid w:val="00231E8C"/>
    <w:rsid w:val="00241C1F"/>
    <w:rsid w:val="002425AE"/>
    <w:rsid w:val="002436A5"/>
    <w:rsid w:val="00264A31"/>
    <w:rsid w:val="00275607"/>
    <w:rsid w:val="00281C2B"/>
    <w:rsid w:val="0028344E"/>
    <w:rsid w:val="002901B8"/>
    <w:rsid w:val="00290974"/>
    <w:rsid w:val="002A634E"/>
    <w:rsid w:val="002B2FF7"/>
    <w:rsid w:val="002B6219"/>
    <w:rsid w:val="002C6347"/>
    <w:rsid w:val="002E3F2F"/>
    <w:rsid w:val="002F04A6"/>
    <w:rsid w:val="002F0B35"/>
    <w:rsid w:val="002F3A7F"/>
    <w:rsid w:val="002F5B69"/>
    <w:rsid w:val="0030610D"/>
    <w:rsid w:val="003065F0"/>
    <w:rsid w:val="003074FE"/>
    <w:rsid w:val="00311F30"/>
    <w:rsid w:val="00315195"/>
    <w:rsid w:val="00315901"/>
    <w:rsid w:val="00320AAC"/>
    <w:rsid w:val="00323924"/>
    <w:rsid w:val="00323E6D"/>
    <w:rsid w:val="00325198"/>
    <w:rsid w:val="00353BD2"/>
    <w:rsid w:val="0035482A"/>
    <w:rsid w:val="003619F2"/>
    <w:rsid w:val="00365820"/>
    <w:rsid w:val="00366D7A"/>
    <w:rsid w:val="0037383E"/>
    <w:rsid w:val="00384F62"/>
    <w:rsid w:val="003A228D"/>
    <w:rsid w:val="003B1458"/>
    <w:rsid w:val="003C554F"/>
    <w:rsid w:val="003E70C0"/>
    <w:rsid w:val="003E747A"/>
    <w:rsid w:val="003F2F8D"/>
    <w:rsid w:val="0040149C"/>
    <w:rsid w:val="00401D98"/>
    <w:rsid w:val="00414478"/>
    <w:rsid w:val="0044188A"/>
    <w:rsid w:val="00447363"/>
    <w:rsid w:val="00492BD3"/>
    <w:rsid w:val="004A1B39"/>
    <w:rsid w:val="004B70BD"/>
    <w:rsid w:val="004E691F"/>
    <w:rsid w:val="004F4355"/>
    <w:rsid w:val="004F772B"/>
    <w:rsid w:val="00512A08"/>
    <w:rsid w:val="0052111D"/>
    <w:rsid w:val="0052381B"/>
    <w:rsid w:val="005315F3"/>
    <w:rsid w:val="00533AE2"/>
    <w:rsid w:val="005362B9"/>
    <w:rsid w:val="00540BA2"/>
    <w:rsid w:val="00544C2A"/>
    <w:rsid w:val="0055489B"/>
    <w:rsid w:val="00555E1D"/>
    <w:rsid w:val="00564150"/>
    <w:rsid w:val="005671F6"/>
    <w:rsid w:val="00572C55"/>
    <w:rsid w:val="005760A9"/>
    <w:rsid w:val="005761AF"/>
    <w:rsid w:val="00583461"/>
    <w:rsid w:val="00594257"/>
    <w:rsid w:val="00594464"/>
    <w:rsid w:val="005F24FA"/>
    <w:rsid w:val="005F5A3E"/>
    <w:rsid w:val="005F60CB"/>
    <w:rsid w:val="00616628"/>
    <w:rsid w:val="0062186F"/>
    <w:rsid w:val="00622781"/>
    <w:rsid w:val="006255EB"/>
    <w:rsid w:val="00640BFF"/>
    <w:rsid w:val="006552BB"/>
    <w:rsid w:val="006703E3"/>
    <w:rsid w:val="006802DA"/>
    <w:rsid w:val="0069621B"/>
    <w:rsid w:val="00697462"/>
    <w:rsid w:val="006A0908"/>
    <w:rsid w:val="006B4267"/>
    <w:rsid w:val="006B58ED"/>
    <w:rsid w:val="006C36A6"/>
    <w:rsid w:val="006D0D86"/>
    <w:rsid w:val="006D654E"/>
    <w:rsid w:val="006F209E"/>
    <w:rsid w:val="006F5470"/>
    <w:rsid w:val="00702613"/>
    <w:rsid w:val="007037C8"/>
    <w:rsid w:val="007178FC"/>
    <w:rsid w:val="0072214C"/>
    <w:rsid w:val="00727F94"/>
    <w:rsid w:val="007337EB"/>
    <w:rsid w:val="007376D6"/>
    <w:rsid w:val="00745D18"/>
    <w:rsid w:val="007517BA"/>
    <w:rsid w:val="00776530"/>
    <w:rsid w:val="00782197"/>
    <w:rsid w:val="0078639E"/>
    <w:rsid w:val="00790525"/>
    <w:rsid w:val="00791E8E"/>
    <w:rsid w:val="007A0109"/>
    <w:rsid w:val="007A7220"/>
    <w:rsid w:val="007B2500"/>
    <w:rsid w:val="007D61D6"/>
    <w:rsid w:val="007D7E19"/>
    <w:rsid w:val="007E1B19"/>
    <w:rsid w:val="007F3623"/>
    <w:rsid w:val="00805108"/>
    <w:rsid w:val="00810E0D"/>
    <w:rsid w:val="00812273"/>
    <w:rsid w:val="00817C9A"/>
    <w:rsid w:val="00822EC1"/>
    <w:rsid w:val="00826193"/>
    <w:rsid w:val="00827311"/>
    <w:rsid w:val="008276AF"/>
    <w:rsid w:val="00832490"/>
    <w:rsid w:val="00834BB4"/>
    <w:rsid w:val="00835187"/>
    <w:rsid w:val="00841CD0"/>
    <w:rsid w:val="008459D3"/>
    <w:rsid w:val="00873501"/>
    <w:rsid w:val="00876326"/>
    <w:rsid w:val="008945D9"/>
    <w:rsid w:val="008A0806"/>
    <w:rsid w:val="008A4AFE"/>
    <w:rsid w:val="008C2ABB"/>
    <w:rsid w:val="00914053"/>
    <w:rsid w:val="009215AE"/>
    <w:rsid w:val="00924D4E"/>
    <w:rsid w:val="00926961"/>
    <w:rsid w:val="00927771"/>
    <w:rsid w:val="009376E2"/>
    <w:rsid w:val="00937B76"/>
    <w:rsid w:val="00937DDA"/>
    <w:rsid w:val="00943B6F"/>
    <w:rsid w:val="009741D0"/>
    <w:rsid w:val="00991A39"/>
    <w:rsid w:val="00991D46"/>
    <w:rsid w:val="00997996"/>
    <w:rsid w:val="00997A56"/>
    <w:rsid w:val="009B1122"/>
    <w:rsid w:val="009B4C3B"/>
    <w:rsid w:val="009C4147"/>
    <w:rsid w:val="009C73C9"/>
    <w:rsid w:val="009D71C1"/>
    <w:rsid w:val="009F0A60"/>
    <w:rsid w:val="009F2CF0"/>
    <w:rsid w:val="00A04690"/>
    <w:rsid w:val="00A06D92"/>
    <w:rsid w:val="00A204B6"/>
    <w:rsid w:val="00A210DA"/>
    <w:rsid w:val="00A24D24"/>
    <w:rsid w:val="00A40DD3"/>
    <w:rsid w:val="00A43CE7"/>
    <w:rsid w:val="00A63E47"/>
    <w:rsid w:val="00A674CE"/>
    <w:rsid w:val="00A7495A"/>
    <w:rsid w:val="00A8311B"/>
    <w:rsid w:val="00A94000"/>
    <w:rsid w:val="00AA0456"/>
    <w:rsid w:val="00AB42FF"/>
    <w:rsid w:val="00AC14EE"/>
    <w:rsid w:val="00AC6708"/>
    <w:rsid w:val="00AD1EFE"/>
    <w:rsid w:val="00AE1EAA"/>
    <w:rsid w:val="00AE54D9"/>
    <w:rsid w:val="00B01F08"/>
    <w:rsid w:val="00B05129"/>
    <w:rsid w:val="00B16E8F"/>
    <w:rsid w:val="00B21F66"/>
    <w:rsid w:val="00B2347B"/>
    <w:rsid w:val="00B30401"/>
    <w:rsid w:val="00B363BA"/>
    <w:rsid w:val="00B423D2"/>
    <w:rsid w:val="00B601F4"/>
    <w:rsid w:val="00B6637D"/>
    <w:rsid w:val="00B9272A"/>
    <w:rsid w:val="00B9316E"/>
    <w:rsid w:val="00B935A1"/>
    <w:rsid w:val="00BA4A3E"/>
    <w:rsid w:val="00BA6DB5"/>
    <w:rsid w:val="00BA759D"/>
    <w:rsid w:val="00BB2723"/>
    <w:rsid w:val="00BB76D0"/>
    <w:rsid w:val="00BC363C"/>
    <w:rsid w:val="00C27D6D"/>
    <w:rsid w:val="00C5135C"/>
    <w:rsid w:val="00C52555"/>
    <w:rsid w:val="00C62C24"/>
    <w:rsid w:val="00C635B6"/>
    <w:rsid w:val="00C70F8A"/>
    <w:rsid w:val="00C91F0A"/>
    <w:rsid w:val="00CA56B4"/>
    <w:rsid w:val="00CA5CBD"/>
    <w:rsid w:val="00CC3E9C"/>
    <w:rsid w:val="00CC5082"/>
    <w:rsid w:val="00CE005B"/>
    <w:rsid w:val="00CE099F"/>
    <w:rsid w:val="00D0361A"/>
    <w:rsid w:val="00D11865"/>
    <w:rsid w:val="00D21063"/>
    <w:rsid w:val="00D231E7"/>
    <w:rsid w:val="00D30ADD"/>
    <w:rsid w:val="00D3632A"/>
    <w:rsid w:val="00D37969"/>
    <w:rsid w:val="00D43A0D"/>
    <w:rsid w:val="00D44BE9"/>
    <w:rsid w:val="00D46867"/>
    <w:rsid w:val="00D526F3"/>
    <w:rsid w:val="00D62840"/>
    <w:rsid w:val="00D70519"/>
    <w:rsid w:val="00D7533A"/>
    <w:rsid w:val="00DA1C5A"/>
    <w:rsid w:val="00DA2034"/>
    <w:rsid w:val="00DA44EF"/>
    <w:rsid w:val="00DC096E"/>
    <w:rsid w:val="00DC40BF"/>
    <w:rsid w:val="00DC5EF8"/>
    <w:rsid w:val="00DC733E"/>
    <w:rsid w:val="00DE7F90"/>
    <w:rsid w:val="00DF57BE"/>
    <w:rsid w:val="00E06500"/>
    <w:rsid w:val="00E120F7"/>
    <w:rsid w:val="00E22069"/>
    <w:rsid w:val="00E24F03"/>
    <w:rsid w:val="00E31EFD"/>
    <w:rsid w:val="00E34257"/>
    <w:rsid w:val="00E429C7"/>
    <w:rsid w:val="00E57060"/>
    <w:rsid w:val="00E7011A"/>
    <w:rsid w:val="00E8149D"/>
    <w:rsid w:val="00E87616"/>
    <w:rsid w:val="00E907E7"/>
    <w:rsid w:val="00EA5C16"/>
    <w:rsid w:val="00EF000D"/>
    <w:rsid w:val="00F147F0"/>
    <w:rsid w:val="00F232B9"/>
    <w:rsid w:val="00F358B4"/>
    <w:rsid w:val="00F46365"/>
    <w:rsid w:val="00F545A3"/>
    <w:rsid w:val="00F90049"/>
    <w:rsid w:val="00F93C91"/>
    <w:rsid w:val="00FB5706"/>
    <w:rsid w:val="00FC0050"/>
    <w:rsid w:val="00FE1C17"/>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84802"/>
  <w15:docId w15:val="{C13920E9-1596-41FC-B093-B4FAEF7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iPriority w:val="99"/>
    <w:qFormat/>
    <w:rsid w:val="009F0A60"/>
    <w:pPr>
      <w:keepNext/>
      <w:jc w:val="center"/>
      <w:outlineLvl w:val="1"/>
    </w:pPr>
    <w:rPr>
      <w:rFonts w:ascii="Times New Roman" w:hAnsi="Times New Roman"/>
      <w:b/>
      <w:bCs/>
    </w:rPr>
  </w:style>
  <w:style w:type="paragraph" w:styleId="Nagwek3">
    <w:name w:val="heading 3"/>
    <w:basedOn w:val="Normalny"/>
    <w:next w:val="Normalny"/>
    <w:link w:val="Nagwek3Znak"/>
    <w:uiPriority w:val="99"/>
    <w:qFormat/>
    <w:rsid w:val="009F0A60"/>
    <w:pPr>
      <w:keepNext/>
      <w:outlineLvl w:val="2"/>
    </w:pPr>
    <w:rPr>
      <w:rFonts w:ascii="Times New Roman" w:hAnsi="Times New Roman"/>
      <w:b/>
      <w:bCs/>
      <w:sz w:val="26"/>
    </w:rPr>
  </w:style>
  <w:style w:type="paragraph" w:styleId="Nagwek4">
    <w:name w:val="heading 4"/>
    <w:basedOn w:val="Normalny"/>
    <w:next w:val="Normalny"/>
    <w:link w:val="Nagwek4Znak"/>
    <w:uiPriority w:val="99"/>
    <w:qFormat/>
    <w:rsid w:val="009F0A60"/>
    <w:pPr>
      <w:keepNext/>
      <w:outlineLvl w:val="3"/>
    </w:pPr>
    <w:rPr>
      <w:rFonts w:ascii="Times New Roman" w:hAnsi="Times New Roman"/>
      <w:b/>
      <w:bCs/>
      <w:spacing w:val="-11"/>
      <w:sz w:val="28"/>
    </w:rPr>
  </w:style>
  <w:style w:type="paragraph" w:styleId="Nagwek5">
    <w:name w:val="heading 5"/>
    <w:basedOn w:val="Normalny"/>
    <w:next w:val="Normalny"/>
    <w:link w:val="Nagwek5Znak"/>
    <w:uiPriority w:val="99"/>
    <w:qFormat/>
    <w:rsid w:val="009F0A60"/>
    <w:pPr>
      <w:keepNext/>
      <w:shd w:val="clear" w:color="auto" w:fill="FFFFFF"/>
      <w:outlineLvl w:val="4"/>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uiPriority w:val="99"/>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uiPriority w:val="99"/>
    <w:rsid w:val="00C5135C"/>
    <w:rPr>
      <w:rFonts w:ascii="Tahoma" w:hAnsi="Tahoma" w:cs="Tahoma"/>
      <w:sz w:val="16"/>
      <w:szCs w:val="16"/>
    </w:rPr>
  </w:style>
  <w:style w:type="character" w:customStyle="1" w:styleId="TekstdymkaZnak">
    <w:name w:val="Tekst dymka Znak"/>
    <w:basedOn w:val="Domylnaczcionkaakapitu"/>
    <w:link w:val="Tekstdymka"/>
    <w:uiPriority w:val="99"/>
    <w:rsid w:val="00C5135C"/>
    <w:rPr>
      <w:rFonts w:ascii="Tahoma" w:hAnsi="Tahoma" w:cs="Tahoma"/>
      <w:sz w:val="16"/>
      <w:szCs w:val="16"/>
    </w:rPr>
  </w:style>
  <w:style w:type="character" w:customStyle="1" w:styleId="Nagwek1Znak">
    <w:name w:val="Nagłówek 1 Znak"/>
    <w:basedOn w:val="Domylnaczcionkaakapitu"/>
    <w:link w:val="Nagwek1"/>
    <w:uiPriority w:val="9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uiPriority w:val="99"/>
    <w:rsid w:val="009F0A60"/>
    <w:rPr>
      <w:b/>
      <w:bCs/>
      <w:sz w:val="24"/>
      <w:szCs w:val="24"/>
    </w:rPr>
  </w:style>
  <w:style w:type="character" w:customStyle="1" w:styleId="Nagwek3Znak">
    <w:name w:val="Nagłówek 3 Znak"/>
    <w:basedOn w:val="Domylnaczcionkaakapitu"/>
    <w:link w:val="Nagwek3"/>
    <w:uiPriority w:val="99"/>
    <w:rsid w:val="009F0A60"/>
    <w:rPr>
      <w:b/>
      <w:bCs/>
      <w:sz w:val="26"/>
      <w:szCs w:val="24"/>
    </w:rPr>
  </w:style>
  <w:style w:type="character" w:customStyle="1" w:styleId="Nagwek4Znak">
    <w:name w:val="Nagłówek 4 Znak"/>
    <w:basedOn w:val="Domylnaczcionkaakapitu"/>
    <w:link w:val="Nagwek4"/>
    <w:uiPriority w:val="99"/>
    <w:rsid w:val="009F0A60"/>
    <w:rPr>
      <w:b/>
      <w:bCs/>
      <w:spacing w:val="-11"/>
      <w:sz w:val="28"/>
      <w:szCs w:val="24"/>
    </w:rPr>
  </w:style>
  <w:style w:type="character" w:customStyle="1" w:styleId="Nagwek5Znak">
    <w:name w:val="Nagłówek 5 Znak"/>
    <w:basedOn w:val="Domylnaczcionkaakapitu"/>
    <w:link w:val="Nagwek5"/>
    <w:uiPriority w:val="99"/>
    <w:rsid w:val="009F0A60"/>
    <w:rPr>
      <w:b/>
      <w:bCs/>
      <w:sz w:val="24"/>
      <w:szCs w:val="24"/>
      <w:shd w:val="clear" w:color="auto" w:fill="FFFFFF"/>
    </w:rPr>
  </w:style>
  <w:style w:type="paragraph" w:styleId="Tekstpodstawowywcity">
    <w:name w:val="Body Text Indent"/>
    <w:basedOn w:val="Normalny"/>
    <w:link w:val="TekstpodstawowywcityZnak"/>
    <w:uiPriority w:val="99"/>
    <w:rsid w:val="009F0A60"/>
    <w:pPr>
      <w:ind w:left="92" w:hanging="92"/>
    </w:pPr>
    <w:rPr>
      <w:rFonts w:ascii="Times New Roman" w:hAnsi="Times New Roman"/>
    </w:rPr>
  </w:style>
  <w:style w:type="character" w:customStyle="1" w:styleId="TekstpodstawowywcityZnak">
    <w:name w:val="Tekst podstawowy wcięty Znak"/>
    <w:basedOn w:val="Domylnaczcionkaakapitu"/>
    <w:link w:val="Tekstpodstawowywcity"/>
    <w:uiPriority w:val="99"/>
    <w:rsid w:val="009F0A60"/>
    <w:rPr>
      <w:sz w:val="24"/>
      <w:szCs w:val="24"/>
    </w:rPr>
  </w:style>
  <w:style w:type="paragraph" w:styleId="Tytu">
    <w:name w:val="Title"/>
    <w:basedOn w:val="Normalny"/>
    <w:link w:val="TytuZnak"/>
    <w:uiPriority w:val="99"/>
    <w:qFormat/>
    <w:rsid w:val="009F0A60"/>
    <w:pPr>
      <w:jc w:val="center"/>
    </w:pPr>
    <w:rPr>
      <w:rFonts w:ascii="Times New Roman" w:hAnsi="Times New Roman"/>
      <w:b/>
      <w:bCs/>
      <w:sz w:val="28"/>
    </w:rPr>
  </w:style>
  <w:style w:type="character" w:customStyle="1" w:styleId="TytuZnak">
    <w:name w:val="Tytuł Znak"/>
    <w:basedOn w:val="Domylnaczcionkaakapitu"/>
    <w:link w:val="Tytu"/>
    <w:uiPriority w:val="99"/>
    <w:rsid w:val="009F0A60"/>
    <w:rPr>
      <w:b/>
      <w:bCs/>
      <w:sz w:val="28"/>
      <w:szCs w:val="24"/>
    </w:rPr>
  </w:style>
  <w:style w:type="character" w:customStyle="1" w:styleId="NagwekZnak">
    <w:name w:val="Nagłówek Znak"/>
    <w:link w:val="Nagwek"/>
    <w:uiPriority w:val="99"/>
    <w:locked/>
    <w:rsid w:val="009F0A60"/>
    <w:rPr>
      <w:rFonts w:ascii="Arial" w:hAnsi="Arial"/>
      <w:sz w:val="24"/>
      <w:szCs w:val="24"/>
    </w:rPr>
  </w:style>
  <w:style w:type="paragraph" w:styleId="Tekstpodstawowy">
    <w:name w:val="Body Text"/>
    <w:basedOn w:val="Normalny"/>
    <w:link w:val="TekstpodstawowyZnak"/>
    <w:rsid w:val="009F0A60"/>
    <w:rPr>
      <w:rFonts w:ascii="Times New Roman" w:hAnsi="Times New Roman"/>
      <w:b/>
      <w:bCs/>
    </w:rPr>
  </w:style>
  <w:style w:type="character" w:customStyle="1" w:styleId="TekstpodstawowyZnak">
    <w:name w:val="Tekst podstawowy Znak"/>
    <w:basedOn w:val="Domylnaczcionkaakapitu"/>
    <w:link w:val="Tekstpodstawowy"/>
    <w:rsid w:val="009F0A60"/>
    <w:rPr>
      <w:b/>
      <w:bCs/>
      <w:sz w:val="24"/>
      <w:szCs w:val="24"/>
    </w:rPr>
  </w:style>
  <w:style w:type="character" w:styleId="Numerstrony">
    <w:name w:val="page number"/>
    <w:uiPriority w:val="99"/>
    <w:rsid w:val="009F0A60"/>
    <w:rPr>
      <w:rFonts w:cs="Times New Roman"/>
    </w:rPr>
  </w:style>
  <w:style w:type="paragraph" w:styleId="Podtytu">
    <w:name w:val="Subtitle"/>
    <w:basedOn w:val="Normalny"/>
    <w:link w:val="PodtytuZnak"/>
    <w:uiPriority w:val="99"/>
    <w:qFormat/>
    <w:rsid w:val="009F0A60"/>
    <w:pPr>
      <w:spacing w:after="60"/>
      <w:jc w:val="center"/>
      <w:outlineLvl w:val="1"/>
    </w:pPr>
    <w:rPr>
      <w:rFonts w:cs="Arial"/>
    </w:rPr>
  </w:style>
  <w:style w:type="character" w:customStyle="1" w:styleId="PodtytuZnak">
    <w:name w:val="Podtytuł Znak"/>
    <w:basedOn w:val="Domylnaczcionkaakapitu"/>
    <w:link w:val="Podtytu"/>
    <w:uiPriority w:val="99"/>
    <w:rsid w:val="009F0A60"/>
    <w:rPr>
      <w:rFonts w:ascii="Arial" w:hAnsi="Arial" w:cs="Arial"/>
      <w:sz w:val="24"/>
      <w:szCs w:val="24"/>
    </w:rPr>
  </w:style>
  <w:style w:type="paragraph" w:styleId="Tekstblokowy">
    <w:name w:val="Block Text"/>
    <w:basedOn w:val="Normalny"/>
    <w:uiPriority w:val="99"/>
    <w:rsid w:val="009F0A60"/>
    <w:pPr>
      <w:shd w:val="clear" w:color="auto" w:fill="FFFFFF"/>
      <w:spacing w:before="20" w:after="20"/>
      <w:ind w:left="110" w:right="129" w:hanging="110"/>
    </w:pPr>
    <w:rPr>
      <w:rFonts w:ascii="Times New Roman" w:hAnsi="Times New Roman"/>
    </w:rPr>
  </w:style>
  <w:style w:type="character" w:styleId="Hipercze">
    <w:name w:val="Hyperlink"/>
    <w:uiPriority w:val="99"/>
    <w:rsid w:val="009F0A60"/>
    <w:rPr>
      <w:rFonts w:cs="Times New Roman"/>
      <w:color w:val="CC0000"/>
      <w:u w:val="none"/>
      <w:effect w:val="none"/>
    </w:rPr>
  </w:style>
  <w:style w:type="paragraph" w:customStyle="1" w:styleId="Nagwek10">
    <w:name w:val="Nagłówek1"/>
    <w:basedOn w:val="Normalny"/>
    <w:next w:val="Tekstpodstawowy"/>
    <w:uiPriority w:val="99"/>
    <w:rsid w:val="009F0A60"/>
    <w:pPr>
      <w:suppressAutoHyphens/>
      <w:jc w:val="center"/>
    </w:pPr>
    <w:rPr>
      <w:rFonts w:ascii="Times New Roman" w:hAnsi="Times New Roman"/>
      <w:b/>
      <w:lang w:eastAsia="ar-SA"/>
    </w:rPr>
  </w:style>
  <w:style w:type="paragraph" w:customStyle="1" w:styleId="Zawartotabeli">
    <w:name w:val="Zawartość tabeli"/>
    <w:basedOn w:val="Normalny"/>
    <w:rsid w:val="009F0A60"/>
    <w:pPr>
      <w:widowControl w:val="0"/>
      <w:suppressLineNumbers/>
      <w:suppressAutoHyphens/>
    </w:pPr>
    <w:rPr>
      <w:rFonts w:ascii="Times New Roman" w:hAnsi="Times New Roman"/>
      <w:kern w:val="1"/>
    </w:rPr>
  </w:style>
  <w:style w:type="paragraph" w:customStyle="1" w:styleId="Tekstpodstawowy21">
    <w:name w:val="Tekst podstawowy 21"/>
    <w:basedOn w:val="Normalny"/>
    <w:uiPriority w:val="99"/>
    <w:rsid w:val="009F0A60"/>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rFonts w:ascii="Times New Roman" w:hAnsi="Times New Roman"/>
      <w:color w:val="000000"/>
      <w:sz w:val="22"/>
      <w:lang w:eastAsia="ar-SA"/>
    </w:rPr>
  </w:style>
  <w:style w:type="paragraph" w:customStyle="1" w:styleId="Default">
    <w:name w:val="Default"/>
    <w:uiPriority w:val="99"/>
    <w:rsid w:val="009F0A60"/>
    <w:pPr>
      <w:autoSpaceDE w:val="0"/>
      <w:autoSpaceDN w:val="0"/>
      <w:adjustRightInd w:val="0"/>
    </w:pPr>
    <w:rPr>
      <w:color w:val="000000"/>
      <w:sz w:val="24"/>
      <w:szCs w:val="24"/>
    </w:rPr>
  </w:style>
  <w:style w:type="character" w:customStyle="1" w:styleId="FontStyle29">
    <w:name w:val="Font Style29"/>
    <w:uiPriority w:val="99"/>
    <w:rsid w:val="009F0A60"/>
    <w:rPr>
      <w:rFonts w:ascii="Garamond" w:hAnsi="Garamond"/>
      <w:sz w:val="24"/>
    </w:rPr>
  </w:style>
  <w:style w:type="paragraph" w:styleId="Zwykytekst">
    <w:name w:val="Plain Text"/>
    <w:basedOn w:val="Normalny"/>
    <w:link w:val="ZwykytekstZnak"/>
    <w:uiPriority w:val="99"/>
    <w:rsid w:val="009F0A60"/>
    <w:rPr>
      <w:rFonts w:ascii="Calibri" w:hAnsi="Calibri"/>
      <w:sz w:val="22"/>
      <w:szCs w:val="21"/>
      <w:lang w:eastAsia="en-US"/>
    </w:rPr>
  </w:style>
  <w:style w:type="character" w:customStyle="1" w:styleId="ZwykytekstZnak">
    <w:name w:val="Zwykły tekst Znak"/>
    <w:basedOn w:val="Domylnaczcionkaakapitu"/>
    <w:link w:val="Zwykytekst"/>
    <w:uiPriority w:val="99"/>
    <w:rsid w:val="009F0A60"/>
    <w:rPr>
      <w:rFonts w:ascii="Calibri" w:hAnsi="Calibri"/>
      <w:sz w:val="22"/>
      <w:szCs w:val="21"/>
      <w:lang w:eastAsia="en-US"/>
    </w:rPr>
  </w:style>
  <w:style w:type="paragraph" w:styleId="Bezodstpw">
    <w:name w:val="No Spacing"/>
    <w:uiPriority w:val="99"/>
    <w:qFormat/>
    <w:rsid w:val="009F0A60"/>
    <w:rPr>
      <w:sz w:val="24"/>
      <w:szCs w:val="22"/>
      <w:lang w:eastAsia="en-US"/>
    </w:rPr>
  </w:style>
  <w:style w:type="paragraph" w:customStyle="1" w:styleId="Normalny12pt">
    <w:name w:val="Normalny + 12 pt"/>
    <w:basedOn w:val="Normalny"/>
    <w:link w:val="Normalny12ptZnak"/>
    <w:uiPriority w:val="99"/>
    <w:rsid w:val="009F0A60"/>
    <w:pPr>
      <w:numPr>
        <w:ilvl w:val="1"/>
        <w:numId w:val="5"/>
      </w:numPr>
      <w:jc w:val="both"/>
    </w:pPr>
    <w:rPr>
      <w:rFonts w:ascii="Times New Roman" w:hAnsi="Times New Roman"/>
      <w:sz w:val="26"/>
      <w:szCs w:val="26"/>
    </w:rPr>
  </w:style>
  <w:style w:type="character" w:customStyle="1" w:styleId="Normalny12ptZnak">
    <w:name w:val="Normalny + 12 pt Znak"/>
    <w:link w:val="Normalny12pt"/>
    <w:uiPriority w:val="99"/>
    <w:locked/>
    <w:rsid w:val="009F0A60"/>
    <w:rPr>
      <w:sz w:val="26"/>
      <w:szCs w:val="26"/>
    </w:rPr>
  </w:style>
  <w:style w:type="character" w:styleId="Odwoaniedokomentarza">
    <w:name w:val="annotation reference"/>
    <w:uiPriority w:val="99"/>
    <w:semiHidden/>
    <w:rsid w:val="009F0A60"/>
    <w:rPr>
      <w:rFonts w:cs="Times New Roman"/>
      <w:sz w:val="16"/>
      <w:szCs w:val="16"/>
    </w:rPr>
  </w:style>
  <w:style w:type="paragraph" w:styleId="Tekstkomentarza">
    <w:name w:val="annotation text"/>
    <w:basedOn w:val="Normalny"/>
    <w:link w:val="TekstkomentarzaZnak"/>
    <w:uiPriority w:val="99"/>
    <w:semiHidden/>
    <w:rsid w:val="009F0A60"/>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9F0A60"/>
  </w:style>
  <w:style w:type="paragraph" w:styleId="Tematkomentarza">
    <w:name w:val="annotation subject"/>
    <w:basedOn w:val="Tekstkomentarza"/>
    <w:next w:val="Tekstkomentarza"/>
    <w:link w:val="TematkomentarzaZnak"/>
    <w:uiPriority w:val="99"/>
    <w:semiHidden/>
    <w:rsid w:val="009F0A60"/>
    <w:rPr>
      <w:b/>
      <w:bCs/>
    </w:rPr>
  </w:style>
  <w:style w:type="character" w:customStyle="1" w:styleId="TematkomentarzaZnak">
    <w:name w:val="Temat komentarza Znak"/>
    <w:basedOn w:val="TekstkomentarzaZnak"/>
    <w:link w:val="Tematkomentarza"/>
    <w:uiPriority w:val="99"/>
    <w:semiHidden/>
    <w:rsid w:val="009F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32EA9-4D39-4C50-907E-F518189F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24</TotalTime>
  <Pages>13</Pages>
  <Words>4985</Words>
  <Characters>29913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Magdalena Szulfer</cp:lastModifiedBy>
  <cp:revision>4</cp:revision>
  <cp:lastPrinted>2023-03-10T08:31:00Z</cp:lastPrinted>
  <dcterms:created xsi:type="dcterms:W3CDTF">2023-03-10T08:28:00Z</dcterms:created>
  <dcterms:modified xsi:type="dcterms:W3CDTF">2023-03-10T09:06:00Z</dcterms:modified>
</cp:coreProperties>
</file>