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57" w:rsidRPr="00F63FCE" w:rsidRDefault="003A3657" w:rsidP="003A3657">
      <w:pPr>
        <w:jc w:val="both"/>
        <w:rPr>
          <w:rFonts w:ascii="Verdana" w:hAnsi="Verdana"/>
        </w:rPr>
      </w:pPr>
    </w:p>
    <w:p w:rsidR="003A3657" w:rsidRPr="00F63FCE" w:rsidRDefault="003A3657" w:rsidP="003A3657">
      <w:pPr>
        <w:pStyle w:val="Akapitzlist"/>
        <w:jc w:val="right"/>
        <w:rPr>
          <w:rFonts w:ascii="Verdana" w:hAnsi="Verdana"/>
        </w:rPr>
      </w:pPr>
      <w:r w:rsidRPr="00F63FCE">
        <w:rPr>
          <w:rFonts w:ascii="Verdana" w:hAnsi="Verdana"/>
        </w:rPr>
        <w:t>Załącznik nr 1</w:t>
      </w:r>
      <w:r w:rsidR="00353D41" w:rsidRPr="00F63FCE">
        <w:rPr>
          <w:rFonts w:ascii="Verdana" w:hAnsi="Verdana"/>
        </w:rPr>
        <w:t xml:space="preserve"> do SWZ</w:t>
      </w:r>
      <w:r w:rsidR="00F848B2">
        <w:rPr>
          <w:rFonts w:ascii="Verdana" w:hAnsi="Verdana"/>
        </w:rPr>
        <w:t xml:space="preserve"> – Opis przedmiotu zamówienia</w:t>
      </w:r>
    </w:p>
    <w:p w:rsidR="003A3657" w:rsidRPr="00F63FCE" w:rsidRDefault="003A3657" w:rsidP="003A3657">
      <w:pPr>
        <w:pStyle w:val="Akapitzlist"/>
        <w:jc w:val="both"/>
        <w:rPr>
          <w:rFonts w:ascii="Verdana" w:hAnsi="Verdana"/>
        </w:rPr>
      </w:pPr>
    </w:p>
    <w:p w:rsidR="003A3657" w:rsidRPr="00F63FCE" w:rsidRDefault="003A3657" w:rsidP="003A3657">
      <w:pPr>
        <w:pStyle w:val="Akapitzlist"/>
        <w:numPr>
          <w:ilvl w:val="0"/>
          <w:numId w:val="3"/>
        </w:numPr>
        <w:jc w:val="both"/>
        <w:rPr>
          <w:rFonts w:ascii="Verdana" w:hAnsi="Verdana"/>
        </w:rPr>
      </w:pPr>
      <w:r w:rsidRPr="00F63FCE">
        <w:rPr>
          <w:rFonts w:ascii="Verdana" w:hAnsi="Verdana"/>
        </w:rPr>
        <w:t xml:space="preserve">Wykonawca </w:t>
      </w:r>
      <w:r w:rsidR="00F0169D" w:rsidRPr="00F63FCE">
        <w:rPr>
          <w:rFonts w:ascii="Verdana" w:hAnsi="Verdana"/>
        </w:rPr>
        <w:t xml:space="preserve">wykona zamówienie zgodnie z niniejszym Opisem Przedmiotu zamówienia oraz na zasadach określonych w </w:t>
      </w:r>
      <w:r w:rsidRPr="00F63FCE">
        <w:rPr>
          <w:rFonts w:ascii="Verdana" w:hAnsi="Verdana"/>
        </w:rPr>
        <w:t>Załącznik</w:t>
      </w:r>
      <w:r w:rsidR="00F0169D" w:rsidRPr="00F63FCE">
        <w:rPr>
          <w:rFonts w:ascii="Verdana" w:hAnsi="Verdana"/>
        </w:rPr>
        <w:t>u</w:t>
      </w:r>
      <w:r w:rsidRPr="00F63FCE">
        <w:rPr>
          <w:rFonts w:ascii="Verdana" w:hAnsi="Verdana"/>
        </w:rPr>
        <w:t xml:space="preserve"> nr </w:t>
      </w:r>
      <w:r w:rsidR="00F0169D" w:rsidRPr="00F63FCE">
        <w:rPr>
          <w:rFonts w:ascii="Verdana" w:hAnsi="Verdana"/>
        </w:rPr>
        <w:t>6</w:t>
      </w:r>
      <w:r w:rsidRPr="00F63FCE">
        <w:rPr>
          <w:rFonts w:ascii="Verdana" w:hAnsi="Verdana"/>
        </w:rPr>
        <w:t xml:space="preserve"> do </w:t>
      </w:r>
      <w:r w:rsidR="00F0169D" w:rsidRPr="00F63FCE">
        <w:rPr>
          <w:rFonts w:ascii="Verdana" w:hAnsi="Verdana"/>
        </w:rPr>
        <w:t>SWZ</w:t>
      </w:r>
      <w:r w:rsidRPr="00F63FCE">
        <w:rPr>
          <w:rFonts w:ascii="Verdana" w:hAnsi="Verdana"/>
        </w:rPr>
        <w:t>: Projektowane postanowienia umow</w:t>
      </w:r>
      <w:r w:rsidR="00E4427F">
        <w:rPr>
          <w:rFonts w:ascii="Verdana" w:hAnsi="Verdana"/>
        </w:rPr>
        <w:t>y</w:t>
      </w:r>
      <w:r w:rsidRPr="00F63FCE">
        <w:rPr>
          <w:rFonts w:ascii="Verdana" w:hAnsi="Verdana"/>
        </w:rPr>
        <w:t xml:space="preserve"> - przeprowadzenie badania </w:t>
      </w:r>
      <w:proofErr w:type="spellStart"/>
      <w:r w:rsidRPr="00F63FCE">
        <w:rPr>
          <w:rFonts w:ascii="Verdana" w:hAnsi="Verdana"/>
        </w:rPr>
        <w:t>due</w:t>
      </w:r>
      <w:proofErr w:type="spellEnd"/>
      <w:r w:rsidRPr="00F63FCE">
        <w:rPr>
          <w:rFonts w:ascii="Verdana" w:hAnsi="Verdana"/>
        </w:rPr>
        <w:t xml:space="preserve"> </w:t>
      </w:r>
      <w:proofErr w:type="spellStart"/>
      <w:r w:rsidR="00F0169D" w:rsidRPr="00F63FCE">
        <w:rPr>
          <w:rFonts w:ascii="Verdana" w:hAnsi="Verdana"/>
        </w:rPr>
        <w:t>diligence</w:t>
      </w:r>
      <w:proofErr w:type="spellEnd"/>
      <w:r w:rsidR="00F0169D" w:rsidRPr="00F63FCE">
        <w:rPr>
          <w:rFonts w:ascii="Verdana" w:hAnsi="Verdana"/>
        </w:rPr>
        <w:t>.</w:t>
      </w:r>
      <w:r w:rsidRPr="00F63FCE">
        <w:rPr>
          <w:rFonts w:ascii="Verdana" w:hAnsi="Verdana"/>
        </w:rPr>
        <w:t xml:space="preserve"> </w:t>
      </w:r>
      <w:r w:rsidR="00F0169D" w:rsidRPr="00F63FCE">
        <w:rPr>
          <w:rFonts w:ascii="Verdana" w:hAnsi="Verdana"/>
        </w:rPr>
        <w:t xml:space="preserve">Zamówienie obejmuje </w:t>
      </w:r>
      <w:r w:rsidRPr="00F63FCE">
        <w:rPr>
          <w:rFonts w:ascii="Verdana" w:hAnsi="Verdana"/>
        </w:rPr>
        <w:t>następujących czynności:</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wykonani</w:t>
      </w:r>
      <w:r w:rsidR="00F0169D" w:rsidRPr="00F63FCE">
        <w:rPr>
          <w:rFonts w:ascii="Verdana" w:hAnsi="Verdana"/>
        </w:rPr>
        <w:t>e</w:t>
      </w:r>
      <w:r w:rsidRPr="00F63FCE">
        <w:rPr>
          <w:rFonts w:ascii="Verdana" w:hAnsi="Verdana"/>
        </w:rPr>
        <w:t xml:space="preserve">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w tym w szczególności prawnego, finansowego (w tym podatkowego), organizacyjnego i biznesowego  oraz sporządzenia pisemnych raportów z przeprowadzonych badań dla projektu łączenia pięciu poznańskich Instytutów Łukasiewicza realizowanego przez:</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 xml:space="preserve">ŁUKASIEWICZ – </w:t>
      </w:r>
      <w:proofErr w:type="spellStart"/>
      <w:r w:rsidRPr="00F63FCE">
        <w:rPr>
          <w:rFonts w:ascii="Verdana" w:hAnsi="Verdana"/>
        </w:rPr>
        <w:t>ILiM</w:t>
      </w:r>
      <w:proofErr w:type="spellEnd"/>
      <w:r w:rsidRPr="00F63FCE">
        <w:rPr>
          <w:rFonts w:ascii="Verdana" w:hAnsi="Verdana"/>
        </w:rPr>
        <w:t>,</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INOP,</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ITD,</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TABOR,</w:t>
      </w:r>
    </w:p>
    <w:p w:rsidR="003A3657" w:rsidRPr="00F63FCE" w:rsidRDefault="003A3657" w:rsidP="003A3657">
      <w:pPr>
        <w:pStyle w:val="Akapitzlist"/>
        <w:numPr>
          <w:ilvl w:val="0"/>
          <w:numId w:val="5"/>
        </w:numPr>
        <w:jc w:val="both"/>
        <w:rPr>
          <w:rFonts w:ascii="Verdana" w:hAnsi="Verdana"/>
        </w:rPr>
      </w:pPr>
      <w:r w:rsidRPr="00F63FCE">
        <w:rPr>
          <w:rFonts w:ascii="Verdana" w:hAnsi="Verdana"/>
        </w:rPr>
        <w:t>ŁUKASIEWICZ – PIMR,</w:t>
      </w:r>
    </w:p>
    <w:p w:rsidR="003A3657" w:rsidRPr="00F63FCE" w:rsidRDefault="003A3657" w:rsidP="003A3657">
      <w:pPr>
        <w:pStyle w:val="Akapitzlist"/>
        <w:jc w:val="both"/>
        <w:rPr>
          <w:rFonts w:ascii="Verdana" w:hAnsi="Verdana"/>
        </w:rPr>
      </w:pPr>
      <w:r w:rsidRPr="00F63FCE">
        <w:rPr>
          <w:rFonts w:ascii="Verdana" w:hAnsi="Verdana"/>
        </w:rPr>
        <w:t>- zwanego dalej „Projektem 5P”</w:t>
      </w:r>
      <w:r w:rsidR="00F0169D" w:rsidRPr="00F63FCE">
        <w:rPr>
          <w:rFonts w:ascii="Verdana" w:hAnsi="Verdana"/>
        </w:rPr>
        <w:t xml:space="preserve"> a pięć poznańskich Instytutów Łukasiewicza zwanych dalej jest </w:t>
      </w:r>
      <w:r w:rsidR="00F63FCE" w:rsidRPr="00F63FCE">
        <w:rPr>
          <w:rFonts w:ascii="Verdana" w:hAnsi="Verdana"/>
        </w:rPr>
        <w:t>„</w:t>
      </w:r>
      <w:r w:rsidR="00F0169D" w:rsidRPr="00F63FCE">
        <w:rPr>
          <w:rFonts w:ascii="Verdana" w:hAnsi="Verdana"/>
        </w:rPr>
        <w:t>5P</w:t>
      </w:r>
      <w:r w:rsidR="00F63FCE" w:rsidRPr="00F63FCE">
        <w:rPr>
          <w:rFonts w:ascii="Verdana" w:hAnsi="Verdana"/>
        </w:rPr>
        <w:t>”</w:t>
      </w:r>
      <w:r w:rsidRPr="00F63FCE">
        <w:rPr>
          <w:rFonts w:ascii="Verdana" w:hAnsi="Verdana"/>
        </w:rPr>
        <w:t>;</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wskazania na podstawie badania określonego w pkt 1 wniosków, w formie raportów,  oceniających zasadność łączenia pięciu poznańskich Instytutów Łukasiewicza;</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 xml:space="preserve">wskazania, w formie raportu, na podstawie badania określonego w pkt 1 optymalnego trybu łączenia; </w:t>
      </w:r>
    </w:p>
    <w:p w:rsidR="003A3657" w:rsidRPr="00F63FCE" w:rsidRDefault="003A3657" w:rsidP="003A3657">
      <w:pPr>
        <w:pStyle w:val="Akapitzlist"/>
        <w:numPr>
          <w:ilvl w:val="1"/>
          <w:numId w:val="4"/>
        </w:numPr>
        <w:jc w:val="both"/>
        <w:rPr>
          <w:rFonts w:ascii="Verdana" w:hAnsi="Verdana"/>
        </w:rPr>
      </w:pPr>
      <w:r w:rsidRPr="00F63FCE">
        <w:rPr>
          <w:rFonts w:ascii="Verdana" w:hAnsi="Verdana"/>
        </w:rPr>
        <w:t xml:space="preserve">opcjonalnego wykonania aktualizacji badań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które będzie polegało na wykonaniu uzupełniających badań, o których mowa w pkt 1, na dzień wskazany przez Zamawiającego (sporządzenie raportów aktualizacyjnych).</w:t>
      </w:r>
    </w:p>
    <w:p w:rsidR="003A3657" w:rsidRPr="00F63FCE" w:rsidRDefault="003A3657" w:rsidP="003A3657">
      <w:pPr>
        <w:pStyle w:val="Akapitzlist"/>
        <w:numPr>
          <w:ilvl w:val="0"/>
          <w:numId w:val="3"/>
        </w:numPr>
        <w:jc w:val="both"/>
        <w:rPr>
          <w:rFonts w:ascii="Verdana" w:hAnsi="Verdana"/>
        </w:rPr>
      </w:pPr>
      <w:r w:rsidRPr="00F63FCE">
        <w:rPr>
          <w:rFonts w:ascii="Verdana" w:hAnsi="Verdana"/>
        </w:rPr>
        <w:t xml:space="preserve"> Analiza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xml:space="preserve"> </w:t>
      </w:r>
      <w:r w:rsidR="00534B84" w:rsidRPr="00F63FCE">
        <w:rPr>
          <w:rFonts w:ascii="Verdana" w:hAnsi="Verdana"/>
        </w:rPr>
        <w:t>musi zawierać</w:t>
      </w:r>
      <w:r w:rsidRPr="00F63FCE">
        <w:rPr>
          <w:rFonts w:ascii="Verdana" w:hAnsi="Verdana"/>
        </w:rPr>
        <w:t>:</w:t>
      </w:r>
    </w:p>
    <w:p w:rsidR="003A3657" w:rsidRPr="00F63FCE" w:rsidRDefault="003A3657" w:rsidP="003A3657">
      <w:pPr>
        <w:pStyle w:val="Akapitzlist"/>
        <w:numPr>
          <w:ilvl w:val="0"/>
          <w:numId w:val="7"/>
        </w:numPr>
        <w:jc w:val="both"/>
        <w:rPr>
          <w:rFonts w:ascii="Verdana" w:hAnsi="Verdana"/>
        </w:rPr>
      </w:pPr>
      <w:r w:rsidRPr="00F63FCE">
        <w:rPr>
          <w:rFonts w:ascii="Verdana" w:hAnsi="Verdana"/>
        </w:rPr>
        <w:t>analizę alternatywnych modeli połączenia lub uzasadnienie dla ich odrzucenia, uzasadnienie dla zastosowania wybranego modelu połączenia, przedstawienie strategicznych i ekonomicznych przesłanek połączenia;</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finansowe;</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prawne;</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podatkowe;</w:t>
      </w:r>
    </w:p>
    <w:p w:rsidR="00F0169D" w:rsidRPr="00F63FCE" w:rsidRDefault="00F0169D" w:rsidP="003A3657">
      <w:pPr>
        <w:pStyle w:val="Akapitzlist"/>
        <w:numPr>
          <w:ilvl w:val="0"/>
          <w:numId w:val="7"/>
        </w:numPr>
        <w:jc w:val="both"/>
        <w:rPr>
          <w:rFonts w:ascii="Verdana" w:hAnsi="Verdana"/>
        </w:rPr>
      </w:pPr>
      <w:r w:rsidRPr="00F63FCE">
        <w:rPr>
          <w:rFonts w:ascii="Verdana" w:hAnsi="Verdana"/>
        </w:rPr>
        <w:t>badanie ryzyka utraty klientów.</w:t>
      </w:r>
    </w:p>
    <w:p w:rsidR="009D490F" w:rsidRDefault="007F6651" w:rsidP="009D490F">
      <w:pPr>
        <w:pStyle w:val="Akapitzlist"/>
        <w:numPr>
          <w:ilvl w:val="0"/>
          <w:numId w:val="3"/>
        </w:numPr>
        <w:jc w:val="both"/>
        <w:rPr>
          <w:rFonts w:ascii="Verdana" w:hAnsi="Verdana"/>
        </w:rPr>
      </w:pPr>
      <w:r w:rsidRPr="00F63FCE">
        <w:rPr>
          <w:rFonts w:ascii="Verdana" w:hAnsi="Verdana"/>
        </w:rPr>
        <w:t xml:space="preserve">Zakres badania obejmie lata 2019 – 2021, a także dostępne dane ostatniego zakończonego kwartału lub miesiąca.  </w:t>
      </w:r>
    </w:p>
    <w:p w:rsidR="003F6C4E" w:rsidRPr="009D490F" w:rsidRDefault="00D02F71" w:rsidP="009D490F">
      <w:pPr>
        <w:pStyle w:val="Akapitzlist"/>
        <w:numPr>
          <w:ilvl w:val="0"/>
          <w:numId w:val="3"/>
        </w:numPr>
        <w:jc w:val="both"/>
        <w:rPr>
          <w:rFonts w:ascii="Verdana" w:hAnsi="Verdana"/>
        </w:rPr>
      </w:pPr>
      <w:r>
        <w:rPr>
          <w:rFonts w:ascii="Verdana" w:hAnsi="Verdana"/>
        </w:rPr>
        <w:t xml:space="preserve">Zakres badania </w:t>
      </w:r>
      <w:proofErr w:type="spellStart"/>
      <w:r>
        <w:rPr>
          <w:rFonts w:ascii="Verdana" w:hAnsi="Verdana"/>
        </w:rPr>
        <w:t>due</w:t>
      </w:r>
      <w:proofErr w:type="spellEnd"/>
      <w:r>
        <w:rPr>
          <w:rFonts w:ascii="Verdana" w:hAnsi="Verdana"/>
        </w:rPr>
        <w:t xml:space="preserve"> </w:t>
      </w:r>
      <w:proofErr w:type="spellStart"/>
      <w:r>
        <w:rPr>
          <w:rFonts w:ascii="Verdana" w:hAnsi="Verdana"/>
        </w:rPr>
        <w:t>d</w:t>
      </w:r>
      <w:r w:rsidR="003F6C4E" w:rsidRPr="009D490F">
        <w:rPr>
          <w:rFonts w:ascii="Verdana" w:hAnsi="Verdana"/>
        </w:rPr>
        <w:t>iligence</w:t>
      </w:r>
      <w:proofErr w:type="spellEnd"/>
      <w:r w:rsidR="003F6C4E" w:rsidRPr="009D490F">
        <w:rPr>
          <w:rFonts w:ascii="Verdana" w:hAnsi="Verdana"/>
        </w:rPr>
        <w:t xml:space="preserve"> finansowego będzie obejmował w szczególności następujące obszary</w:t>
      </w:r>
      <w:r w:rsidR="00F0169D" w:rsidRPr="009D490F">
        <w:rPr>
          <w:rFonts w:ascii="Verdana" w:hAnsi="Verdana"/>
        </w:rPr>
        <w:t xml:space="preserve"> 5P</w:t>
      </w:r>
      <w:r w:rsidR="003F6C4E" w:rsidRPr="009D490F">
        <w:rPr>
          <w:rFonts w:ascii="Verdana" w:hAnsi="Verdana"/>
        </w:rPr>
        <w:t xml:space="preserve">: </w:t>
      </w:r>
    </w:p>
    <w:p w:rsidR="003F6C4E" w:rsidRPr="00F63FCE" w:rsidRDefault="003F6C4E" w:rsidP="003F6C4E">
      <w:pPr>
        <w:numPr>
          <w:ilvl w:val="0"/>
          <w:numId w:val="8"/>
        </w:numPr>
        <w:spacing w:after="96" w:line="250" w:lineRule="auto"/>
        <w:ind w:hanging="284"/>
        <w:rPr>
          <w:rFonts w:ascii="Verdana" w:hAnsi="Verdana"/>
        </w:rPr>
      </w:pPr>
      <w:r w:rsidRPr="00F63FCE">
        <w:rPr>
          <w:rFonts w:ascii="Verdana" w:hAnsi="Verdana"/>
        </w:rPr>
        <w:t>Rachunek zysków i strat</w:t>
      </w:r>
      <w:r w:rsidR="00F0169D" w:rsidRPr="00F63FCE">
        <w:rPr>
          <w:rFonts w:ascii="Verdana" w:hAnsi="Verdana"/>
        </w:rPr>
        <w:t xml:space="preserve"> 5P</w:t>
      </w:r>
      <w:r w:rsidRPr="00F63FCE">
        <w:rPr>
          <w:rFonts w:ascii="Verdana" w:hAnsi="Verdana"/>
        </w:rPr>
        <w:t xml:space="preserv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lastRenderedPageBreak/>
        <w:t xml:space="preserve">analiza przychodów w podziale na źródła ich uzyskania/kanały dystrybucji, w tym analiza wartości względnych i bezwzględnych, wyjaśnienie istotnych zmian w analizowanym okresie oraz analiza trendów i koncentracji,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kosztów bezpośrednich, pośrednich, kluczy alokacji kosztów,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szczegółowa analiza kosztów ogólnego zarządu oraz kosztów sprzedaży,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szczegółowa analiza kosztów osobowych, w tym analiza zasad zatrudniania, warunków i części składowych wynagradzania, kosztów ponoszonych przy bezpośrednim zatrudnianiu pracowników oraz przy wynajmie pracowników,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pozostałych przychodów i kosztów operacyjnych oraz przychodów i kosztów finansowych,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kluczowych wskaźników operacyjnych, w tym w podziale na źródła przychodów / kanały dystrybucji oraz analiza dostępnych wskaźników efektywności, </w:t>
      </w:r>
    </w:p>
    <w:p w:rsidR="003F6C4E" w:rsidRPr="00F63FCE" w:rsidRDefault="003F6C4E" w:rsidP="00F0169D">
      <w:pPr>
        <w:numPr>
          <w:ilvl w:val="1"/>
          <w:numId w:val="8"/>
        </w:numPr>
        <w:spacing w:after="9" w:line="248" w:lineRule="auto"/>
        <w:ind w:left="709" w:right="57" w:hanging="425"/>
        <w:jc w:val="both"/>
        <w:rPr>
          <w:rFonts w:ascii="Verdana" w:hAnsi="Verdana"/>
        </w:rPr>
      </w:pPr>
      <w:r w:rsidRPr="00F63FCE">
        <w:rPr>
          <w:rFonts w:ascii="Verdana" w:hAnsi="Verdana"/>
        </w:rPr>
        <w:t xml:space="preserve">analiza marży ze sprzedaży, marży EBITDA i marży netto, w tym w podziale na źródła przychodów / kanały dystrybucji, </w:t>
      </w:r>
      <w:bookmarkStart w:id="0" w:name="_GoBack"/>
      <w:bookmarkEnd w:id="0"/>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wpływu istotnych pozycji rachunku zysków i strat oraz stosowanych zasad księgowych,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identyfikacja jednorazowych, niepowtarzalnych oraz niezwiązanych z podstawową działalnością przychodów i kosztów i oszacowanie znormalizowanej wartości EBITDA,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uzgodnienie rachunku zysków i strat do danych źródłowych (np. zestawienie obrotów i sald),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ewentualnych, istotnych zmian w polityce rachunkowości, w tym analiza momentu rozpoznawania przychodów, rozliczania kosztów w czasie, kapitalizacji wydatków inwestycyjnych, tworzenia rezerw, </w:t>
      </w:r>
    </w:p>
    <w:p w:rsidR="003F6C4E" w:rsidRPr="00F63FCE" w:rsidRDefault="003F6C4E" w:rsidP="00F0169D">
      <w:pPr>
        <w:numPr>
          <w:ilvl w:val="1"/>
          <w:numId w:val="8"/>
        </w:numPr>
        <w:spacing w:after="9" w:line="248" w:lineRule="auto"/>
        <w:ind w:left="709" w:right="57" w:hanging="425"/>
        <w:jc w:val="both"/>
        <w:rPr>
          <w:rFonts w:ascii="Verdana" w:hAnsi="Verdana"/>
        </w:rPr>
      </w:pPr>
      <w:r w:rsidRPr="00F63FCE">
        <w:rPr>
          <w:rFonts w:ascii="Verdana" w:hAnsi="Verdana"/>
        </w:rPr>
        <w:t>analiza tran</w:t>
      </w:r>
      <w:r w:rsidR="00F0169D" w:rsidRPr="00F63FCE">
        <w:rPr>
          <w:rFonts w:ascii="Verdana" w:hAnsi="Verdana"/>
        </w:rPr>
        <w:t>sakcji z podmiotami powiązanymi,</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ocena biznesowa zawartych umów z dostawcami i odbiorcami, w tym analiza warunków finansowych, handlowych, terminów płatności i rabatowania oraz okresów wypowiedzenia,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porównań historycznych prognoz przychodów i kosztów (budżetów) z ich realizacją, </w:t>
      </w:r>
    </w:p>
    <w:p w:rsidR="003F6C4E" w:rsidRPr="009D490F" w:rsidRDefault="003F6C4E" w:rsidP="009D490F">
      <w:pPr>
        <w:numPr>
          <w:ilvl w:val="1"/>
          <w:numId w:val="8"/>
        </w:numPr>
        <w:spacing w:after="69" w:line="248" w:lineRule="auto"/>
        <w:ind w:left="709" w:right="57" w:hanging="360"/>
        <w:jc w:val="both"/>
        <w:rPr>
          <w:rFonts w:ascii="Verdana" w:hAnsi="Verdana"/>
        </w:rPr>
      </w:pPr>
      <w:r w:rsidRPr="00F63FCE">
        <w:rPr>
          <w:rFonts w:ascii="Verdana" w:hAnsi="Verdana"/>
        </w:rPr>
        <w:t xml:space="preserve">analiza rezerw na sprawy sądowe oraz pozasądowe.  </w:t>
      </w:r>
    </w:p>
    <w:p w:rsidR="003F6C4E" w:rsidRPr="00F63FCE" w:rsidRDefault="003F6C4E" w:rsidP="003F6C4E">
      <w:pPr>
        <w:numPr>
          <w:ilvl w:val="0"/>
          <w:numId w:val="8"/>
        </w:numPr>
        <w:spacing w:after="96" w:line="250" w:lineRule="auto"/>
        <w:ind w:hanging="284"/>
        <w:rPr>
          <w:rFonts w:ascii="Verdana" w:hAnsi="Verdana"/>
        </w:rPr>
      </w:pPr>
      <w:r w:rsidRPr="00F63FCE">
        <w:rPr>
          <w:rFonts w:ascii="Verdana" w:hAnsi="Verdana"/>
        </w:rPr>
        <w:t>Przegląd kluczowych elementów bilans</w:t>
      </w:r>
      <w:r w:rsidR="00F0169D" w:rsidRPr="00F63FCE">
        <w:rPr>
          <w:rFonts w:ascii="Verdana" w:hAnsi="Verdana"/>
        </w:rPr>
        <w:t>ów 5P</w:t>
      </w:r>
      <w:r w:rsidRPr="00F63FCE">
        <w:rPr>
          <w:rFonts w:ascii="Verdana" w:hAnsi="Verdana"/>
        </w:rPr>
        <w:t xml:space="preserve">, w szczególności: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finansowo-księgowa środków trwałych i planów amortyzacji na lata następne,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zadłużenia finansowego (z tytułu kredytów bankowych oraz innych pożyczek, umów leasingowych itp.), spłat zadłużenia, </w:t>
      </w:r>
      <w:proofErr w:type="spellStart"/>
      <w:r w:rsidRPr="00F63FCE">
        <w:rPr>
          <w:rFonts w:ascii="Verdana" w:hAnsi="Verdana"/>
        </w:rPr>
        <w:t>kowenantów</w:t>
      </w:r>
      <w:proofErr w:type="spellEnd"/>
      <w:r w:rsidRPr="00F63FCE">
        <w:rPr>
          <w:rFonts w:ascii="Verdana" w:hAnsi="Verdana"/>
        </w:rPr>
        <w:t xml:space="preserv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zobowiązań handlowych (analiza wieku zobowiązań oraz zobowiązań przeterminowanych),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lastRenderedPageBreak/>
        <w:t xml:space="preserve">analiza otrzymanych dotacji pod kątem przedstawienia sposobu ich rozliczenia w ujęciu księgowym, </w:t>
      </w:r>
    </w:p>
    <w:p w:rsidR="003F6C4E" w:rsidRPr="00F63FCE" w:rsidRDefault="003F6C4E" w:rsidP="00F0169D">
      <w:pPr>
        <w:numPr>
          <w:ilvl w:val="1"/>
          <w:numId w:val="8"/>
        </w:numPr>
        <w:spacing w:after="9" w:line="248" w:lineRule="auto"/>
        <w:ind w:left="709" w:right="57" w:hanging="425"/>
        <w:jc w:val="both"/>
        <w:rPr>
          <w:rFonts w:ascii="Verdana" w:hAnsi="Verdana"/>
        </w:rPr>
      </w:pPr>
      <w:r w:rsidRPr="00F63FCE">
        <w:rPr>
          <w:rFonts w:ascii="Verdana" w:hAnsi="Verdana"/>
        </w:rPr>
        <w:t xml:space="preserve">szacunek wartości długu netto z uwzględnieniem potencjalnych elementów o charakterze długu (zobowiązań pozabilansowych i umownych zobowiązań inwestycyjnych),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szacunek wartości skorygowanej wartości aktywów netto wraz ze wskazaniem najważniejszych proponowanych korekt,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rzeczowych aktywów trwałych, w tym podsumowanie istniejących aktywów trwałych (z podziałem na własne i leasingowane/wynajmowane) oraz podsumowanie wartości niematerialnych i prawnych z uwzględnieniem wartości kosztów kapitalizowanych,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zapasów (według wieku zapasów i według rotacji poszczególnych składników),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należności (według źródeł, wieku należności), polityka tworzenia odpisów aktualizujących wartość przeterminowanych należności oraz kontroli ryzyka kredytowego,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zobowiązań (według źródeł, wieku zobowiązań) oraz analiza rezerw na zobowiązania,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pozostałych elementów bilansu,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uzgodnienie bilansu do danych źródłowych (np. zestawienie obrotów i sald),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identyfikacja istotnych zobowiązań pozabilansowych i warunkowych, </w:t>
      </w:r>
    </w:p>
    <w:p w:rsidR="003F6C4E" w:rsidRPr="009D490F" w:rsidRDefault="003F6C4E" w:rsidP="009D490F">
      <w:pPr>
        <w:numPr>
          <w:ilvl w:val="1"/>
          <w:numId w:val="8"/>
        </w:numPr>
        <w:spacing w:after="69" w:line="248" w:lineRule="auto"/>
        <w:ind w:left="709" w:right="57" w:hanging="360"/>
        <w:jc w:val="both"/>
        <w:rPr>
          <w:rFonts w:ascii="Verdana" w:hAnsi="Verdana"/>
        </w:rPr>
      </w:pPr>
      <w:r w:rsidRPr="00F63FCE">
        <w:rPr>
          <w:rFonts w:ascii="Verdana" w:hAnsi="Verdana"/>
        </w:rPr>
        <w:t xml:space="preserve">analiza zabezpieczeń na majątku, zobowiązań inwestycyjnych, roszczeń stron trzecich. </w:t>
      </w:r>
    </w:p>
    <w:p w:rsidR="003F6C4E" w:rsidRPr="00F63FCE" w:rsidRDefault="003F6C4E" w:rsidP="003F6C4E">
      <w:pPr>
        <w:numPr>
          <w:ilvl w:val="0"/>
          <w:numId w:val="8"/>
        </w:numPr>
        <w:spacing w:after="96" w:line="250" w:lineRule="auto"/>
        <w:ind w:hanging="284"/>
        <w:rPr>
          <w:rFonts w:ascii="Verdana" w:hAnsi="Verdana"/>
        </w:rPr>
      </w:pPr>
      <w:r w:rsidRPr="00F63FCE">
        <w:rPr>
          <w:rFonts w:ascii="Verdana" w:hAnsi="Verdana"/>
        </w:rPr>
        <w:t>Przegląd kluczowych elementów rachunku przepływów pieniężnych oraz identyfikacja poziomu gotówki operacyjnej</w:t>
      </w:r>
      <w:r w:rsidR="007F6651" w:rsidRPr="00F63FCE">
        <w:rPr>
          <w:rFonts w:ascii="Verdana" w:hAnsi="Verdana"/>
        </w:rPr>
        <w:t xml:space="preserve"> 5P</w:t>
      </w:r>
      <w:r w:rsidRPr="00F63FCE">
        <w:rPr>
          <w:rFonts w:ascii="Verdana" w:hAnsi="Verdana"/>
        </w:rPr>
        <w:t xml:space="preserve">, w tym m.in.: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przepływów w podziale na przepływy operacyjne, inwestycyjne oraz finansowe oraz ich kluczowych elementów, w tym analiza wartości względnych i bezwzględnych, wyjaśnienie istotnych zmian w analizowanym okresie oraz analiza trendów, </w:t>
      </w:r>
    </w:p>
    <w:p w:rsidR="003F6C4E" w:rsidRPr="00F63FCE" w:rsidRDefault="003F6C4E" w:rsidP="007F6651">
      <w:pPr>
        <w:numPr>
          <w:ilvl w:val="1"/>
          <w:numId w:val="8"/>
        </w:numPr>
        <w:spacing w:after="0" w:line="248" w:lineRule="auto"/>
        <w:ind w:left="709" w:right="57" w:hanging="425"/>
        <w:jc w:val="both"/>
        <w:rPr>
          <w:rFonts w:ascii="Verdana" w:hAnsi="Verdana"/>
        </w:rPr>
      </w:pPr>
      <w:r w:rsidRPr="00F63FCE">
        <w:rPr>
          <w:rFonts w:ascii="Verdana" w:hAnsi="Verdana"/>
        </w:rPr>
        <w:t xml:space="preserve">analiza przepływów związanych ze zmianą kapitału obrotowego, analiza kluczowych składników kapitału obrotowego, analiza wskaźników rotacji, analiza sezonowości kapitału obrotowego netto (miesięczna/kwartalna), szacunek znormalizowanej wartości kapitału obrotowego,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poziomu konwersji EBITDA w gotówkę,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historycznych wydatków inwestycyjnych w podziale na projekty rozwojowe i projekty utrzymaniowe </w:t>
      </w:r>
    </w:p>
    <w:p w:rsidR="003F6C4E" w:rsidRPr="00F63FCE" w:rsidRDefault="003F6C4E" w:rsidP="003F6C4E">
      <w:pPr>
        <w:numPr>
          <w:ilvl w:val="1"/>
          <w:numId w:val="8"/>
        </w:numPr>
        <w:spacing w:after="99" w:line="248" w:lineRule="auto"/>
        <w:ind w:left="709" w:right="57" w:hanging="360"/>
        <w:jc w:val="both"/>
        <w:rPr>
          <w:rFonts w:ascii="Verdana" w:hAnsi="Verdana"/>
        </w:rPr>
      </w:pPr>
      <w:r w:rsidRPr="00F63FCE">
        <w:rPr>
          <w:rFonts w:ascii="Verdana" w:hAnsi="Verdana"/>
        </w:rPr>
        <w:t xml:space="preserve">analiza planowanych wydatków inwestycyjnych w podziale na projekty rozwojowe, projekty utrzymaniowe oraz istniejące zobowiązania inwestycyjne, </w:t>
      </w:r>
    </w:p>
    <w:p w:rsidR="003F6C4E" w:rsidRPr="00F63FCE" w:rsidRDefault="003F6C4E" w:rsidP="003F6C4E">
      <w:pPr>
        <w:numPr>
          <w:ilvl w:val="1"/>
          <w:numId w:val="8"/>
        </w:numPr>
        <w:spacing w:after="76" w:line="248" w:lineRule="auto"/>
        <w:ind w:left="709" w:right="57" w:hanging="360"/>
        <w:jc w:val="both"/>
        <w:rPr>
          <w:rFonts w:ascii="Verdana" w:hAnsi="Verdana"/>
        </w:rPr>
      </w:pPr>
      <w:r w:rsidRPr="00F63FCE">
        <w:rPr>
          <w:rFonts w:ascii="Verdana" w:hAnsi="Verdana"/>
        </w:rPr>
        <w:t xml:space="preserve">ocena sytuacji płynnościowej i potencjalnych </w:t>
      </w:r>
      <w:proofErr w:type="spellStart"/>
      <w:r w:rsidRPr="00F63FCE">
        <w:rPr>
          <w:rFonts w:ascii="Verdana" w:hAnsi="Verdana"/>
        </w:rPr>
        <w:t>ryzyk</w:t>
      </w:r>
      <w:proofErr w:type="spellEnd"/>
      <w:r w:rsidRPr="00F63FCE">
        <w:rPr>
          <w:rFonts w:ascii="Verdana" w:hAnsi="Verdana"/>
        </w:rPr>
        <w:t xml:space="preserve"> z tym związanych. </w:t>
      </w:r>
    </w:p>
    <w:p w:rsidR="003F6C4E" w:rsidRPr="00F63FCE" w:rsidRDefault="003F6C4E" w:rsidP="003F6C4E">
      <w:pPr>
        <w:spacing w:after="0"/>
        <w:rPr>
          <w:rFonts w:ascii="Verdana" w:hAnsi="Verdana"/>
        </w:rPr>
      </w:pPr>
      <w:r w:rsidRPr="00F63FCE">
        <w:rPr>
          <w:rFonts w:ascii="Verdana" w:hAnsi="Verdana"/>
        </w:rPr>
        <w:lastRenderedPageBreak/>
        <w:tab/>
        <w:t xml:space="preserve"> </w:t>
      </w:r>
    </w:p>
    <w:p w:rsidR="003F6C4E" w:rsidRPr="00F63FCE" w:rsidRDefault="003F6C4E" w:rsidP="007F6651">
      <w:pPr>
        <w:pStyle w:val="Akapitzlist"/>
        <w:numPr>
          <w:ilvl w:val="0"/>
          <w:numId w:val="3"/>
        </w:numPr>
        <w:jc w:val="both"/>
        <w:rPr>
          <w:rFonts w:ascii="Verdana" w:hAnsi="Verdana"/>
        </w:rPr>
      </w:pPr>
      <w:r w:rsidRPr="00F63FCE">
        <w:rPr>
          <w:rFonts w:ascii="Verdana" w:hAnsi="Verdana"/>
        </w:rPr>
        <w:t xml:space="preserve">Zakres badania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xml:space="preserve"> </w:t>
      </w:r>
      <w:r w:rsidR="007F6651" w:rsidRPr="00F63FCE">
        <w:rPr>
          <w:rFonts w:ascii="Verdana" w:hAnsi="Verdana"/>
        </w:rPr>
        <w:t>prawnego 5P</w:t>
      </w:r>
      <w:r w:rsidRPr="00F63FCE">
        <w:rPr>
          <w:rFonts w:ascii="Verdana" w:hAnsi="Verdana"/>
        </w:rPr>
        <w:t xml:space="preserve"> obejmuje m.in.: </w:t>
      </w:r>
    </w:p>
    <w:p w:rsidR="003F6C4E" w:rsidRPr="00F63FCE" w:rsidRDefault="003F6C4E" w:rsidP="007F6651">
      <w:pPr>
        <w:ind w:left="-15" w:right="57"/>
        <w:jc w:val="both"/>
        <w:rPr>
          <w:rFonts w:ascii="Verdana" w:hAnsi="Verdana"/>
        </w:rPr>
      </w:pPr>
      <w:r w:rsidRPr="00F63FCE">
        <w:rPr>
          <w:rFonts w:ascii="Verdana" w:hAnsi="Verdana"/>
        </w:rPr>
        <w:t xml:space="preserve">Badanie obejmuje okres wskazany w </w:t>
      </w:r>
      <w:r w:rsidR="007F6651" w:rsidRPr="00F63FCE">
        <w:rPr>
          <w:rFonts w:ascii="Verdana" w:hAnsi="Verdana"/>
        </w:rPr>
        <w:t>pkt III</w:t>
      </w:r>
      <w:r w:rsidRPr="00F63FCE">
        <w:rPr>
          <w:rFonts w:ascii="Verdana" w:hAnsi="Verdana"/>
        </w:rPr>
        <w:t xml:space="preserve">, z zastrzeżeniem, że badaniu podlegają także umowy wykonane i inne zdarzenia zakończone, rodzące zobowiązania finansowe wynikające z gwarancji/rękojmi/ obowiązku odszkodowania/ kary umownej itp., chyba że poniżej wskazano inaczej. </w:t>
      </w:r>
    </w:p>
    <w:p w:rsidR="003F6C4E" w:rsidRPr="00F63FCE" w:rsidRDefault="009D490F" w:rsidP="009D490F">
      <w:pPr>
        <w:pStyle w:val="Nagwek1"/>
        <w:tabs>
          <w:tab w:val="center" w:pos="2467"/>
        </w:tabs>
        <w:spacing w:after="90"/>
        <w:ind w:left="705" w:right="0" w:firstLine="0"/>
        <w:jc w:val="left"/>
        <w:rPr>
          <w:rFonts w:ascii="Verdana" w:hAnsi="Verdana"/>
          <w:b w:val="0"/>
          <w:sz w:val="22"/>
        </w:rPr>
      </w:pPr>
      <w:r>
        <w:rPr>
          <w:rFonts w:ascii="Verdana" w:hAnsi="Verdana"/>
          <w:b w:val="0"/>
          <w:sz w:val="22"/>
        </w:rPr>
        <w:t>S</w:t>
      </w:r>
      <w:r w:rsidRPr="00F63FCE">
        <w:rPr>
          <w:rFonts w:ascii="Verdana" w:hAnsi="Verdana"/>
          <w:b w:val="0"/>
          <w:sz w:val="22"/>
        </w:rPr>
        <w:t xml:space="preserve">tatus prawny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3F6C4E">
      <w:pPr>
        <w:numPr>
          <w:ilvl w:val="0"/>
          <w:numId w:val="9"/>
        </w:numPr>
        <w:spacing w:after="99" w:line="248" w:lineRule="auto"/>
        <w:ind w:left="853" w:right="57" w:hanging="425"/>
        <w:jc w:val="both"/>
        <w:rPr>
          <w:rFonts w:ascii="Verdana" w:hAnsi="Verdana"/>
        </w:rPr>
      </w:pPr>
      <w:r w:rsidRPr="00F63FCE">
        <w:rPr>
          <w:rFonts w:ascii="Verdana" w:hAnsi="Verdana"/>
        </w:rPr>
        <w:t xml:space="preserve">analiza statusu </w:t>
      </w:r>
      <w:r w:rsidR="007F6651" w:rsidRPr="00F63FCE">
        <w:rPr>
          <w:rFonts w:ascii="Verdana" w:hAnsi="Verdana"/>
        </w:rPr>
        <w:t xml:space="preserve">5P </w:t>
      </w:r>
      <w:r w:rsidRPr="00F63FCE">
        <w:rPr>
          <w:rFonts w:ascii="Verdana" w:hAnsi="Verdana"/>
        </w:rPr>
        <w:t xml:space="preserve">w rejestrze przedsiębiorców, w tym postanowień sądu dotyczących wpisów; </w:t>
      </w:r>
    </w:p>
    <w:p w:rsidR="003F6C4E" w:rsidRPr="00F63FCE" w:rsidRDefault="003F6C4E" w:rsidP="003F6C4E">
      <w:pPr>
        <w:numPr>
          <w:ilvl w:val="0"/>
          <w:numId w:val="9"/>
        </w:numPr>
        <w:spacing w:after="99" w:line="248" w:lineRule="auto"/>
        <w:ind w:left="853" w:right="57" w:hanging="425"/>
        <w:jc w:val="both"/>
        <w:rPr>
          <w:rFonts w:ascii="Verdana" w:hAnsi="Verdana"/>
        </w:rPr>
      </w:pPr>
      <w:r w:rsidRPr="00F63FCE">
        <w:rPr>
          <w:rFonts w:ascii="Verdana" w:hAnsi="Verdana"/>
        </w:rPr>
        <w:t xml:space="preserve">analiza pism i dokumentów złożonych lub wymagających złożenia w Rejestrze Przedsiębiorców, które nie zostały jeszcze złożone lub dotyczące zdarzeń, które nie zostały jeszcze wpisane do Rejestru Przedsiębiorców oraz wszelkiej korespondencji z sądem prowadzącym Rejestr Przedsiębiorców lub z sądem okręgowym (w przypadku wnoszenia środków odwoławczych); </w:t>
      </w:r>
    </w:p>
    <w:p w:rsidR="007F6651" w:rsidRPr="00F63FCE" w:rsidRDefault="003F6C4E" w:rsidP="007B3793">
      <w:pPr>
        <w:numPr>
          <w:ilvl w:val="0"/>
          <w:numId w:val="9"/>
        </w:numPr>
        <w:spacing w:after="99" w:line="248" w:lineRule="auto"/>
        <w:ind w:left="853" w:right="57" w:hanging="425"/>
        <w:jc w:val="both"/>
        <w:rPr>
          <w:rFonts w:ascii="Verdana" w:hAnsi="Verdana"/>
        </w:rPr>
      </w:pPr>
      <w:r w:rsidRPr="00F63FCE">
        <w:rPr>
          <w:rFonts w:ascii="Verdana" w:hAnsi="Verdana"/>
        </w:rPr>
        <w:t xml:space="preserve">analiza powiązań organizacyjnych i kapitałowych pomiędzy </w:t>
      </w:r>
      <w:r w:rsidR="007F6651" w:rsidRPr="00F63FCE">
        <w:rPr>
          <w:rFonts w:ascii="Verdana" w:hAnsi="Verdana"/>
        </w:rPr>
        <w:t>5P</w:t>
      </w:r>
      <w:r w:rsidRPr="00F63FCE">
        <w:rPr>
          <w:rFonts w:ascii="Verdana" w:hAnsi="Verdana"/>
        </w:rPr>
        <w:t xml:space="preserve"> i innymi podmiotami</w:t>
      </w:r>
      <w:r w:rsidR="00D756A3">
        <w:rPr>
          <w:rFonts w:ascii="Verdana" w:hAnsi="Verdana"/>
        </w:rPr>
        <w:t>;</w:t>
      </w:r>
    </w:p>
    <w:p w:rsidR="003F6C4E" w:rsidRPr="00F63FCE" w:rsidRDefault="003F6C4E" w:rsidP="007B3793">
      <w:pPr>
        <w:numPr>
          <w:ilvl w:val="0"/>
          <w:numId w:val="9"/>
        </w:numPr>
        <w:spacing w:after="99" w:line="248" w:lineRule="auto"/>
        <w:ind w:left="853" w:right="57" w:hanging="425"/>
        <w:jc w:val="both"/>
        <w:rPr>
          <w:rFonts w:ascii="Verdana" w:hAnsi="Verdana"/>
        </w:rPr>
      </w:pPr>
      <w:r w:rsidRPr="00F63FCE">
        <w:rPr>
          <w:rFonts w:ascii="Verdana" w:hAnsi="Verdana"/>
        </w:rPr>
        <w:t>anal</w:t>
      </w:r>
      <w:r w:rsidR="007F6651" w:rsidRPr="00F63FCE">
        <w:rPr>
          <w:rFonts w:ascii="Verdana" w:hAnsi="Verdana"/>
        </w:rPr>
        <w:t>iza regulaminu organizacyjnego oraz ewentualnie</w:t>
      </w:r>
      <w:r w:rsidR="008377AC">
        <w:rPr>
          <w:rFonts w:ascii="Verdana" w:hAnsi="Verdana"/>
        </w:rPr>
        <w:t xml:space="preserve"> </w:t>
      </w:r>
      <w:r w:rsidRPr="00F63FCE">
        <w:rPr>
          <w:rFonts w:ascii="Verdana" w:hAnsi="Verdana"/>
        </w:rPr>
        <w:t xml:space="preserve">innych regulaminów dotyczących zasad funkcjonowania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0"/>
          <w:numId w:val="9"/>
        </w:numPr>
        <w:spacing w:after="97" w:line="249" w:lineRule="auto"/>
        <w:ind w:left="853" w:right="57" w:hanging="425"/>
        <w:jc w:val="both"/>
        <w:rPr>
          <w:rFonts w:ascii="Verdana" w:hAnsi="Verdana"/>
        </w:rPr>
      </w:pPr>
      <w:r w:rsidRPr="00F63FCE">
        <w:rPr>
          <w:rFonts w:ascii="Verdana" w:hAnsi="Verdana"/>
        </w:rPr>
        <w:t xml:space="preserve">analiza struktury organizacyjnej </w:t>
      </w:r>
      <w:r w:rsidR="007F6651" w:rsidRPr="00F63FCE">
        <w:rPr>
          <w:rFonts w:ascii="Verdana" w:hAnsi="Verdana"/>
        </w:rPr>
        <w:t>5P</w:t>
      </w:r>
      <w:r w:rsidRPr="00F63FCE">
        <w:rPr>
          <w:rFonts w:ascii="Verdana" w:hAnsi="Verdana"/>
        </w:rPr>
        <w:t xml:space="preserve">  (schemat organizacyjny, zasady kontroli); </w:t>
      </w:r>
    </w:p>
    <w:p w:rsidR="003F6C4E" w:rsidRPr="00F63FCE" w:rsidRDefault="007F6651" w:rsidP="003F6C4E">
      <w:pPr>
        <w:numPr>
          <w:ilvl w:val="0"/>
          <w:numId w:val="9"/>
        </w:numPr>
        <w:spacing w:after="97" w:line="249" w:lineRule="auto"/>
        <w:ind w:left="853" w:right="57" w:hanging="425"/>
        <w:jc w:val="both"/>
        <w:rPr>
          <w:rFonts w:ascii="Verdana" w:hAnsi="Verdana"/>
        </w:rPr>
      </w:pPr>
      <w:r w:rsidRPr="00F63FCE">
        <w:rPr>
          <w:rFonts w:ascii="Verdana" w:hAnsi="Verdana"/>
        </w:rPr>
        <w:t>analiza statutów</w:t>
      </w:r>
      <w:r w:rsidR="003F6C4E" w:rsidRPr="00F63FCE">
        <w:rPr>
          <w:rFonts w:ascii="Verdana" w:hAnsi="Verdana"/>
        </w:rPr>
        <w:t xml:space="preserve">; </w:t>
      </w:r>
    </w:p>
    <w:p w:rsidR="003F6C4E" w:rsidRPr="00F63FCE" w:rsidRDefault="003F6C4E" w:rsidP="003F6C4E">
      <w:pPr>
        <w:numPr>
          <w:ilvl w:val="0"/>
          <w:numId w:val="9"/>
        </w:numPr>
        <w:spacing w:after="69" w:line="248" w:lineRule="auto"/>
        <w:ind w:left="853" w:right="57" w:hanging="425"/>
        <w:jc w:val="both"/>
        <w:rPr>
          <w:rFonts w:ascii="Verdana" w:hAnsi="Verdana"/>
        </w:rPr>
      </w:pPr>
      <w:r w:rsidRPr="00F63FCE">
        <w:rPr>
          <w:rFonts w:ascii="Verdana" w:hAnsi="Verdana"/>
        </w:rPr>
        <w:t xml:space="preserve">analiza posiadanych certyfikatów i systemów jakości, licencji, koncesji, zezwoleń i uprawnień.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N</w:t>
      </w:r>
      <w:r w:rsidRPr="00F63FCE">
        <w:rPr>
          <w:rFonts w:ascii="Verdana" w:hAnsi="Verdana"/>
          <w:b w:val="0"/>
          <w:sz w:val="22"/>
        </w:rPr>
        <w:t>ieruchomości</w:t>
      </w:r>
      <w:r w:rsidR="003F6C4E" w:rsidRPr="00F63FCE">
        <w:rPr>
          <w:rFonts w:ascii="Verdana" w:hAnsi="Verdana"/>
          <w:b w:val="0"/>
          <w:sz w:val="22"/>
        </w:rPr>
        <w:t xml:space="preserve">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struktury i przeznaczenia nieruchomości posiadanych przez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umów dotyczących nabycia i/lub zbycia przez </w:t>
      </w:r>
      <w:r w:rsidR="007F6651" w:rsidRPr="00F63FCE">
        <w:rPr>
          <w:rFonts w:ascii="Verdana" w:hAnsi="Verdana"/>
        </w:rPr>
        <w:t>5P</w:t>
      </w:r>
      <w:r w:rsidRPr="00F63FCE">
        <w:rPr>
          <w:rFonts w:ascii="Verdana" w:hAnsi="Verdana"/>
        </w:rPr>
        <w:t xml:space="preserve"> nieruchomości – nabycie/zbycie prawa własności lub prawa użytkowania wieczystego;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decyzji administracyjnych lub orzeczeń sądu, w oparciu o które </w:t>
      </w:r>
      <w:r w:rsidR="007F6651" w:rsidRPr="00F63FCE">
        <w:rPr>
          <w:rFonts w:ascii="Verdana" w:hAnsi="Verdana"/>
        </w:rPr>
        <w:t>5P</w:t>
      </w:r>
      <w:r w:rsidRPr="00F63FCE">
        <w:rPr>
          <w:rFonts w:ascii="Verdana" w:hAnsi="Verdana"/>
        </w:rPr>
        <w:t xml:space="preserve"> nabyła prawo własności lub prawo użytkowania wieczystego posiadanych nieruchomości;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decyzji (jeżeli takie istnieją) o zrzeczeniu się prawa pierwokupu przysługującego Skarbowi Państwa lub właściwej gminie co do nieruchomości będących własnością lub znajdujących się w wieczystym użytkowaniu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dokumentów urzędowych potwierdzających prawo </w:t>
      </w:r>
      <w:r w:rsidR="007F6651" w:rsidRPr="00F63FCE">
        <w:rPr>
          <w:rFonts w:ascii="Verdana" w:hAnsi="Verdana"/>
        </w:rPr>
        <w:t>5P</w:t>
      </w:r>
      <w:r w:rsidRPr="00F63FCE">
        <w:rPr>
          <w:rFonts w:ascii="Verdana" w:hAnsi="Verdana"/>
        </w:rPr>
        <w:t xml:space="preserve"> do korzystania z gruntów, budynków lub pomieszczeń i przedstawiające stan prawny nieruchomości, z których </w:t>
      </w:r>
      <w:r w:rsidR="007F6651" w:rsidRPr="00F63FCE">
        <w:rPr>
          <w:rFonts w:ascii="Verdana" w:hAnsi="Verdana"/>
        </w:rPr>
        <w:t xml:space="preserve">5P </w:t>
      </w:r>
      <w:r w:rsidRPr="00F63FCE">
        <w:rPr>
          <w:rFonts w:ascii="Verdana" w:hAnsi="Verdana"/>
        </w:rPr>
        <w:t xml:space="preserve">korzysta (odpisy z ksiąg wieczystych, rejestru gruntów i miejscowego planu zagospodarowania przestrzennego);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lastRenderedPageBreak/>
        <w:t xml:space="preserve">analiza wniosków i innych dokumentów złożonych do ksiąg wieczystych i jeszcze do nich niewpisanych;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wyrysów map geodezyjnych przedstawiających granice każdej działki i obrys każdego budynku i budowli usytuowanych na nieruchomości;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umów najmu, dzierżawy, użytkowania oraz umowy bezpłatnego używania nieruchomości i innych umów odnoszących się do korzystania z nieruchomości (w których </w:t>
      </w:r>
      <w:r w:rsidR="007F6651" w:rsidRPr="00F63FCE">
        <w:rPr>
          <w:rFonts w:ascii="Verdana" w:hAnsi="Verdana"/>
        </w:rPr>
        <w:t>5P</w:t>
      </w:r>
      <w:r w:rsidRPr="00F63FCE">
        <w:rPr>
          <w:rFonts w:ascii="Verdana" w:hAnsi="Verdana"/>
        </w:rPr>
        <w:t xml:space="preserve"> jest uprawniona do korzystania z nieruchomości lub zobowiązana do oddania nieruchomości do korzystania osobom trzecim);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dokumentów, na mocy których nieruchomości stanowią przedmiot ograniczonych praw rzeczowych osób trzecich np. hipoteka, użytkowanie lub służebność lub na mocy których </w:t>
      </w:r>
      <w:r w:rsidR="007F6651" w:rsidRPr="00F63FCE">
        <w:rPr>
          <w:rFonts w:ascii="Verdana" w:hAnsi="Verdana"/>
        </w:rPr>
        <w:t>5P</w:t>
      </w:r>
      <w:r w:rsidRPr="00F63FCE">
        <w:rPr>
          <w:rFonts w:ascii="Verdana" w:hAnsi="Verdana"/>
        </w:rPr>
        <w:t xml:space="preserve">  posiada takie prawa w odniesieniu do nieruchomości będących własnością osób trzecich; </w:t>
      </w:r>
    </w:p>
    <w:p w:rsidR="003F6C4E" w:rsidRPr="00F63FCE" w:rsidRDefault="003F6C4E" w:rsidP="003F6C4E">
      <w:pPr>
        <w:numPr>
          <w:ilvl w:val="1"/>
          <w:numId w:val="10"/>
        </w:numPr>
        <w:spacing w:after="99" w:line="248" w:lineRule="auto"/>
        <w:ind w:left="853" w:right="57" w:hanging="360"/>
        <w:jc w:val="both"/>
        <w:rPr>
          <w:rFonts w:ascii="Verdana" w:hAnsi="Verdana"/>
        </w:rPr>
      </w:pPr>
      <w:r w:rsidRPr="00F63FCE">
        <w:rPr>
          <w:rFonts w:ascii="Verdana" w:hAnsi="Verdana"/>
        </w:rPr>
        <w:t xml:space="preserve">analiza zobowiązań </w:t>
      </w:r>
      <w:r w:rsidR="007F6651" w:rsidRPr="00F63FCE">
        <w:rPr>
          <w:rFonts w:ascii="Verdana" w:hAnsi="Verdana"/>
        </w:rPr>
        <w:t>5P</w:t>
      </w:r>
      <w:r w:rsidRPr="00F63FCE">
        <w:rPr>
          <w:rFonts w:ascii="Verdana" w:hAnsi="Verdana"/>
        </w:rPr>
        <w:t xml:space="preserve"> wobec Skarbu Państwa lub władz lokalnych (umowy z władzami lokalnymi dotyczące finansowania wspólnych przedsięwzięć lub wspólnych budowli, udział w spółkach wodnych – dokumenty dotyczące powyższych zagadnień) lub innych zobowiązań inwestycyjnych odnoszących się do nieruchomości </w:t>
      </w:r>
      <w:r w:rsidR="007F6651" w:rsidRPr="00F63FCE">
        <w:rPr>
          <w:rFonts w:ascii="Verdana" w:hAnsi="Verdana"/>
        </w:rPr>
        <w:t>5P</w:t>
      </w:r>
      <w:r w:rsidRPr="00F63FCE">
        <w:rPr>
          <w:rFonts w:ascii="Verdana" w:hAnsi="Verdana"/>
        </w:rPr>
        <w:t xml:space="preserve">; </w:t>
      </w:r>
    </w:p>
    <w:p w:rsidR="003F6C4E" w:rsidRPr="00F63FCE" w:rsidRDefault="003F6C4E" w:rsidP="007F6651">
      <w:pPr>
        <w:numPr>
          <w:ilvl w:val="1"/>
          <w:numId w:val="10"/>
        </w:numPr>
        <w:spacing w:after="99" w:line="248" w:lineRule="auto"/>
        <w:ind w:left="853" w:right="57" w:hanging="425"/>
        <w:jc w:val="both"/>
        <w:rPr>
          <w:rFonts w:ascii="Verdana" w:hAnsi="Verdana"/>
        </w:rPr>
      </w:pPr>
      <w:r w:rsidRPr="00F63FCE">
        <w:rPr>
          <w:rFonts w:ascii="Verdana" w:hAnsi="Verdana"/>
        </w:rPr>
        <w:t xml:space="preserve">analiza umów przyznających jakiejkolwiek osobie trzeciej jakiekolwiek prawa do nabycia lub obciążenia jakiejkolwiek nieruchomości </w:t>
      </w:r>
      <w:r w:rsidR="007F6651" w:rsidRPr="00F63FCE">
        <w:rPr>
          <w:rFonts w:ascii="Verdana" w:hAnsi="Verdana"/>
        </w:rPr>
        <w:t>5P</w:t>
      </w:r>
      <w:r w:rsidRPr="00F63FCE">
        <w:rPr>
          <w:rFonts w:ascii="Verdana" w:hAnsi="Verdana"/>
        </w:rPr>
        <w:t xml:space="preserve">;  umowy o zarząd lub umowy o świadczenie usług, na mocy których </w:t>
      </w:r>
      <w:r w:rsidR="007F6651" w:rsidRPr="00F63FCE">
        <w:rPr>
          <w:rFonts w:ascii="Verdana" w:hAnsi="Verdana"/>
        </w:rPr>
        <w:t>5P</w:t>
      </w:r>
      <w:r w:rsidRPr="00F63FCE">
        <w:rPr>
          <w:rFonts w:ascii="Verdana" w:hAnsi="Verdana"/>
        </w:rPr>
        <w:t xml:space="preserve"> świadczy usługi zarządu lub administrowania na rzecz podmiotów korzystających z nieruchomości </w:t>
      </w:r>
      <w:r w:rsidR="007F6651" w:rsidRPr="00F63FCE">
        <w:rPr>
          <w:rFonts w:ascii="Verdana" w:hAnsi="Verdana"/>
        </w:rPr>
        <w:t>5P</w:t>
      </w:r>
      <w:r w:rsidRPr="00F63FCE">
        <w:rPr>
          <w:rFonts w:ascii="Verdana" w:hAnsi="Verdana"/>
        </w:rPr>
        <w:t xml:space="preserve">. </w:t>
      </w:r>
    </w:p>
    <w:p w:rsidR="003F6C4E" w:rsidRPr="00F63FCE" w:rsidRDefault="003F6C4E" w:rsidP="003F6C4E">
      <w:pPr>
        <w:spacing w:after="60"/>
        <w:ind w:left="54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M</w:t>
      </w:r>
      <w:r w:rsidR="009D490F">
        <w:rPr>
          <w:rFonts w:ascii="Verdana" w:hAnsi="Verdana"/>
          <w:b w:val="0"/>
          <w:sz w:val="22"/>
        </w:rPr>
        <w:t>ajątek</w:t>
      </w:r>
      <w:r w:rsidRPr="00F63FCE">
        <w:rPr>
          <w:rFonts w:ascii="Verdana" w:hAnsi="Verdana"/>
          <w:b w:val="0"/>
          <w:sz w:val="22"/>
        </w:rPr>
        <w:t xml:space="preserve"> </w:t>
      </w:r>
      <w:r w:rsidR="007F6651" w:rsidRPr="00F63FCE">
        <w:rPr>
          <w:rFonts w:ascii="Verdana" w:hAnsi="Verdana"/>
          <w:b w:val="0"/>
          <w:sz w:val="22"/>
        </w:rPr>
        <w:t>5P</w:t>
      </w:r>
      <w:r w:rsidRPr="00F63FCE">
        <w:rPr>
          <w:rFonts w:ascii="Verdana" w:hAnsi="Verdana"/>
          <w:b w:val="0"/>
          <w:sz w:val="22"/>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wykazu środków trwałych i planów amortyzacji na lata następne,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sposobu nabycia składników majątkowych;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zastawów lub innych praw osób trzecich obciążających majątek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analizą dokumentów, na podstawie których </w:t>
      </w:r>
      <w:r w:rsidR="007F6651" w:rsidRPr="00F63FCE">
        <w:rPr>
          <w:rFonts w:ascii="Verdana" w:hAnsi="Verdana"/>
        </w:rPr>
        <w:t>5P</w:t>
      </w:r>
      <w:r w:rsidRPr="00F63FCE">
        <w:rPr>
          <w:rFonts w:ascii="Verdana" w:hAnsi="Verdana"/>
        </w:rPr>
        <w:t xml:space="preserve">  uzyskała prawo do korzystania ze składników majątkowych niebędących własnością </w:t>
      </w:r>
      <w:r w:rsidR="007F6651" w:rsidRPr="00F63FCE">
        <w:rPr>
          <w:rFonts w:ascii="Verdana" w:hAnsi="Verdana"/>
        </w:rPr>
        <w:t>5P</w:t>
      </w:r>
      <w:r w:rsidRPr="00F63FCE">
        <w:rPr>
          <w:rFonts w:ascii="Verdana" w:hAnsi="Verdana"/>
        </w:rPr>
        <w:t xml:space="preserve">, ale z których </w:t>
      </w:r>
      <w:r w:rsidR="007F6651" w:rsidRPr="00F63FCE">
        <w:rPr>
          <w:rFonts w:ascii="Verdana" w:hAnsi="Verdana"/>
        </w:rPr>
        <w:t>5P</w:t>
      </w:r>
      <w:r w:rsidRPr="00F63FCE">
        <w:rPr>
          <w:rFonts w:ascii="Verdana" w:hAnsi="Verdana"/>
        </w:rPr>
        <w:t xml:space="preserve"> korzysta, w tym w szczególności umowy najmu i dzierżawy, leasing operacyjny i finansowy, umowy użyczenia, użytkowania, sprzedaż ratalna, sprzedaż z odroczoną płatnością, sprzedaż z ograniczeniami dotyczącymi własności;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umów przewidujących opcje lub prawa pierwokupu w odniesieniu do majątku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t xml:space="preserve">analiza umów dotyczących utrzymania, konserwacji i eksploatacji środków trwałych </w:t>
      </w:r>
      <w:r w:rsidR="007F6651" w:rsidRPr="00F63FCE">
        <w:rPr>
          <w:rFonts w:ascii="Verdana" w:hAnsi="Verdana"/>
        </w:rPr>
        <w:t>5P</w:t>
      </w:r>
      <w:r w:rsidRPr="00F63FCE">
        <w:rPr>
          <w:rFonts w:ascii="Verdana" w:hAnsi="Verdana"/>
        </w:rPr>
        <w:t xml:space="preserve"> (np. umowy dotyczące konserwacji środków trwałych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5"/>
        </w:numPr>
        <w:spacing w:after="99" w:line="248" w:lineRule="auto"/>
        <w:ind w:right="57" w:hanging="425"/>
        <w:jc w:val="both"/>
        <w:rPr>
          <w:rFonts w:ascii="Verdana" w:hAnsi="Verdana"/>
        </w:rPr>
      </w:pPr>
      <w:r w:rsidRPr="00F63FCE">
        <w:rPr>
          <w:rFonts w:ascii="Verdana" w:hAnsi="Verdana"/>
        </w:rPr>
        <w:lastRenderedPageBreak/>
        <w:t xml:space="preserve">analiza protokołów z inspekcji Dozoru Technicznego dotyczących środków trwałych </w:t>
      </w:r>
      <w:r w:rsidR="007F6651" w:rsidRPr="00F63FCE">
        <w:rPr>
          <w:rFonts w:ascii="Verdana" w:hAnsi="Verdana"/>
        </w:rPr>
        <w:t>5P</w:t>
      </w:r>
      <w:r w:rsidRPr="00F63FCE">
        <w:rPr>
          <w:rFonts w:ascii="Verdana" w:hAnsi="Verdana"/>
        </w:rPr>
        <w:t xml:space="preserve"> oraz zaświadczeń Dozoru Technicznego zezwalających na korzystanie z urządzeń wymagających takiego dozoru technicznego; </w:t>
      </w:r>
    </w:p>
    <w:p w:rsidR="003F6C4E" w:rsidRPr="00F63FCE" w:rsidRDefault="003F6C4E" w:rsidP="009D490F">
      <w:pPr>
        <w:numPr>
          <w:ilvl w:val="0"/>
          <w:numId w:val="25"/>
        </w:numPr>
        <w:spacing w:after="0" w:line="353" w:lineRule="auto"/>
        <w:ind w:right="57" w:hanging="425"/>
        <w:jc w:val="both"/>
        <w:rPr>
          <w:rFonts w:ascii="Verdana" w:hAnsi="Verdana"/>
        </w:rPr>
      </w:pPr>
      <w:r w:rsidRPr="00F63FCE">
        <w:rPr>
          <w:rFonts w:ascii="Verdana" w:hAnsi="Verdana"/>
        </w:rPr>
        <w:t xml:space="preserve">analiza ograniczonych praw rzeczowych ustanowionych na rzecz </w:t>
      </w:r>
      <w:r w:rsidR="007F6651" w:rsidRPr="00F63FCE">
        <w:rPr>
          <w:rFonts w:ascii="Verdana" w:hAnsi="Verdana"/>
        </w:rPr>
        <w:t>5P</w:t>
      </w:r>
      <w:r w:rsidRPr="00F63FCE">
        <w:rPr>
          <w:rFonts w:ascii="Verdana" w:hAnsi="Verdana"/>
        </w:rPr>
        <w:t xml:space="preserve"> na majątku osób trzecich; </w:t>
      </w:r>
    </w:p>
    <w:p w:rsidR="003F6C4E" w:rsidRPr="00F63FCE" w:rsidRDefault="003F6C4E" w:rsidP="003F6C4E">
      <w:pPr>
        <w:spacing w:after="60"/>
        <w:ind w:left="54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W</w:t>
      </w:r>
      <w:r w:rsidR="009D490F" w:rsidRPr="00F63FCE">
        <w:rPr>
          <w:rFonts w:ascii="Verdana" w:hAnsi="Verdana"/>
          <w:b w:val="0"/>
          <w:sz w:val="22"/>
        </w:rPr>
        <w:t xml:space="preserve">łasność intelektualna i umowy licencyjne </w:t>
      </w:r>
      <w:r w:rsidR="001867F9" w:rsidRPr="00F63FCE">
        <w:rPr>
          <w:rFonts w:ascii="Verdana" w:hAnsi="Verdana"/>
          <w:b w:val="0"/>
          <w:sz w:val="22"/>
        </w:rPr>
        <w:t>5</w:t>
      </w:r>
      <w:r w:rsidR="001867F9">
        <w:rPr>
          <w:rFonts w:ascii="Verdana" w:hAnsi="Verdana"/>
          <w:b w:val="0"/>
          <w:sz w:val="22"/>
        </w:rPr>
        <w:t>P</w:t>
      </w:r>
      <w:r w:rsidR="001867F9" w:rsidRPr="00F63FCE">
        <w:rPr>
          <w:rFonts w:ascii="Verdana" w:hAnsi="Verdana"/>
          <w:b w:val="0"/>
          <w:sz w:val="22"/>
        </w:rPr>
        <w:t xml:space="preserve">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umów licencyjnych (w tym IT), praw do korzystania z oprogramowania, systemów komputerowych, sprzętu komputerowego, pakietów sprzętu/oprogramowania;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ewentualnych naruszeń praw opisanych w pkt 1 powyżej oraz szczegółowy opis takich naruszeń;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zarejestrowanych patentów, znaków towarowych, wzorów użytkowych, itp. i innych chronionych praw własności intelektualnej podlegających rejestracji, zarejestrowanych lub zgłoszonych do rejestracji przez </w:t>
      </w:r>
      <w:r w:rsidR="007F6651" w:rsidRPr="00F63FCE">
        <w:rPr>
          <w:rFonts w:ascii="Verdana" w:hAnsi="Verdana"/>
        </w:rPr>
        <w:t>5P</w:t>
      </w:r>
      <w:r w:rsidRPr="00F63FCE">
        <w:rPr>
          <w:rFonts w:ascii="Verdana" w:hAnsi="Verdana"/>
        </w:rPr>
        <w:t xml:space="preserve">  samodzielnie lub wspólnie z innymi osobami; </w:t>
      </w:r>
    </w:p>
    <w:p w:rsidR="003F6C4E" w:rsidRPr="00F63FCE" w:rsidRDefault="007F6651" w:rsidP="009D490F">
      <w:pPr>
        <w:numPr>
          <w:ilvl w:val="0"/>
          <w:numId w:val="24"/>
        </w:numPr>
        <w:spacing w:after="99" w:line="248" w:lineRule="auto"/>
        <w:ind w:right="57" w:hanging="425"/>
        <w:jc w:val="both"/>
        <w:rPr>
          <w:rFonts w:ascii="Verdana" w:hAnsi="Verdana"/>
        </w:rPr>
      </w:pPr>
      <w:r w:rsidRPr="00F63FCE">
        <w:rPr>
          <w:rFonts w:ascii="Verdana" w:hAnsi="Verdana"/>
        </w:rPr>
        <w:t>analiza praw</w:t>
      </w:r>
      <w:r w:rsidR="003F6C4E" w:rsidRPr="00F63FCE">
        <w:rPr>
          <w:rFonts w:ascii="Verdana" w:hAnsi="Verdana"/>
        </w:rPr>
        <w:t xml:space="preserve"> autorskich, praw do oprogramowania i innych praw własności intelektualnej przysługujących </w:t>
      </w:r>
      <w:r w:rsidRPr="00F63FCE">
        <w:rPr>
          <w:rFonts w:ascii="Verdana" w:hAnsi="Verdana"/>
        </w:rPr>
        <w:t>5P</w:t>
      </w:r>
      <w:r w:rsidR="003F6C4E" w:rsidRPr="00F63FCE">
        <w:rPr>
          <w:rFonts w:ascii="Verdana" w:hAnsi="Verdana"/>
        </w:rPr>
        <w:t xml:space="preserve"> (w tym prawach do korzystania);  </w:t>
      </w:r>
    </w:p>
    <w:p w:rsidR="003F6C4E" w:rsidRPr="00F63FCE" w:rsidRDefault="003F6C4E" w:rsidP="009D490F">
      <w:pPr>
        <w:numPr>
          <w:ilvl w:val="0"/>
          <w:numId w:val="24"/>
        </w:numPr>
        <w:spacing w:after="99" w:line="248" w:lineRule="auto"/>
        <w:ind w:right="57" w:hanging="425"/>
        <w:jc w:val="both"/>
        <w:rPr>
          <w:rFonts w:ascii="Verdana" w:hAnsi="Verdana"/>
        </w:rPr>
      </w:pPr>
      <w:r w:rsidRPr="00F63FCE">
        <w:rPr>
          <w:rFonts w:ascii="Verdana" w:hAnsi="Verdana"/>
        </w:rPr>
        <w:t xml:space="preserve">analiza umów o pracę zawartych przez </w:t>
      </w:r>
      <w:r w:rsidR="007F6651" w:rsidRPr="00F63FCE">
        <w:rPr>
          <w:rFonts w:ascii="Verdana" w:hAnsi="Verdana"/>
        </w:rPr>
        <w:t>5P</w:t>
      </w:r>
      <w:r w:rsidRPr="00F63FCE">
        <w:rPr>
          <w:rFonts w:ascii="Verdana" w:hAnsi="Verdana"/>
        </w:rPr>
        <w:t xml:space="preserve">, zawierające postanowienia dotyczące praw własności intelektualnej (praw autorskich) oraz umów z podmiotami świadczącymi na rzecz </w:t>
      </w:r>
      <w:r w:rsidR="007F6651" w:rsidRPr="00F63FCE">
        <w:rPr>
          <w:rFonts w:ascii="Verdana" w:hAnsi="Verdana"/>
        </w:rPr>
        <w:t>5P</w:t>
      </w:r>
      <w:r w:rsidRPr="00F63FCE">
        <w:rPr>
          <w:rFonts w:ascii="Verdana" w:hAnsi="Verdana"/>
        </w:rPr>
        <w:t xml:space="preserve"> usługi/dzieła będące przedmiotem praw autorskich (oprogramowania, plany sieci, itp.); </w:t>
      </w:r>
    </w:p>
    <w:p w:rsidR="003F6C4E" w:rsidRPr="00F63FCE" w:rsidRDefault="003F6C4E" w:rsidP="009D490F">
      <w:pPr>
        <w:numPr>
          <w:ilvl w:val="0"/>
          <w:numId w:val="24"/>
        </w:numPr>
        <w:spacing w:after="76" w:line="248" w:lineRule="auto"/>
        <w:ind w:right="57" w:hanging="425"/>
        <w:jc w:val="both"/>
        <w:rPr>
          <w:rFonts w:ascii="Verdana" w:hAnsi="Verdana"/>
        </w:rPr>
      </w:pPr>
      <w:r w:rsidRPr="00F63FCE">
        <w:rPr>
          <w:rFonts w:ascii="Verdana" w:hAnsi="Verdana"/>
        </w:rPr>
        <w:t xml:space="preserve">analiza toczących się postępowaniach dotyczących praw własności intelektualnej i przemysłowej.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I</w:t>
      </w:r>
      <w:r w:rsidRPr="00F63FCE">
        <w:rPr>
          <w:rFonts w:ascii="Verdana" w:hAnsi="Verdana"/>
          <w:b w:val="0"/>
          <w:sz w:val="22"/>
        </w:rPr>
        <w:t xml:space="preserve">nformacje o działalności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 xml:space="preserve">analiza umów z głównymi dostawcami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 xml:space="preserve">analiza umów z głównymi klientami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analiza istotny</w:t>
      </w:r>
      <w:r w:rsidR="008A1C00" w:rsidRPr="00F63FCE">
        <w:rPr>
          <w:rFonts w:ascii="Verdana" w:hAnsi="Verdana"/>
        </w:rPr>
        <w:t xml:space="preserve">ch umów, nieobjętych punktami 1 – 2 </w:t>
      </w:r>
      <w:r w:rsidRPr="00F63FCE">
        <w:rPr>
          <w:rFonts w:ascii="Verdana" w:hAnsi="Verdana"/>
        </w:rPr>
        <w:t xml:space="preserve">powyżej, w tym umów o generalne wykonawstwo robót, dotyczących sprzedaży lub dostaw (w tym także sprzedaży ratalnej, sprzedaży na kredyt, a także umów leasingu wyposażenia lub podobnych), których </w:t>
      </w:r>
      <w:r w:rsidR="007F6651" w:rsidRPr="00F63FCE">
        <w:rPr>
          <w:rFonts w:ascii="Verdana" w:hAnsi="Verdana"/>
        </w:rPr>
        <w:t>5P</w:t>
      </w:r>
      <w:r w:rsidRPr="00F63FCE">
        <w:rPr>
          <w:rFonts w:ascii="Verdana" w:hAnsi="Verdana"/>
        </w:rPr>
        <w:t xml:space="preserve">  jest stroną.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t xml:space="preserve">analiza ogólnych warunków umów oraz standardowych zasad lub warunków stosowanych przez </w:t>
      </w:r>
      <w:r w:rsidR="007F6651" w:rsidRPr="00F63FCE">
        <w:rPr>
          <w:rFonts w:ascii="Verdana" w:hAnsi="Verdana"/>
        </w:rPr>
        <w:t>5P</w:t>
      </w:r>
      <w:r w:rsidRPr="00F63FCE">
        <w:rPr>
          <w:rFonts w:ascii="Verdana" w:hAnsi="Verdana"/>
        </w:rPr>
        <w:t xml:space="preserve"> oraz istotnych warunków takich standardów i wzorców; rabaty i upusty udzielone i uzyskane przez </w:t>
      </w:r>
      <w:r w:rsidR="007F6651" w:rsidRPr="00F63FCE">
        <w:rPr>
          <w:rFonts w:ascii="Verdana" w:hAnsi="Verdana"/>
        </w:rPr>
        <w:t>5P</w:t>
      </w:r>
      <w:r w:rsidRPr="00F63FCE">
        <w:rPr>
          <w:rFonts w:ascii="Verdana" w:hAnsi="Verdana"/>
        </w:rPr>
        <w:t xml:space="preserve"> ; </w:t>
      </w:r>
    </w:p>
    <w:p w:rsidR="003F6C4E" w:rsidRPr="00F63FCE" w:rsidRDefault="003F6C4E" w:rsidP="009D490F">
      <w:pPr>
        <w:numPr>
          <w:ilvl w:val="0"/>
          <w:numId w:val="23"/>
        </w:numPr>
        <w:spacing w:after="97" w:line="249" w:lineRule="auto"/>
        <w:ind w:right="57" w:hanging="425"/>
        <w:jc w:val="both"/>
        <w:rPr>
          <w:rFonts w:ascii="Verdana" w:hAnsi="Verdana"/>
        </w:rPr>
      </w:pPr>
      <w:r w:rsidRPr="00F63FCE">
        <w:rPr>
          <w:rFonts w:ascii="Verdana" w:hAnsi="Verdana"/>
        </w:rPr>
        <w:t xml:space="preserve">analiza umów dotyczących współpracy z innymi podmiotami (umowy agencyjne, dystrybucji, zlecenia, komisu); </w:t>
      </w:r>
    </w:p>
    <w:p w:rsidR="003F6C4E" w:rsidRPr="00F63FCE" w:rsidRDefault="003F6C4E" w:rsidP="009D490F">
      <w:pPr>
        <w:numPr>
          <w:ilvl w:val="0"/>
          <w:numId w:val="23"/>
        </w:numPr>
        <w:spacing w:after="99" w:line="248" w:lineRule="auto"/>
        <w:ind w:right="57" w:hanging="425"/>
        <w:jc w:val="both"/>
        <w:rPr>
          <w:rFonts w:ascii="Verdana" w:hAnsi="Verdana"/>
        </w:rPr>
      </w:pPr>
      <w:r w:rsidRPr="00F63FCE">
        <w:rPr>
          <w:rFonts w:ascii="Verdana" w:hAnsi="Verdana"/>
        </w:rPr>
        <w:lastRenderedPageBreak/>
        <w:t xml:space="preserve">analiza umów, na podstawie których </w:t>
      </w:r>
      <w:r w:rsidR="007F6651" w:rsidRPr="00F63FCE">
        <w:rPr>
          <w:rFonts w:ascii="Verdana" w:hAnsi="Verdana"/>
        </w:rPr>
        <w:t>5P</w:t>
      </w:r>
      <w:r w:rsidRPr="00F63FCE">
        <w:rPr>
          <w:rFonts w:ascii="Verdana" w:hAnsi="Verdana"/>
        </w:rPr>
        <w:t xml:space="preserve"> sprzedała lub nabyła środki trwałe o wartości przekraczającej 100.000,00 PLN (umowy już wykonane), zawarte przez </w:t>
      </w:r>
      <w:r w:rsidR="007F6651" w:rsidRPr="00F63FCE">
        <w:rPr>
          <w:rFonts w:ascii="Verdana" w:hAnsi="Verdana"/>
        </w:rPr>
        <w:t>5P</w:t>
      </w:r>
      <w:r w:rsidRPr="00F63FCE">
        <w:rPr>
          <w:rFonts w:ascii="Verdana" w:hAnsi="Verdana"/>
        </w:rPr>
        <w:t xml:space="preserve"> w ciągu ostatnich </w:t>
      </w:r>
      <w:r w:rsidR="008A1C00" w:rsidRPr="00F63FCE">
        <w:rPr>
          <w:rFonts w:ascii="Verdana" w:hAnsi="Verdana"/>
        </w:rPr>
        <w:t>3</w:t>
      </w:r>
      <w:r w:rsidRPr="00F63FCE">
        <w:rPr>
          <w:rFonts w:ascii="Verdana" w:hAnsi="Verdana"/>
        </w:rPr>
        <w:t xml:space="preserve"> lat tj. za lata 201</w:t>
      </w:r>
      <w:r w:rsidR="008A1C00" w:rsidRPr="00F63FCE">
        <w:rPr>
          <w:rFonts w:ascii="Verdana" w:hAnsi="Verdana"/>
        </w:rPr>
        <w:t>9</w:t>
      </w:r>
      <w:r w:rsidRPr="00F63FCE">
        <w:rPr>
          <w:rFonts w:ascii="Verdana" w:hAnsi="Verdana"/>
        </w:rPr>
        <w:t>-202</w:t>
      </w:r>
      <w:r w:rsidR="008A1C00" w:rsidRPr="00F63FCE">
        <w:rPr>
          <w:rFonts w:ascii="Verdana" w:hAnsi="Verdana"/>
        </w:rPr>
        <w:t>1</w:t>
      </w:r>
      <w:r w:rsidRPr="00F63FCE">
        <w:rPr>
          <w:rFonts w:ascii="Verdana" w:hAnsi="Verdana"/>
        </w:rPr>
        <w:t xml:space="preserve">; </w:t>
      </w:r>
    </w:p>
    <w:p w:rsidR="003F6C4E" w:rsidRPr="00F63FCE" w:rsidRDefault="003F6C4E" w:rsidP="009D490F">
      <w:pPr>
        <w:numPr>
          <w:ilvl w:val="0"/>
          <w:numId w:val="23"/>
        </w:numPr>
        <w:spacing w:after="69" w:line="248" w:lineRule="auto"/>
        <w:ind w:right="57" w:hanging="425"/>
        <w:jc w:val="both"/>
        <w:rPr>
          <w:rFonts w:ascii="Verdana" w:hAnsi="Verdana"/>
        </w:rPr>
      </w:pPr>
      <w:r w:rsidRPr="00F63FCE">
        <w:rPr>
          <w:rFonts w:ascii="Verdana" w:hAnsi="Verdana"/>
        </w:rPr>
        <w:t xml:space="preserve">analiza umów z agencjami celnymi.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D</w:t>
      </w:r>
      <w:r w:rsidRPr="00F63FCE">
        <w:rPr>
          <w:rFonts w:ascii="Verdana" w:hAnsi="Verdana"/>
          <w:b w:val="0"/>
          <w:sz w:val="22"/>
        </w:rPr>
        <w:t xml:space="preserve">otacje ze środków zewnętrznych </w:t>
      </w:r>
      <w:r w:rsidR="003F6C4E" w:rsidRPr="00F63FCE">
        <w:rPr>
          <w:rFonts w:ascii="Verdana" w:hAnsi="Verdana"/>
          <w:b w:val="0"/>
          <w:sz w:val="22"/>
        </w:rPr>
        <w:t xml:space="preserve">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2"/>
        </w:numPr>
        <w:spacing w:after="99" w:line="248" w:lineRule="auto"/>
        <w:ind w:right="57" w:hanging="425"/>
        <w:jc w:val="both"/>
        <w:rPr>
          <w:rFonts w:ascii="Verdana" w:hAnsi="Verdana"/>
        </w:rPr>
      </w:pPr>
      <w:r w:rsidRPr="00F63FCE">
        <w:rPr>
          <w:rFonts w:ascii="Verdana" w:hAnsi="Verdana"/>
        </w:rPr>
        <w:t xml:space="preserve">dotacje ze środków unijnych i krajowych; </w:t>
      </w:r>
    </w:p>
    <w:p w:rsidR="003F6C4E" w:rsidRPr="00F63FCE" w:rsidRDefault="003F6C4E" w:rsidP="009D490F">
      <w:pPr>
        <w:numPr>
          <w:ilvl w:val="0"/>
          <w:numId w:val="22"/>
        </w:numPr>
        <w:spacing w:after="72" w:line="248" w:lineRule="auto"/>
        <w:ind w:right="57" w:hanging="425"/>
        <w:jc w:val="both"/>
        <w:rPr>
          <w:rFonts w:ascii="Verdana" w:hAnsi="Verdana"/>
        </w:rPr>
      </w:pPr>
      <w:r w:rsidRPr="00F63FCE">
        <w:rPr>
          <w:rFonts w:ascii="Verdana" w:hAnsi="Verdana"/>
        </w:rPr>
        <w:t xml:space="preserve">udział w krajowych i unijnych programach rozwojowych i/lub pomocowych o charakterze zwrotnym i/lub bezzwrotnym (ze wskazaniem dat zakończenia projektów oraz okresu trwałości projektów po ich zakończeniu). </w:t>
      </w:r>
    </w:p>
    <w:p w:rsidR="003F6C4E" w:rsidRPr="00F63FCE" w:rsidRDefault="003F6C4E" w:rsidP="003F6C4E">
      <w:pPr>
        <w:spacing w:after="6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Poż</w:t>
      </w:r>
      <w:r w:rsidRPr="00F63FCE">
        <w:rPr>
          <w:rFonts w:ascii="Verdana" w:hAnsi="Verdana"/>
          <w:b w:val="0"/>
          <w:sz w:val="22"/>
        </w:rPr>
        <w:t xml:space="preserve">yczki i umowy kredytowe </w:t>
      </w:r>
      <w:r w:rsidR="003F6C4E" w:rsidRPr="00F63FCE">
        <w:rPr>
          <w:rFonts w:ascii="Verdana" w:hAnsi="Verdana"/>
          <w:b w:val="0"/>
          <w:sz w:val="22"/>
        </w:rPr>
        <w:t xml:space="preserve">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umów pożyczek i kredytów udzielonych </w:t>
      </w:r>
      <w:r w:rsidR="007F6651" w:rsidRPr="00F63FCE">
        <w:rPr>
          <w:rFonts w:ascii="Verdana" w:hAnsi="Verdana"/>
        </w:rPr>
        <w:t>5P</w:t>
      </w:r>
      <w:r w:rsidRPr="00F63FCE">
        <w:rPr>
          <w:rFonts w:ascii="Verdana" w:hAnsi="Verdana"/>
        </w:rPr>
        <w:t xml:space="preserve"> przez podmioty krajowe lub zagraniczne wraz z dokumentami zabezpieczeń dotyczących takich pożyczek lub kredytów (kopie zezwoleń dewizowych);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umów pożyczek udzielonych przez </w:t>
      </w:r>
      <w:r w:rsidR="007F6651" w:rsidRPr="00F63FCE">
        <w:rPr>
          <w:rFonts w:ascii="Verdana" w:hAnsi="Verdana"/>
        </w:rPr>
        <w:t>5P</w:t>
      </w:r>
      <w:r w:rsidRPr="00F63FCE">
        <w:rPr>
          <w:rFonts w:ascii="Verdana" w:hAnsi="Verdana"/>
        </w:rPr>
        <w:t xml:space="preserve"> innym podmiotom wraz z dokumentami zabezpieczeń dotyczącymi takich pożyczek;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innych instrumentów finansowych, na podstawie których </w:t>
      </w:r>
      <w:r w:rsidR="007F6651" w:rsidRPr="00F63FCE">
        <w:rPr>
          <w:rFonts w:ascii="Verdana" w:hAnsi="Verdana"/>
        </w:rPr>
        <w:t>5P</w:t>
      </w:r>
      <w:r w:rsidRPr="00F63FCE">
        <w:rPr>
          <w:rFonts w:ascii="Verdana" w:hAnsi="Verdana"/>
        </w:rPr>
        <w:t xml:space="preserve"> uzyskała finansowanie lub udzieliła finansowania osobie trzeciej;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dokumentów zawierających jakiekolwiek gwarancje, poręczenia lub zapewnienia udzielone przez </w:t>
      </w:r>
      <w:r w:rsidR="007F6651" w:rsidRPr="00F63FCE">
        <w:rPr>
          <w:rFonts w:ascii="Verdana" w:hAnsi="Verdana"/>
        </w:rPr>
        <w:t>5P</w:t>
      </w:r>
      <w:r w:rsidRPr="00F63FCE">
        <w:rPr>
          <w:rFonts w:ascii="Verdana" w:hAnsi="Verdana"/>
        </w:rPr>
        <w:t xml:space="preserve"> lub na podstawie których </w:t>
      </w:r>
      <w:r w:rsidR="007F6651" w:rsidRPr="00F63FCE">
        <w:rPr>
          <w:rFonts w:ascii="Verdana" w:hAnsi="Verdana"/>
        </w:rPr>
        <w:t>5P</w:t>
      </w:r>
      <w:r w:rsidRPr="00F63FCE">
        <w:rPr>
          <w:rFonts w:ascii="Verdana" w:hAnsi="Verdana"/>
        </w:rPr>
        <w:t xml:space="preserve">  przyjęła na siebie jakiekolwiek zobowiązania osób trzecich; </w:t>
      </w:r>
    </w:p>
    <w:p w:rsidR="003F6C4E" w:rsidRPr="00F63FCE" w:rsidRDefault="003F6C4E" w:rsidP="009D490F">
      <w:pPr>
        <w:numPr>
          <w:ilvl w:val="0"/>
          <w:numId w:val="21"/>
        </w:numPr>
        <w:spacing w:after="97" w:line="249" w:lineRule="auto"/>
        <w:ind w:right="57" w:hanging="425"/>
        <w:jc w:val="both"/>
        <w:rPr>
          <w:rFonts w:ascii="Verdana" w:hAnsi="Verdana"/>
        </w:rPr>
      </w:pPr>
      <w:r w:rsidRPr="00F63FCE">
        <w:rPr>
          <w:rFonts w:ascii="Verdana" w:hAnsi="Verdana"/>
        </w:rPr>
        <w:t xml:space="preserve">analiza weksli wystawionych lub gwarantowanych przez </w:t>
      </w:r>
      <w:r w:rsidR="007F6651" w:rsidRPr="00F63FCE">
        <w:rPr>
          <w:rFonts w:ascii="Verdana" w:hAnsi="Verdana"/>
        </w:rPr>
        <w:t>5P</w:t>
      </w:r>
      <w:r w:rsidRPr="00F63FCE">
        <w:rPr>
          <w:rFonts w:ascii="Verdana" w:hAnsi="Verdana"/>
        </w:rPr>
        <w:t xml:space="preserve">  wraz z odpowiednimi dokumentami (deklaracja wekslowa);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analiza umów leasingu, faktoringu, forfaitingu, wzajemnego potrącania wierzytelności (</w:t>
      </w:r>
      <w:proofErr w:type="spellStart"/>
      <w:r w:rsidRPr="00F63FCE">
        <w:rPr>
          <w:rFonts w:ascii="Verdana" w:hAnsi="Verdana"/>
        </w:rPr>
        <w:t>nettingu</w:t>
      </w:r>
      <w:proofErr w:type="spellEnd"/>
      <w:r w:rsidRPr="00F63FCE">
        <w:rPr>
          <w:rFonts w:ascii="Verdana" w:hAnsi="Verdana"/>
        </w:rPr>
        <w:t xml:space="preserve">) zawarte przez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1"/>
        </w:numPr>
        <w:spacing w:after="99" w:line="248" w:lineRule="auto"/>
        <w:ind w:right="57" w:hanging="425"/>
        <w:jc w:val="both"/>
        <w:rPr>
          <w:rFonts w:ascii="Verdana" w:hAnsi="Verdana"/>
        </w:rPr>
      </w:pPr>
      <w:r w:rsidRPr="00F63FCE">
        <w:rPr>
          <w:rFonts w:ascii="Verdana" w:hAnsi="Verdana"/>
        </w:rPr>
        <w:t xml:space="preserve">analiza umów hipotek, zastawów zwykłych, zastawów rejestrowych (lub innych ograniczonych praw rzeczowych), cesji, warunkowego przeniesienia własności lub innych praw, kaucji, depozytów, umów dotyczących uprzywilejowania spłaty lub przyznania szczególnych uprawnień wierzycielom oraz wszelkich innych umów i porozumień, w wyniku których doszło do (lub mających na celu) ustanowienie zabezpieczenia na rzecz któregokolwiek z istniejących lub potencjalnych wierzycieli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21"/>
        </w:numPr>
        <w:spacing w:after="72" w:line="248" w:lineRule="auto"/>
        <w:ind w:right="57" w:hanging="425"/>
        <w:jc w:val="both"/>
        <w:rPr>
          <w:rFonts w:ascii="Verdana" w:hAnsi="Verdana"/>
        </w:rPr>
      </w:pPr>
      <w:r w:rsidRPr="00F63FCE">
        <w:rPr>
          <w:rFonts w:ascii="Verdana" w:hAnsi="Verdana"/>
        </w:rPr>
        <w:t xml:space="preserve">analiza aktów notarialnych sporządzonych przez </w:t>
      </w:r>
      <w:r w:rsidR="007F6651" w:rsidRPr="00F63FCE">
        <w:rPr>
          <w:rFonts w:ascii="Verdana" w:hAnsi="Verdana"/>
        </w:rPr>
        <w:t>5P</w:t>
      </w:r>
      <w:r w:rsidRPr="00F63FCE">
        <w:rPr>
          <w:rFonts w:ascii="Verdana" w:hAnsi="Verdana"/>
        </w:rPr>
        <w:t xml:space="preserve"> dotyczących poddania się egzekucji w trybie art. 777 Kodeksu postępowania cywilnego oraz oświadczenia dotyczące poddania się egzekucji na podstawie Prawa bankowego lub inne oświadczenia o podobnym charakterze. </w:t>
      </w:r>
    </w:p>
    <w:p w:rsidR="003F6C4E" w:rsidRPr="00F63FCE" w:rsidRDefault="003F6C4E" w:rsidP="003F6C4E">
      <w:pPr>
        <w:spacing w:after="57"/>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lastRenderedPageBreak/>
        <w:t>C</w:t>
      </w:r>
      <w:r w:rsidRPr="00F63FCE">
        <w:rPr>
          <w:rFonts w:ascii="Verdana" w:hAnsi="Verdana"/>
          <w:b w:val="0"/>
          <w:sz w:val="22"/>
        </w:rPr>
        <w:t>ertyfikaty, pozwolenia i koncesje wymagane do prowadzenia działalności gospodarczej 5</w:t>
      </w:r>
      <w:r w:rsidR="003D7AE8">
        <w:rPr>
          <w:rFonts w:ascii="Verdana" w:hAnsi="Verdana"/>
          <w:b w:val="0"/>
          <w:sz w:val="22"/>
        </w:rPr>
        <w:t>P</w:t>
      </w:r>
      <w:r w:rsidRPr="00F63FCE">
        <w:rPr>
          <w:rFonts w:ascii="Verdana" w:hAnsi="Verdana"/>
          <w:b w:val="0"/>
          <w:sz w:val="22"/>
        </w:rPr>
        <w:t xml:space="preserve">, postępowania administracyjne  </w:t>
      </w:r>
    </w:p>
    <w:p w:rsidR="003F6C4E" w:rsidRPr="00F63FCE" w:rsidRDefault="003F6C4E" w:rsidP="003F6C4E">
      <w:pPr>
        <w:spacing w:after="88"/>
        <w:rPr>
          <w:rFonts w:ascii="Verdana" w:hAnsi="Verdana"/>
        </w:rPr>
      </w:pPr>
      <w:r w:rsidRPr="00F63FCE">
        <w:rPr>
          <w:rFonts w:ascii="Verdana" w:hAnsi="Verdana"/>
        </w:rPr>
        <w:t xml:space="preserve">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wszelkich pozwoleń i koncesji posiadanych przez </w:t>
      </w:r>
      <w:r w:rsidR="007F6651" w:rsidRPr="00F63FCE">
        <w:rPr>
          <w:rFonts w:ascii="Verdana" w:hAnsi="Verdana"/>
        </w:rPr>
        <w:t>5P</w:t>
      </w:r>
      <w:r w:rsidRPr="00F63FCE">
        <w:rPr>
          <w:rFonts w:ascii="Verdana" w:hAnsi="Verdana"/>
        </w:rPr>
        <w:t xml:space="preserve">  oraz: (i) wszelkich decyzji zmieniających, zawieszających, odwołujących, itd. takie pozwolenia i koncesje, (ii) protokołów z kontroli przeprowadzonych w </w:t>
      </w:r>
      <w:r w:rsidR="007F6651" w:rsidRPr="00F63FCE">
        <w:rPr>
          <w:rFonts w:ascii="Verdana" w:hAnsi="Verdana"/>
        </w:rPr>
        <w:t>5P</w:t>
      </w:r>
      <w:r w:rsidRPr="00F63FCE">
        <w:rPr>
          <w:rFonts w:ascii="Verdana" w:hAnsi="Verdana"/>
        </w:rPr>
        <w:t xml:space="preserve"> związanych z pozwoleniami lub koncesjami posiadanymi przez </w:t>
      </w:r>
      <w:r w:rsidR="007F6651" w:rsidRPr="00F63FCE">
        <w:rPr>
          <w:rFonts w:ascii="Verdana" w:hAnsi="Verdana"/>
        </w:rPr>
        <w:t>5P</w:t>
      </w:r>
      <w:r w:rsidRPr="00F63FCE">
        <w:rPr>
          <w:rFonts w:ascii="Verdana" w:hAnsi="Verdana"/>
        </w:rPr>
        <w:t xml:space="preserve"> , oraz (iii) korespondencji z właściwymi organami dotycząca takich pozwoleń i koncesji wraz z informacją czy przedmiotowe koncesje, pozwolenia, zezwolenia, certyfikaty  itd. są przenaszalne;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decyzji o nałożeniu kar za naruszenie jakichkolwiek pozwoleń lub koncesji posiadanych przez </w:t>
      </w:r>
      <w:r w:rsidR="007F6651" w:rsidRPr="00F63FCE">
        <w:rPr>
          <w:rFonts w:ascii="Verdana" w:hAnsi="Verdana"/>
        </w:rPr>
        <w:t>5P</w:t>
      </w:r>
      <w:r w:rsidRPr="00F63FCE">
        <w:rPr>
          <w:rFonts w:ascii="Verdana" w:hAnsi="Verdana"/>
        </w:rPr>
        <w:t xml:space="preserve"> lub za brak takich zezwoleń lub koncesji, korespondencja związana z takimi postępowaniami i decyzjami;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pozwoleń, zaświadczeń i innych dokumentów (o ile istnieją) potwierdzających dopuszczenie do obrotu usług, produktów lub towarów </w:t>
      </w:r>
      <w:r w:rsidR="007F6651" w:rsidRPr="00F63FCE">
        <w:rPr>
          <w:rFonts w:ascii="Verdana" w:hAnsi="Verdana"/>
        </w:rPr>
        <w:t>5P</w:t>
      </w:r>
      <w:r w:rsidRPr="00F63FCE">
        <w:rPr>
          <w:rFonts w:ascii="Verdana" w:hAnsi="Verdana"/>
        </w:rPr>
        <w:t xml:space="preserve"> w Polsce i za granicą;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zastrzeżeń organów państwowych wskazujące na niezgodność produktów </w:t>
      </w:r>
      <w:r w:rsidR="007F6651" w:rsidRPr="00F63FCE">
        <w:rPr>
          <w:rFonts w:ascii="Verdana" w:hAnsi="Verdana"/>
        </w:rPr>
        <w:t>5P</w:t>
      </w:r>
      <w:r w:rsidRPr="00F63FCE">
        <w:rPr>
          <w:rFonts w:ascii="Verdana" w:hAnsi="Verdana"/>
        </w:rPr>
        <w:t xml:space="preserve"> lub usług świadczonych przez </w:t>
      </w:r>
      <w:r w:rsidR="007F6651" w:rsidRPr="00F63FCE">
        <w:rPr>
          <w:rFonts w:ascii="Verdana" w:hAnsi="Verdana"/>
        </w:rPr>
        <w:t>5P</w:t>
      </w:r>
      <w:r w:rsidRPr="00F63FCE">
        <w:rPr>
          <w:rFonts w:ascii="Verdana" w:hAnsi="Verdana"/>
        </w:rPr>
        <w:t xml:space="preserve">  ze standardami wydanymi przez takie organy; </w:t>
      </w:r>
    </w:p>
    <w:p w:rsidR="003F6C4E" w:rsidRPr="00F63FCE" w:rsidRDefault="003F6C4E" w:rsidP="009D490F">
      <w:pPr>
        <w:numPr>
          <w:ilvl w:val="0"/>
          <w:numId w:val="19"/>
        </w:numPr>
        <w:spacing w:after="99" w:line="248" w:lineRule="auto"/>
        <w:ind w:right="57" w:hanging="425"/>
        <w:jc w:val="both"/>
        <w:rPr>
          <w:rFonts w:ascii="Verdana" w:hAnsi="Verdana"/>
        </w:rPr>
      </w:pPr>
      <w:r w:rsidRPr="00F63FCE">
        <w:rPr>
          <w:rFonts w:ascii="Verdana" w:hAnsi="Verdana"/>
        </w:rPr>
        <w:t xml:space="preserve">analiza ostatecznych decyzji administracyjnych wiążących </w:t>
      </w:r>
      <w:r w:rsidR="007F6651" w:rsidRPr="00F63FCE">
        <w:rPr>
          <w:rFonts w:ascii="Verdana" w:hAnsi="Verdana"/>
        </w:rPr>
        <w:t>5P</w:t>
      </w:r>
      <w:r w:rsidRPr="00F63FCE">
        <w:rPr>
          <w:rFonts w:ascii="Verdana" w:hAnsi="Verdana"/>
        </w:rPr>
        <w:t xml:space="preserve"> i dotyczących pozwoleń i koncesji oraz dokumentacja dotycząca postępowań, które nie zakończyły się jeszcze wydaniem ostatecznej decyzji administracyjnej, </w:t>
      </w:r>
    </w:p>
    <w:p w:rsidR="003F6C4E" w:rsidRPr="00F63FCE" w:rsidRDefault="003F6C4E" w:rsidP="009D490F">
      <w:pPr>
        <w:numPr>
          <w:ilvl w:val="0"/>
          <w:numId w:val="19"/>
        </w:numPr>
        <w:spacing w:after="69" w:line="248" w:lineRule="auto"/>
        <w:ind w:right="57" w:hanging="425"/>
        <w:jc w:val="both"/>
        <w:rPr>
          <w:rFonts w:ascii="Verdana" w:hAnsi="Verdana"/>
        </w:rPr>
      </w:pPr>
      <w:r w:rsidRPr="00F63FCE">
        <w:rPr>
          <w:rFonts w:ascii="Verdana" w:hAnsi="Verdana"/>
        </w:rPr>
        <w:t xml:space="preserve">analiza certyfikatów jakości i wykonanych audytów.  </w:t>
      </w:r>
    </w:p>
    <w:p w:rsidR="003F6C4E" w:rsidRPr="00F63FCE" w:rsidRDefault="003F6C4E" w:rsidP="003F6C4E">
      <w:pPr>
        <w:spacing w:after="70"/>
        <w:ind w:left="540"/>
        <w:rPr>
          <w:rFonts w:ascii="Verdana" w:hAnsi="Verdana"/>
        </w:rPr>
      </w:pPr>
      <w:r w:rsidRPr="00F63FCE">
        <w:rPr>
          <w:rFonts w:ascii="Verdana" w:hAnsi="Verdana"/>
        </w:rPr>
        <w:t xml:space="preserve"> </w:t>
      </w: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Z</w:t>
      </w:r>
      <w:r w:rsidRPr="00F63FCE">
        <w:rPr>
          <w:rFonts w:ascii="Verdana" w:hAnsi="Verdana"/>
          <w:b w:val="0"/>
          <w:sz w:val="22"/>
        </w:rPr>
        <w:t xml:space="preserve">obowiązania i należności </w:t>
      </w:r>
      <w:r w:rsidR="003F6C4E" w:rsidRPr="00F63FCE">
        <w:rPr>
          <w:rFonts w:ascii="Verdana" w:hAnsi="Verdana"/>
          <w:b w:val="0"/>
          <w:sz w:val="22"/>
        </w:rPr>
        <w:t xml:space="preserve">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20"/>
        </w:numPr>
        <w:spacing w:after="99" w:line="248" w:lineRule="auto"/>
        <w:ind w:right="57" w:hanging="425"/>
        <w:jc w:val="both"/>
        <w:rPr>
          <w:rFonts w:ascii="Verdana" w:hAnsi="Verdana"/>
        </w:rPr>
      </w:pPr>
      <w:r w:rsidRPr="00F63FCE">
        <w:rPr>
          <w:rFonts w:ascii="Verdana" w:hAnsi="Verdana"/>
        </w:rPr>
        <w:t xml:space="preserve">analiza umów z dłużnikami dotyczące restrukturyzacji zadłużenia oraz innych umów dotyczących płatności długów oraz postępowań układowych prowadzonych przez </w:t>
      </w:r>
      <w:r w:rsidR="007F6651" w:rsidRPr="00F63FCE">
        <w:rPr>
          <w:rFonts w:ascii="Verdana" w:hAnsi="Verdana"/>
        </w:rPr>
        <w:t>5P</w:t>
      </w:r>
      <w:r w:rsidRPr="00F63FCE">
        <w:rPr>
          <w:rFonts w:ascii="Verdana" w:hAnsi="Verdana"/>
        </w:rPr>
        <w:t xml:space="preserve"> występującą jako wierzyciel; </w:t>
      </w:r>
    </w:p>
    <w:p w:rsidR="003F6C4E" w:rsidRPr="00F63FCE" w:rsidRDefault="003F6C4E" w:rsidP="009D490F">
      <w:pPr>
        <w:numPr>
          <w:ilvl w:val="0"/>
          <w:numId w:val="20"/>
        </w:numPr>
        <w:spacing w:after="99" w:line="248" w:lineRule="auto"/>
        <w:ind w:right="57" w:hanging="425"/>
        <w:jc w:val="both"/>
        <w:rPr>
          <w:rFonts w:ascii="Verdana" w:hAnsi="Verdana"/>
        </w:rPr>
      </w:pPr>
      <w:r w:rsidRPr="00F63FCE">
        <w:rPr>
          <w:rFonts w:ascii="Verdana" w:hAnsi="Verdana"/>
        </w:rPr>
        <w:t xml:space="preserve">analiza opóźnionych płatności </w:t>
      </w:r>
      <w:r w:rsidR="007F6651" w:rsidRPr="00F63FCE">
        <w:rPr>
          <w:rFonts w:ascii="Verdana" w:hAnsi="Verdana"/>
        </w:rPr>
        <w:t>5P</w:t>
      </w:r>
      <w:r w:rsidRPr="00F63FCE">
        <w:rPr>
          <w:rFonts w:ascii="Verdana" w:hAnsi="Verdana"/>
        </w:rPr>
        <w:t xml:space="preserve"> oraz wszelkich umów dotyczących restrukturyzacji zadłużenia zawartych przez </w:t>
      </w:r>
      <w:r w:rsidR="007F6651" w:rsidRPr="00F63FCE">
        <w:rPr>
          <w:rFonts w:ascii="Verdana" w:hAnsi="Verdana"/>
        </w:rPr>
        <w:t>5P</w:t>
      </w:r>
      <w:r w:rsidRPr="00F63FCE">
        <w:rPr>
          <w:rFonts w:ascii="Verdana" w:hAnsi="Verdana"/>
        </w:rPr>
        <w:t xml:space="preserve">  z jej wierzycielami; postępowania układowe prowadzone przez </w:t>
      </w:r>
      <w:r w:rsidR="007F6651" w:rsidRPr="00F63FCE">
        <w:rPr>
          <w:rFonts w:ascii="Verdana" w:hAnsi="Verdana"/>
        </w:rPr>
        <w:t>5P</w:t>
      </w:r>
      <w:r w:rsidR="008A1C00" w:rsidRPr="00F63FCE">
        <w:rPr>
          <w:rFonts w:ascii="Verdana" w:hAnsi="Verdana"/>
        </w:rPr>
        <w:t xml:space="preserve">  występującą jako dłużnik.</w:t>
      </w:r>
    </w:p>
    <w:p w:rsidR="008A1C00" w:rsidRPr="00F63FCE" w:rsidRDefault="008A1C00" w:rsidP="009D490F">
      <w:pPr>
        <w:spacing w:after="99" w:line="248" w:lineRule="auto"/>
        <w:ind w:left="853" w:right="57"/>
        <w:jc w:val="both"/>
        <w:rPr>
          <w:rFonts w:ascii="Verdana" w:hAnsi="Verdana"/>
        </w:rPr>
      </w:pPr>
    </w:p>
    <w:p w:rsidR="003F6C4E" w:rsidRPr="00F63FCE" w:rsidRDefault="009D490F" w:rsidP="004648C0">
      <w:pPr>
        <w:pStyle w:val="Nagwek1"/>
        <w:numPr>
          <w:ilvl w:val="0"/>
          <w:numId w:val="16"/>
        </w:numPr>
        <w:tabs>
          <w:tab w:val="center" w:pos="2467"/>
        </w:tabs>
        <w:spacing w:after="90"/>
        <w:ind w:right="0"/>
        <w:jc w:val="left"/>
        <w:rPr>
          <w:rFonts w:ascii="Verdana" w:hAnsi="Verdana"/>
          <w:b w:val="0"/>
          <w:sz w:val="22"/>
        </w:rPr>
      </w:pPr>
      <w:r>
        <w:rPr>
          <w:rFonts w:ascii="Verdana" w:hAnsi="Verdana"/>
          <w:b w:val="0"/>
          <w:sz w:val="22"/>
        </w:rPr>
        <w:t>P</w:t>
      </w:r>
      <w:r w:rsidRPr="00F63FCE">
        <w:rPr>
          <w:rFonts w:ascii="Verdana" w:hAnsi="Verdana"/>
          <w:b w:val="0"/>
          <w:sz w:val="22"/>
        </w:rPr>
        <w:t>ostępowania sądowe (w tym arbitrażowe) i administracyjne</w:t>
      </w:r>
      <w:r w:rsidR="003F6C4E" w:rsidRPr="00F63FCE">
        <w:rPr>
          <w:rFonts w:ascii="Verdana" w:hAnsi="Verdana"/>
          <w:b w:val="0"/>
          <w:sz w:val="22"/>
        </w:rPr>
        <w:t xml:space="preserve"> w odniesieniu do </w:t>
      </w:r>
      <w:r w:rsidR="007F6651" w:rsidRPr="00F63FCE">
        <w:rPr>
          <w:rFonts w:ascii="Verdana" w:hAnsi="Verdana"/>
          <w:b w:val="0"/>
          <w:sz w:val="22"/>
        </w:rPr>
        <w:t>5P</w:t>
      </w:r>
      <w:r w:rsidR="003F6C4E" w:rsidRPr="00F63FCE">
        <w:rPr>
          <w:rFonts w:ascii="Verdana" w:hAnsi="Verdana"/>
          <w:b w:val="0"/>
          <w:sz w:val="22"/>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sądowych wszczętych przez </w:t>
      </w:r>
      <w:r w:rsidR="007F6651" w:rsidRPr="00F63FCE">
        <w:rPr>
          <w:rFonts w:ascii="Verdana" w:hAnsi="Verdana"/>
        </w:rPr>
        <w:t>5P</w:t>
      </w:r>
      <w:r w:rsidRPr="00F63FCE">
        <w:rPr>
          <w:rFonts w:ascii="Verdana" w:hAnsi="Verdana"/>
        </w:rPr>
        <w:t xml:space="preserve">  lub do których </w:t>
      </w:r>
      <w:r w:rsidR="007F6651" w:rsidRPr="00F63FCE">
        <w:rPr>
          <w:rFonts w:ascii="Verdana" w:hAnsi="Verdana"/>
        </w:rPr>
        <w:t>5P</w:t>
      </w:r>
      <w:r w:rsidRPr="00F63FCE">
        <w:rPr>
          <w:rFonts w:ascii="Verdana" w:hAnsi="Verdana"/>
        </w:rPr>
        <w:t xml:space="preserve"> przystąpiła;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sądowych wszczętych przeciwko </w:t>
      </w:r>
      <w:r w:rsidR="007F6651" w:rsidRPr="00F63FCE">
        <w:rPr>
          <w:rFonts w:ascii="Verdana" w:hAnsi="Verdana"/>
        </w:rPr>
        <w:t>5P</w:t>
      </w:r>
      <w:r w:rsidRPr="00F63FCE">
        <w:rPr>
          <w:rFonts w:ascii="Verdana" w:hAnsi="Verdana"/>
        </w:rPr>
        <w:t xml:space="preserve"> lub do których </w:t>
      </w:r>
      <w:r w:rsidR="007F6651" w:rsidRPr="00F63FCE">
        <w:rPr>
          <w:rFonts w:ascii="Verdana" w:hAnsi="Verdana"/>
        </w:rPr>
        <w:t>5P</w:t>
      </w:r>
      <w:r w:rsidRPr="00F63FCE">
        <w:rPr>
          <w:rFonts w:ascii="Verdana" w:hAnsi="Verdana"/>
        </w:rPr>
        <w:t xml:space="preserve"> została przypozwana;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przed sądami pracy;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lastRenderedPageBreak/>
        <w:t xml:space="preserve">analiza innych postępowań sądowych (postępowania arbitrażowe, postępowania przed sądami zagranicznymi, sprawy karne, inne);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wszczętych lecz niezakończonych postępowań administracyjnych, których stroną jest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wszelkich postępowań egzekucyjnych wszczętych wobec dłużników </w:t>
      </w:r>
      <w:r w:rsidR="007F6651" w:rsidRPr="00F63FCE">
        <w:rPr>
          <w:rFonts w:ascii="Verdana" w:hAnsi="Verdana"/>
        </w:rPr>
        <w:t>5P</w:t>
      </w:r>
      <w:r w:rsidRPr="00F63FCE">
        <w:rPr>
          <w:rFonts w:ascii="Verdana" w:hAnsi="Verdana"/>
        </w:rPr>
        <w:t xml:space="preserve"> oraz analiza postępowań egzekucyjnych prowadzonych wobec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postępowań zakończonych podlegającymi wykonaniu orzeczeniami sądowymi, wyrokami, postanowieniami, ugodami, postanowieniami o zabezpieczeniu, które nie zostały jeszcze wykonane;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książki kontroli </w:t>
      </w:r>
      <w:r w:rsidR="007F6651" w:rsidRPr="00F63FCE">
        <w:rPr>
          <w:rFonts w:ascii="Verdana" w:hAnsi="Verdana"/>
        </w:rPr>
        <w:t>5P</w:t>
      </w:r>
      <w:r w:rsidRPr="00F63FCE">
        <w:rPr>
          <w:rFonts w:ascii="Verdana" w:hAnsi="Verdana"/>
        </w:rPr>
        <w:t xml:space="preserve"> wraz z analizą wykonania zaleceń pokontrolnych (lub, jeśli </w:t>
      </w:r>
      <w:r w:rsidR="007F6651" w:rsidRPr="00F63FCE">
        <w:rPr>
          <w:rFonts w:ascii="Verdana" w:hAnsi="Verdana"/>
        </w:rPr>
        <w:t>5P</w:t>
      </w:r>
      <w:r w:rsidRPr="00F63FCE">
        <w:rPr>
          <w:rFonts w:ascii="Verdana" w:hAnsi="Verdana"/>
        </w:rPr>
        <w:t xml:space="preserve"> nie prowadzi takiej książki – informacje o kontrolach, które zostały przeprowadzone przez organy administracyjne w przedsiębiorstwie </w:t>
      </w:r>
      <w:r w:rsidR="007F6651" w:rsidRPr="00F63FCE">
        <w:rPr>
          <w:rFonts w:ascii="Verdana" w:hAnsi="Verdana"/>
        </w:rPr>
        <w:t>5P</w:t>
      </w:r>
      <w:r w:rsidRPr="00F63FCE">
        <w:rPr>
          <w:rFonts w:ascii="Verdana" w:hAnsi="Verdana"/>
        </w:rPr>
        <w:t xml:space="preserve"> lub w związku z działalnością </w:t>
      </w:r>
      <w:r w:rsidR="007F6651" w:rsidRPr="00F63FCE">
        <w:rPr>
          <w:rFonts w:ascii="Verdana" w:hAnsi="Verdana"/>
        </w:rPr>
        <w:t>5P</w:t>
      </w:r>
      <w:r w:rsidRPr="00F63FCE">
        <w:rPr>
          <w:rFonts w:ascii="Verdana" w:hAnsi="Verdana"/>
        </w:rPr>
        <w:t xml:space="preserve">); </w:t>
      </w:r>
    </w:p>
    <w:p w:rsidR="003F6C4E" w:rsidRPr="00F63FCE" w:rsidRDefault="003F6C4E" w:rsidP="009D490F">
      <w:pPr>
        <w:numPr>
          <w:ilvl w:val="0"/>
          <w:numId w:val="18"/>
        </w:numPr>
        <w:spacing w:after="99" w:line="248" w:lineRule="auto"/>
        <w:ind w:right="57" w:hanging="425"/>
        <w:jc w:val="both"/>
        <w:rPr>
          <w:rFonts w:ascii="Verdana" w:hAnsi="Verdana"/>
        </w:rPr>
      </w:pPr>
      <w:r w:rsidRPr="00F63FCE">
        <w:rPr>
          <w:rFonts w:ascii="Verdana" w:hAnsi="Verdana"/>
        </w:rPr>
        <w:t xml:space="preserve">analiza wszelkich postępowań przed Urzędem Ochrony Konkurencji i Konsumentów wraz z kopiami wszelkich rozstrzygnięć i korespondencji związanej z takimi postępowaniami; </w:t>
      </w:r>
    </w:p>
    <w:p w:rsidR="003F6C4E" w:rsidRPr="00F63FCE" w:rsidRDefault="003F6C4E" w:rsidP="009D490F">
      <w:pPr>
        <w:numPr>
          <w:ilvl w:val="0"/>
          <w:numId w:val="18"/>
        </w:numPr>
        <w:spacing w:after="70" w:line="248" w:lineRule="auto"/>
        <w:ind w:right="57" w:hanging="425"/>
        <w:jc w:val="both"/>
        <w:rPr>
          <w:rFonts w:ascii="Verdana" w:hAnsi="Verdana"/>
        </w:rPr>
      </w:pPr>
      <w:r w:rsidRPr="00F63FCE">
        <w:rPr>
          <w:rFonts w:ascii="Verdana" w:hAnsi="Verdana"/>
        </w:rPr>
        <w:t xml:space="preserve">analiza korespondencji z Urzędem Zamówień Publicznych. </w:t>
      </w:r>
    </w:p>
    <w:p w:rsidR="003F6C4E" w:rsidRPr="00F63FCE" w:rsidRDefault="003F6C4E" w:rsidP="003F6C4E">
      <w:pPr>
        <w:spacing w:after="7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ab/>
        <w:t>Z</w:t>
      </w:r>
      <w:r w:rsidR="009D490F" w:rsidRPr="00F63FCE">
        <w:rPr>
          <w:rFonts w:ascii="Verdana" w:hAnsi="Verdana"/>
          <w:b w:val="0"/>
          <w:sz w:val="22"/>
        </w:rPr>
        <w:t xml:space="preserve">atrudnienie i sprawy socjalne </w:t>
      </w:r>
      <w:r w:rsidRPr="00F63FCE">
        <w:rPr>
          <w:rFonts w:ascii="Verdana" w:hAnsi="Verdana"/>
          <w:b w:val="0"/>
          <w:sz w:val="22"/>
        </w:rPr>
        <w:t xml:space="preserve">w odniesieniu do </w:t>
      </w:r>
      <w:r w:rsidR="007F6651" w:rsidRPr="00F63FCE">
        <w:rPr>
          <w:rFonts w:ascii="Verdana" w:hAnsi="Verdana"/>
          <w:b w:val="0"/>
          <w:sz w:val="22"/>
        </w:rPr>
        <w:t>5P</w:t>
      </w:r>
      <w:r w:rsidRPr="00F63FCE">
        <w:rPr>
          <w:rFonts w:ascii="Verdana" w:hAnsi="Verdana"/>
          <w:b w:val="0"/>
          <w:sz w:val="22"/>
        </w:rPr>
        <w:t xml:space="preserve">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struktury zatrudnienia występującej </w:t>
      </w:r>
      <w:r w:rsidR="007F6651" w:rsidRPr="00F63FCE">
        <w:rPr>
          <w:rFonts w:ascii="Verdana" w:hAnsi="Verdana"/>
        </w:rPr>
        <w:t>5P</w:t>
      </w:r>
      <w:r w:rsidRPr="00F63FCE">
        <w:rPr>
          <w:rFonts w:ascii="Verdana" w:hAnsi="Verdana"/>
        </w:rPr>
        <w:t xml:space="preserve">, włączając w szczególności: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osób zatrudnionych na podstawie umów o pracę lub na podstawie innych umów wiek, płeć, okres zatrudnienia i rodzaj świadczonej pracy, podstawa zatrudnienia;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na urlopach macierzyńskich, urlopach wychowawczych, świadczeniach rehabilitacyjnych (informacja nt. okresu na jaki przysługują świadczenia);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w wieku przedemerytalnym (tj. którym brakuje nie więcej niż 4 lata do osiągnięcia wieku emerytalnego);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będących członkami związków zawodowych;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liczba pracowników na urlopie bezpłatnym (dłuższe niż 30dni wraz z informacją na jaki okres są udzielone);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pracowników zatrudnionych na czas określony/nieokreślony; </w:t>
      </w:r>
    </w:p>
    <w:p w:rsidR="003F6C4E" w:rsidRPr="00F63FCE" w:rsidRDefault="003F6C4E" w:rsidP="003F6C4E">
      <w:pPr>
        <w:numPr>
          <w:ilvl w:val="1"/>
          <w:numId w:val="11"/>
        </w:numPr>
        <w:spacing w:after="97" w:line="249" w:lineRule="auto"/>
        <w:ind w:right="57" w:hanging="360"/>
        <w:jc w:val="both"/>
        <w:rPr>
          <w:rFonts w:ascii="Verdana" w:hAnsi="Verdana"/>
        </w:rPr>
      </w:pPr>
      <w:r w:rsidRPr="00F63FCE">
        <w:rPr>
          <w:rFonts w:ascii="Verdana" w:hAnsi="Verdana"/>
        </w:rPr>
        <w:t xml:space="preserve">wykaz zaległych urlopów wypoczynkowych,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osób zatrudnionych w stosunku, do których orzeczono znaczny lub umiarkowany stopień niepełnosprawności; </w:t>
      </w:r>
    </w:p>
    <w:p w:rsidR="003F6C4E" w:rsidRPr="00F63FCE" w:rsidRDefault="003F6C4E" w:rsidP="003F6C4E">
      <w:pPr>
        <w:numPr>
          <w:ilvl w:val="1"/>
          <w:numId w:val="11"/>
        </w:numPr>
        <w:spacing w:after="99" w:line="248" w:lineRule="auto"/>
        <w:ind w:right="57" w:hanging="360"/>
        <w:jc w:val="both"/>
        <w:rPr>
          <w:rFonts w:ascii="Verdana" w:hAnsi="Verdana"/>
        </w:rPr>
      </w:pPr>
      <w:r w:rsidRPr="00F63FCE">
        <w:rPr>
          <w:rFonts w:ascii="Verdana" w:hAnsi="Verdana"/>
        </w:rPr>
        <w:t xml:space="preserve">liczbę emerytów i rencistów objętych opieką socjalną.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systemu wynagradzania z uwzględnieniem, jakichkolwiek wypłat na rzecz pracowników wynikających z zysku lub innych świadczeń, nagród </w:t>
      </w:r>
      <w:r w:rsidRPr="00F63FCE">
        <w:rPr>
          <w:rFonts w:ascii="Verdana" w:hAnsi="Verdana"/>
        </w:rPr>
        <w:lastRenderedPageBreak/>
        <w:t xml:space="preserve">(wraz z regulaminem </w:t>
      </w:r>
      <w:r w:rsidR="008A1C00" w:rsidRPr="00F63FCE">
        <w:rPr>
          <w:rFonts w:ascii="Verdana" w:hAnsi="Verdana"/>
        </w:rPr>
        <w:t xml:space="preserve">wynagradzania albo </w:t>
      </w:r>
      <w:r w:rsidRPr="00F63FCE">
        <w:rPr>
          <w:rFonts w:ascii="Verdana" w:hAnsi="Verdana"/>
        </w:rPr>
        <w:t xml:space="preserve"> układami zbiorowymi pracy - jeśli takie istnieją w odniesieniu do wypłat wynagrodzeń);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zakładowego funduszu świadczeń socjalnych, grupowych lub indywidualnych programów ubezpieczeniowych dotyczących pracowników i innych przywilejów socjalnych; </w:t>
      </w:r>
    </w:p>
    <w:p w:rsidR="003F6C4E" w:rsidRPr="00F63FCE" w:rsidRDefault="003F6C4E" w:rsidP="008A1C00">
      <w:pPr>
        <w:numPr>
          <w:ilvl w:val="0"/>
          <w:numId w:val="11"/>
        </w:numPr>
        <w:spacing w:after="9" w:line="248" w:lineRule="auto"/>
        <w:ind w:left="853" w:right="57" w:hanging="425"/>
        <w:jc w:val="both"/>
        <w:rPr>
          <w:rFonts w:ascii="Verdana" w:hAnsi="Verdana"/>
        </w:rPr>
      </w:pPr>
      <w:r w:rsidRPr="00F63FCE">
        <w:rPr>
          <w:rFonts w:ascii="Verdana" w:hAnsi="Verdana"/>
        </w:rPr>
        <w:t xml:space="preserve">analiza sporów zbiorowych, które miały miejsce w przeszłości, które maja miejsce obecnie (jeśli istnieją); </w:t>
      </w:r>
    </w:p>
    <w:p w:rsidR="003F6C4E" w:rsidRPr="00F63FCE" w:rsidRDefault="003F6C4E" w:rsidP="008A1C00">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stosowanego odpisu na ZFŚS ze wskazaniem, czy jest on podwyższony, do jakiej wartości,  od czego zależy wyższy odpis i jaka jest podstawa do jego określenia, jak jest ustalany oraz na jakie okresy czasu;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obowiązujących dodatkowych umów lub porozumień ze stroną społeczną obejmujących </w:t>
      </w:r>
      <w:r w:rsidR="007F6651" w:rsidRPr="00F63FCE">
        <w:rPr>
          <w:rFonts w:ascii="Verdana" w:hAnsi="Verdana"/>
        </w:rPr>
        <w:t>5P</w:t>
      </w:r>
      <w:r w:rsidRPr="00F63FCE">
        <w:rPr>
          <w:rFonts w:ascii="Verdana" w:hAnsi="Verdana"/>
        </w:rPr>
        <w:t xml:space="preserve"> powodujących obowiązki pracodawcy nie wynikające z podstawowych obowiązujących aktów wewnętrznych;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standardowej umowy o pracę zawieranej zwykle przez </w:t>
      </w:r>
      <w:r w:rsidR="007F6651" w:rsidRPr="00F63FCE">
        <w:rPr>
          <w:rFonts w:ascii="Verdana" w:hAnsi="Verdana"/>
        </w:rPr>
        <w:t>5P</w:t>
      </w:r>
      <w:r w:rsidRPr="00F63FCE">
        <w:rPr>
          <w:rFonts w:ascii="Verdana" w:hAnsi="Verdana"/>
        </w:rPr>
        <w:t xml:space="preserve">, analiza umów zawartych z kadrą kierowniczą (tj. menadżerami </w:t>
      </w:r>
      <w:r w:rsidR="007F6651" w:rsidRPr="00F63FCE">
        <w:rPr>
          <w:rFonts w:ascii="Verdana" w:hAnsi="Verdana"/>
        </w:rPr>
        <w:t>5P</w:t>
      </w:r>
      <w:r w:rsidR="008A1C00" w:rsidRPr="00F63FCE">
        <w:rPr>
          <w:rFonts w:ascii="Verdana" w:hAnsi="Verdana"/>
        </w:rPr>
        <w:t>, z wyłączeniem dyrektorów i ich zastępców</w:t>
      </w:r>
      <w:r w:rsidRPr="00F63FCE">
        <w:rPr>
          <w:rFonts w:ascii="Verdana" w:hAnsi="Verdana"/>
        </w:rPr>
        <w:t xml:space="preserve">), informacje o świadczeniach, korzyściach lub premiach otrzymywanych lub które zostaną otrzymane przez kadrę kierowniczą od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zatrudnienia lub innej współpracy </w:t>
      </w:r>
      <w:r w:rsidR="007F6651" w:rsidRPr="00F63FCE">
        <w:rPr>
          <w:rFonts w:ascii="Verdana" w:hAnsi="Verdana"/>
        </w:rPr>
        <w:t>5P</w:t>
      </w:r>
      <w:r w:rsidRPr="00F63FCE">
        <w:rPr>
          <w:rFonts w:ascii="Verdana" w:hAnsi="Verdana"/>
        </w:rPr>
        <w:t xml:space="preserve">  z kluczowymi pracownikami lub innymi kluczowymi osobami świadczącymi usługi na rzecz </w:t>
      </w:r>
      <w:r w:rsidR="007F6651" w:rsidRPr="00F63FCE">
        <w:rPr>
          <w:rFonts w:ascii="Verdana" w:hAnsi="Verdana"/>
        </w:rPr>
        <w:t>5P</w:t>
      </w:r>
      <w:r w:rsidRPr="00F63FCE">
        <w:rPr>
          <w:rFonts w:ascii="Verdana" w:hAnsi="Verdana"/>
        </w:rPr>
        <w:t xml:space="preserve">, włączając w szczególności informacje o wynagrodzeniu i świadczeniach otrzymywanych lub które będą otrzymywane przez takie osoby od </w:t>
      </w:r>
      <w:r w:rsidR="007F6651" w:rsidRPr="00F63FCE">
        <w:rPr>
          <w:rFonts w:ascii="Verdana" w:hAnsi="Verdana"/>
        </w:rPr>
        <w:t>5P</w:t>
      </w:r>
      <w:r w:rsidRPr="00F63FCE">
        <w:rPr>
          <w:rFonts w:ascii="Verdana" w:hAnsi="Verdana"/>
        </w:rPr>
        <w:t xml:space="preserve">, zasady rozwiązywania z nimi umów, obowiązki takich osób (w tym w szczególności zakaz konkurencji);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inspekcji Państwowej Inspekcji Pracy i Państwowej Inspekcji Sanitarnej oraz wyników przeprowadzonych inspekcji;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programy emerytalne (np. PPK, PPE, inne) – czy obowiązują, jakie, jakie są zobowiązania po stronie pracodawcy, z kim są zawarte, na jaki okres, jaki jest % uczestnictwa w programach; </w:t>
      </w:r>
    </w:p>
    <w:p w:rsidR="003F6C4E" w:rsidRPr="00F63FCE" w:rsidRDefault="003F6C4E" w:rsidP="003F6C4E">
      <w:pPr>
        <w:numPr>
          <w:ilvl w:val="0"/>
          <w:numId w:val="11"/>
        </w:numPr>
        <w:spacing w:after="99" w:line="248" w:lineRule="auto"/>
        <w:ind w:left="853" w:right="57" w:hanging="425"/>
        <w:jc w:val="both"/>
        <w:rPr>
          <w:rFonts w:ascii="Verdana" w:hAnsi="Verdana"/>
        </w:rPr>
      </w:pPr>
      <w:r w:rsidRPr="00F63FCE">
        <w:rPr>
          <w:rFonts w:ascii="Verdana" w:hAnsi="Verdana"/>
        </w:rPr>
        <w:t xml:space="preserve">analiza stosowanych programów emerytalnych (np. PPK, PPE, inne) –  z wyszczególnieniem zobowiązań po stronie pracodawcy (na jaki okres, jaki jest % uczestnictwa w programach); </w:t>
      </w:r>
    </w:p>
    <w:p w:rsidR="003F6C4E" w:rsidRPr="00F63FCE" w:rsidRDefault="003F6C4E" w:rsidP="003F6C4E">
      <w:pPr>
        <w:numPr>
          <w:ilvl w:val="0"/>
          <w:numId w:val="11"/>
        </w:numPr>
        <w:spacing w:after="72" w:line="248" w:lineRule="auto"/>
        <w:ind w:left="853" w:right="57" w:hanging="425"/>
        <w:jc w:val="both"/>
        <w:rPr>
          <w:rFonts w:ascii="Verdana" w:hAnsi="Verdana"/>
        </w:rPr>
      </w:pPr>
      <w:r w:rsidRPr="00F63FCE">
        <w:rPr>
          <w:rFonts w:ascii="Verdana" w:hAnsi="Verdana"/>
        </w:rPr>
        <w:t xml:space="preserve">analiza świadczeń w postaci prywatnej opieki medycznej pracowników z wyszczególnieniem kosztów, sposobu finansowania, rodzajów pakietów ochronnych, liczby pracowników </w:t>
      </w:r>
      <w:r w:rsidR="007F6651" w:rsidRPr="00F63FCE">
        <w:rPr>
          <w:rFonts w:ascii="Verdana" w:hAnsi="Verdana"/>
        </w:rPr>
        <w:t>5P</w:t>
      </w:r>
      <w:r w:rsidRPr="00F63FCE">
        <w:rPr>
          <w:rFonts w:ascii="Verdana" w:hAnsi="Verdana"/>
        </w:rPr>
        <w:t xml:space="preserve"> objętych świadczeniem oraz okresu obowiązywania umowy ze świadczeniodawcą. </w:t>
      </w:r>
    </w:p>
    <w:p w:rsidR="003F6C4E" w:rsidRPr="00F63FCE" w:rsidRDefault="003F6C4E" w:rsidP="003F6C4E">
      <w:pPr>
        <w:spacing w:after="0"/>
        <w:rPr>
          <w:rFonts w:ascii="Verdana" w:hAnsi="Verdana"/>
        </w:rPr>
      </w:pPr>
      <w:r w:rsidRPr="00F63FCE">
        <w:rPr>
          <w:rFonts w:ascii="Verdana" w:hAnsi="Verdana"/>
        </w:rPr>
        <w:t xml:space="preserve"> </w:t>
      </w:r>
    </w:p>
    <w:p w:rsidR="003F6C4E" w:rsidRPr="00F63FCE" w:rsidRDefault="003F6C4E" w:rsidP="004648C0">
      <w:pPr>
        <w:pStyle w:val="Nagwek1"/>
        <w:numPr>
          <w:ilvl w:val="0"/>
          <w:numId w:val="16"/>
        </w:numPr>
        <w:tabs>
          <w:tab w:val="center" w:pos="2467"/>
        </w:tabs>
        <w:spacing w:after="90"/>
        <w:ind w:right="0"/>
        <w:jc w:val="left"/>
        <w:rPr>
          <w:rFonts w:ascii="Verdana" w:hAnsi="Verdana"/>
          <w:b w:val="0"/>
          <w:sz w:val="22"/>
        </w:rPr>
      </w:pPr>
      <w:r w:rsidRPr="00F63FCE">
        <w:rPr>
          <w:rFonts w:ascii="Verdana" w:hAnsi="Verdana"/>
          <w:b w:val="0"/>
          <w:sz w:val="22"/>
        </w:rPr>
        <w:t>U</w:t>
      </w:r>
      <w:r w:rsidR="009D490F" w:rsidRPr="00F63FCE">
        <w:rPr>
          <w:rFonts w:ascii="Verdana" w:hAnsi="Verdana"/>
          <w:b w:val="0"/>
          <w:sz w:val="22"/>
        </w:rPr>
        <w:t>bezpieczenia</w:t>
      </w:r>
      <w:r w:rsidRPr="00F63FCE">
        <w:rPr>
          <w:rFonts w:ascii="Verdana" w:hAnsi="Verdana"/>
          <w:b w:val="0"/>
          <w:sz w:val="22"/>
        </w:rPr>
        <w:t xml:space="preserve"> w odniesieniu do </w:t>
      </w:r>
      <w:r w:rsidR="007F6651" w:rsidRPr="00F63FCE">
        <w:rPr>
          <w:rFonts w:ascii="Verdana" w:hAnsi="Verdana"/>
          <w:b w:val="0"/>
          <w:sz w:val="22"/>
        </w:rPr>
        <w:t>5P</w:t>
      </w:r>
      <w:r w:rsidRPr="00F63FCE">
        <w:rPr>
          <w:rFonts w:ascii="Verdana" w:hAnsi="Verdana"/>
          <w:b w:val="0"/>
          <w:sz w:val="22"/>
        </w:rPr>
        <w:t xml:space="preserve"> </w:t>
      </w:r>
    </w:p>
    <w:p w:rsidR="003F6C4E" w:rsidRPr="00F63FCE" w:rsidRDefault="003F6C4E" w:rsidP="003F6C4E">
      <w:pPr>
        <w:numPr>
          <w:ilvl w:val="0"/>
          <w:numId w:val="12"/>
        </w:numPr>
        <w:spacing w:after="99" w:line="248" w:lineRule="auto"/>
        <w:ind w:left="853" w:right="57" w:hanging="425"/>
        <w:jc w:val="both"/>
        <w:rPr>
          <w:rFonts w:ascii="Verdana" w:hAnsi="Verdana"/>
        </w:rPr>
      </w:pPr>
      <w:r w:rsidRPr="00F63FCE">
        <w:rPr>
          <w:rFonts w:ascii="Verdana" w:hAnsi="Verdana"/>
        </w:rPr>
        <w:t>analiza polis ubezpieczeniowych i umów ubezpieczeniowy</w:t>
      </w:r>
      <w:r w:rsidR="008A1C00" w:rsidRPr="00F63FCE">
        <w:rPr>
          <w:rFonts w:ascii="Verdana" w:hAnsi="Verdana"/>
        </w:rPr>
        <w:t>ch (w tym ubezpieczenie floty, i</w:t>
      </w:r>
      <w:r w:rsidRPr="00F63FCE">
        <w:rPr>
          <w:rFonts w:ascii="Verdana" w:hAnsi="Verdana"/>
        </w:rPr>
        <w:t xml:space="preserve">nfrastruktury i prowadzonej działalności) ze szczególnym uwzględnieniem związanych z tym kosztów; </w:t>
      </w:r>
    </w:p>
    <w:p w:rsidR="003F6C4E" w:rsidRPr="00F63FCE" w:rsidRDefault="003F6C4E" w:rsidP="003F6C4E">
      <w:pPr>
        <w:numPr>
          <w:ilvl w:val="0"/>
          <w:numId w:val="12"/>
        </w:numPr>
        <w:spacing w:after="99" w:line="248" w:lineRule="auto"/>
        <w:ind w:left="853" w:right="57" w:hanging="425"/>
        <w:jc w:val="both"/>
        <w:rPr>
          <w:rFonts w:ascii="Verdana" w:hAnsi="Verdana"/>
        </w:rPr>
      </w:pPr>
      <w:r w:rsidRPr="00F63FCE">
        <w:rPr>
          <w:rFonts w:ascii="Verdana" w:hAnsi="Verdana"/>
        </w:rPr>
        <w:t xml:space="preserve">analiza roszczeń z tytułu ubezpieczeń wniesionych przez </w:t>
      </w:r>
      <w:r w:rsidR="007F6651" w:rsidRPr="00F63FCE">
        <w:rPr>
          <w:rFonts w:ascii="Verdana" w:hAnsi="Verdana"/>
        </w:rPr>
        <w:t>5P</w:t>
      </w:r>
      <w:r w:rsidRPr="00F63FCE">
        <w:rPr>
          <w:rFonts w:ascii="Verdana" w:hAnsi="Verdana"/>
        </w:rPr>
        <w:t xml:space="preserve">; </w:t>
      </w:r>
    </w:p>
    <w:p w:rsidR="003F6C4E" w:rsidRPr="00F63FCE" w:rsidRDefault="003F6C4E" w:rsidP="003F6C4E">
      <w:pPr>
        <w:numPr>
          <w:ilvl w:val="0"/>
          <w:numId w:val="12"/>
        </w:numPr>
        <w:spacing w:after="63" w:line="248" w:lineRule="auto"/>
        <w:ind w:left="853" w:right="57" w:hanging="425"/>
        <w:jc w:val="both"/>
        <w:rPr>
          <w:rFonts w:ascii="Verdana" w:hAnsi="Verdana"/>
        </w:rPr>
      </w:pPr>
      <w:r w:rsidRPr="00F63FCE">
        <w:rPr>
          <w:rFonts w:ascii="Verdana" w:hAnsi="Verdana"/>
        </w:rPr>
        <w:lastRenderedPageBreak/>
        <w:t xml:space="preserve">analiza ubezpieczeń zbiorowych pracowników. </w:t>
      </w:r>
    </w:p>
    <w:p w:rsidR="008A1C00" w:rsidRPr="00F63FCE" w:rsidRDefault="008A1C00" w:rsidP="003F6C4E">
      <w:pPr>
        <w:spacing w:after="54"/>
        <w:ind w:left="370" w:right="5212" w:hanging="10"/>
        <w:rPr>
          <w:rFonts w:ascii="Verdana" w:hAnsi="Verdana"/>
        </w:rPr>
      </w:pPr>
    </w:p>
    <w:p w:rsidR="003F6C4E" w:rsidRPr="00F63FCE" w:rsidRDefault="003F6C4E" w:rsidP="004648C0">
      <w:pPr>
        <w:pStyle w:val="Akapitzlist"/>
        <w:numPr>
          <w:ilvl w:val="0"/>
          <w:numId w:val="3"/>
        </w:numPr>
        <w:jc w:val="both"/>
        <w:rPr>
          <w:rFonts w:ascii="Verdana" w:hAnsi="Verdana"/>
        </w:rPr>
      </w:pPr>
      <w:r w:rsidRPr="00F63FCE">
        <w:rPr>
          <w:rFonts w:ascii="Verdana" w:hAnsi="Verdana"/>
        </w:rPr>
        <w:t xml:space="preserve">Badanie </w:t>
      </w:r>
      <w:proofErr w:type="spellStart"/>
      <w:r w:rsidRPr="00F63FCE">
        <w:rPr>
          <w:rFonts w:ascii="Verdana" w:hAnsi="Verdana"/>
        </w:rPr>
        <w:t>Due</w:t>
      </w:r>
      <w:proofErr w:type="spellEnd"/>
      <w:r w:rsidRPr="00F63FCE">
        <w:rPr>
          <w:rFonts w:ascii="Verdana" w:hAnsi="Verdana"/>
        </w:rPr>
        <w:t xml:space="preserve"> </w:t>
      </w:r>
      <w:proofErr w:type="spellStart"/>
      <w:r w:rsidRPr="00F63FCE">
        <w:rPr>
          <w:rFonts w:ascii="Verdana" w:hAnsi="Verdana"/>
        </w:rPr>
        <w:t>Diligence</w:t>
      </w:r>
      <w:proofErr w:type="spellEnd"/>
      <w:r w:rsidRPr="00F63FCE">
        <w:rPr>
          <w:rFonts w:ascii="Verdana" w:hAnsi="Verdana"/>
        </w:rPr>
        <w:t xml:space="preserve"> w zakresie podatkowym obejmuje analizy i weryfikacje dokumentów, deklaracji i sprawozdań w następujących obszarach: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Składki na ubezpieczenie społeczne (ZUS) oraz podatek dochodowy od osób fizycznych (PIT)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Przegląd deklaracji PIT pod względem poprawności deklarowania podstaw opodatkowania, terminowości ich składania oraz terminowości w dokonywaniu wpłat zobowiązań podatkowych,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Przegląd terminowości składania oraz regulowania zobowiązań w odniesieniu do składek ZUS,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Analiza podatkowego traktowania umów o dzieło, umów zlecenia, umów o przeniesienie praw autorskich zawieranych z pracownikami.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Podatek od czynności cywilnoprawnych </w:t>
      </w:r>
    </w:p>
    <w:p w:rsidR="003F6C4E" w:rsidRPr="00F63FCE" w:rsidRDefault="003F6C4E" w:rsidP="003F6C4E">
      <w:pPr>
        <w:numPr>
          <w:ilvl w:val="1"/>
          <w:numId w:val="14"/>
        </w:numPr>
        <w:spacing w:after="99" w:line="248" w:lineRule="auto"/>
        <w:ind w:right="57" w:hanging="360"/>
        <w:jc w:val="both"/>
        <w:rPr>
          <w:rFonts w:ascii="Verdana" w:hAnsi="Verdana"/>
        </w:rPr>
      </w:pPr>
      <w:r w:rsidRPr="00F63FCE">
        <w:rPr>
          <w:rFonts w:ascii="Verdana" w:hAnsi="Verdana"/>
        </w:rPr>
        <w:t xml:space="preserve">Przegląd transakcji, które rodziły obowiązek podatkowy w podatku od czynności cywilnoprawnych w badanym okresie. </w:t>
      </w:r>
    </w:p>
    <w:p w:rsidR="003F6C4E" w:rsidRPr="00F63FCE" w:rsidRDefault="003F6C4E" w:rsidP="003F6C4E">
      <w:pPr>
        <w:numPr>
          <w:ilvl w:val="0"/>
          <w:numId w:val="14"/>
        </w:numPr>
        <w:spacing w:after="69" w:line="248" w:lineRule="auto"/>
        <w:ind w:right="57" w:hanging="360"/>
        <w:jc w:val="both"/>
        <w:rPr>
          <w:rFonts w:ascii="Verdana" w:hAnsi="Verdana"/>
        </w:rPr>
      </w:pPr>
      <w:r w:rsidRPr="00F63FCE">
        <w:rPr>
          <w:rFonts w:ascii="Verdana" w:hAnsi="Verdana"/>
        </w:rPr>
        <w:t xml:space="preserve">Inne podatki i opłaty </w:t>
      </w:r>
    </w:p>
    <w:p w:rsidR="003F6C4E" w:rsidRPr="00F63FCE" w:rsidRDefault="003F6C4E" w:rsidP="003F6C4E">
      <w:pPr>
        <w:ind w:left="708" w:right="57"/>
        <w:rPr>
          <w:rFonts w:ascii="Verdana" w:hAnsi="Verdana"/>
        </w:rPr>
      </w:pPr>
      <w:r w:rsidRPr="00F63FCE">
        <w:rPr>
          <w:rFonts w:ascii="Verdana" w:hAnsi="Verdana"/>
        </w:rPr>
        <w:t xml:space="preserve">Analiza zobowiązań </w:t>
      </w:r>
      <w:r w:rsidR="007F6651" w:rsidRPr="00F63FCE">
        <w:rPr>
          <w:rFonts w:ascii="Verdana" w:hAnsi="Verdana"/>
        </w:rPr>
        <w:t>5P</w:t>
      </w:r>
      <w:r w:rsidRPr="00F63FCE">
        <w:rPr>
          <w:rFonts w:ascii="Verdana" w:hAnsi="Verdana"/>
        </w:rPr>
        <w:t xml:space="preserve">  w zakresie wszystkich innych podatków i opłat ciążących na </w:t>
      </w:r>
      <w:r w:rsidR="007F6651" w:rsidRPr="00F63FCE">
        <w:rPr>
          <w:rFonts w:ascii="Verdana" w:hAnsi="Verdana"/>
        </w:rPr>
        <w:t>5P</w:t>
      </w:r>
      <w:r w:rsidRPr="00F63FCE">
        <w:rPr>
          <w:rFonts w:ascii="Verdana" w:hAnsi="Verdana"/>
        </w:rPr>
        <w:t xml:space="preserve">, wynikających z innych przepisów, w tym sprawdzenie deklaracji dotyczącej podatku od nieruchomości oraz jej weryfikacja z dokumentacją techniczną.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Zaświadczenie z urzędu skarbowego o niezaleganiu w podatkach CIT I PIT i VAT. </w:t>
      </w:r>
    </w:p>
    <w:p w:rsidR="003F6C4E" w:rsidRPr="00F63FCE" w:rsidRDefault="003F6C4E" w:rsidP="003F6C4E">
      <w:pPr>
        <w:numPr>
          <w:ilvl w:val="0"/>
          <w:numId w:val="14"/>
        </w:numPr>
        <w:spacing w:after="99" w:line="248" w:lineRule="auto"/>
        <w:ind w:right="57" w:hanging="360"/>
        <w:jc w:val="both"/>
        <w:rPr>
          <w:rFonts w:ascii="Verdana" w:hAnsi="Verdana"/>
        </w:rPr>
      </w:pPr>
      <w:r w:rsidRPr="00F63FCE">
        <w:rPr>
          <w:rFonts w:ascii="Verdana" w:hAnsi="Verdana"/>
        </w:rPr>
        <w:t xml:space="preserve">Zaświadczenie z Zakładu Ubezpieczeń Społecznych o niezaleganiu w opłacaniu składek.  </w:t>
      </w:r>
    </w:p>
    <w:p w:rsidR="003F6C4E" w:rsidRPr="00F63FCE" w:rsidRDefault="003F6C4E" w:rsidP="003F6C4E">
      <w:pPr>
        <w:numPr>
          <w:ilvl w:val="0"/>
          <w:numId w:val="14"/>
        </w:numPr>
        <w:spacing w:after="67" w:line="248" w:lineRule="auto"/>
        <w:ind w:right="57" w:hanging="360"/>
        <w:jc w:val="both"/>
        <w:rPr>
          <w:rFonts w:ascii="Verdana" w:hAnsi="Verdana"/>
        </w:rPr>
      </w:pPr>
      <w:r w:rsidRPr="00F63FCE">
        <w:rPr>
          <w:rFonts w:ascii="Verdana" w:hAnsi="Verdana"/>
        </w:rPr>
        <w:t xml:space="preserve">Oświadczenie o terminowości sporządzania i przesyłania  JPK VAT. </w:t>
      </w:r>
    </w:p>
    <w:p w:rsidR="003F6C4E" w:rsidRPr="00F63FCE" w:rsidRDefault="003F6C4E" w:rsidP="003F6C4E">
      <w:pPr>
        <w:jc w:val="both"/>
        <w:rPr>
          <w:rFonts w:ascii="Verdana" w:hAnsi="Verdana"/>
        </w:rPr>
      </w:pPr>
    </w:p>
    <w:sectPr w:rsidR="003F6C4E" w:rsidRPr="00F63FC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76" w:rsidRDefault="00200776" w:rsidP="003A3657">
      <w:pPr>
        <w:spacing w:after="0" w:line="240" w:lineRule="auto"/>
      </w:pPr>
      <w:r>
        <w:separator/>
      </w:r>
    </w:p>
  </w:endnote>
  <w:endnote w:type="continuationSeparator" w:id="0">
    <w:p w:rsidR="00200776" w:rsidRDefault="00200776" w:rsidP="003A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76" w:rsidRDefault="00200776" w:rsidP="003A3657">
      <w:pPr>
        <w:spacing w:after="0" w:line="240" w:lineRule="auto"/>
      </w:pPr>
      <w:r>
        <w:separator/>
      </w:r>
    </w:p>
  </w:footnote>
  <w:footnote w:type="continuationSeparator" w:id="0">
    <w:p w:rsidR="00200776" w:rsidRDefault="00200776" w:rsidP="003A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41" w:rsidRDefault="00353D41" w:rsidP="00353D41">
    <w:pPr>
      <w:pStyle w:val="Nagwek"/>
    </w:pPr>
    <w:r>
      <w:rPr>
        <w:noProof/>
        <w:lang w:eastAsia="pl-PL"/>
      </w:rPr>
      <w:drawing>
        <wp:inline distT="0" distB="0" distL="0" distR="0" wp14:anchorId="78BA8E25" wp14:editId="27EC08C5">
          <wp:extent cx="2122999" cy="524510"/>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ytut_Logistyki_i_Magazynowania_dop_pel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893" cy="526707"/>
                  </a:xfrm>
                  <a:prstGeom prst="rect">
                    <a:avLst/>
                  </a:prstGeom>
                </pic:spPr>
              </pic:pic>
            </a:graphicData>
          </a:graphic>
        </wp:inline>
      </w:drawing>
    </w:r>
  </w:p>
  <w:p w:rsidR="00353D41" w:rsidRDefault="00353D41" w:rsidP="00353D41">
    <w:pPr>
      <w:pStyle w:val="Nagwek"/>
    </w:pPr>
  </w:p>
  <w:p w:rsidR="00353D41" w:rsidRDefault="00293073" w:rsidP="00353D41">
    <w:pPr>
      <w:pStyle w:val="Nagwek"/>
    </w:pPr>
    <w:r>
      <w:rPr>
        <w:rFonts w:ascii="Calibri Light" w:hAnsi="Calibri Light"/>
        <w:i/>
      </w:rPr>
      <w:t>PRZ/000</w:t>
    </w:r>
    <w:r w:rsidR="00E4427F">
      <w:rPr>
        <w:rFonts w:ascii="Calibri Light" w:hAnsi="Calibri Light"/>
        <w:i/>
      </w:rPr>
      <w:t>11</w:t>
    </w:r>
    <w:r>
      <w:rPr>
        <w:rFonts w:ascii="Calibri Light" w:hAnsi="Calibri Light"/>
        <w:i/>
      </w:rPr>
      <w:t>/2021 „</w:t>
    </w:r>
    <w:r w:rsidR="0018572D" w:rsidRPr="00110D5B">
      <w:rPr>
        <w:rFonts w:ascii="Calibri Light" w:hAnsi="Calibri Light"/>
        <w:i/>
      </w:rPr>
      <w:t>Przeprowadz</w:t>
    </w:r>
    <w:r w:rsidR="0018572D">
      <w:rPr>
        <w:rFonts w:ascii="Calibri Light" w:hAnsi="Calibri Light"/>
        <w:i/>
      </w:rPr>
      <w:t>e</w:t>
    </w:r>
    <w:r w:rsidR="0018572D" w:rsidRPr="00110D5B">
      <w:rPr>
        <w:rFonts w:ascii="Calibri Light" w:hAnsi="Calibri Light"/>
        <w:i/>
      </w:rPr>
      <w:t xml:space="preserve">nie </w:t>
    </w:r>
    <w:r w:rsidR="00353D41" w:rsidRPr="00110D5B">
      <w:rPr>
        <w:rFonts w:ascii="Calibri Light" w:hAnsi="Calibri Light"/>
        <w:i/>
      </w:rPr>
      <w:t xml:space="preserve">badania </w:t>
    </w:r>
    <w:proofErr w:type="spellStart"/>
    <w:r w:rsidR="00353D41" w:rsidRPr="00110D5B">
      <w:rPr>
        <w:rFonts w:ascii="Calibri Light" w:hAnsi="Calibri Light"/>
        <w:i/>
      </w:rPr>
      <w:t>due</w:t>
    </w:r>
    <w:proofErr w:type="spellEnd"/>
    <w:r w:rsidR="00353D41" w:rsidRPr="00110D5B">
      <w:rPr>
        <w:rFonts w:ascii="Calibri Light" w:hAnsi="Calibri Light"/>
        <w:i/>
      </w:rPr>
      <w:t xml:space="preserve"> </w:t>
    </w:r>
    <w:proofErr w:type="spellStart"/>
    <w:r w:rsidR="00353D41" w:rsidRPr="00110D5B">
      <w:rPr>
        <w:rFonts w:ascii="Calibri Light" w:hAnsi="Calibri Light"/>
        <w:i/>
      </w:rPr>
      <w:t>diligence</w:t>
    </w:r>
    <w:proofErr w:type="spellEnd"/>
    <w:r w:rsidR="00353D41" w:rsidRPr="00110D5B">
      <w:rPr>
        <w:rFonts w:ascii="Calibri Light" w:hAnsi="Calibri Light"/>
        <w:i/>
      </w:rPr>
      <w:t xml:space="preserve"> w ramach projektu łączenia pięciu poznańskich Instytutów Łukasiewicza</w:t>
    </w:r>
    <w:r w:rsidR="00353D41">
      <w:rPr>
        <w:rFonts w:ascii="Calibri Light" w:hAnsi="Calibri Light"/>
        <w:i/>
      </w:rPr>
      <w:t>”</w:t>
    </w:r>
  </w:p>
  <w:p w:rsidR="00353D41" w:rsidRDefault="00353D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F06"/>
    <w:multiLevelType w:val="hybridMultilevel"/>
    <w:tmpl w:val="CA56018E"/>
    <w:lvl w:ilvl="0" w:tplc="E690C958">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64402"/>
    <w:multiLevelType w:val="hybridMultilevel"/>
    <w:tmpl w:val="273215B6"/>
    <w:lvl w:ilvl="0" w:tplc="B74218A2">
      <w:start w:val="2"/>
      <w:numFmt w:val="upperRoman"/>
      <w:lvlText w:val="%1."/>
      <w:lvlJc w:val="left"/>
      <w:pPr>
        <w:ind w:left="5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AAA0CA2">
      <w:start w:val="1"/>
      <w:numFmt w:val="decimal"/>
      <w:lvlText w:val="%2)"/>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6EF88384">
      <w:start w:val="1"/>
      <w:numFmt w:val="lowerRoman"/>
      <w:lvlText w:val="%3"/>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FEFFD6">
      <w:start w:val="1"/>
      <w:numFmt w:val="decimal"/>
      <w:lvlText w:val="%4"/>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A2766A">
      <w:start w:val="1"/>
      <w:numFmt w:val="lowerLetter"/>
      <w:lvlText w:val="%5"/>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19454D2">
      <w:start w:val="1"/>
      <w:numFmt w:val="lowerRoman"/>
      <w:lvlText w:val="%6"/>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B201E80">
      <w:start w:val="1"/>
      <w:numFmt w:val="decimal"/>
      <w:lvlText w:val="%7"/>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44A95BE">
      <w:start w:val="1"/>
      <w:numFmt w:val="lowerLetter"/>
      <w:lvlText w:val="%8"/>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64A10AE">
      <w:start w:val="1"/>
      <w:numFmt w:val="lowerRoman"/>
      <w:lvlText w:val="%9"/>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0E6CA1"/>
    <w:multiLevelType w:val="hybridMultilevel"/>
    <w:tmpl w:val="9ED6F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7B3ABD"/>
    <w:multiLevelType w:val="hybridMultilevel"/>
    <w:tmpl w:val="8356FCF2"/>
    <w:lvl w:ilvl="0" w:tplc="6AF6C230">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51DFB"/>
    <w:multiLevelType w:val="hybridMultilevel"/>
    <w:tmpl w:val="A2C299D6"/>
    <w:lvl w:ilvl="0" w:tplc="3C3E9188">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567494"/>
    <w:multiLevelType w:val="hybridMultilevel"/>
    <w:tmpl w:val="DBEEED5E"/>
    <w:lvl w:ilvl="0" w:tplc="A2A068D4">
      <w:start w:val="1"/>
      <w:numFmt w:val="decimal"/>
      <w:lvlText w:val="%1)"/>
      <w:lvlJc w:val="left"/>
      <w:pPr>
        <w:ind w:left="284"/>
      </w:pPr>
      <w:rPr>
        <w:rFonts w:ascii="Tahoma" w:eastAsia="Tahoma" w:hAnsi="Tahoma" w:cs="Tahoma"/>
        <w:b w:val="0"/>
        <w:bCs/>
        <w:i w:val="0"/>
        <w:strike w:val="0"/>
        <w:dstrike w:val="0"/>
        <w:color w:val="000000"/>
        <w:sz w:val="20"/>
        <w:szCs w:val="20"/>
        <w:u w:val="none" w:color="000000"/>
        <w:bdr w:val="none" w:sz="0" w:space="0" w:color="auto"/>
        <w:shd w:val="clear" w:color="auto" w:fill="auto"/>
        <w:vertAlign w:val="baseline"/>
      </w:rPr>
    </w:lvl>
    <w:lvl w:ilvl="1" w:tplc="D7C0A39A">
      <w:start w:val="1"/>
      <w:numFmt w:val="lowerLetter"/>
      <w:lvlText w:val="%2)"/>
      <w:lvlJc w:val="left"/>
      <w:pPr>
        <w:ind w:left="708"/>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AFE44F9A">
      <w:start w:val="1"/>
      <w:numFmt w:val="lowerRoman"/>
      <w:lvlText w:val="%3"/>
      <w:lvlJc w:val="left"/>
      <w:pPr>
        <w:ind w:left="13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C5C4F7C">
      <w:start w:val="1"/>
      <w:numFmt w:val="decimal"/>
      <w:lvlText w:val="%4"/>
      <w:lvlJc w:val="left"/>
      <w:pPr>
        <w:ind w:left="20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BE63AE4">
      <w:start w:val="1"/>
      <w:numFmt w:val="lowerLetter"/>
      <w:lvlText w:val="%5"/>
      <w:lvlJc w:val="left"/>
      <w:pPr>
        <w:ind w:left="28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C268436">
      <w:start w:val="1"/>
      <w:numFmt w:val="lowerRoman"/>
      <w:lvlText w:val="%6"/>
      <w:lvlJc w:val="left"/>
      <w:pPr>
        <w:ind w:left="35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D6AEC2A">
      <w:start w:val="1"/>
      <w:numFmt w:val="decimal"/>
      <w:lvlText w:val="%7"/>
      <w:lvlJc w:val="left"/>
      <w:pPr>
        <w:ind w:left="42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D4F202">
      <w:start w:val="1"/>
      <w:numFmt w:val="lowerLetter"/>
      <w:lvlText w:val="%8"/>
      <w:lvlJc w:val="left"/>
      <w:pPr>
        <w:ind w:left="49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50E3790">
      <w:start w:val="1"/>
      <w:numFmt w:val="lowerRoman"/>
      <w:lvlText w:val="%9"/>
      <w:lvlJc w:val="left"/>
      <w:pPr>
        <w:ind w:left="56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A319FE"/>
    <w:multiLevelType w:val="hybridMultilevel"/>
    <w:tmpl w:val="B2B07B2A"/>
    <w:lvl w:ilvl="0" w:tplc="062AC98C">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04749B"/>
    <w:multiLevelType w:val="hybridMultilevel"/>
    <w:tmpl w:val="6CCC43A4"/>
    <w:lvl w:ilvl="0" w:tplc="7A382F02">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1A411D"/>
    <w:multiLevelType w:val="hybridMultilevel"/>
    <w:tmpl w:val="56740C16"/>
    <w:lvl w:ilvl="0" w:tplc="14EE59D8">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E57B65"/>
    <w:multiLevelType w:val="hybridMultilevel"/>
    <w:tmpl w:val="5E4E5D10"/>
    <w:lvl w:ilvl="0" w:tplc="2968C1C2">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88301FE8">
      <w:start w:val="1"/>
      <w:numFmt w:val="lowerLetter"/>
      <w:lvlText w:val="%2."/>
      <w:lvlJc w:val="left"/>
      <w:pPr>
        <w:ind w:left="1260"/>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BE02C422">
      <w:start w:val="1"/>
      <w:numFmt w:val="lowerRoman"/>
      <w:lvlText w:val="%3"/>
      <w:lvlJc w:val="left"/>
      <w:pPr>
        <w:ind w:left="1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DE6A2FE">
      <w:start w:val="1"/>
      <w:numFmt w:val="decimal"/>
      <w:lvlText w:val="%4"/>
      <w:lvlJc w:val="left"/>
      <w:pPr>
        <w:ind w:left="2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A4C5652">
      <w:start w:val="1"/>
      <w:numFmt w:val="lowerLetter"/>
      <w:lvlText w:val="%5"/>
      <w:lvlJc w:val="left"/>
      <w:pPr>
        <w:ind w:left="3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4D82358">
      <w:start w:val="1"/>
      <w:numFmt w:val="lowerRoman"/>
      <w:lvlText w:val="%6"/>
      <w:lvlJc w:val="left"/>
      <w:pPr>
        <w:ind w:left="41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1BC1568">
      <w:start w:val="1"/>
      <w:numFmt w:val="decimal"/>
      <w:lvlText w:val="%7"/>
      <w:lvlJc w:val="left"/>
      <w:pPr>
        <w:ind w:left="4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E7ED3A4">
      <w:start w:val="1"/>
      <w:numFmt w:val="lowerLetter"/>
      <w:lvlText w:val="%8"/>
      <w:lvlJc w:val="left"/>
      <w:pPr>
        <w:ind w:left="5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C7C84EC">
      <w:start w:val="1"/>
      <w:numFmt w:val="lowerRoman"/>
      <w:lvlText w:val="%9"/>
      <w:lvlJc w:val="left"/>
      <w:pPr>
        <w:ind w:left="6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2475EF"/>
    <w:multiLevelType w:val="hybridMultilevel"/>
    <w:tmpl w:val="03DC8302"/>
    <w:lvl w:ilvl="0" w:tplc="B6EADFCA">
      <w:start w:val="1"/>
      <w:numFmt w:val="upp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37F44EA1"/>
    <w:multiLevelType w:val="hybridMultilevel"/>
    <w:tmpl w:val="8F9E4746"/>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C637351"/>
    <w:multiLevelType w:val="hybridMultilevel"/>
    <w:tmpl w:val="4F5E1E90"/>
    <w:lvl w:ilvl="0" w:tplc="F86E5656">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A6137B"/>
    <w:multiLevelType w:val="hybridMultilevel"/>
    <w:tmpl w:val="26481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F14E01"/>
    <w:multiLevelType w:val="hybridMultilevel"/>
    <w:tmpl w:val="85708AEA"/>
    <w:lvl w:ilvl="0" w:tplc="A642AD7A">
      <w:start w:val="1"/>
      <w:numFmt w:val="decimal"/>
      <w:lvlText w:val="%1)"/>
      <w:lvlJc w:val="left"/>
      <w:pPr>
        <w:ind w:left="852"/>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EE175B"/>
    <w:multiLevelType w:val="hybridMultilevel"/>
    <w:tmpl w:val="6492931E"/>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6" w15:restartNumberingAfterBreak="0">
    <w:nsid w:val="5ED555AC"/>
    <w:multiLevelType w:val="hybridMultilevel"/>
    <w:tmpl w:val="40F46174"/>
    <w:lvl w:ilvl="0" w:tplc="FA5405FE">
      <w:start w:val="1"/>
      <w:numFmt w:val="upperRoman"/>
      <w:lvlText w:val="%1."/>
      <w:lvlJc w:val="left"/>
      <w:pPr>
        <w:ind w:left="1445" w:hanging="14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7" w15:restartNumberingAfterBreak="0">
    <w:nsid w:val="5F981D77"/>
    <w:multiLevelType w:val="hybridMultilevel"/>
    <w:tmpl w:val="CA9C6FBA"/>
    <w:lvl w:ilvl="0" w:tplc="21A073EE">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C2E42DAC">
      <w:start w:val="1"/>
      <w:numFmt w:val="lowerLetter"/>
      <w:lvlText w:val="%2."/>
      <w:lvlJc w:val="left"/>
      <w:pPr>
        <w:ind w:left="788"/>
      </w:pPr>
      <w:rPr>
        <w:rFonts w:ascii="Verdana" w:eastAsia="Tahoma" w:hAnsi="Verdana" w:cs="Tahoma" w:hint="default"/>
        <w:b w:val="0"/>
        <w:i w:val="0"/>
        <w:strike w:val="0"/>
        <w:dstrike w:val="0"/>
        <w:color w:val="000000"/>
        <w:sz w:val="22"/>
        <w:szCs w:val="22"/>
        <w:u w:val="none" w:color="000000"/>
        <w:bdr w:val="none" w:sz="0" w:space="0" w:color="auto"/>
        <w:shd w:val="clear" w:color="auto" w:fill="auto"/>
        <w:vertAlign w:val="baseline"/>
      </w:rPr>
    </w:lvl>
    <w:lvl w:ilvl="2" w:tplc="67EE99B4">
      <w:start w:val="1"/>
      <w:numFmt w:val="lowerRoman"/>
      <w:lvlText w:val="%3"/>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6F08864">
      <w:start w:val="1"/>
      <w:numFmt w:val="decimal"/>
      <w:lvlText w:val="%4"/>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7C29966">
      <w:start w:val="1"/>
      <w:numFmt w:val="lowerLetter"/>
      <w:lvlText w:val="%5"/>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DF6FE98">
      <w:start w:val="1"/>
      <w:numFmt w:val="lowerRoman"/>
      <w:lvlText w:val="%6"/>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8D88FDC">
      <w:start w:val="1"/>
      <w:numFmt w:val="decimal"/>
      <w:lvlText w:val="%7"/>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4487BA0">
      <w:start w:val="1"/>
      <w:numFmt w:val="lowerLetter"/>
      <w:lvlText w:val="%8"/>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9483338">
      <w:start w:val="1"/>
      <w:numFmt w:val="lowerRoman"/>
      <w:lvlText w:val="%9"/>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0F146EE"/>
    <w:multiLevelType w:val="hybridMultilevel"/>
    <w:tmpl w:val="A502CD1E"/>
    <w:lvl w:ilvl="0" w:tplc="6982FE40">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06301"/>
    <w:multiLevelType w:val="hybridMultilevel"/>
    <w:tmpl w:val="C4CEA7FA"/>
    <w:lvl w:ilvl="0" w:tplc="C17E9524">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B3ACB40">
      <w:start w:val="1"/>
      <w:numFmt w:val="lowerLetter"/>
      <w:lvlText w:val="%2"/>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05A95D6">
      <w:start w:val="1"/>
      <w:numFmt w:val="lowerRoman"/>
      <w:lvlText w:val="%3"/>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04092CE">
      <w:start w:val="1"/>
      <w:numFmt w:val="decimal"/>
      <w:lvlText w:val="%4"/>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F9EBD68">
      <w:start w:val="1"/>
      <w:numFmt w:val="lowerLetter"/>
      <w:lvlText w:val="%5"/>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FB6D494">
      <w:start w:val="1"/>
      <w:numFmt w:val="lowerRoman"/>
      <w:lvlText w:val="%6"/>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C46C8C">
      <w:start w:val="1"/>
      <w:numFmt w:val="decimal"/>
      <w:lvlText w:val="%7"/>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038ED1E">
      <w:start w:val="1"/>
      <w:numFmt w:val="lowerLetter"/>
      <w:lvlText w:val="%8"/>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B096C6">
      <w:start w:val="1"/>
      <w:numFmt w:val="lowerRoman"/>
      <w:lvlText w:val="%9"/>
      <w:lvlJc w:val="left"/>
      <w:pPr>
        <w:ind w:left="6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832431"/>
    <w:multiLevelType w:val="hybridMultilevel"/>
    <w:tmpl w:val="3952760E"/>
    <w:lvl w:ilvl="0" w:tplc="569E66D8">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6FC4FEC">
      <w:start w:val="1"/>
      <w:numFmt w:val="lowerLetter"/>
      <w:lvlText w:val="%2"/>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F56C022">
      <w:start w:val="1"/>
      <w:numFmt w:val="lowerRoman"/>
      <w:lvlText w:val="%3"/>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7C187C">
      <w:start w:val="1"/>
      <w:numFmt w:val="decimal"/>
      <w:lvlText w:val="%4"/>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6DAD4E8">
      <w:start w:val="1"/>
      <w:numFmt w:val="lowerLetter"/>
      <w:lvlText w:val="%5"/>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6674C2">
      <w:start w:val="1"/>
      <w:numFmt w:val="lowerRoman"/>
      <w:lvlText w:val="%6"/>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5E001A2">
      <w:start w:val="1"/>
      <w:numFmt w:val="decimal"/>
      <w:lvlText w:val="%7"/>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E56B094">
      <w:start w:val="1"/>
      <w:numFmt w:val="lowerLetter"/>
      <w:lvlText w:val="%8"/>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31ED930">
      <w:start w:val="1"/>
      <w:numFmt w:val="lowerRoman"/>
      <w:lvlText w:val="%9"/>
      <w:lvlJc w:val="left"/>
      <w:pPr>
        <w:ind w:left="6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012369F"/>
    <w:multiLevelType w:val="hybridMultilevel"/>
    <w:tmpl w:val="EFD0C25E"/>
    <w:lvl w:ilvl="0" w:tplc="0415000F">
      <w:start w:val="1"/>
      <w:numFmt w:val="decimal"/>
      <w:lvlText w:val="%1."/>
      <w:lvlJc w:val="left"/>
      <w:pPr>
        <w:ind w:left="720" w:hanging="360"/>
      </w:pPr>
    </w:lvl>
    <w:lvl w:ilvl="1" w:tplc="0415000F">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C73979"/>
    <w:multiLevelType w:val="hybridMultilevel"/>
    <w:tmpl w:val="0ECADDB0"/>
    <w:lvl w:ilvl="0" w:tplc="0415000F">
      <w:start w:val="1"/>
      <w:numFmt w:val="decimal"/>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27242F"/>
    <w:multiLevelType w:val="hybridMultilevel"/>
    <w:tmpl w:val="9B824A9C"/>
    <w:lvl w:ilvl="0" w:tplc="A4248EFA">
      <w:start w:val="1"/>
      <w:numFmt w:val="decimal"/>
      <w:lvlText w:val="%1)"/>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C66A286">
      <w:start w:val="1"/>
      <w:numFmt w:val="lowerLetter"/>
      <w:lvlText w:val="%2"/>
      <w:lvlJc w:val="left"/>
      <w:pPr>
        <w:ind w:left="1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65046EE">
      <w:start w:val="1"/>
      <w:numFmt w:val="lowerRoman"/>
      <w:lvlText w:val="%3"/>
      <w:lvlJc w:val="left"/>
      <w:pPr>
        <w:ind w:left="2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208676">
      <w:start w:val="1"/>
      <w:numFmt w:val="decimal"/>
      <w:lvlText w:val="%4"/>
      <w:lvlJc w:val="left"/>
      <w:pPr>
        <w:ind w:left="2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E5C9FC0">
      <w:start w:val="1"/>
      <w:numFmt w:val="lowerLetter"/>
      <w:lvlText w:val="%5"/>
      <w:lvlJc w:val="left"/>
      <w:pPr>
        <w:ind w:left="3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5E031FA">
      <w:start w:val="1"/>
      <w:numFmt w:val="lowerRoman"/>
      <w:lvlText w:val="%6"/>
      <w:lvlJc w:val="left"/>
      <w:pPr>
        <w:ind w:left="4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16A8E5A">
      <w:start w:val="1"/>
      <w:numFmt w:val="decimal"/>
      <w:lvlText w:val="%7"/>
      <w:lvlJc w:val="left"/>
      <w:pPr>
        <w:ind w:left="5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B2A6BAA">
      <w:start w:val="1"/>
      <w:numFmt w:val="lowerLetter"/>
      <w:lvlText w:val="%8"/>
      <w:lvlJc w:val="left"/>
      <w:pPr>
        <w:ind w:left="5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7DA28B4">
      <w:start w:val="1"/>
      <w:numFmt w:val="lowerRoman"/>
      <w:lvlText w:val="%9"/>
      <w:lvlJc w:val="left"/>
      <w:pPr>
        <w:ind w:left="6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FD6006B"/>
    <w:multiLevelType w:val="hybridMultilevel"/>
    <w:tmpl w:val="FA760C60"/>
    <w:lvl w:ilvl="0" w:tplc="04150013">
      <w:start w:val="1"/>
      <w:numFmt w:val="upperRoman"/>
      <w:lvlText w:val="%1."/>
      <w:lvlJc w:val="right"/>
      <w:pPr>
        <w:ind w:left="720" w:hanging="360"/>
      </w:pPr>
    </w:lvl>
    <w:lvl w:ilvl="1" w:tplc="33C6B550">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
  </w:num>
  <w:num w:numId="3">
    <w:abstractNumId w:val="24"/>
  </w:num>
  <w:num w:numId="4">
    <w:abstractNumId w:val="21"/>
  </w:num>
  <w:num w:numId="5">
    <w:abstractNumId w:val="15"/>
  </w:num>
  <w:num w:numId="6">
    <w:abstractNumId w:val="6"/>
  </w:num>
  <w:num w:numId="7">
    <w:abstractNumId w:val="22"/>
  </w:num>
  <w:num w:numId="8">
    <w:abstractNumId w:val="5"/>
  </w:num>
  <w:num w:numId="9">
    <w:abstractNumId w:val="23"/>
  </w:num>
  <w:num w:numId="10">
    <w:abstractNumId w:val="1"/>
  </w:num>
  <w:num w:numId="11">
    <w:abstractNumId w:val="9"/>
  </w:num>
  <w:num w:numId="12">
    <w:abstractNumId w:val="19"/>
  </w:num>
  <w:num w:numId="13">
    <w:abstractNumId w:val="20"/>
  </w:num>
  <w:num w:numId="14">
    <w:abstractNumId w:val="17"/>
  </w:num>
  <w:num w:numId="15">
    <w:abstractNumId w:val="10"/>
  </w:num>
  <w:num w:numId="16">
    <w:abstractNumId w:val="11"/>
  </w:num>
  <w:num w:numId="17">
    <w:abstractNumId w:val="16"/>
  </w:num>
  <w:num w:numId="18">
    <w:abstractNumId w:val="0"/>
  </w:num>
  <w:num w:numId="19">
    <w:abstractNumId w:val="4"/>
  </w:num>
  <w:num w:numId="20">
    <w:abstractNumId w:val="7"/>
  </w:num>
  <w:num w:numId="21">
    <w:abstractNumId w:val="12"/>
  </w:num>
  <w:num w:numId="22">
    <w:abstractNumId w:val="18"/>
  </w:num>
  <w:num w:numId="23">
    <w:abstractNumId w:val="14"/>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C8"/>
    <w:rsid w:val="00184260"/>
    <w:rsid w:val="0018572D"/>
    <w:rsid w:val="001867F9"/>
    <w:rsid w:val="00200776"/>
    <w:rsid w:val="00293073"/>
    <w:rsid w:val="002966C8"/>
    <w:rsid w:val="00353D41"/>
    <w:rsid w:val="00375C2E"/>
    <w:rsid w:val="003A3657"/>
    <w:rsid w:val="003D7AE8"/>
    <w:rsid w:val="003F6C4E"/>
    <w:rsid w:val="00417DB4"/>
    <w:rsid w:val="004648C0"/>
    <w:rsid w:val="004E45CB"/>
    <w:rsid w:val="00514883"/>
    <w:rsid w:val="00534B84"/>
    <w:rsid w:val="005B14D7"/>
    <w:rsid w:val="007F394C"/>
    <w:rsid w:val="007F6651"/>
    <w:rsid w:val="008377AC"/>
    <w:rsid w:val="008A1C00"/>
    <w:rsid w:val="00945B30"/>
    <w:rsid w:val="009D490F"/>
    <w:rsid w:val="00B71FEF"/>
    <w:rsid w:val="00C63D2E"/>
    <w:rsid w:val="00D02F71"/>
    <w:rsid w:val="00D216E8"/>
    <w:rsid w:val="00D66BA3"/>
    <w:rsid w:val="00D736D3"/>
    <w:rsid w:val="00D756A3"/>
    <w:rsid w:val="00D97B4B"/>
    <w:rsid w:val="00E2238A"/>
    <w:rsid w:val="00E4427F"/>
    <w:rsid w:val="00F0169D"/>
    <w:rsid w:val="00F63FCE"/>
    <w:rsid w:val="00F84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9D78"/>
  <w15:chartTrackingRefBased/>
  <w15:docId w15:val="{7C1475EB-2282-4364-A72B-CA110A5A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qFormat/>
    <w:rsid w:val="003F6C4E"/>
    <w:pPr>
      <w:keepNext/>
      <w:keepLines/>
      <w:spacing w:after="63"/>
      <w:ind w:left="10" w:right="61" w:hanging="10"/>
      <w:jc w:val="center"/>
      <w:outlineLvl w:val="0"/>
    </w:pPr>
    <w:rPr>
      <w:rFonts w:ascii="Tahoma" w:eastAsia="Tahoma" w:hAnsi="Tahoma" w:cs="Tahoma"/>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3657"/>
    <w:pPr>
      <w:ind w:left="720"/>
      <w:contextualSpacing/>
    </w:pPr>
  </w:style>
  <w:style w:type="paragraph" w:styleId="Nagwek">
    <w:name w:val="header"/>
    <w:basedOn w:val="Normalny"/>
    <w:link w:val="NagwekZnak"/>
    <w:uiPriority w:val="99"/>
    <w:unhideWhenUsed/>
    <w:rsid w:val="003A3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3657"/>
  </w:style>
  <w:style w:type="paragraph" w:styleId="Stopka">
    <w:name w:val="footer"/>
    <w:basedOn w:val="Normalny"/>
    <w:link w:val="StopkaZnak"/>
    <w:uiPriority w:val="99"/>
    <w:unhideWhenUsed/>
    <w:rsid w:val="003A3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3657"/>
  </w:style>
  <w:style w:type="character" w:customStyle="1" w:styleId="Nagwek1Znak">
    <w:name w:val="Nagłówek 1 Znak"/>
    <w:basedOn w:val="Domylnaczcionkaakapitu"/>
    <w:link w:val="Nagwek1"/>
    <w:uiPriority w:val="9"/>
    <w:rsid w:val="003F6C4E"/>
    <w:rPr>
      <w:rFonts w:ascii="Tahoma" w:eastAsia="Tahoma" w:hAnsi="Tahoma" w:cs="Tahoma"/>
      <w:b/>
      <w:color w:val="000000"/>
      <w:sz w:val="20"/>
      <w:lang w:eastAsia="pl-PL"/>
    </w:rPr>
  </w:style>
  <w:style w:type="paragraph" w:styleId="Tekstdymka">
    <w:name w:val="Balloon Text"/>
    <w:basedOn w:val="Normalny"/>
    <w:link w:val="TekstdymkaZnak"/>
    <w:uiPriority w:val="99"/>
    <w:semiHidden/>
    <w:unhideWhenUsed/>
    <w:rsid w:val="001857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D6E7AD2A2D6B34DA5BFF68A38A5B8D3" ma:contentTypeVersion="0" ma:contentTypeDescription="Utwórz nowy dokument." ma:contentTypeScope="" ma:versionID="0c5ae8529de83a8745ba11623873f6ba">
  <xsd:schema xmlns:xsd="http://www.w3.org/2001/XMLSchema" xmlns:xs="http://www.w3.org/2001/XMLSchema" xmlns:p="http://schemas.microsoft.com/office/2006/metadata/properties" targetNamespace="http://schemas.microsoft.com/office/2006/metadata/properties" ma:root="true" ma:fieldsID="0c74f0a4605ce4da9856928fb8c32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61DC9-C3AF-4AA1-B203-CC6A07ECC3BB}">
  <ds:schemaRefs>
    <ds:schemaRef ds:uri="http://schemas.openxmlformats.org/officeDocument/2006/bibliography"/>
  </ds:schemaRefs>
</ds:datastoreItem>
</file>

<file path=customXml/itemProps2.xml><?xml version="1.0" encoding="utf-8"?>
<ds:datastoreItem xmlns:ds="http://schemas.openxmlformats.org/officeDocument/2006/customXml" ds:itemID="{562D8AC7-D0F3-4AE6-8536-2AA05FA68607}"/>
</file>

<file path=customXml/itemProps3.xml><?xml version="1.0" encoding="utf-8"?>
<ds:datastoreItem xmlns:ds="http://schemas.openxmlformats.org/officeDocument/2006/customXml" ds:itemID="{D3E07A07-A418-422D-8010-6305A9C89471}"/>
</file>

<file path=customXml/itemProps4.xml><?xml version="1.0" encoding="utf-8"?>
<ds:datastoreItem xmlns:ds="http://schemas.openxmlformats.org/officeDocument/2006/customXml" ds:itemID="{6E8E6E5A-F8AE-4B3D-BD12-66A9EA0F83BA}"/>
</file>

<file path=docProps/app.xml><?xml version="1.0" encoding="utf-8"?>
<Properties xmlns="http://schemas.openxmlformats.org/officeDocument/2006/extended-properties" xmlns:vt="http://schemas.openxmlformats.org/officeDocument/2006/docPropsVTypes">
  <Template>Normal.dotm</Template>
  <TotalTime>21</TotalTime>
  <Pages>11</Pages>
  <Words>3262</Words>
  <Characters>19578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Pietraszewski</dc:creator>
  <cp:keywords/>
  <dc:description/>
  <cp:lastModifiedBy>Anna Dorna</cp:lastModifiedBy>
  <cp:revision>11</cp:revision>
  <dcterms:created xsi:type="dcterms:W3CDTF">2021-07-19T10:20:00Z</dcterms:created>
  <dcterms:modified xsi:type="dcterms:W3CDTF">2021-07-27T16:34:00Z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0x0101001D6E7AD2A2D6B34DA5BFF68A38A5B8D3</vt:lpwstr>
  </property>
</Properties>
</file>