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CB6D0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277AAB9C" w14:textId="77777777" w:rsidR="00CB6D04" w:rsidRPr="00CB6D04" w:rsidRDefault="00CB6D04" w:rsidP="00CB6D04">
      <w:pPr>
        <w:pStyle w:val="Tekstpodstawowy"/>
        <w:jc w:val="center"/>
        <w:rPr>
          <w:rFonts w:ascii="Arial" w:hAnsi="Arial"/>
          <w:b/>
          <w:bCs/>
        </w:rPr>
      </w:pPr>
      <w:r w:rsidRPr="00CB6D04">
        <w:rPr>
          <w:rFonts w:ascii="Arial" w:hAnsi="Arial"/>
          <w:b/>
          <w:bCs/>
        </w:rPr>
        <w:t>dla zadania inwestycyjnego pn.</w:t>
      </w:r>
    </w:p>
    <w:p w14:paraId="0EF923B1" w14:textId="28163D0A" w:rsidR="00F6181D" w:rsidRDefault="00CB6D04" w:rsidP="00CB6D04">
      <w:pPr>
        <w:pStyle w:val="Tekstpodstawowy"/>
        <w:ind w:left="0"/>
        <w:jc w:val="center"/>
        <w:rPr>
          <w:sz w:val="24"/>
        </w:rPr>
      </w:pPr>
      <w:r w:rsidRPr="00CB6D04">
        <w:rPr>
          <w:rFonts w:ascii="Arial" w:hAnsi="Arial"/>
          <w:b/>
          <w:bCs/>
        </w:rPr>
        <w:t>„Poprawa bezpieczeństwa pieszych w ciągu DW 522 w miejscowości Cierpięta"</w:t>
      </w: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77777777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9B463F">
        <w:t>01.01.01</w:t>
      </w:r>
      <w:bookmarkEnd w:id="0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77777777" w:rsidR="00F6181D" w:rsidRDefault="009B463F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ODTWORZENIE TRASY I PUNKTÓW WYSOKOŚCIOWYCH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CB6D04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CB6D04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532CA1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0E0201D1" w14:textId="77777777" w:rsidR="00CB6D04" w:rsidRPr="00CB6D04" w:rsidRDefault="00CB6D04" w:rsidP="00CB6D04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CB6D04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68C5F983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49A51F5F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>są szczegółowe wymagania dotyczące wykonania i odbioru robót związanych z odtworzeniem trasy drogow</w:t>
      </w:r>
      <w:r w:rsidR="00B47F50">
        <w:t xml:space="preserve">ej i jej punktów wysokościowych oraz sporządzeniem inwentaryzacji powykonawczej wybudowanej drogi. </w:t>
      </w:r>
      <w:r w:rsidR="009B463F">
        <w:t xml:space="preserve">  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0DC034A2" w14:textId="4B057B76" w:rsidR="00F6181D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6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Pr="0053669D">
        <w:rPr>
          <w:b w:val="0"/>
        </w:rPr>
        <w:t xml:space="preserve">dotyczą zasad prowadzenia robót związanych z wszystkimi czynnościami </w:t>
      </w:r>
      <w:r w:rsidR="00B47F50" w:rsidRPr="00B47F50">
        <w:rPr>
          <w:b w:val="0"/>
        </w:rPr>
        <w:t>mającymi na celu odtworzenie w terenie przebiegu trasy drogowej oraz położenia obiektów inżynierskich, a także wykonania inwentaryzacji geodezyjnej i kartograficznej drogi po jej wybudowaniu.</w:t>
      </w:r>
      <w:bookmarkEnd w:id="6"/>
    </w:p>
    <w:p w14:paraId="21AFD69D" w14:textId="77777777" w:rsidR="0053669D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7" w:name="_Toc118446755"/>
      <w:r>
        <w:rPr>
          <w:b w:val="0"/>
        </w:rPr>
        <w:t>1.4.1</w:t>
      </w:r>
      <w:r>
        <w:rPr>
          <w:b w:val="0"/>
        </w:rPr>
        <w:tab/>
        <w:t>Odtworzenie trasy i punktów wysokościowych</w:t>
      </w:r>
      <w:bookmarkEnd w:id="7"/>
      <w:r>
        <w:rPr>
          <w:b w:val="0"/>
        </w:rPr>
        <w:t xml:space="preserve"> </w:t>
      </w:r>
    </w:p>
    <w:p w14:paraId="71C8FB81" w14:textId="0F3A2EDC" w:rsidR="0053669D" w:rsidRDefault="0053669D" w:rsidP="0053669D">
      <w:pPr>
        <w:pStyle w:val="Nagwek1"/>
        <w:tabs>
          <w:tab w:val="left" w:pos="1129"/>
          <w:tab w:val="left" w:pos="1130"/>
        </w:tabs>
        <w:spacing w:before="156"/>
        <w:ind w:right="629" w:firstLine="0"/>
        <w:jc w:val="both"/>
        <w:rPr>
          <w:b w:val="0"/>
        </w:rPr>
      </w:pPr>
      <w:r>
        <w:rPr>
          <w:b w:val="0"/>
        </w:rPr>
        <w:tab/>
      </w:r>
      <w:bookmarkStart w:id="8" w:name="_Toc118446756"/>
      <w:r>
        <w:rPr>
          <w:b w:val="0"/>
        </w:rPr>
        <w:t>W zakres robót wchodzą:</w:t>
      </w:r>
      <w:bookmarkEnd w:id="8"/>
    </w:p>
    <w:p w14:paraId="506AA0BD" w14:textId="77777777" w:rsidR="00B47F50" w:rsidRPr="00B47F50" w:rsidRDefault="00B47F50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B47F50">
        <w:rPr>
          <w:sz w:val="20"/>
          <w:szCs w:val="20"/>
        </w:rPr>
        <w:t xml:space="preserve">wyznaczenie sytuacyjne i wysokościowe punktów głównych osi trasy i punktów wysokościowych (reperów roboczych dowiązanych do reperów krajowych), z ich </w:t>
      </w:r>
      <w:proofErr w:type="spellStart"/>
      <w:r w:rsidRPr="00B47F50">
        <w:rPr>
          <w:sz w:val="20"/>
          <w:szCs w:val="20"/>
        </w:rPr>
        <w:t>zastabilizowaniem</w:t>
      </w:r>
      <w:proofErr w:type="spellEnd"/>
      <w:r w:rsidRPr="00B47F50">
        <w:rPr>
          <w:sz w:val="20"/>
          <w:szCs w:val="20"/>
        </w:rPr>
        <w:t>,</w:t>
      </w:r>
    </w:p>
    <w:p w14:paraId="25A55A96" w14:textId="77777777" w:rsidR="00B47F50" w:rsidRDefault="00B47F50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proofErr w:type="spellStart"/>
      <w:r w:rsidRPr="00B47F50">
        <w:rPr>
          <w:sz w:val="20"/>
          <w:szCs w:val="20"/>
        </w:rPr>
        <w:t>zastabilizowanie</w:t>
      </w:r>
      <w:proofErr w:type="spellEnd"/>
      <w:r w:rsidRPr="00B47F50">
        <w:rPr>
          <w:sz w:val="20"/>
          <w:szCs w:val="20"/>
        </w:rPr>
        <w:t xml:space="preserve"> punktów w sposób trwały oraz odtwarzania uszkodzonych punktów,</w:t>
      </w:r>
    </w:p>
    <w:p w14:paraId="33E35E1B" w14:textId="7851BEDF" w:rsidR="00A16CC8" w:rsidRPr="00B47F50" w:rsidRDefault="00A16CC8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wyniesienie granic za pomocą słupków betonowych barwy żółtej z napisem „Pas drogowy” – w trakcie budowy Wykonawca zadania zweryfikuje i wyniesie </w:t>
      </w:r>
      <w:proofErr w:type="spellStart"/>
      <w:r>
        <w:rPr>
          <w:sz w:val="20"/>
          <w:szCs w:val="20"/>
        </w:rPr>
        <w:t>graniczniki</w:t>
      </w:r>
      <w:proofErr w:type="spellEnd"/>
      <w:r>
        <w:rPr>
          <w:sz w:val="20"/>
          <w:szCs w:val="20"/>
        </w:rPr>
        <w:t xml:space="preserve"> projektowanego pasa drogowego oraz wymieni wszystkie istniejące niepodlegające zmianie </w:t>
      </w:r>
      <w:proofErr w:type="spellStart"/>
      <w:r>
        <w:rPr>
          <w:sz w:val="20"/>
          <w:szCs w:val="20"/>
        </w:rPr>
        <w:t>graniczniki</w:t>
      </w:r>
      <w:proofErr w:type="spellEnd"/>
      <w:r>
        <w:rPr>
          <w:sz w:val="20"/>
          <w:szCs w:val="20"/>
        </w:rPr>
        <w:t xml:space="preserve"> w postaci słupków, o których mowa powyżej, </w:t>
      </w:r>
    </w:p>
    <w:p w14:paraId="539103DC" w14:textId="77777777" w:rsidR="00B47F50" w:rsidRPr="00B47F50" w:rsidRDefault="00B47F50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B47F50">
        <w:rPr>
          <w:sz w:val="20"/>
          <w:szCs w:val="20"/>
        </w:rPr>
        <w:t xml:space="preserve">wyznaczenie roboczego </w:t>
      </w:r>
      <w:proofErr w:type="spellStart"/>
      <w:r w:rsidRPr="00B47F50">
        <w:rPr>
          <w:sz w:val="20"/>
          <w:szCs w:val="20"/>
        </w:rPr>
        <w:t>pikietażu</w:t>
      </w:r>
      <w:proofErr w:type="spellEnd"/>
      <w:r w:rsidRPr="00B47F50">
        <w:rPr>
          <w:sz w:val="20"/>
          <w:szCs w:val="20"/>
        </w:rPr>
        <w:t xml:space="preserve"> trasy poza granicą robót,</w:t>
      </w:r>
    </w:p>
    <w:p w14:paraId="7D4DE0D1" w14:textId="77777777" w:rsidR="00B47F50" w:rsidRPr="00B47F50" w:rsidRDefault="00B47F50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B47F50">
        <w:rPr>
          <w:sz w:val="20"/>
          <w:szCs w:val="20"/>
        </w:rPr>
        <w:t>przeniesienie punktów istniejącej osnowy geodezyjnej poza granicę robót ziemnych,</w:t>
      </w:r>
    </w:p>
    <w:p w14:paraId="2FB6A039" w14:textId="77777777" w:rsidR="00B47F50" w:rsidRPr="00B47F50" w:rsidRDefault="00B47F50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B47F50">
        <w:rPr>
          <w:sz w:val="20"/>
          <w:szCs w:val="20"/>
        </w:rPr>
        <w:t>wyznaczenie przekrojów poprzecznych,</w:t>
      </w:r>
    </w:p>
    <w:p w14:paraId="0C2D6C93" w14:textId="77777777" w:rsidR="00B47F50" w:rsidRPr="00B47F50" w:rsidRDefault="00B47F50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B47F50">
        <w:rPr>
          <w:sz w:val="20"/>
          <w:szCs w:val="20"/>
        </w:rPr>
        <w:t>wyznaczenie zjazdów i uzgodnienie ich z właścicielami nieruchomości,</w:t>
      </w:r>
    </w:p>
    <w:p w14:paraId="45AAE9EA" w14:textId="77777777" w:rsidR="00B47F50" w:rsidRPr="00B47F50" w:rsidRDefault="00B47F50" w:rsidP="00B47F50">
      <w:pPr>
        <w:widowControl/>
        <w:numPr>
          <w:ilvl w:val="0"/>
          <w:numId w:val="26"/>
        </w:numPr>
        <w:tabs>
          <w:tab w:val="clear" w:pos="284"/>
          <w:tab w:val="num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B47F50">
        <w:rPr>
          <w:sz w:val="20"/>
          <w:szCs w:val="20"/>
        </w:rPr>
        <w:t>pomiar geodezyjny i dokumentacja kartograficzna do inwentaryzacji powykonawczej wybudowanej drogi.</w:t>
      </w:r>
    </w:p>
    <w:p w14:paraId="5AEC71F4" w14:textId="77777777" w:rsidR="00CB0844" w:rsidRDefault="00CB0844" w:rsidP="00CB0844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9" w:name="_Toc118446757"/>
      <w:r>
        <w:rPr>
          <w:b w:val="0"/>
        </w:rPr>
        <w:t>1.4.2</w:t>
      </w:r>
      <w:r>
        <w:rPr>
          <w:b w:val="0"/>
        </w:rPr>
        <w:tab/>
        <w:t>Wyznaczenie obiektów mostowych</w:t>
      </w:r>
      <w:bookmarkEnd w:id="9"/>
      <w:r>
        <w:rPr>
          <w:b w:val="0"/>
        </w:rPr>
        <w:t xml:space="preserve"> </w:t>
      </w:r>
    </w:p>
    <w:p w14:paraId="3BDC87E4" w14:textId="77777777" w:rsidR="0053669D" w:rsidRPr="0053669D" w:rsidRDefault="00CB0844" w:rsidP="00CB0844">
      <w:pPr>
        <w:pStyle w:val="Nagwek1"/>
        <w:tabs>
          <w:tab w:val="left" w:pos="1129"/>
          <w:tab w:val="left" w:pos="1130"/>
        </w:tabs>
        <w:spacing w:before="156"/>
        <w:ind w:right="629" w:firstLine="0"/>
        <w:jc w:val="both"/>
        <w:rPr>
          <w:b w:val="0"/>
        </w:rPr>
      </w:pPr>
      <w:r>
        <w:rPr>
          <w:b w:val="0"/>
        </w:rPr>
        <w:tab/>
      </w:r>
      <w:bookmarkStart w:id="10" w:name="_Toc118446758"/>
      <w:r>
        <w:rPr>
          <w:b w:val="0"/>
        </w:rPr>
        <w:t xml:space="preserve">Wyznaczenie </w:t>
      </w:r>
      <w:r w:rsidRPr="00CB0844">
        <w:rPr>
          <w:b w:val="0"/>
        </w:rPr>
        <w:t xml:space="preserve">obiektów mostowych obejmuje sprawdzenie wyznaczenia osi obiektu i punktów wysokościowych, </w:t>
      </w:r>
      <w:proofErr w:type="spellStart"/>
      <w:r w:rsidRPr="00CB0844">
        <w:rPr>
          <w:b w:val="0"/>
        </w:rPr>
        <w:t>zastabilizowanie</w:t>
      </w:r>
      <w:proofErr w:type="spellEnd"/>
      <w:r w:rsidRPr="00CB0844">
        <w:rPr>
          <w:b w:val="0"/>
        </w:rPr>
        <w:t xml:space="preserve"> ich w sposób trwały, ochronę ich przed zniszczeniem, oznakowanie w sposób ułatwiający odszukanie i ewentualne odtworzenie oraz wyznaczenie usytuowania obiektu (kontur, podpory, punkty).</w:t>
      </w:r>
      <w:bookmarkEnd w:id="10"/>
      <w:r>
        <w:rPr>
          <w:b w:val="0"/>
        </w:rPr>
        <w:t xml:space="preserve"> </w:t>
      </w:r>
    </w:p>
    <w:p w14:paraId="1655FF09" w14:textId="77777777" w:rsidR="00F6181D" w:rsidRDefault="00F0173A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11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11"/>
    </w:p>
    <w:p w14:paraId="13C2C5B9" w14:textId="2E8355C6" w:rsidR="00B47F50" w:rsidRDefault="00B47F50" w:rsidP="00CB0844">
      <w:pPr>
        <w:pStyle w:val="Akapitzlist"/>
        <w:numPr>
          <w:ilvl w:val="2"/>
          <w:numId w:val="15"/>
        </w:numPr>
        <w:tabs>
          <w:tab w:val="left" w:pos="1130"/>
        </w:tabs>
        <w:ind w:right="630"/>
        <w:rPr>
          <w:sz w:val="20"/>
          <w:szCs w:val="20"/>
        </w:rPr>
      </w:pPr>
      <w:r>
        <w:rPr>
          <w:sz w:val="20"/>
          <w:szCs w:val="20"/>
        </w:rPr>
        <w:t xml:space="preserve">Odtworzenie trasy i punktów wysokościowych – założenie poziomej i wysokościowej geodezyjnej osnowy realizacyjnej niezbędnej przy budowie drogi, uwzględniającej ustalenia dokumentacji projektowej. </w:t>
      </w:r>
    </w:p>
    <w:p w14:paraId="7C25C180" w14:textId="77777777" w:rsidR="00CB0844" w:rsidRDefault="00CB0844" w:rsidP="00CB0844">
      <w:pPr>
        <w:pStyle w:val="Akapitzlist"/>
        <w:numPr>
          <w:ilvl w:val="2"/>
          <w:numId w:val="15"/>
        </w:numPr>
        <w:tabs>
          <w:tab w:val="left" w:pos="1130"/>
        </w:tabs>
        <w:ind w:right="630"/>
        <w:rPr>
          <w:sz w:val="20"/>
          <w:szCs w:val="20"/>
        </w:rPr>
      </w:pPr>
      <w:r w:rsidRPr="00CB0844">
        <w:rPr>
          <w:sz w:val="20"/>
          <w:szCs w:val="20"/>
        </w:rPr>
        <w:t>Punkty główne trasy - punkty załamania osi trasy, punkty kierunkowe oraz początkowy i końcowy punkt trasy.</w:t>
      </w:r>
    </w:p>
    <w:p w14:paraId="7F7E69B0" w14:textId="6809C723" w:rsidR="00B47F50" w:rsidRDefault="00B47F50" w:rsidP="00CB0844">
      <w:pPr>
        <w:pStyle w:val="Akapitzlist"/>
        <w:numPr>
          <w:ilvl w:val="2"/>
          <w:numId w:val="15"/>
        </w:numPr>
        <w:tabs>
          <w:tab w:val="left" w:pos="1130"/>
        </w:tabs>
        <w:ind w:right="630"/>
        <w:rPr>
          <w:sz w:val="20"/>
          <w:szCs w:val="20"/>
        </w:rPr>
      </w:pPr>
      <w:r>
        <w:rPr>
          <w:sz w:val="20"/>
          <w:szCs w:val="20"/>
        </w:rPr>
        <w:t xml:space="preserve">Reper – zasadniczy element znaku wysokościowego lub samodzielny znak wysokościowy, którego wysokość jest wyznaczona. </w:t>
      </w:r>
    </w:p>
    <w:p w14:paraId="5A296A4C" w14:textId="6912DBDF" w:rsidR="00B47F50" w:rsidRDefault="00B47F50" w:rsidP="00CB0844">
      <w:pPr>
        <w:pStyle w:val="Akapitzlist"/>
        <w:numPr>
          <w:ilvl w:val="2"/>
          <w:numId w:val="15"/>
        </w:numPr>
        <w:tabs>
          <w:tab w:val="left" w:pos="1130"/>
        </w:tabs>
        <w:ind w:right="630"/>
        <w:rPr>
          <w:sz w:val="20"/>
          <w:szCs w:val="20"/>
        </w:rPr>
      </w:pPr>
      <w:r>
        <w:rPr>
          <w:sz w:val="20"/>
          <w:szCs w:val="20"/>
        </w:rPr>
        <w:t xml:space="preserve">Znak geodezyjny – znak z trwałego materiału umieszczony w punktach osnowy </w:t>
      </w:r>
      <w:r>
        <w:rPr>
          <w:sz w:val="20"/>
          <w:szCs w:val="20"/>
        </w:rPr>
        <w:lastRenderedPageBreak/>
        <w:t xml:space="preserve">geodezyjnej. </w:t>
      </w:r>
    </w:p>
    <w:p w14:paraId="1389E28A" w14:textId="26BC5887" w:rsidR="00B47F50" w:rsidRDefault="00B47F50" w:rsidP="00CB0844">
      <w:pPr>
        <w:pStyle w:val="Akapitzlist"/>
        <w:numPr>
          <w:ilvl w:val="2"/>
          <w:numId w:val="15"/>
        </w:numPr>
        <w:tabs>
          <w:tab w:val="left" w:pos="1130"/>
        </w:tabs>
        <w:ind w:right="630"/>
        <w:rPr>
          <w:sz w:val="20"/>
          <w:szCs w:val="20"/>
        </w:rPr>
      </w:pPr>
      <w:r>
        <w:rPr>
          <w:sz w:val="20"/>
          <w:szCs w:val="20"/>
        </w:rPr>
        <w:t xml:space="preserve">Osnowa realizacyjna – osnowa geodezyjna (pozioma i wysokościowa), przeznaczona do geodezyjnego wytyczenia elementów projektu w terenie oraz geodezyjnej obsługi budowy. </w:t>
      </w:r>
    </w:p>
    <w:p w14:paraId="229D0265" w14:textId="12A43231" w:rsidR="00B47F50" w:rsidRPr="00CB0844" w:rsidRDefault="00B47F50" w:rsidP="00CB0844">
      <w:pPr>
        <w:pStyle w:val="Akapitzlist"/>
        <w:numPr>
          <w:ilvl w:val="2"/>
          <w:numId w:val="15"/>
        </w:numPr>
        <w:tabs>
          <w:tab w:val="left" w:pos="1130"/>
        </w:tabs>
        <w:ind w:right="630"/>
        <w:rPr>
          <w:sz w:val="20"/>
          <w:szCs w:val="20"/>
        </w:rPr>
      </w:pPr>
      <w:r>
        <w:rPr>
          <w:sz w:val="20"/>
          <w:szCs w:val="20"/>
        </w:rPr>
        <w:t xml:space="preserve">Inwentaryzacja powykonawcza – pomiar powykonawczy wybudowanej drogi i sporządzenie związanej z nim dokumentacji geodezyjnej i kartograficznej. </w:t>
      </w:r>
    </w:p>
    <w:p w14:paraId="4F7D4568" w14:textId="77777777" w:rsidR="00CB0844" w:rsidRPr="00CB0844" w:rsidRDefault="00CB0844" w:rsidP="00CB0844">
      <w:pPr>
        <w:pStyle w:val="Akapitzlist"/>
        <w:numPr>
          <w:ilvl w:val="2"/>
          <w:numId w:val="15"/>
        </w:numPr>
        <w:tabs>
          <w:tab w:val="left" w:pos="1130"/>
        </w:tabs>
        <w:spacing w:before="119"/>
        <w:ind w:right="633"/>
        <w:rPr>
          <w:sz w:val="20"/>
          <w:szCs w:val="20"/>
        </w:rPr>
      </w:pPr>
      <w:r w:rsidRPr="00CB0844">
        <w:rPr>
          <w:sz w:val="20"/>
          <w:szCs w:val="20"/>
        </w:rPr>
        <w:t>Pozostałe określenia podstawowe są zgodne z obowiązującymi, odpowiednimi polskimi norm</w:t>
      </w:r>
      <w:r>
        <w:rPr>
          <w:sz w:val="20"/>
          <w:szCs w:val="20"/>
        </w:rPr>
        <w:t>ami i z definicjami podanymi w S</w:t>
      </w:r>
      <w:r w:rsidRPr="00CB0844">
        <w:rPr>
          <w:sz w:val="20"/>
          <w:szCs w:val="20"/>
        </w:rPr>
        <w:t>ST D-M-00.00.00 „Wymagania ogólne” pkt 1.</w:t>
      </w:r>
      <w:r>
        <w:rPr>
          <w:sz w:val="20"/>
          <w:szCs w:val="20"/>
        </w:rPr>
        <w:t>5</w:t>
      </w:r>
      <w:r w:rsidRPr="00CB0844">
        <w:rPr>
          <w:sz w:val="20"/>
          <w:szCs w:val="20"/>
        </w:rPr>
        <w:t>.</w:t>
      </w:r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12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12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761A2DDB" w14:textId="77777777" w:rsidR="00F6181D" w:rsidRDefault="00F0173A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13" w:name="_Toc118446761"/>
      <w:r>
        <w:t>MATERIAŁY</w:t>
      </w:r>
      <w:bookmarkEnd w:id="13"/>
    </w:p>
    <w:p w14:paraId="655E1DDF" w14:textId="332614AE" w:rsidR="00F6181D" w:rsidRDefault="00A15B4F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14" w:name="_Toc118446762"/>
      <w:r>
        <w:t xml:space="preserve">Szczegółowe </w:t>
      </w:r>
      <w:r w:rsidR="00F0173A">
        <w:t>wymagania dotyczące</w:t>
      </w:r>
      <w:r w:rsidR="00F0173A">
        <w:rPr>
          <w:spacing w:val="-1"/>
        </w:rPr>
        <w:t xml:space="preserve"> </w:t>
      </w:r>
      <w:r w:rsidR="00F0173A">
        <w:t>materiałów</w:t>
      </w:r>
      <w:bookmarkEnd w:id="14"/>
    </w:p>
    <w:p w14:paraId="66ACE2D4" w14:textId="75F4E584" w:rsidR="00CB0844" w:rsidRPr="00CB0844" w:rsidRDefault="00A15B4F" w:rsidP="00360836">
      <w:pPr>
        <w:pStyle w:val="Nagwek1"/>
        <w:tabs>
          <w:tab w:val="left" w:pos="1130"/>
        </w:tabs>
        <w:spacing w:before="120"/>
        <w:ind w:left="275" w:right="629" w:firstLine="0"/>
        <w:jc w:val="both"/>
        <w:rPr>
          <w:b w:val="0"/>
        </w:rPr>
      </w:pPr>
      <w:bookmarkStart w:id="15" w:name="_Toc118446763"/>
      <w:r>
        <w:rPr>
          <w:b w:val="0"/>
        </w:rPr>
        <w:t>Szczegółowe</w:t>
      </w:r>
      <w:r w:rsidR="00CB0844" w:rsidRPr="00CB0844">
        <w:rPr>
          <w:b w:val="0"/>
        </w:rPr>
        <w:t xml:space="preserve"> wymagania dotyczące materiałów, ich pozyskiwania i składowania podano </w:t>
      </w:r>
      <w:r w:rsidR="00CB0844">
        <w:rPr>
          <w:b w:val="0"/>
        </w:rPr>
        <w:t>w S</w:t>
      </w:r>
      <w:r w:rsidR="00CB0844" w:rsidRPr="00CB0844">
        <w:rPr>
          <w:b w:val="0"/>
        </w:rPr>
        <w:t>ST D-M-00.00.00 „Wymagania ogólne” pkt 2.</w:t>
      </w:r>
      <w:bookmarkEnd w:id="15"/>
    </w:p>
    <w:p w14:paraId="2F9300D6" w14:textId="10F7B18A" w:rsidR="00A15B4F" w:rsidRPr="00A15B4F" w:rsidRDefault="003518DF" w:rsidP="00A15B4F">
      <w:pPr>
        <w:pStyle w:val="Nagwek1"/>
        <w:numPr>
          <w:ilvl w:val="1"/>
          <w:numId w:val="15"/>
        </w:numPr>
        <w:tabs>
          <w:tab w:val="left" w:pos="1130"/>
        </w:tabs>
        <w:spacing w:before="120"/>
        <w:ind w:hanging="854"/>
        <w:jc w:val="both"/>
      </w:pPr>
      <w:bookmarkStart w:id="16" w:name="_Toc118446764"/>
      <w:r>
        <w:t>Materiały do wykonania robót</w:t>
      </w:r>
      <w:bookmarkEnd w:id="16"/>
      <w:r>
        <w:t xml:space="preserve"> </w:t>
      </w:r>
    </w:p>
    <w:p w14:paraId="1BD8DBD3" w14:textId="6C7E2107" w:rsidR="003518DF" w:rsidRPr="003518DF" w:rsidRDefault="003518DF" w:rsidP="003518DF">
      <w:pPr>
        <w:ind w:left="272" w:right="629" w:firstLine="11"/>
        <w:jc w:val="both"/>
        <w:rPr>
          <w:sz w:val="20"/>
          <w:szCs w:val="20"/>
        </w:rPr>
      </w:pPr>
      <w:r w:rsidRPr="003518DF">
        <w:rPr>
          <w:sz w:val="20"/>
          <w:szCs w:val="20"/>
        </w:rPr>
        <w:t xml:space="preserve">Do utrwalenia punktów głównych trasy należy stosować pale drewniane z gwoździem lub prętem stalowym, słupki betonowe albo rury </w:t>
      </w:r>
      <w:r>
        <w:rPr>
          <w:sz w:val="20"/>
          <w:szCs w:val="20"/>
        </w:rPr>
        <w:t xml:space="preserve">metalowe długości około </w:t>
      </w:r>
      <w:smartTag w:uri="urn:schemas-microsoft-com:office:smarttags" w:element="metricconverter">
        <w:smartTagPr>
          <w:attr w:name="ProductID" w:val="0,5 m"/>
        </w:smartTagPr>
        <w:r w:rsidRPr="003518DF">
          <w:rPr>
            <w:sz w:val="20"/>
            <w:szCs w:val="20"/>
          </w:rPr>
          <w:t>0,5 m</w:t>
        </w:r>
      </w:smartTag>
      <w:r w:rsidRPr="003518DF">
        <w:rPr>
          <w:sz w:val="20"/>
          <w:szCs w:val="20"/>
        </w:rPr>
        <w:t>.</w:t>
      </w:r>
    </w:p>
    <w:p w14:paraId="697600AC" w14:textId="4331CE7F" w:rsidR="003518DF" w:rsidRPr="003518DF" w:rsidRDefault="003518DF" w:rsidP="003518DF">
      <w:pPr>
        <w:ind w:left="272" w:right="629" w:firstLine="11"/>
        <w:jc w:val="both"/>
        <w:rPr>
          <w:sz w:val="20"/>
          <w:szCs w:val="20"/>
        </w:rPr>
      </w:pPr>
      <w:r w:rsidRPr="003518DF">
        <w:rPr>
          <w:sz w:val="20"/>
          <w:szCs w:val="20"/>
        </w:rPr>
        <w:t xml:space="preserve">Pale drewniane umieszczone poza granicą robót ziemnych, w sąsiedztwie punktów załamania trasy powinny mieć średnicę 0,15 ÷ </w:t>
      </w:r>
      <w:smartTag w:uri="urn:schemas-microsoft-com:office:smarttags" w:element="metricconverter">
        <w:smartTagPr>
          <w:attr w:name="ProductID" w:val="0,20 m"/>
        </w:smartTagPr>
        <w:r w:rsidRPr="003518DF">
          <w:rPr>
            <w:sz w:val="20"/>
            <w:szCs w:val="20"/>
          </w:rPr>
          <w:t>0,20 m</w:t>
        </w:r>
      </w:smartTag>
      <w:r w:rsidRPr="003518DF">
        <w:rPr>
          <w:sz w:val="20"/>
          <w:szCs w:val="20"/>
        </w:rPr>
        <w:t xml:space="preserve"> i długość 1,5 ÷ </w:t>
      </w:r>
      <w:smartTag w:uri="urn:schemas-microsoft-com:office:smarttags" w:element="metricconverter">
        <w:smartTagPr>
          <w:attr w:name="ProductID" w:val="1,7 m"/>
        </w:smartTagPr>
        <w:r w:rsidRPr="003518DF">
          <w:rPr>
            <w:sz w:val="20"/>
            <w:szCs w:val="20"/>
          </w:rPr>
          <w:t>1,7 m</w:t>
        </w:r>
      </w:smartTag>
      <w:r w:rsidRPr="003518DF">
        <w:rPr>
          <w:sz w:val="20"/>
          <w:szCs w:val="20"/>
        </w:rPr>
        <w:t>.</w:t>
      </w:r>
    </w:p>
    <w:p w14:paraId="6F04AA36" w14:textId="3B0ABCCE" w:rsidR="003518DF" w:rsidRPr="003518DF" w:rsidRDefault="003518DF" w:rsidP="003518DF">
      <w:pPr>
        <w:ind w:left="272" w:right="629" w:firstLine="11"/>
        <w:jc w:val="both"/>
        <w:rPr>
          <w:sz w:val="20"/>
          <w:szCs w:val="20"/>
        </w:rPr>
      </w:pPr>
      <w:r w:rsidRPr="003518DF">
        <w:rPr>
          <w:sz w:val="20"/>
          <w:szCs w:val="20"/>
        </w:rPr>
        <w:t xml:space="preserve">Do stabilizacji pozostałych punktów należy stosować paliki drewniane średnicy 0,05 ÷ </w:t>
      </w:r>
      <w:smartTag w:uri="urn:schemas-microsoft-com:office:smarttags" w:element="metricconverter">
        <w:smartTagPr>
          <w:attr w:name="ProductID" w:val="0,08 m"/>
        </w:smartTagPr>
        <w:r w:rsidRPr="003518DF">
          <w:rPr>
            <w:sz w:val="20"/>
            <w:szCs w:val="20"/>
          </w:rPr>
          <w:t>0,08 m</w:t>
        </w:r>
      </w:smartTag>
      <w:r w:rsidRPr="003518DF">
        <w:rPr>
          <w:sz w:val="20"/>
          <w:szCs w:val="20"/>
        </w:rPr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3518DF">
          <w:rPr>
            <w:sz w:val="20"/>
            <w:szCs w:val="20"/>
          </w:rPr>
          <w:t>0,30 m</w:t>
        </w:r>
      </w:smartTag>
      <w:r w:rsidRPr="003518DF">
        <w:rPr>
          <w:sz w:val="20"/>
          <w:szCs w:val="20"/>
        </w:rPr>
        <w:t xml:space="preserve">, a dla punktów utrwalonych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3518DF">
          <w:rPr>
            <w:sz w:val="20"/>
            <w:szCs w:val="20"/>
          </w:rPr>
          <w:t>5 mm</w:t>
        </w:r>
      </w:smartTag>
      <w:r w:rsidRPr="003518DF">
        <w:rPr>
          <w:sz w:val="20"/>
          <w:szCs w:val="20"/>
        </w:rPr>
        <w:t xml:space="preserve"> i długości 0,04 ÷ </w:t>
      </w:r>
      <w:smartTag w:uri="urn:schemas-microsoft-com:office:smarttags" w:element="metricconverter">
        <w:smartTagPr>
          <w:attr w:name="ProductID" w:val="0,05 m"/>
        </w:smartTagPr>
        <w:r w:rsidRPr="003518DF">
          <w:rPr>
            <w:sz w:val="20"/>
            <w:szCs w:val="20"/>
          </w:rPr>
          <w:t>0,05 m</w:t>
        </w:r>
      </w:smartTag>
      <w:r w:rsidRPr="003518DF">
        <w:rPr>
          <w:sz w:val="20"/>
          <w:szCs w:val="20"/>
        </w:rPr>
        <w:t>.</w:t>
      </w:r>
    </w:p>
    <w:p w14:paraId="2102D0C1" w14:textId="77777777" w:rsidR="003518DF" w:rsidRPr="003518DF" w:rsidRDefault="003518DF" w:rsidP="003518DF">
      <w:pPr>
        <w:ind w:left="272" w:right="629" w:firstLine="11"/>
        <w:jc w:val="both"/>
        <w:rPr>
          <w:sz w:val="20"/>
          <w:szCs w:val="20"/>
        </w:rPr>
      </w:pPr>
      <w:r w:rsidRPr="003518DF">
        <w:rPr>
          <w:sz w:val="20"/>
          <w:szCs w:val="20"/>
        </w:rPr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3518DF">
          <w:rPr>
            <w:sz w:val="20"/>
            <w:szCs w:val="20"/>
          </w:rPr>
          <w:t>0,50 m</w:t>
        </w:r>
      </w:smartTag>
      <w:r w:rsidRPr="003518DF">
        <w:rPr>
          <w:sz w:val="20"/>
          <w:szCs w:val="20"/>
        </w:rPr>
        <w:t xml:space="preserve"> i przekrój prostokątny.</w:t>
      </w:r>
    </w:p>
    <w:p w14:paraId="040F4EC3" w14:textId="36631FA9" w:rsidR="003518DF" w:rsidRPr="003518DF" w:rsidRDefault="003518DF" w:rsidP="003518DF">
      <w:pPr>
        <w:ind w:left="272" w:right="629" w:firstLine="11"/>
        <w:jc w:val="both"/>
        <w:rPr>
          <w:sz w:val="20"/>
          <w:szCs w:val="20"/>
        </w:rPr>
      </w:pPr>
      <w:r w:rsidRPr="003518DF">
        <w:rPr>
          <w:sz w:val="20"/>
          <w:szCs w:val="20"/>
        </w:rPr>
        <w:t xml:space="preserve">Do stabilizowania roboczego </w:t>
      </w:r>
      <w:proofErr w:type="spellStart"/>
      <w:r w:rsidRPr="003518DF">
        <w:rPr>
          <w:sz w:val="20"/>
          <w:szCs w:val="20"/>
        </w:rPr>
        <w:t>pikietażu</w:t>
      </w:r>
      <w:proofErr w:type="spellEnd"/>
      <w:r w:rsidRPr="003518DF">
        <w:rPr>
          <w:sz w:val="20"/>
          <w:szCs w:val="20"/>
        </w:rPr>
        <w:t xml:space="preserve"> trasy, poza granicą pasa robót, należy stosować pale drewniane średnicy 0,15 ÷ </w:t>
      </w:r>
      <w:smartTag w:uri="urn:schemas-microsoft-com:office:smarttags" w:element="metricconverter">
        <w:smartTagPr>
          <w:attr w:name="ProductID" w:val="0,20 m"/>
        </w:smartTagPr>
        <w:r w:rsidRPr="003518DF">
          <w:rPr>
            <w:sz w:val="20"/>
            <w:szCs w:val="20"/>
          </w:rPr>
          <w:t>0,20 m</w:t>
        </w:r>
      </w:smartTag>
      <w:r w:rsidRPr="003518DF">
        <w:rPr>
          <w:sz w:val="20"/>
          <w:szCs w:val="20"/>
        </w:rPr>
        <w:t xml:space="preserve"> i długości 1,5 ÷ </w:t>
      </w:r>
      <w:smartTag w:uri="urn:schemas-microsoft-com:office:smarttags" w:element="metricconverter">
        <w:smartTagPr>
          <w:attr w:name="ProductID" w:val="1,7 m"/>
        </w:smartTagPr>
        <w:r w:rsidRPr="003518DF">
          <w:rPr>
            <w:sz w:val="20"/>
            <w:szCs w:val="20"/>
          </w:rPr>
          <w:t>1,7 m</w:t>
        </w:r>
      </w:smartTag>
      <w:r w:rsidRPr="003518DF">
        <w:rPr>
          <w:sz w:val="20"/>
          <w:szCs w:val="20"/>
        </w:rPr>
        <w:t xml:space="preserve"> z tabliczkami o wymiarach uzgodnionych z Inżynierem</w:t>
      </w:r>
      <w:r>
        <w:rPr>
          <w:sz w:val="20"/>
          <w:szCs w:val="20"/>
        </w:rPr>
        <w:t xml:space="preserve"> Kontraktu i Zamawiającym</w:t>
      </w:r>
      <w:r w:rsidRPr="003518DF">
        <w:rPr>
          <w:sz w:val="20"/>
          <w:szCs w:val="20"/>
        </w:rPr>
        <w:t>.</w:t>
      </w:r>
    </w:p>
    <w:p w14:paraId="5A4D4FBA" w14:textId="77777777" w:rsidR="003518DF" w:rsidRPr="003518DF" w:rsidRDefault="003518DF" w:rsidP="003518DF">
      <w:pPr>
        <w:ind w:left="272" w:right="629" w:firstLine="11"/>
        <w:jc w:val="both"/>
        <w:rPr>
          <w:sz w:val="20"/>
          <w:szCs w:val="20"/>
        </w:rPr>
      </w:pPr>
      <w:r w:rsidRPr="003518DF">
        <w:rPr>
          <w:sz w:val="20"/>
          <w:szCs w:val="20"/>
        </w:rPr>
        <w:t>Do utrwalenia punktów osnowy geodezyjnej należy stosować materiały zgodne z instrukcjami technicznymi G-1 [5] i G-2 [6].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A15B4F">
      <w:pPr>
        <w:pStyle w:val="Nagwek1"/>
        <w:numPr>
          <w:ilvl w:val="0"/>
          <w:numId w:val="15"/>
        </w:numPr>
        <w:tabs>
          <w:tab w:val="left" w:pos="1130"/>
        </w:tabs>
        <w:jc w:val="both"/>
      </w:pPr>
      <w:bookmarkStart w:id="17" w:name="_Toc118446765"/>
      <w:r>
        <w:t>SPRZĘT</w:t>
      </w:r>
      <w:bookmarkEnd w:id="17"/>
    </w:p>
    <w:p w14:paraId="68FDED3C" w14:textId="7F5C8DF9" w:rsidR="00360836" w:rsidRDefault="00A15B4F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77777777" w:rsidR="00360836" w:rsidRPr="00360836" w:rsidRDefault="00360836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pomiarowy </w:t>
      </w:r>
    </w:p>
    <w:p w14:paraId="556BD3F3" w14:textId="7307EFC9" w:rsidR="00360836" w:rsidRPr="00360836" w:rsidRDefault="00FC3D12" w:rsidP="00360836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14:paraId="24AEF336" w14:textId="77777777" w:rsidR="00360836" w:rsidRPr="00360836" w:rsidRDefault="00360836" w:rsidP="00360836">
      <w:pPr>
        <w:widowControl/>
        <w:numPr>
          <w:ilvl w:val="0"/>
          <w:numId w:val="21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360836">
        <w:rPr>
          <w:sz w:val="20"/>
          <w:szCs w:val="20"/>
        </w:rPr>
        <w:t>teodolity lub tachimetry,</w:t>
      </w:r>
    </w:p>
    <w:p w14:paraId="66B5219A" w14:textId="77777777" w:rsidR="00360836" w:rsidRPr="00360836" w:rsidRDefault="00360836" w:rsidP="00360836">
      <w:pPr>
        <w:widowControl/>
        <w:numPr>
          <w:ilvl w:val="0"/>
          <w:numId w:val="21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360836">
        <w:rPr>
          <w:sz w:val="20"/>
          <w:szCs w:val="20"/>
        </w:rPr>
        <w:t>niwelatory,</w:t>
      </w:r>
    </w:p>
    <w:p w14:paraId="4DD6F99F" w14:textId="77777777" w:rsidR="00360836" w:rsidRPr="00360836" w:rsidRDefault="00360836" w:rsidP="00360836">
      <w:pPr>
        <w:widowControl/>
        <w:numPr>
          <w:ilvl w:val="0"/>
          <w:numId w:val="21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360836">
        <w:rPr>
          <w:sz w:val="20"/>
          <w:szCs w:val="20"/>
        </w:rPr>
        <w:t>dalmierze,</w:t>
      </w:r>
    </w:p>
    <w:p w14:paraId="4B331916" w14:textId="4B28ACB3" w:rsidR="00360836" w:rsidRPr="00360836" w:rsidRDefault="00360836" w:rsidP="00360836">
      <w:pPr>
        <w:widowControl/>
        <w:numPr>
          <w:ilvl w:val="0"/>
          <w:numId w:val="21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360836">
        <w:rPr>
          <w:sz w:val="20"/>
          <w:szCs w:val="20"/>
        </w:rPr>
        <w:t>tyczki,</w:t>
      </w:r>
      <w:r w:rsidR="00FC3D12">
        <w:rPr>
          <w:sz w:val="20"/>
          <w:szCs w:val="20"/>
        </w:rPr>
        <w:t xml:space="preserve"> łaty, taśmy stalowe, szpilki, </w:t>
      </w:r>
    </w:p>
    <w:p w14:paraId="3F7DE1AD" w14:textId="647A0178" w:rsidR="00360836" w:rsidRPr="00360836" w:rsidRDefault="00FC3D12" w:rsidP="00360836">
      <w:pPr>
        <w:widowControl/>
        <w:numPr>
          <w:ilvl w:val="0"/>
          <w:numId w:val="21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ew. odbiorniki GPS, zapewniające uzyskanie wymaganych dokładności pomiarów. </w:t>
      </w:r>
    </w:p>
    <w:p w14:paraId="22E093E4" w14:textId="37973BCD" w:rsidR="00A15B4F" w:rsidRDefault="00360836" w:rsidP="00FC3D12">
      <w:pPr>
        <w:ind w:left="284" w:right="629"/>
        <w:jc w:val="both"/>
        <w:rPr>
          <w:sz w:val="20"/>
          <w:szCs w:val="20"/>
        </w:rPr>
      </w:pPr>
      <w:r w:rsidRPr="00360836">
        <w:rPr>
          <w:sz w:val="20"/>
          <w:szCs w:val="20"/>
        </w:rPr>
        <w:t>Sprzęt stosowany do odtworzenia trasy drogowej i jej punktów wysokościowych powinien gwarantować uzyskanie wymaganej dokładności pomiaru.</w:t>
      </w:r>
    </w:p>
    <w:p w14:paraId="1C964A1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8" w:name="_Toc118446766"/>
      <w:r>
        <w:t>TRANSPORT</w:t>
      </w:r>
      <w:bookmarkEnd w:id="18"/>
      <w:r>
        <w:t xml:space="preserve"> </w:t>
      </w:r>
    </w:p>
    <w:p w14:paraId="4CA58ABB" w14:textId="71CE12A2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6490302A" w14:textId="758B28E7" w:rsidR="00A15B4F" w:rsidRDefault="00A15B4F" w:rsidP="00A15B4F">
      <w:pPr>
        <w:tabs>
          <w:tab w:val="left" w:pos="1134"/>
        </w:tabs>
        <w:spacing w:line="360" w:lineRule="auto"/>
        <w:ind w:left="276" w:right="628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>Transport sprzętu i materiałów</w:t>
      </w:r>
    </w:p>
    <w:p w14:paraId="2E93C221" w14:textId="69BC3A87" w:rsidR="00A15B4F" w:rsidRPr="00A15B4F" w:rsidRDefault="00A15B4F" w:rsidP="00A15B4F">
      <w:pPr>
        <w:tabs>
          <w:tab w:val="left" w:pos="1134"/>
        </w:tabs>
        <w:spacing w:line="360" w:lineRule="auto"/>
        <w:ind w:left="276" w:right="628"/>
        <w:jc w:val="both"/>
        <w:rPr>
          <w:b/>
          <w:sz w:val="20"/>
          <w:szCs w:val="20"/>
        </w:rPr>
      </w:pPr>
      <w:r w:rsidRPr="00A15B4F">
        <w:rPr>
          <w:sz w:val="20"/>
          <w:szCs w:val="20"/>
        </w:rPr>
        <w:lastRenderedPageBreak/>
        <w:t>Sprzęt i materiały do odtworzenia trasy można przewozić dowolnymi środkami transportu.</w:t>
      </w:r>
    </w:p>
    <w:p w14:paraId="0D1B1A9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9" w:name="_Toc118446767"/>
      <w:r>
        <w:t>WYKONANIE ROBÓT</w:t>
      </w:r>
      <w:bookmarkEnd w:id="19"/>
      <w:r>
        <w:t xml:space="preserve"> </w:t>
      </w:r>
    </w:p>
    <w:p w14:paraId="036B0897" w14:textId="15C93BA3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P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2EA05E82" w14:textId="73339D94" w:rsidR="00531909" w:rsidRPr="00A15B4F" w:rsidRDefault="0064773F" w:rsidP="0053190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Zasady wykonywania prac pomiarowych </w:t>
      </w:r>
    </w:p>
    <w:p w14:paraId="7A485079" w14:textId="77777777" w:rsidR="000E5914" w:rsidRPr="000E5914" w:rsidRDefault="000E5914" w:rsidP="000E5914">
      <w:pPr>
        <w:ind w:left="284" w:right="487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Podstawowe czynności przy wykonywaniu robót obejmują:</w:t>
      </w:r>
    </w:p>
    <w:p w14:paraId="43443A1A" w14:textId="77777777" w:rsidR="000E5914" w:rsidRPr="000E5914" w:rsidRDefault="000E5914" w:rsidP="000E5914">
      <w:pPr>
        <w:widowControl/>
        <w:numPr>
          <w:ilvl w:val="0"/>
          <w:numId w:val="27"/>
        </w:numPr>
        <w:overflowPunct w:val="0"/>
        <w:adjustRightInd w:val="0"/>
        <w:ind w:left="284" w:right="487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 xml:space="preserve">roboty przygotowawcze, </w:t>
      </w:r>
    </w:p>
    <w:p w14:paraId="2B75D2EF" w14:textId="77777777" w:rsidR="000E5914" w:rsidRPr="000E5914" w:rsidRDefault="000E5914" w:rsidP="000E5914">
      <w:pPr>
        <w:widowControl/>
        <w:numPr>
          <w:ilvl w:val="0"/>
          <w:numId w:val="27"/>
        </w:numPr>
        <w:overflowPunct w:val="0"/>
        <w:adjustRightInd w:val="0"/>
        <w:ind w:left="284" w:right="487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>odtworzenie trasy i punktów wysokościowych,</w:t>
      </w:r>
    </w:p>
    <w:p w14:paraId="6229EC58" w14:textId="77777777" w:rsidR="000E5914" w:rsidRDefault="000E5914" w:rsidP="000E5914">
      <w:pPr>
        <w:widowControl/>
        <w:numPr>
          <w:ilvl w:val="0"/>
          <w:numId w:val="27"/>
        </w:numPr>
        <w:overflowPunct w:val="0"/>
        <w:adjustRightInd w:val="0"/>
        <w:ind w:left="284" w:right="487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>geodezyjna inwentaryzacja powykonawcza.</w:t>
      </w:r>
    </w:p>
    <w:p w14:paraId="392261C0" w14:textId="77777777" w:rsidR="000E5914" w:rsidRDefault="000E5914" w:rsidP="000E5914">
      <w:pPr>
        <w:widowControl/>
        <w:overflowPunct w:val="0"/>
        <w:adjustRightInd w:val="0"/>
        <w:ind w:left="284" w:right="487"/>
        <w:jc w:val="both"/>
        <w:textAlignment w:val="baseline"/>
        <w:rPr>
          <w:sz w:val="20"/>
          <w:szCs w:val="20"/>
        </w:rPr>
      </w:pPr>
    </w:p>
    <w:p w14:paraId="00DE4E4E" w14:textId="52059292" w:rsidR="000E5914" w:rsidRPr="00A15B4F" w:rsidRDefault="000E5914" w:rsidP="000E5914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Prace przygotowawcze </w:t>
      </w:r>
    </w:p>
    <w:p w14:paraId="1F4865F3" w14:textId="77777777" w:rsidR="000E5914" w:rsidRPr="000E5914" w:rsidRDefault="000E5914" w:rsidP="000E5914">
      <w:pPr>
        <w:ind w:left="284" w:right="629"/>
        <w:rPr>
          <w:sz w:val="20"/>
          <w:szCs w:val="20"/>
        </w:rPr>
      </w:pPr>
      <w:r w:rsidRPr="000E5914">
        <w:rPr>
          <w:sz w:val="20"/>
          <w:szCs w:val="20"/>
        </w:rPr>
        <w:t>Przed przystąpieniem do robót Wykonawca robót geodezyjnych powinien:</w:t>
      </w:r>
    </w:p>
    <w:p w14:paraId="377BEFCC" w14:textId="77777777" w:rsidR="000E5914" w:rsidRPr="000E5914" w:rsidRDefault="000E5914" w:rsidP="000E5914">
      <w:pPr>
        <w:widowControl/>
        <w:numPr>
          <w:ilvl w:val="0"/>
          <w:numId w:val="28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>zapoznać się z zakresem opracowania,</w:t>
      </w:r>
    </w:p>
    <w:p w14:paraId="28AB3AC1" w14:textId="63881ECD" w:rsidR="000E5914" w:rsidRPr="000E5914" w:rsidRDefault="000E5914" w:rsidP="000E5914">
      <w:pPr>
        <w:widowControl/>
        <w:numPr>
          <w:ilvl w:val="0"/>
          <w:numId w:val="28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>przeprowadzić z Zamawiającym (Inżynierem</w:t>
      </w:r>
      <w:r>
        <w:rPr>
          <w:sz w:val="20"/>
          <w:szCs w:val="20"/>
        </w:rPr>
        <w:t xml:space="preserve"> Kontraktu</w:t>
      </w:r>
      <w:r w:rsidRPr="000E5914">
        <w:rPr>
          <w:sz w:val="20"/>
          <w:szCs w:val="20"/>
        </w:rPr>
        <w:t>) uzgodnienia dotyczące sposobu wykonania prac,</w:t>
      </w:r>
    </w:p>
    <w:p w14:paraId="4BF9C931" w14:textId="77777777" w:rsidR="000E5914" w:rsidRPr="000E5914" w:rsidRDefault="000E5914" w:rsidP="000E5914">
      <w:pPr>
        <w:widowControl/>
        <w:numPr>
          <w:ilvl w:val="0"/>
          <w:numId w:val="28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>zapoznać się z dokumentacją projektową,</w:t>
      </w:r>
    </w:p>
    <w:p w14:paraId="48A836CA" w14:textId="77777777" w:rsidR="000E5914" w:rsidRPr="000E5914" w:rsidRDefault="000E5914" w:rsidP="000E5914">
      <w:pPr>
        <w:widowControl/>
        <w:numPr>
          <w:ilvl w:val="0"/>
          <w:numId w:val="28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>zebrać informacje o rodzaju i stanie osnów geodezyjnych na obszarze objętym budową drogi,</w:t>
      </w:r>
    </w:p>
    <w:p w14:paraId="784AC2FD" w14:textId="77777777" w:rsidR="000E5914" w:rsidRPr="000E5914" w:rsidRDefault="000E5914" w:rsidP="000E5914">
      <w:pPr>
        <w:widowControl/>
        <w:numPr>
          <w:ilvl w:val="0"/>
          <w:numId w:val="28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 xml:space="preserve">zapoznać się z przewidywanym sposobem realizacji budowy, </w:t>
      </w:r>
    </w:p>
    <w:p w14:paraId="67275B6B" w14:textId="77777777" w:rsidR="000E5914" w:rsidRPr="000E5914" w:rsidRDefault="000E5914" w:rsidP="000E5914">
      <w:pPr>
        <w:widowControl/>
        <w:numPr>
          <w:ilvl w:val="0"/>
          <w:numId w:val="28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0E5914">
        <w:rPr>
          <w:sz w:val="20"/>
          <w:szCs w:val="20"/>
        </w:rPr>
        <w:t>przeprowadzić wywiad szczegółowy w terenie.</w:t>
      </w:r>
    </w:p>
    <w:p w14:paraId="770CD89D" w14:textId="77777777" w:rsidR="000E5914" w:rsidRDefault="000E5914" w:rsidP="000E5914">
      <w:pPr>
        <w:widowControl/>
        <w:overflowPunct w:val="0"/>
        <w:adjustRightInd w:val="0"/>
        <w:ind w:left="284" w:right="487"/>
        <w:jc w:val="both"/>
        <w:textAlignment w:val="baseline"/>
        <w:rPr>
          <w:sz w:val="20"/>
          <w:szCs w:val="20"/>
        </w:rPr>
      </w:pPr>
    </w:p>
    <w:p w14:paraId="35CECB7A" w14:textId="1FE7B6C1" w:rsidR="000E5914" w:rsidRDefault="000E5914" w:rsidP="000E5914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Odtworzenie trasy drogi i punktów wysokościowych</w:t>
      </w:r>
    </w:p>
    <w:p w14:paraId="175ACB87" w14:textId="0011D714" w:rsidR="000E5914" w:rsidRDefault="000E5914" w:rsidP="000E5914">
      <w:pPr>
        <w:tabs>
          <w:tab w:val="left" w:pos="1276"/>
        </w:tabs>
        <w:spacing w:line="360" w:lineRule="auto"/>
        <w:ind w:left="276" w:right="628"/>
        <w:rPr>
          <w:sz w:val="20"/>
        </w:rPr>
      </w:pPr>
      <w:r w:rsidRPr="000E5914">
        <w:rPr>
          <w:sz w:val="20"/>
        </w:rPr>
        <w:t xml:space="preserve">5.4.1    </w:t>
      </w:r>
      <w:r>
        <w:rPr>
          <w:sz w:val="20"/>
        </w:rPr>
        <w:t xml:space="preserve"> </w:t>
      </w:r>
      <w:r w:rsidRPr="000E5914">
        <w:rPr>
          <w:sz w:val="20"/>
        </w:rPr>
        <w:t xml:space="preserve">Zasady wykonywania prac pomiarowych </w:t>
      </w:r>
    </w:p>
    <w:p w14:paraId="4E4EF9C0" w14:textId="6518E9CD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 xml:space="preserve">Prace pomiarowe powinny być wykonane zgodnie z obowiązującymi Instrukcjami i wytycznymi </w:t>
      </w:r>
      <w:proofErr w:type="spellStart"/>
      <w:r w:rsidRPr="000E5914">
        <w:rPr>
          <w:sz w:val="20"/>
          <w:szCs w:val="20"/>
        </w:rPr>
        <w:t>GUGiK</w:t>
      </w:r>
      <w:proofErr w:type="spellEnd"/>
      <w:r w:rsidRPr="000E5914">
        <w:rPr>
          <w:sz w:val="20"/>
          <w:szCs w:val="20"/>
        </w:rPr>
        <w:t xml:space="preserve"> [3÷10].</w:t>
      </w:r>
    </w:p>
    <w:p w14:paraId="46D01616" w14:textId="3F2E888A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Przed przystąpieniem do robót Wykonawca powinien przejąć od Zamawiającego dane zawierające lokalizację i współrzędne punktów głównych trasy oraz reperów.</w:t>
      </w:r>
    </w:p>
    <w:p w14:paraId="37EC33F1" w14:textId="7738FA29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W oparciu o materiały dostarczone przez Zamawiającego, Wykonawca powinien przeprowadzić obliczenia i pomiary geodezyjne niezbędne do szczegółowego wytyczenia robót.</w:t>
      </w:r>
    </w:p>
    <w:p w14:paraId="7B91783E" w14:textId="5FE1E38A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Prace pomiarowe powinny być wykonane przez osoby posiadające odpowiednie kwalifikacje i uprawnienia.</w:t>
      </w:r>
    </w:p>
    <w:p w14:paraId="16BEDE9C" w14:textId="29C3D6B0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Wykonawca powinien natychmiast poinformować Inżyniera</w:t>
      </w:r>
      <w:r>
        <w:rPr>
          <w:sz w:val="20"/>
          <w:szCs w:val="20"/>
        </w:rPr>
        <w:t xml:space="preserve"> Kontraktu i Zamawiającego</w:t>
      </w:r>
      <w:r w:rsidRPr="000E5914">
        <w:rPr>
          <w:sz w:val="20"/>
          <w:szCs w:val="20"/>
        </w:rPr>
        <w:t xml:space="preserve"> o wszelkich błędach wykrytych w wytyczeniu punktów głównych trasy i (lub) reperów roboczych. </w:t>
      </w:r>
    </w:p>
    <w:p w14:paraId="336EB25B" w14:textId="511A1166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Wykonawca powinien sprawdzić</w:t>
      </w:r>
      <w:r>
        <w:rPr>
          <w:sz w:val="20"/>
          <w:szCs w:val="20"/>
        </w:rPr>
        <w:t>,</w:t>
      </w:r>
      <w:r w:rsidRPr="000E5914">
        <w:rPr>
          <w:sz w:val="20"/>
          <w:szCs w:val="20"/>
        </w:rPr>
        <w:t xml:space="preserve">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</w:t>
      </w:r>
      <w:r>
        <w:rPr>
          <w:sz w:val="20"/>
          <w:szCs w:val="20"/>
        </w:rPr>
        <w:t xml:space="preserve"> Kontraktu i Zamawiającego</w:t>
      </w:r>
      <w:r w:rsidRPr="000E5914">
        <w:rPr>
          <w:sz w:val="20"/>
          <w:szCs w:val="20"/>
        </w:rPr>
        <w:t>. Ukształtowanie terenu w takim rejonie nie powinno być zmieniane przed podjęciem odpowiedniej decyzji przez Inżyniera</w:t>
      </w:r>
      <w:r>
        <w:rPr>
          <w:sz w:val="20"/>
          <w:szCs w:val="20"/>
        </w:rPr>
        <w:t xml:space="preserve"> Kontraktu i Zamawiającego</w:t>
      </w:r>
      <w:r w:rsidRPr="000E5914">
        <w:rPr>
          <w:sz w:val="20"/>
          <w:szCs w:val="20"/>
        </w:rPr>
        <w:t>. Wszystkie roboty dodatkowe, wynikające z różnic rzędnych terenu podanych w dokumentacji projektowej i rzędnych rzeczywistych, akceptowane przez Inżyniera</w:t>
      </w:r>
      <w:r>
        <w:rPr>
          <w:sz w:val="20"/>
          <w:szCs w:val="20"/>
        </w:rPr>
        <w:t xml:space="preserve"> Kontraktu i Zamawiającego</w:t>
      </w:r>
      <w:r w:rsidRPr="000E5914">
        <w:rPr>
          <w:sz w:val="20"/>
          <w:szCs w:val="20"/>
        </w:rPr>
        <w:t>, zostaną wykonane na koszt Zamawiającego. Zaniechanie powiadomienia Inżyniera oznacza, że roboty dodatkowe w takim przypadku obciążą Wykonawcę.</w:t>
      </w:r>
    </w:p>
    <w:p w14:paraId="38BD22ED" w14:textId="51318CD4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Wszystkie roboty, które bazują na pomiarach Wykonawcy, nie mogą być rozpoczęte przed zaakceptowaniem wyników pomiarów przez Inżyniera</w:t>
      </w:r>
      <w:r>
        <w:rPr>
          <w:sz w:val="20"/>
          <w:szCs w:val="20"/>
        </w:rPr>
        <w:t xml:space="preserve"> Kontraktu i Zamawiającego</w:t>
      </w:r>
      <w:r w:rsidRPr="000E5914">
        <w:rPr>
          <w:sz w:val="20"/>
          <w:szCs w:val="20"/>
        </w:rPr>
        <w:t>.</w:t>
      </w:r>
    </w:p>
    <w:p w14:paraId="4AF1BE15" w14:textId="56F382CC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</w:t>
      </w:r>
      <w:r>
        <w:rPr>
          <w:sz w:val="20"/>
          <w:szCs w:val="20"/>
        </w:rPr>
        <w:t xml:space="preserve"> Kontraktu i Zamawiającego</w:t>
      </w:r>
      <w:r w:rsidRPr="000E5914">
        <w:rPr>
          <w:sz w:val="20"/>
          <w:szCs w:val="20"/>
        </w:rPr>
        <w:t>.</w:t>
      </w:r>
    </w:p>
    <w:p w14:paraId="3715F941" w14:textId="635C13E1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lastRenderedPageBreak/>
        <w:t>Wykonawca jest odpowiedzialny za zabezpieczanie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61081358" w14:textId="5E738277" w:rsid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0E5914">
        <w:rPr>
          <w:sz w:val="20"/>
          <w:szCs w:val="20"/>
        </w:rPr>
        <w:t>Wszystkie pozostałe prace pomiarowe konieczne dla prawidłowej realizacji robót należą do obowiązków Wykonawcy.</w:t>
      </w:r>
    </w:p>
    <w:p w14:paraId="55C75809" w14:textId="77777777" w:rsidR="000E5914" w:rsidRPr="000E5914" w:rsidRDefault="000E5914" w:rsidP="000E5914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</w:p>
    <w:p w14:paraId="4774BAB6" w14:textId="182B33DC" w:rsidR="000E5914" w:rsidRPr="000E5914" w:rsidRDefault="000E5914" w:rsidP="000E5914">
      <w:pPr>
        <w:tabs>
          <w:tab w:val="left" w:pos="1276"/>
        </w:tabs>
        <w:spacing w:line="360" w:lineRule="auto"/>
        <w:ind w:left="276" w:right="628"/>
        <w:rPr>
          <w:sz w:val="20"/>
        </w:rPr>
      </w:pPr>
      <w:r w:rsidRPr="000E5914">
        <w:rPr>
          <w:sz w:val="20"/>
        </w:rPr>
        <w:t>5.4.</w:t>
      </w:r>
      <w:r>
        <w:rPr>
          <w:sz w:val="20"/>
        </w:rPr>
        <w:t>2</w:t>
      </w:r>
      <w:r w:rsidRPr="000E5914">
        <w:rPr>
          <w:sz w:val="20"/>
        </w:rPr>
        <w:t xml:space="preserve">    </w:t>
      </w:r>
      <w:r>
        <w:rPr>
          <w:sz w:val="20"/>
        </w:rPr>
        <w:t xml:space="preserve"> Sprawdzenie wyznaczenia punktów głównych osi trasy i punktów wysokościowych </w:t>
      </w:r>
    </w:p>
    <w:p w14:paraId="42737639" w14:textId="123956FB" w:rsidR="00531909" w:rsidRPr="0064773F" w:rsidRDefault="00531909" w:rsidP="000E5914">
      <w:pPr>
        <w:tabs>
          <w:tab w:val="left" w:pos="28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 xml:space="preserve">Punkty wierzchołkowe trasy i inne punkty główne powinny być </w:t>
      </w:r>
      <w:proofErr w:type="spellStart"/>
      <w:r w:rsidRPr="0064773F">
        <w:rPr>
          <w:sz w:val="20"/>
          <w:szCs w:val="20"/>
        </w:rPr>
        <w:t>zastabilizowane</w:t>
      </w:r>
      <w:proofErr w:type="spellEnd"/>
      <w:r w:rsidRPr="0064773F">
        <w:rPr>
          <w:sz w:val="20"/>
          <w:szCs w:val="20"/>
        </w:rPr>
        <w:t xml:space="preserve"> w sposób trwały, przy użyciu pali drewnianych lub słupków betonowych, a także dowiązane do punktów pomocniczych, położonych poza granicą robót ziemnych. Maksymalna odległość pomiędzy punktami głównymi na odcinkach prostyc</w:t>
      </w:r>
      <w:r w:rsidR="0064773F">
        <w:rPr>
          <w:sz w:val="20"/>
          <w:szCs w:val="20"/>
        </w:rPr>
        <w:t xml:space="preserve">h nie może przekraczać </w:t>
      </w:r>
      <w:smartTag w:uri="urn:schemas-microsoft-com:office:smarttags" w:element="metricconverter">
        <w:smartTagPr>
          <w:attr w:name="ProductID" w:val="500 m"/>
        </w:smartTagPr>
        <w:r w:rsidRPr="0064773F">
          <w:rPr>
            <w:sz w:val="20"/>
            <w:szCs w:val="20"/>
          </w:rPr>
          <w:t>500 m</w:t>
        </w:r>
      </w:smartTag>
      <w:r w:rsidRPr="0064773F">
        <w:rPr>
          <w:sz w:val="20"/>
          <w:szCs w:val="20"/>
        </w:rPr>
        <w:t>.</w:t>
      </w:r>
    </w:p>
    <w:p w14:paraId="628B3CB3" w14:textId="333302CA" w:rsidR="00531909" w:rsidRPr="0064773F" w:rsidRDefault="000E5914" w:rsidP="000E5914">
      <w:pPr>
        <w:tabs>
          <w:tab w:val="left" w:pos="284"/>
        </w:tabs>
        <w:ind w:left="1134" w:right="629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531909" w:rsidRPr="0064773F">
        <w:rPr>
          <w:sz w:val="20"/>
          <w:szCs w:val="20"/>
        </w:rPr>
        <w:t xml:space="preserve"> powinien założyć robocze punkty wysokościowe (repery robocze) wzdłuż osi trasy drogowej, a także przy każdym obiekcie inżynierskim.</w:t>
      </w:r>
    </w:p>
    <w:p w14:paraId="12A4909F" w14:textId="7BE23A7E" w:rsidR="00531909" w:rsidRPr="0064773F" w:rsidRDefault="00531909" w:rsidP="000E5914">
      <w:pPr>
        <w:tabs>
          <w:tab w:val="left" w:pos="28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64773F">
          <w:rPr>
            <w:sz w:val="20"/>
            <w:szCs w:val="20"/>
          </w:rPr>
          <w:t>500 metrów</w:t>
        </w:r>
      </w:smartTag>
      <w:r w:rsidRPr="0064773F">
        <w:rPr>
          <w:sz w:val="20"/>
          <w:szCs w:val="20"/>
        </w:rPr>
        <w:t>, natomiast w terenie falistym i górskim powinna być odpowiednio zmniejszona, zależnie od jego konfiguracji.</w:t>
      </w:r>
    </w:p>
    <w:p w14:paraId="4E4CE553" w14:textId="36025CF9" w:rsidR="00531909" w:rsidRPr="0064773F" w:rsidRDefault="00531909" w:rsidP="000E5914">
      <w:pPr>
        <w:tabs>
          <w:tab w:val="left" w:pos="28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</w:t>
      </w:r>
      <w:r w:rsidR="0064773F">
        <w:rPr>
          <w:sz w:val="20"/>
          <w:szCs w:val="20"/>
        </w:rPr>
        <w:t xml:space="preserve"> Kontraktu i Zamawiającego</w:t>
      </w:r>
      <w:r w:rsidRPr="0064773F">
        <w:rPr>
          <w:sz w:val="20"/>
          <w:szCs w:val="20"/>
        </w:rPr>
        <w:t>.</w:t>
      </w:r>
    </w:p>
    <w:p w14:paraId="77067884" w14:textId="41482803" w:rsidR="00531909" w:rsidRPr="0064773F" w:rsidRDefault="00531909" w:rsidP="000E5914">
      <w:pPr>
        <w:tabs>
          <w:tab w:val="left" w:pos="28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Rzędne reperów roboczych należy określać z taką dokładnością, aby średni błąd niwelacji po wyrównaniu był mniejszy od 4 mm/km, stosując niwelację podwójną w nawiązaniu do reperów państwowych.</w:t>
      </w:r>
    </w:p>
    <w:p w14:paraId="7899439C" w14:textId="28134EB5" w:rsidR="00531909" w:rsidRDefault="00531909" w:rsidP="000E5914">
      <w:pPr>
        <w:tabs>
          <w:tab w:val="left" w:pos="28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Repery robocze powinny być wyposażone w dodatkowe oznaczenia, zawierające wyraźne i jednoznaczne określen</w:t>
      </w:r>
      <w:r w:rsidR="0064773F">
        <w:rPr>
          <w:sz w:val="20"/>
          <w:szCs w:val="20"/>
        </w:rPr>
        <w:t xml:space="preserve">ie nazwy </w:t>
      </w:r>
      <w:proofErr w:type="spellStart"/>
      <w:r w:rsidR="0064773F">
        <w:rPr>
          <w:sz w:val="20"/>
          <w:szCs w:val="20"/>
        </w:rPr>
        <w:t>reperu</w:t>
      </w:r>
      <w:proofErr w:type="spellEnd"/>
      <w:r w:rsidR="0064773F">
        <w:rPr>
          <w:sz w:val="20"/>
          <w:szCs w:val="20"/>
        </w:rPr>
        <w:t xml:space="preserve"> i jego rzędnej.</w:t>
      </w:r>
    </w:p>
    <w:p w14:paraId="19C8111C" w14:textId="77777777" w:rsidR="000E5914" w:rsidRDefault="000E5914" w:rsidP="0064773F">
      <w:pPr>
        <w:tabs>
          <w:tab w:val="left" w:pos="284"/>
        </w:tabs>
        <w:ind w:left="284" w:right="629"/>
        <w:jc w:val="both"/>
        <w:rPr>
          <w:sz w:val="20"/>
        </w:rPr>
      </w:pPr>
    </w:p>
    <w:p w14:paraId="3AB519D6" w14:textId="60E64164" w:rsidR="000E5914" w:rsidRDefault="000E5914" w:rsidP="0064773F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0E5914">
        <w:rPr>
          <w:sz w:val="20"/>
        </w:rPr>
        <w:t>5.4.</w:t>
      </w:r>
      <w:r w:rsidR="00D6655B">
        <w:rPr>
          <w:sz w:val="20"/>
        </w:rPr>
        <w:t>3</w:t>
      </w:r>
      <w:r w:rsidRPr="000E5914">
        <w:rPr>
          <w:sz w:val="20"/>
        </w:rPr>
        <w:t xml:space="preserve">    </w:t>
      </w:r>
      <w:r>
        <w:rPr>
          <w:sz w:val="20"/>
        </w:rPr>
        <w:t xml:space="preserve"> </w:t>
      </w:r>
      <w:r w:rsidR="00D6655B">
        <w:rPr>
          <w:sz w:val="20"/>
        </w:rPr>
        <w:t xml:space="preserve">Odtworzenie osi trasy </w:t>
      </w:r>
    </w:p>
    <w:p w14:paraId="07BF3453" w14:textId="77777777" w:rsidR="0064773F" w:rsidRPr="0064773F" w:rsidRDefault="0064773F" w:rsidP="0064773F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13BAC32A" w14:textId="77777777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7EDDE89D" w14:textId="143DFC0D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64773F">
          <w:rPr>
            <w:sz w:val="20"/>
            <w:szCs w:val="20"/>
          </w:rPr>
          <w:t>50 metrów</w:t>
        </w:r>
      </w:smartTag>
      <w:r w:rsidRPr="0064773F">
        <w:rPr>
          <w:sz w:val="20"/>
          <w:szCs w:val="20"/>
        </w:rPr>
        <w:t>.</w:t>
      </w:r>
    </w:p>
    <w:p w14:paraId="2231BE61" w14:textId="3D3C0519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64773F">
          <w:rPr>
            <w:sz w:val="20"/>
            <w:szCs w:val="20"/>
          </w:rPr>
          <w:t>3 cm</w:t>
        </w:r>
      </w:smartTag>
      <w:r w:rsidRPr="0064773F">
        <w:rPr>
          <w:sz w:val="20"/>
          <w:szCs w:val="20"/>
        </w:rPr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64773F">
          <w:rPr>
            <w:sz w:val="20"/>
            <w:szCs w:val="20"/>
          </w:rPr>
          <w:t>5 cm</w:t>
        </w:r>
      </w:smartTag>
      <w:r w:rsidRPr="0064773F">
        <w:rPr>
          <w:sz w:val="20"/>
          <w:szCs w:val="20"/>
        </w:rPr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64773F">
          <w:rPr>
            <w:sz w:val="20"/>
            <w:szCs w:val="20"/>
          </w:rPr>
          <w:t>1 cm</w:t>
        </w:r>
      </w:smartTag>
      <w:r w:rsidRPr="0064773F">
        <w:rPr>
          <w:sz w:val="20"/>
          <w:szCs w:val="20"/>
        </w:rPr>
        <w:t xml:space="preserve"> w stosunku do rzędnych niwelety określonych w dokumentacji projektowej.</w:t>
      </w:r>
    </w:p>
    <w:p w14:paraId="69616614" w14:textId="5BD0401E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Do utrwalenia osi trasy w terenie należy użyć materiałów wymienionych w pkt 2.2.</w:t>
      </w:r>
    </w:p>
    <w:p w14:paraId="5895FB1C" w14:textId="713E3D45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Usunięcie pali z osi trasy jest dopuszczalne tylko wówczas, gdy Wykonawca robót zastąpi je odpowiednimi palami po obu stronach osi, umieszczonych poza granicą robót.</w:t>
      </w:r>
    </w:p>
    <w:p w14:paraId="5E12D679" w14:textId="77777777" w:rsidR="0064773F" w:rsidRDefault="0064773F" w:rsidP="0064773F">
      <w:pPr>
        <w:tabs>
          <w:tab w:val="left" w:pos="1276"/>
        </w:tabs>
        <w:spacing w:line="360" w:lineRule="auto"/>
        <w:ind w:right="628"/>
        <w:rPr>
          <w:b/>
          <w:sz w:val="20"/>
        </w:rPr>
      </w:pPr>
    </w:p>
    <w:p w14:paraId="2B45315F" w14:textId="397898DD" w:rsidR="000E5914" w:rsidRPr="0064773F" w:rsidRDefault="00D6655B" w:rsidP="00D6655B">
      <w:pPr>
        <w:tabs>
          <w:tab w:val="left" w:pos="284"/>
        </w:tabs>
        <w:spacing w:line="360" w:lineRule="auto"/>
        <w:ind w:right="628"/>
        <w:rPr>
          <w:b/>
          <w:sz w:val="20"/>
        </w:rPr>
      </w:pPr>
      <w:r>
        <w:rPr>
          <w:sz w:val="20"/>
        </w:rPr>
        <w:tab/>
      </w:r>
      <w:r w:rsidR="000E5914" w:rsidRPr="000E5914">
        <w:rPr>
          <w:sz w:val="20"/>
        </w:rPr>
        <w:t>5.4.</w:t>
      </w:r>
      <w:r>
        <w:rPr>
          <w:sz w:val="20"/>
        </w:rPr>
        <w:t>4</w:t>
      </w:r>
      <w:r w:rsidR="000E5914" w:rsidRPr="000E5914">
        <w:rPr>
          <w:sz w:val="20"/>
        </w:rPr>
        <w:t xml:space="preserve">    </w:t>
      </w:r>
      <w:r w:rsidR="000E5914">
        <w:rPr>
          <w:sz w:val="20"/>
        </w:rPr>
        <w:t xml:space="preserve"> </w:t>
      </w:r>
      <w:r>
        <w:rPr>
          <w:sz w:val="20"/>
        </w:rPr>
        <w:t xml:space="preserve">Wyznaczenie przekrojów poprzecznych </w:t>
      </w:r>
    </w:p>
    <w:p w14:paraId="0DA59834" w14:textId="1CB4465B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</w:t>
      </w:r>
      <w:r>
        <w:rPr>
          <w:sz w:val="20"/>
          <w:szCs w:val="20"/>
        </w:rPr>
        <w:t xml:space="preserve"> Kontraktu i Zamawiającego</w:t>
      </w:r>
      <w:r w:rsidRPr="0064773F">
        <w:rPr>
          <w:sz w:val="20"/>
          <w:szCs w:val="20"/>
        </w:rPr>
        <w:t>.</w:t>
      </w:r>
    </w:p>
    <w:p w14:paraId="24CCB0F9" w14:textId="7AADAC3D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 xml:space="preserve">Do wyznaczania krawędzi nasypów i wykopów należy stosować dobrze widoczne paliki lub wiechy. Wiechy należy stosować w przypadku nasypów o wysokości </w:t>
      </w:r>
      <w:r w:rsidRPr="0064773F">
        <w:rPr>
          <w:sz w:val="20"/>
          <w:szCs w:val="20"/>
        </w:rPr>
        <w:lastRenderedPageBreak/>
        <w:t xml:space="preserve">przekraczającej </w:t>
      </w:r>
      <w:smartTag w:uri="urn:schemas-microsoft-com:office:smarttags" w:element="metricconverter">
        <w:smartTagPr>
          <w:attr w:name="ProductID" w:val="1 metr"/>
        </w:smartTagPr>
        <w:r w:rsidRPr="0064773F">
          <w:rPr>
            <w:sz w:val="20"/>
            <w:szCs w:val="20"/>
          </w:rPr>
          <w:t>1 metr</w:t>
        </w:r>
      </w:smartTag>
      <w:r w:rsidRPr="0064773F">
        <w:rPr>
          <w:sz w:val="20"/>
          <w:szCs w:val="20"/>
        </w:rPr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64773F">
          <w:rPr>
            <w:sz w:val="20"/>
            <w:szCs w:val="20"/>
          </w:rPr>
          <w:t>1 metr</w:t>
        </w:r>
      </w:smartTag>
      <w:r w:rsidRPr="0064773F">
        <w:rPr>
          <w:sz w:val="20"/>
          <w:szCs w:val="20"/>
        </w:rPr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5BAE0F21" w14:textId="5C342D26" w:rsidR="0064773F" w:rsidRPr="0064773F" w:rsidRDefault="0064773F" w:rsidP="00D6655B">
      <w:pPr>
        <w:tabs>
          <w:tab w:val="left" w:pos="0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Profilowanie przekrojów poprzecznych musi umożliwiać wykonanie nasypów i wykopów o kształcie zgodnym z dokumentacją projektową.</w:t>
      </w:r>
    </w:p>
    <w:p w14:paraId="1A524A26" w14:textId="77777777" w:rsidR="0064773F" w:rsidRDefault="0064773F" w:rsidP="0064773F">
      <w:pPr>
        <w:tabs>
          <w:tab w:val="left" w:pos="1276"/>
        </w:tabs>
        <w:spacing w:line="360" w:lineRule="auto"/>
        <w:ind w:right="628"/>
        <w:rPr>
          <w:b/>
          <w:sz w:val="20"/>
        </w:rPr>
      </w:pPr>
    </w:p>
    <w:p w14:paraId="12745662" w14:textId="68EC5597" w:rsidR="000E5914" w:rsidRPr="0064773F" w:rsidRDefault="000E5914" w:rsidP="00D6655B">
      <w:pPr>
        <w:tabs>
          <w:tab w:val="left" w:pos="1276"/>
        </w:tabs>
        <w:spacing w:line="360" w:lineRule="auto"/>
        <w:ind w:left="284" w:right="628"/>
        <w:rPr>
          <w:b/>
          <w:sz w:val="20"/>
        </w:rPr>
      </w:pPr>
      <w:r w:rsidRPr="000E5914">
        <w:rPr>
          <w:sz w:val="20"/>
        </w:rPr>
        <w:t>5.4.</w:t>
      </w:r>
      <w:r w:rsidR="00D6655B">
        <w:rPr>
          <w:sz w:val="20"/>
        </w:rPr>
        <w:t>5</w:t>
      </w:r>
      <w:r w:rsidRPr="000E5914">
        <w:rPr>
          <w:sz w:val="20"/>
        </w:rPr>
        <w:t xml:space="preserve">    </w:t>
      </w:r>
      <w:r>
        <w:rPr>
          <w:sz w:val="20"/>
        </w:rPr>
        <w:t xml:space="preserve"> </w:t>
      </w:r>
      <w:r w:rsidR="00D6655B">
        <w:rPr>
          <w:sz w:val="20"/>
        </w:rPr>
        <w:t xml:space="preserve">Wyznaczenie położenia obiektów mostowych </w:t>
      </w:r>
    </w:p>
    <w:p w14:paraId="24A076D6" w14:textId="0289F291" w:rsidR="0064773F" w:rsidRPr="0064773F" w:rsidRDefault="0064773F" w:rsidP="005B3339">
      <w:pPr>
        <w:tabs>
          <w:tab w:val="left" w:pos="113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Dla każdego z obiektów mostowych należy wyznaczyć jego położenie w terenie poprzez:</w:t>
      </w:r>
    </w:p>
    <w:p w14:paraId="3AFBA3E5" w14:textId="77777777" w:rsidR="0064773F" w:rsidRPr="0064773F" w:rsidRDefault="0064773F" w:rsidP="005B3339">
      <w:pPr>
        <w:widowControl/>
        <w:numPr>
          <w:ilvl w:val="0"/>
          <w:numId w:val="22"/>
        </w:numPr>
        <w:tabs>
          <w:tab w:val="left" w:pos="0"/>
          <w:tab w:val="left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64773F">
        <w:rPr>
          <w:sz w:val="20"/>
          <w:szCs w:val="20"/>
        </w:rPr>
        <w:t>wytyczenie osi obiektu,</w:t>
      </w:r>
    </w:p>
    <w:p w14:paraId="62CB4BDA" w14:textId="77777777" w:rsidR="0064773F" w:rsidRPr="0064773F" w:rsidRDefault="0064773F" w:rsidP="005B3339">
      <w:pPr>
        <w:widowControl/>
        <w:numPr>
          <w:ilvl w:val="0"/>
          <w:numId w:val="22"/>
        </w:numPr>
        <w:tabs>
          <w:tab w:val="left" w:pos="0"/>
          <w:tab w:val="left" w:pos="1134"/>
        </w:tabs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64773F">
        <w:rPr>
          <w:sz w:val="20"/>
          <w:szCs w:val="20"/>
        </w:rPr>
        <w:t>wytyczenie punktów określających usytuowanie (kontur) obiektu, w szczególności przyczółków i filarów mostów i wiaduktów.</w:t>
      </w:r>
    </w:p>
    <w:p w14:paraId="2C29C4DC" w14:textId="6C84B3FA" w:rsidR="0064773F" w:rsidRPr="0064773F" w:rsidRDefault="0064773F" w:rsidP="005B3339">
      <w:pPr>
        <w:tabs>
          <w:tab w:val="left" w:pos="0"/>
          <w:tab w:val="left" w:pos="113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W przypadku mostów i wiaduktów dokumentacja projektowa powinna zawierać opis odpowiedniej osnowy realizacyjnej do wytyczenia tych obiektów.</w:t>
      </w:r>
    </w:p>
    <w:p w14:paraId="5971FD84" w14:textId="1973139C" w:rsidR="0064773F" w:rsidRDefault="0064773F" w:rsidP="005B3339">
      <w:pPr>
        <w:tabs>
          <w:tab w:val="left" w:pos="0"/>
          <w:tab w:val="left" w:pos="1134"/>
        </w:tabs>
        <w:ind w:left="1134" w:right="629"/>
        <w:jc w:val="both"/>
        <w:rPr>
          <w:sz w:val="20"/>
          <w:szCs w:val="20"/>
        </w:rPr>
      </w:pPr>
      <w:r w:rsidRPr="0064773F">
        <w:rPr>
          <w:sz w:val="20"/>
          <w:szCs w:val="20"/>
        </w:rPr>
        <w:t>Położenie obiektu w planie należy określić z dokładno</w:t>
      </w:r>
      <w:r>
        <w:rPr>
          <w:sz w:val="20"/>
          <w:szCs w:val="20"/>
        </w:rPr>
        <w:t xml:space="preserve">ścią określoną w </w:t>
      </w:r>
      <w:r w:rsidRPr="0064773F">
        <w:rPr>
          <w:sz w:val="20"/>
          <w:szCs w:val="20"/>
        </w:rPr>
        <w:t>punkcie 5.4.</w:t>
      </w:r>
      <w:r w:rsidR="005B3339">
        <w:rPr>
          <w:sz w:val="20"/>
          <w:szCs w:val="20"/>
        </w:rPr>
        <w:t>3.</w:t>
      </w:r>
    </w:p>
    <w:p w14:paraId="13923F83" w14:textId="77777777" w:rsidR="000E5914" w:rsidRDefault="000E5914" w:rsidP="0064773F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6C9B4853" w14:textId="0E223246" w:rsidR="000E5914" w:rsidRDefault="000E5914" w:rsidP="0064773F">
      <w:pPr>
        <w:tabs>
          <w:tab w:val="left" w:pos="0"/>
        </w:tabs>
        <w:ind w:left="284" w:right="629"/>
        <w:jc w:val="both"/>
        <w:rPr>
          <w:sz w:val="20"/>
        </w:rPr>
      </w:pPr>
      <w:r w:rsidRPr="000E5914">
        <w:rPr>
          <w:sz w:val="20"/>
        </w:rPr>
        <w:t>5.4.</w:t>
      </w:r>
      <w:r w:rsidR="005B3339">
        <w:rPr>
          <w:sz w:val="20"/>
        </w:rPr>
        <w:t>6</w:t>
      </w:r>
      <w:r w:rsidRPr="000E5914">
        <w:rPr>
          <w:sz w:val="20"/>
        </w:rPr>
        <w:t xml:space="preserve">    </w:t>
      </w:r>
      <w:r>
        <w:rPr>
          <w:sz w:val="20"/>
        </w:rPr>
        <w:t xml:space="preserve"> </w:t>
      </w:r>
      <w:r w:rsidR="005B3339">
        <w:rPr>
          <w:sz w:val="20"/>
        </w:rPr>
        <w:t xml:space="preserve">Skompletowanie dokumentacji geodezyjnej </w:t>
      </w:r>
    </w:p>
    <w:p w14:paraId="5398D652" w14:textId="77777777" w:rsidR="005B3339" w:rsidRDefault="005B3339" w:rsidP="0064773F">
      <w:pPr>
        <w:tabs>
          <w:tab w:val="left" w:pos="0"/>
        </w:tabs>
        <w:ind w:left="284" w:right="629"/>
        <w:jc w:val="both"/>
        <w:rPr>
          <w:sz w:val="20"/>
        </w:rPr>
      </w:pPr>
    </w:p>
    <w:p w14:paraId="556D6182" w14:textId="044FF4C1" w:rsidR="005B3339" w:rsidRPr="005B3339" w:rsidRDefault="005B3339" w:rsidP="005B3339">
      <w:pPr>
        <w:ind w:left="1134" w:right="629"/>
        <w:jc w:val="both"/>
        <w:rPr>
          <w:sz w:val="20"/>
          <w:szCs w:val="20"/>
        </w:rPr>
      </w:pPr>
      <w:r w:rsidRPr="005B3339">
        <w:rPr>
          <w:sz w:val="20"/>
          <w:szCs w:val="20"/>
        </w:rPr>
        <w:t>Dokumentację geodezyjną należy skompletować zgodnie z przepisami instrukcji 0-3 [4] z podziałem na:</w:t>
      </w:r>
    </w:p>
    <w:p w14:paraId="604294B0" w14:textId="77777777" w:rsidR="005B3339" w:rsidRPr="005B3339" w:rsidRDefault="005B3339" w:rsidP="005B3339">
      <w:pPr>
        <w:pStyle w:val="Tekstpodstawowy"/>
        <w:numPr>
          <w:ilvl w:val="0"/>
          <w:numId w:val="29"/>
        </w:numPr>
        <w:overflowPunct w:val="0"/>
        <w:adjustRightInd w:val="0"/>
        <w:ind w:left="1134" w:right="629" w:firstLine="0"/>
        <w:textAlignment w:val="baseline"/>
      </w:pPr>
      <w:r w:rsidRPr="005B3339">
        <w:t>akta postępowania przeznaczone dla Wykonawcy,</w:t>
      </w:r>
    </w:p>
    <w:p w14:paraId="754F0351" w14:textId="77777777" w:rsidR="005B3339" w:rsidRPr="005B3339" w:rsidRDefault="005B3339" w:rsidP="005B3339">
      <w:pPr>
        <w:pStyle w:val="Tekstpodstawowy"/>
        <w:numPr>
          <w:ilvl w:val="0"/>
          <w:numId w:val="30"/>
        </w:numPr>
        <w:overflowPunct w:val="0"/>
        <w:adjustRightInd w:val="0"/>
        <w:ind w:left="1134" w:right="629" w:firstLine="0"/>
        <w:textAlignment w:val="baseline"/>
      </w:pPr>
      <w:r w:rsidRPr="005B3339">
        <w:t>dokumentację techniczną przeznaczoną dla Zamawiającego,</w:t>
      </w:r>
    </w:p>
    <w:p w14:paraId="733F4364" w14:textId="77777777" w:rsidR="005B3339" w:rsidRPr="005B3339" w:rsidRDefault="005B3339" w:rsidP="005B3339">
      <w:pPr>
        <w:pStyle w:val="Tekstpodstawowy"/>
        <w:numPr>
          <w:ilvl w:val="0"/>
          <w:numId w:val="31"/>
        </w:numPr>
        <w:overflowPunct w:val="0"/>
        <w:adjustRightInd w:val="0"/>
        <w:ind w:left="1134" w:right="629" w:firstLine="0"/>
        <w:textAlignment w:val="baseline"/>
      </w:pPr>
      <w:r w:rsidRPr="005B3339">
        <w:t>dokumentację techniczną przeznaczoną dla ośrodka dokumentacji geodezyjnej i kartograficznej.</w:t>
      </w:r>
    </w:p>
    <w:p w14:paraId="5D095507" w14:textId="6365393D" w:rsidR="005B3339" w:rsidRPr="005B3339" w:rsidRDefault="005B3339" w:rsidP="005B3339">
      <w:pPr>
        <w:pStyle w:val="Tekstpodstawowy"/>
        <w:ind w:left="1134" w:right="629"/>
      </w:pPr>
      <w:r w:rsidRPr="005B3339">
        <w:t xml:space="preserve">Sposób skompletowania dokumentacji, o której mowa w  </w:t>
      </w:r>
      <w:proofErr w:type="spellStart"/>
      <w:r w:rsidRPr="005B3339">
        <w:t>ppkcie</w:t>
      </w:r>
      <w:proofErr w:type="spellEnd"/>
      <w:r w:rsidRPr="005B3339">
        <w:t xml:space="preserve"> 3 oraz formę dokumentów należy uzgodnić z ośrodkiem dokumentacji. </w:t>
      </w:r>
      <w:r>
        <w:t>D</w:t>
      </w:r>
      <w:r w:rsidRPr="005B3339">
        <w:t>okumentację tę należy okazać Zamawiającemu do wglądu.</w:t>
      </w:r>
    </w:p>
    <w:p w14:paraId="2962FC14" w14:textId="77777777" w:rsidR="005B3339" w:rsidRPr="0064773F" w:rsidRDefault="005B3339" w:rsidP="0064773F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069F86E3" w14:textId="66F056C2" w:rsidR="005B3339" w:rsidRDefault="005B3339" w:rsidP="005B333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Pomiar powykonawczy wybudowanej drogi </w:t>
      </w:r>
    </w:p>
    <w:p w14:paraId="740A7BED" w14:textId="77777777" w:rsidR="005B3339" w:rsidRDefault="005B3339" w:rsidP="005B3339">
      <w:pPr>
        <w:tabs>
          <w:tab w:val="left" w:pos="0"/>
        </w:tabs>
        <w:ind w:left="276" w:right="629"/>
        <w:rPr>
          <w:sz w:val="20"/>
        </w:rPr>
      </w:pPr>
      <w:r w:rsidRPr="005B3339">
        <w:rPr>
          <w:sz w:val="20"/>
        </w:rPr>
        <w:t>5.</w:t>
      </w:r>
      <w:r>
        <w:rPr>
          <w:sz w:val="20"/>
        </w:rPr>
        <w:t>5.1</w:t>
      </w:r>
      <w:r w:rsidRPr="005B3339">
        <w:rPr>
          <w:sz w:val="20"/>
        </w:rPr>
        <w:t xml:space="preserve">     </w:t>
      </w:r>
      <w:r>
        <w:rPr>
          <w:sz w:val="20"/>
        </w:rPr>
        <w:t xml:space="preserve">Zebranie materiałów i informacji </w:t>
      </w:r>
    </w:p>
    <w:p w14:paraId="3B09E3B9" w14:textId="77777777" w:rsidR="005B3339" w:rsidRDefault="005B3339" w:rsidP="005B3339">
      <w:pPr>
        <w:tabs>
          <w:tab w:val="left" w:pos="0"/>
        </w:tabs>
        <w:ind w:left="276" w:right="629"/>
        <w:rPr>
          <w:sz w:val="20"/>
        </w:rPr>
      </w:pPr>
    </w:p>
    <w:p w14:paraId="0571FEF6" w14:textId="7D2246D8" w:rsidR="005B3339" w:rsidRPr="00C64911" w:rsidRDefault="005B3339" w:rsidP="00C64911">
      <w:pPr>
        <w:ind w:left="1134" w:right="629"/>
        <w:jc w:val="both"/>
        <w:rPr>
          <w:sz w:val="20"/>
          <w:szCs w:val="20"/>
        </w:rPr>
      </w:pPr>
      <w:r w:rsidRPr="00C64911">
        <w:rPr>
          <w:sz w:val="20"/>
          <w:szCs w:val="20"/>
        </w:rPr>
        <w:t>Wykonawca powinien zapoznać się z zakresem opracowania i uzyskać od Zamawiającego instrukcje dotyczące ewentualnych etapów wykonywania pomiarów powykonawczych.</w:t>
      </w:r>
    </w:p>
    <w:p w14:paraId="014ED32D" w14:textId="0A08D26D" w:rsidR="005B3339" w:rsidRPr="00C64911" w:rsidRDefault="005B3339" w:rsidP="00C64911">
      <w:pPr>
        <w:ind w:left="1134" w:right="629"/>
        <w:jc w:val="both"/>
        <w:rPr>
          <w:sz w:val="20"/>
          <w:szCs w:val="20"/>
        </w:rPr>
      </w:pPr>
      <w:r w:rsidRPr="00C64911">
        <w:rPr>
          <w:sz w:val="20"/>
          <w:szCs w:val="20"/>
        </w:rPr>
        <w:t>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14:paraId="4808147A" w14:textId="2E5603C7" w:rsidR="005B3339" w:rsidRPr="00C64911" w:rsidRDefault="005B3339" w:rsidP="00C64911">
      <w:pPr>
        <w:ind w:left="1134" w:right="629"/>
        <w:jc w:val="both"/>
        <w:rPr>
          <w:sz w:val="20"/>
          <w:szCs w:val="20"/>
        </w:rPr>
      </w:pPr>
      <w:r w:rsidRPr="00C64911">
        <w:rPr>
          <w:sz w:val="20"/>
          <w:szCs w:val="20"/>
        </w:rPr>
        <w:t xml:space="preserve">W przypadku stwierdzenia, że w trakcie realizacji obiektu nie została wykonana bieżąca inwentaryzacja sieci uzbrojenia terenu, należy powiadomić o tym </w:t>
      </w:r>
      <w:r w:rsidR="00C64911">
        <w:rPr>
          <w:sz w:val="20"/>
          <w:szCs w:val="20"/>
        </w:rPr>
        <w:t xml:space="preserve">Inżyniera </w:t>
      </w:r>
      <w:r w:rsidR="00D62DD3">
        <w:rPr>
          <w:sz w:val="20"/>
          <w:szCs w:val="20"/>
        </w:rPr>
        <w:t>Kontraktu</w:t>
      </w:r>
      <w:r w:rsidR="00C64911">
        <w:rPr>
          <w:sz w:val="20"/>
          <w:szCs w:val="20"/>
        </w:rPr>
        <w:t xml:space="preserve"> i </w:t>
      </w:r>
      <w:r w:rsidRPr="00C64911">
        <w:rPr>
          <w:sz w:val="20"/>
          <w:szCs w:val="20"/>
        </w:rPr>
        <w:t>Zamawiającego.</w:t>
      </w:r>
    </w:p>
    <w:p w14:paraId="79066FD3" w14:textId="34DBBAF7" w:rsidR="005B3339" w:rsidRPr="00C64911" w:rsidRDefault="005B3339" w:rsidP="00C64911">
      <w:pPr>
        <w:ind w:left="1134" w:right="629"/>
        <w:jc w:val="both"/>
        <w:rPr>
          <w:sz w:val="20"/>
          <w:szCs w:val="20"/>
        </w:rPr>
      </w:pPr>
      <w:r w:rsidRPr="00C64911">
        <w:rPr>
          <w:sz w:val="20"/>
          <w:szCs w:val="20"/>
        </w:rPr>
        <w:t>Przy analizie zebranych materiałów i informacji należy ustalić:</w:t>
      </w:r>
    </w:p>
    <w:p w14:paraId="06FCDF5A" w14:textId="77777777" w:rsidR="005B3339" w:rsidRPr="00C64911" w:rsidRDefault="005B3339" w:rsidP="00C64911">
      <w:pPr>
        <w:widowControl/>
        <w:numPr>
          <w:ilvl w:val="0"/>
          <w:numId w:val="32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C64911">
        <w:rPr>
          <w:sz w:val="20"/>
          <w:szCs w:val="20"/>
        </w:rPr>
        <w:t>klasy i dokładności istniejących osnów geodezyjnych oraz możliwości wykorzystania ich do pomiarów powykonawczych,</w:t>
      </w:r>
    </w:p>
    <w:p w14:paraId="2E11302D" w14:textId="77777777" w:rsidR="005B3339" w:rsidRPr="00C64911" w:rsidRDefault="005B3339" w:rsidP="00C64911">
      <w:pPr>
        <w:widowControl/>
        <w:numPr>
          <w:ilvl w:val="0"/>
          <w:numId w:val="32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C64911">
        <w:rPr>
          <w:sz w:val="20"/>
          <w:szCs w:val="20"/>
        </w:rPr>
        <w:t>rodzaje układów współrzędnych i poziomów odniesienia,</w:t>
      </w:r>
    </w:p>
    <w:p w14:paraId="6471F5D4" w14:textId="77777777" w:rsidR="005B3339" w:rsidRPr="00C64911" w:rsidRDefault="005B3339" w:rsidP="00C64911">
      <w:pPr>
        <w:widowControl/>
        <w:numPr>
          <w:ilvl w:val="0"/>
          <w:numId w:val="32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C64911">
        <w:rPr>
          <w:sz w:val="20"/>
          <w:szCs w:val="20"/>
        </w:rPr>
        <w:t>zakres i sposób aktualizacji dokumentów bazowych, znajdujących się w ośrodku dokumentacji o wyniku pomiaru powykonawczego.</w:t>
      </w:r>
    </w:p>
    <w:p w14:paraId="4C29EF97" w14:textId="51412091" w:rsidR="005B3339" w:rsidRDefault="005B3339" w:rsidP="005B3339">
      <w:pPr>
        <w:tabs>
          <w:tab w:val="left" w:pos="0"/>
        </w:tabs>
        <w:ind w:left="276" w:right="629"/>
        <w:rPr>
          <w:sz w:val="20"/>
        </w:rPr>
      </w:pPr>
      <w:r w:rsidRPr="005B3339">
        <w:rPr>
          <w:sz w:val="20"/>
        </w:rPr>
        <w:t xml:space="preserve"> </w:t>
      </w:r>
    </w:p>
    <w:p w14:paraId="413EF68B" w14:textId="46CB715B" w:rsidR="00C64911" w:rsidRDefault="00C64911" w:rsidP="00C64911">
      <w:pPr>
        <w:tabs>
          <w:tab w:val="left" w:pos="0"/>
        </w:tabs>
        <w:ind w:left="276" w:right="629"/>
        <w:rPr>
          <w:sz w:val="20"/>
        </w:rPr>
      </w:pPr>
      <w:r w:rsidRPr="005B3339">
        <w:rPr>
          <w:sz w:val="20"/>
        </w:rPr>
        <w:t>5.</w:t>
      </w:r>
      <w:r>
        <w:rPr>
          <w:sz w:val="20"/>
        </w:rPr>
        <w:t>5.</w:t>
      </w:r>
      <w:r w:rsidR="00D62DD3">
        <w:rPr>
          <w:sz w:val="20"/>
        </w:rPr>
        <w:t>2</w:t>
      </w:r>
      <w:r w:rsidRPr="005B3339">
        <w:rPr>
          <w:sz w:val="20"/>
        </w:rPr>
        <w:t xml:space="preserve">     </w:t>
      </w:r>
      <w:r w:rsidR="00D62DD3">
        <w:rPr>
          <w:sz w:val="20"/>
        </w:rPr>
        <w:t xml:space="preserve">Prace pomiarowe i kameralne </w:t>
      </w:r>
    </w:p>
    <w:p w14:paraId="7EB6AE05" w14:textId="77777777" w:rsidR="00C64911" w:rsidRDefault="00C64911" w:rsidP="005B3339">
      <w:pPr>
        <w:tabs>
          <w:tab w:val="left" w:pos="0"/>
        </w:tabs>
        <w:ind w:left="276" w:right="629"/>
        <w:rPr>
          <w:sz w:val="20"/>
        </w:rPr>
      </w:pPr>
    </w:p>
    <w:p w14:paraId="751D2195" w14:textId="77777777" w:rsidR="00C64911" w:rsidRPr="00D62DD3" w:rsidRDefault="00C64911" w:rsidP="00D62DD3">
      <w:pPr>
        <w:tabs>
          <w:tab w:val="left" w:pos="1276"/>
        </w:tabs>
        <w:ind w:left="113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14:paraId="799E5812" w14:textId="05C89BA9" w:rsidR="00C64911" w:rsidRPr="00D62DD3" w:rsidRDefault="00C64911" w:rsidP="00D62DD3">
      <w:pPr>
        <w:tabs>
          <w:tab w:val="left" w:pos="1276"/>
        </w:tabs>
        <w:ind w:left="113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 xml:space="preserve">Następnie należy pomierzyć wznowioną lub założoną osnowę, a następnie wykonać pomiary inwentaryzacyjne, zgodnie z instrukcją G-4 [8] </w:t>
      </w:r>
      <w:proofErr w:type="spellStart"/>
      <w:r w:rsidRPr="00D62DD3">
        <w:rPr>
          <w:sz w:val="20"/>
          <w:szCs w:val="20"/>
        </w:rPr>
        <w:t>GUGiK</w:t>
      </w:r>
      <w:proofErr w:type="spellEnd"/>
      <w:r w:rsidRPr="00D62DD3">
        <w:rPr>
          <w:sz w:val="20"/>
          <w:szCs w:val="20"/>
        </w:rPr>
        <w:t xml:space="preserve">, mierząc wszystkie </w:t>
      </w:r>
      <w:r w:rsidRPr="00D62DD3">
        <w:rPr>
          <w:sz w:val="20"/>
          <w:szCs w:val="20"/>
        </w:rPr>
        <w:lastRenderedPageBreak/>
        <w:t>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bramami oraz z podziałem na trwałe i nietrwałe, rowy, studnie z ich średnicami, przekroje poprzeczne dróg co 20÷50 m oraz inne elementy według wymagań Zamawiającego.</w:t>
      </w:r>
    </w:p>
    <w:p w14:paraId="4AA5AFFC" w14:textId="7C084F93" w:rsidR="00C64911" w:rsidRPr="00D62DD3" w:rsidRDefault="00C64911" w:rsidP="00D62DD3">
      <w:pPr>
        <w:tabs>
          <w:tab w:val="left" w:pos="1276"/>
        </w:tabs>
        <w:ind w:left="113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14:paraId="515D43B7" w14:textId="65E1A88C" w:rsidR="00C64911" w:rsidRPr="00D62DD3" w:rsidRDefault="00C64911" w:rsidP="00D62DD3">
      <w:pPr>
        <w:tabs>
          <w:tab w:val="left" w:pos="1276"/>
        </w:tabs>
        <w:ind w:left="113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Wtórnik mapy zasadniczej dla Zamawiającego należy uzupełnić o elementy wymienione w drugim akapicie niniejszego punktu, tą samą techniką z jaką została wykonana mapa (numeryczną względnie analogową).</w:t>
      </w:r>
    </w:p>
    <w:p w14:paraId="01FBB646" w14:textId="1D0BDD4D" w:rsidR="00C64911" w:rsidRPr="00D62DD3" w:rsidRDefault="00C64911" w:rsidP="00D62DD3">
      <w:pPr>
        <w:tabs>
          <w:tab w:val="left" w:pos="1276"/>
        </w:tabs>
        <w:ind w:left="113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Dokumentację geodezyjną i kartograficzną należy skompletować zgodnie z przepisami instrukcji 0-3 [4],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14:paraId="6DD3E5A0" w14:textId="77777777" w:rsidR="00C64911" w:rsidRDefault="00C64911" w:rsidP="005B3339">
      <w:pPr>
        <w:tabs>
          <w:tab w:val="left" w:pos="0"/>
        </w:tabs>
        <w:ind w:left="276" w:right="629"/>
        <w:rPr>
          <w:sz w:val="20"/>
        </w:rPr>
      </w:pPr>
    </w:p>
    <w:p w14:paraId="3FD9C8BA" w14:textId="584A171C" w:rsidR="00C64911" w:rsidRDefault="00C64911" w:rsidP="00C64911">
      <w:pPr>
        <w:tabs>
          <w:tab w:val="left" w:pos="0"/>
        </w:tabs>
        <w:ind w:left="276" w:right="629"/>
        <w:rPr>
          <w:sz w:val="20"/>
        </w:rPr>
      </w:pPr>
      <w:r w:rsidRPr="005B3339">
        <w:rPr>
          <w:sz w:val="20"/>
        </w:rPr>
        <w:t>5.</w:t>
      </w:r>
      <w:r>
        <w:rPr>
          <w:sz w:val="20"/>
        </w:rPr>
        <w:t>5.</w:t>
      </w:r>
      <w:r w:rsidR="00D62DD3">
        <w:rPr>
          <w:sz w:val="20"/>
        </w:rPr>
        <w:t>3</w:t>
      </w:r>
      <w:r w:rsidRPr="005B3339">
        <w:rPr>
          <w:sz w:val="20"/>
        </w:rPr>
        <w:t xml:space="preserve">     </w:t>
      </w:r>
      <w:r w:rsidR="00D62DD3">
        <w:rPr>
          <w:sz w:val="20"/>
        </w:rPr>
        <w:t xml:space="preserve">Dokumentacja dla Zamawiającego </w:t>
      </w:r>
    </w:p>
    <w:p w14:paraId="308C5966" w14:textId="77777777" w:rsidR="00C64911" w:rsidRDefault="00C64911" w:rsidP="005B3339">
      <w:pPr>
        <w:tabs>
          <w:tab w:val="left" w:pos="0"/>
        </w:tabs>
        <w:ind w:left="276" w:right="629"/>
        <w:rPr>
          <w:sz w:val="20"/>
        </w:rPr>
      </w:pPr>
    </w:p>
    <w:p w14:paraId="2BD9515D" w14:textId="7DED08F9" w:rsidR="00C64911" w:rsidRPr="00D62DD3" w:rsidRDefault="00C64911" w:rsidP="00D62DD3">
      <w:pPr>
        <w:ind w:left="113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Jeśli Zamawiający nie ustalił inaczej, to należy skompletować dla Zamawiającego następujące materiały:</w:t>
      </w:r>
    </w:p>
    <w:p w14:paraId="4B132E9B" w14:textId="77777777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sprawozdanie techniczne,</w:t>
      </w:r>
    </w:p>
    <w:p w14:paraId="39EFD7A3" w14:textId="77777777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wtórnik mapy zasadniczej uzupełniony dodatkową treścią, którą wymieniono w punkcie 5.5.2,</w:t>
      </w:r>
    </w:p>
    <w:p w14:paraId="41304E33" w14:textId="77777777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kopie wykazów współrzędnych punktów osnowy oraz wykazy współrzędnych punktów granicznych w postaci dysku i wydruku na papierze,</w:t>
      </w:r>
    </w:p>
    <w:p w14:paraId="7534C707" w14:textId="77777777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kopie protokołów przekazania znaków geodezyjnych pod ochronę,</w:t>
      </w:r>
    </w:p>
    <w:p w14:paraId="04C442D8" w14:textId="77777777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kopie opisów topograficznych,</w:t>
      </w:r>
    </w:p>
    <w:p w14:paraId="78451023" w14:textId="77777777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kopie szkiców polowych,</w:t>
      </w:r>
    </w:p>
    <w:p w14:paraId="0C890D59" w14:textId="77777777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nośnik elektroniczny (dysk) z mapą numeryczną oraz wydruk ploterem tych map, jeżeli mapa realizowana jest numerycznie,</w:t>
      </w:r>
    </w:p>
    <w:p w14:paraId="5BF6F31C" w14:textId="54C65A28" w:rsidR="00C64911" w:rsidRPr="00D62DD3" w:rsidRDefault="00C64911" w:rsidP="00D62DD3">
      <w:pPr>
        <w:widowControl/>
        <w:numPr>
          <w:ilvl w:val="0"/>
          <w:numId w:val="33"/>
        </w:numPr>
        <w:overflowPunct w:val="0"/>
        <w:adjustRightInd w:val="0"/>
        <w:ind w:left="113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inne materiały zgodne z wymaganiami Zamawiającego.</w:t>
      </w:r>
    </w:p>
    <w:p w14:paraId="235F933E" w14:textId="77777777" w:rsidR="0064773F" w:rsidRDefault="0064773F" w:rsidP="00A15B4F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Default="0064773F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20" w:name="_Toc118446768"/>
      <w:r>
        <w:t>KONTROLA JAKOŚCI ROBÓT</w:t>
      </w:r>
      <w:bookmarkEnd w:id="20"/>
      <w:r>
        <w:t xml:space="preserve"> </w:t>
      </w:r>
    </w:p>
    <w:p w14:paraId="204BEC95" w14:textId="6F6924FB" w:rsidR="0064773F" w:rsidRPr="00A15B4F" w:rsidRDefault="0064773F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1B3665C1" w14:textId="1010B76C" w:rsidR="00F075B7" w:rsidRP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Kontrola jakości prac pomiarowych </w:t>
      </w:r>
    </w:p>
    <w:p w14:paraId="468224C3" w14:textId="34E8928D" w:rsidR="00D62DD3" w:rsidRPr="00D62DD3" w:rsidRDefault="00D62DD3" w:rsidP="00D62DD3">
      <w:pPr>
        <w:ind w:left="28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Kontrola jakości prac pomiarowych powinna obejmować:</w:t>
      </w:r>
    </w:p>
    <w:p w14:paraId="09C932AC" w14:textId="77777777" w:rsidR="00D62DD3" w:rsidRPr="00D62DD3" w:rsidRDefault="00D62DD3" w:rsidP="00D62DD3">
      <w:pPr>
        <w:widowControl/>
        <w:numPr>
          <w:ilvl w:val="0"/>
          <w:numId w:val="34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14:paraId="06A99E32" w14:textId="6A8CFD3B" w:rsidR="00D62DD3" w:rsidRPr="00D62DD3" w:rsidRDefault="00D62DD3" w:rsidP="00D62DD3">
      <w:pPr>
        <w:widowControl/>
        <w:numPr>
          <w:ilvl w:val="0"/>
          <w:numId w:val="34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kontrolę prowadzoną przez służbę nadzoru (Inżyniera</w:t>
      </w:r>
      <w:r>
        <w:rPr>
          <w:sz w:val="20"/>
          <w:szCs w:val="20"/>
        </w:rPr>
        <w:t xml:space="preserve"> Kontraktu i Zamawiającego</w:t>
      </w:r>
      <w:r w:rsidRPr="00D62DD3">
        <w:rPr>
          <w:sz w:val="20"/>
          <w:szCs w:val="20"/>
        </w:rPr>
        <w:t>),</w:t>
      </w:r>
    </w:p>
    <w:p w14:paraId="34269000" w14:textId="77777777" w:rsidR="00D62DD3" w:rsidRPr="00D62DD3" w:rsidRDefault="00D62DD3" w:rsidP="00D62DD3">
      <w:pPr>
        <w:widowControl/>
        <w:numPr>
          <w:ilvl w:val="0"/>
          <w:numId w:val="34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 xml:space="preserve">przestrzeganie ogólnych zasad prac określonych w instrukcjach i wytycznych </w:t>
      </w:r>
      <w:proofErr w:type="spellStart"/>
      <w:r w:rsidRPr="00D62DD3">
        <w:rPr>
          <w:sz w:val="20"/>
          <w:szCs w:val="20"/>
        </w:rPr>
        <w:t>GUGiK</w:t>
      </w:r>
      <w:proofErr w:type="spellEnd"/>
      <w:r w:rsidRPr="00D62DD3">
        <w:rPr>
          <w:sz w:val="20"/>
          <w:szCs w:val="20"/>
        </w:rPr>
        <w:t xml:space="preserve"> [3÷10], zgodnie z wymaganiami podanymi w punkcie 5,</w:t>
      </w:r>
    </w:p>
    <w:p w14:paraId="466F0D71" w14:textId="77777777" w:rsidR="00D62DD3" w:rsidRPr="00D62DD3" w:rsidRDefault="00D62DD3" w:rsidP="00D62DD3">
      <w:pPr>
        <w:widowControl/>
        <w:numPr>
          <w:ilvl w:val="0"/>
          <w:numId w:val="34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sporządzenie przez Wykonawcę robót geodezyjnych protokołu z wewnętrznej kontroli robót.</w:t>
      </w:r>
    </w:p>
    <w:p w14:paraId="2D637FCB" w14:textId="77777777" w:rsidR="00D62DD3" w:rsidRPr="00D62DD3" w:rsidRDefault="00D62DD3" w:rsidP="00D62DD3">
      <w:pPr>
        <w:ind w:left="28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 xml:space="preserve">Kontrolę należy prowadzić według ogólnych zasad określonych w instrukcjach i wytycznych </w:t>
      </w:r>
      <w:proofErr w:type="spellStart"/>
      <w:r w:rsidRPr="00D62DD3">
        <w:rPr>
          <w:sz w:val="20"/>
          <w:szCs w:val="20"/>
        </w:rPr>
        <w:t>GUGiK</w:t>
      </w:r>
      <w:proofErr w:type="spellEnd"/>
      <w:r w:rsidRPr="00D62DD3">
        <w:rPr>
          <w:sz w:val="20"/>
          <w:szCs w:val="20"/>
        </w:rPr>
        <w:t xml:space="preserve"> [3÷10], zgodnie z wymaganiami podanymi w punkcie 5.4.3.</w:t>
      </w:r>
    </w:p>
    <w:p w14:paraId="488B4991" w14:textId="77777777" w:rsidR="00F075B7" w:rsidRDefault="00F075B7" w:rsidP="00F075B7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152147CA" w14:textId="3C73CBB7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21" w:name="_Toc118446769"/>
      <w:r>
        <w:t>OBMIAR ROBÓT</w:t>
      </w:r>
      <w:bookmarkEnd w:id="21"/>
    </w:p>
    <w:p w14:paraId="38CBCEA6" w14:textId="51D151A6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lastRenderedPageBreak/>
        <w:t xml:space="preserve">Jednostka obmiarowa </w:t>
      </w:r>
    </w:p>
    <w:p w14:paraId="56CBDC76" w14:textId="77777777" w:rsidR="00F075B7" w:rsidRPr="00F075B7" w:rsidRDefault="00F075B7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  <w:r w:rsidRPr="00F075B7">
        <w:rPr>
          <w:sz w:val="20"/>
          <w:szCs w:val="20"/>
        </w:rPr>
        <w:t>Jednostką obmiarową jest km (kilometr) odtworzonej trasy w terenie.</w:t>
      </w:r>
    </w:p>
    <w:p w14:paraId="67D638CB" w14:textId="50B36C39" w:rsidR="00F075B7" w:rsidRDefault="00F075B7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  <w:r w:rsidRPr="00F075B7">
        <w:rPr>
          <w:sz w:val="20"/>
          <w:szCs w:val="20"/>
        </w:rPr>
        <w:t>Obmiar robót związanych z wyznaczeniem obiektów jest częścią obmiaru robót mostowych.</w:t>
      </w:r>
    </w:p>
    <w:p w14:paraId="2E8ECC06" w14:textId="3735C804" w:rsidR="00D62DD3" w:rsidRPr="00D62DD3" w:rsidRDefault="00D62DD3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Przy pomiarach powykonawczych wybudowanej drogi przyjmuje się jednostki: km (kilometr) i ha (hektar).</w:t>
      </w:r>
    </w:p>
    <w:p w14:paraId="0E4BA2CC" w14:textId="77777777" w:rsidR="00F075B7" w:rsidRDefault="00F075B7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22" w:name="_Toc118446770"/>
      <w:r>
        <w:t>ODBIÓR ROBÓT</w:t>
      </w:r>
      <w:bookmarkEnd w:id="22"/>
      <w:r>
        <w:t xml:space="preserve"> </w:t>
      </w:r>
    </w:p>
    <w:p w14:paraId="3C6D0C2C" w14:textId="6037549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 zasady odbioru robót</w:t>
      </w:r>
    </w:p>
    <w:p w14:paraId="7DC38DF8" w14:textId="3FC01023" w:rsidR="00F075B7" w:rsidRDefault="00F075B7" w:rsidP="00F075B7">
      <w:pPr>
        <w:tabs>
          <w:tab w:val="left" w:pos="1276"/>
        </w:tabs>
        <w:spacing w:line="360" w:lineRule="auto"/>
        <w:ind w:left="276" w:right="628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 xml:space="preserve">odbioru </w:t>
      </w:r>
      <w:r w:rsidRPr="00F075B7">
        <w:rPr>
          <w:sz w:val="20"/>
          <w:szCs w:val="20"/>
        </w:rPr>
        <w:t xml:space="preserve">robót podano w SST D-M-00.00.00 „Wymagania ogólne” pkt </w:t>
      </w:r>
      <w:r>
        <w:rPr>
          <w:sz w:val="20"/>
          <w:szCs w:val="20"/>
        </w:rPr>
        <w:t>8</w:t>
      </w:r>
      <w:r w:rsidRPr="00F075B7">
        <w:rPr>
          <w:sz w:val="20"/>
          <w:szCs w:val="20"/>
        </w:rPr>
        <w:t>.</w:t>
      </w:r>
    </w:p>
    <w:p w14:paraId="2AB0838C" w14:textId="695FFE35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Sposób odbioru robót</w:t>
      </w:r>
    </w:p>
    <w:p w14:paraId="7A5381E9" w14:textId="066A4A39" w:rsidR="00F075B7" w:rsidRDefault="00D62DD3" w:rsidP="00D62DD3">
      <w:pPr>
        <w:tabs>
          <w:tab w:val="left" w:pos="1276"/>
        </w:tabs>
        <w:ind w:left="276" w:right="628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Odbiór robót następuje na podstawie protokołu odbioru oraz dokumentacji technicznej przeznaczonej dla Zamawiającego.</w:t>
      </w:r>
    </w:p>
    <w:p w14:paraId="40A6B9B6" w14:textId="77777777" w:rsidR="00D62DD3" w:rsidRPr="00D62DD3" w:rsidRDefault="00D62DD3" w:rsidP="00D62DD3">
      <w:pPr>
        <w:tabs>
          <w:tab w:val="left" w:pos="1276"/>
        </w:tabs>
        <w:ind w:left="276" w:right="628"/>
        <w:jc w:val="both"/>
        <w:rPr>
          <w:b/>
          <w:sz w:val="20"/>
          <w:szCs w:val="20"/>
        </w:rPr>
      </w:pPr>
    </w:p>
    <w:p w14:paraId="3929E418" w14:textId="0E31ECD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23" w:name="_Toc118446771"/>
      <w:r>
        <w:t>PODSTAWA PŁATNOŚCI</w:t>
      </w:r>
      <w:bookmarkEnd w:id="23"/>
    </w:p>
    <w:p w14:paraId="17204F2D" w14:textId="270E91FA" w:rsidR="00F075B7" w:rsidRPr="00A15B4F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FF2C81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29CB2142" w14:textId="450348EC" w:rsidR="00D62DD3" w:rsidRPr="00D62DD3" w:rsidRDefault="00D62DD3" w:rsidP="00D62DD3">
      <w:pPr>
        <w:tabs>
          <w:tab w:val="left" w:pos="0"/>
        </w:tabs>
        <w:ind w:right="629" w:firstLine="284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Cena wykonania robót obejmuje:</w:t>
      </w:r>
    </w:p>
    <w:p w14:paraId="70C7A2B0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zakup, dostarczenie i składowanie potrzebnych materiałów,</w:t>
      </w:r>
    </w:p>
    <w:p w14:paraId="35B91F3E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koszt zapewnienia niezbędnych czynników produkcji,</w:t>
      </w:r>
    </w:p>
    <w:p w14:paraId="19F0572E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zakup i dostarczenie materiałów,</w:t>
      </w:r>
    </w:p>
    <w:p w14:paraId="344D4864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sprawdzenie wyznaczenia punktów głównych osi trasy i punktów wysokościowych,</w:t>
      </w:r>
    </w:p>
    <w:p w14:paraId="13DF0583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uzupełnienie osi trasy dodatkowymi punktami,</w:t>
      </w:r>
    </w:p>
    <w:p w14:paraId="6DE33C9E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wyznaczenie dodatkowych punktów wysokościowych,</w:t>
      </w:r>
    </w:p>
    <w:p w14:paraId="419964EC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wyznaczenie zjazdów i uzgodnienie ich z właścicielami nieruchomości,</w:t>
      </w:r>
    </w:p>
    <w:p w14:paraId="34C17E63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wyznaczenie przekrojów poprzecznych z ewentualnym wytyczeniem dodatkowych przekrojów,</w:t>
      </w:r>
    </w:p>
    <w:p w14:paraId="7E1A6ED5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 xml:space="preserve">wyznaczenie punktów roboczego </w:t>
      </w:r>
      <w:proofErr w:type="spellStart"/>
      <w:r w:rsidRPr="00D62DD3">
        <w:rPr>
          <w:sz w:val="20"/>
          <w:szCs w:val="20"/>
        </w:rPr>
        <w:t>pikietażu</w:t>
      </w:r>
      <w:proofErr w:type="spellEnd"/>
      <w:r w:rsidRPr="00D62DD3">
        <w:rPr>
          <w:sz w:val="20"/>
          <w:szCs w:val="20"/>
        </w:rPr>
        <w:t xml:space="preserve"> trasy,</w:t>
      </w:r>
    </w:p>
    <w:p w14:paraId="571ADD89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ustawienie łat z wyznaczeniem pochylenia skarp,</w:t>
      </w:r>
    </w:p>
    <w:p w14:paraId="3CB1A9DC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proofErr w:type="spellStart"/>
      <w:r w:rsidRPr="00D62DD3">
        <w:rPr>
          <w:sz w:val="20"/>
          <w:szCs w:val="20"/>
        </w:rPr>
        <w:t>zastabilizowanie</w:t>
      </w:r>
      <w:proofErr w:type="spellEnd"/>
      <w:r w:rsidRPr="00D62DD3">
        <w:rPr>
          <w:sz w:val="20"/>
          <w:szCs w:val="20"/>
        </w:rPr>
        <w:t xml:space="preserve"> punktów w sposób trwały, ochrona ich przed zniszczeniem i oznakowanie ułatwiające odszukanie i ewentualne odtworzenie,</w:t>
      </w:r>
    </w:p>
    <w:p w14:paraId="06CE35A4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prace pomiarowe i kameralne przy pomiarze powykonawczym wybudowanej drogi według wymagań dokumentacji technicznej,</w:t>
      </w:r>
    </w:p>
    <w:p w14:paraId="2FEC8A74" w14:textId="77777777" w:rsidR="00D62DD3" w:rsidRPr="00D62DD3" w:rsidRDefault="00D62DD3" w:rsidP="00D62DD3">
      <w:pPr>
        <w:widowControl/>
        <w:numPr>
          <w:ilvl w:val="0"/>
          <w:numId w:val="21"/>
        </w:numPr>
        <w:tabs>
          <w:tab w:val="left" w:pos="0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koszty ośrodków geodezyjnych.</w:t>
      </w:r>
    </w:p>
    <w:p w14:paraId="42CB08AD" w14:textId="77777777" w:rsidR="00FF2C81" w:rsidRDefault="00FF2C81" w:rsidP="00FF2C81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40F1D9CA" w14:textId="23FFDE2D" w:rsidR="00D62DD3" w:rsidRDefault="00D62DD3" w:rsidP="00D62DD3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Sposób rozliczenia robót tymczasowych i prac towarzyszących </w:t>
      </w:r>
    </w:p>
    <w:p w14:paraId="2A739591" w14:textId="4234BD46" w:rsidR="00D62DD3" w:rsidRPr="00D62DD3" w:rsidRDefault="00D62DD3" w:rsidP="00D62DD3">
      <w:pPr>
        <w:ind w:left="28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>Cena wykonan</w:t>
      </w:r>
      <w:r>
        <w:rPr>
          <w:sz w:val="20"/>
          <w:szCs w:val="20"/>
        </w:rPr>
        <w:t>ia robót określonych niniejszą S</w:t>
      </w:r>
      <w:r w:rsidRPr="00D62DD3">
        <w:rPr>
          <w:sz w:val="20"/>
          <w:szCs w:val="20"/>
        </w:rPr>
        <w:t>ST obejmuje:</w:t>
      </w:r>
    </w:p>
    <w:p w14:paraId="2F3DA1A9" w14:textId="77777777" w:rsidR="00D62DD3" w:rsidRPr="00D62DD3" w:rsidRDefault="00D62DD3" w:rsidP="00D62DD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4C8BA32D" w14:textId="756F889D" w:rsidR="00D62DD3" w:rsidRPr="00D62DD3" w:rsidRDefault="00D62DD3" w:rsidP="00D62DD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4963165" w14:textId="77777777" w:rsidR="00D62DD3" w:rsidRDefault="00D62DD3" w:rsidP="00FF2C81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4B961794" w14:textId="178DBCE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24" w:name="_Toc118446772"/>
      <w:r>
        <w:t>PRZEPISY ZWIĄZANE</w:t>
      </w:r>
      <w:bookmarkEnd w:id="24"/>
      <w:r>
        <w:t xml:space="preserve"> </w:t>
      </w:r>
    </w:p>
    <w:p w14:paraId="52D8E978" w14:textId="5D821DA3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  <w:bookmarkStart w:id="25" w:name="_Toc118446773"/>
      <w:r>
        <w:t>10.1</w:t>
      </w:r>
      <w:r>
        <w:tab/>
        <w:t>Szczegółowe specyfikacje techniczne</w:t>
      </w:r>
      <w:bookmarkEnd w:id="25"/>
      <w:r>
        <w:t xml:space="preserve"> </w:t>
      </w:r>
    </w:p>
    <w:p w14:paraId="22168853" w14:textId="77777777" w:rsidR="00D62DD3" w:rsidRPr="00D62DD3" w:rsidRDefault="00D62DD3" w:rsidP="00D62DD3">
      <w:pPr>
        <w:ind w:left="113" w:firstLine="412"/>
        <w:rPr>
          <w:sz w:val="20"/>
          <w:szCs w:val="20"/>
        </w:rPr>
      </w:pPr>
      <w:r w:rsidRPr="00D62DD3">
        <w:rPr>
          <w:sz w:val="20"/>
          <w:szCs w:val="20"/>
        </w:rPr>
        <w:t>1.  D-M-00.00.00</w:t>
      </w:r>
      <w:r w:rsidRPr="00D62DD3">
        <w:rPr>
          <w:sz w:val="20"/>
          <w:szCs w:val="20"/>
        </w:rPr>
        <w:tab/>
        <w:t xml:space="preserve">           Wymagania ogólne</w:t>
      </w:r>
    </w:p>
    <w:p w14:paraId="02B475DB" w14:textId="77777777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</w:p>
    <w:p w14:paraId="6E9FC77A" w14:textId="0CD544EA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  <w:bookmarkStart w:id="26" w:name="_Toc118446774"/>
      <w:r>
        <w:t>10.2</w:t>
      </w:r>
      <w:r>
        <w:tab/>
        <w:t>Inne dokumenty</w:t>
      </w:r>
      <w:bookmarkEnd w:id="26"/>
      <w:r>
        <w:t xml:space="preserve"> </w:t>
      </w:r>
    </w:p>
    <w:p w14:paraId="72D8B8D8" w14:textId="0DC81A43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 xml:space="preserve">Ustawa z dnia 17 maja 1989 r. – Prawo geodezyjne i kartograficzne (Dz. U. </w:t>
      </w:r>
      <w:r w:rsidR="00E40438">
        <w:rPr>
          <w:sz w:val="20"/>
          <w:szCs w:val="20"/>
        </w:rPr>
        <w:t>z 2021r. poz. 1990, z 2022r. poz. 1846</w:t>
      </w:r>
      <w:r w:rsidRPr="00D62DD3">
        <w:rPr>
          <w:sz w:val="20"/>
          <w:szCs w:val="20"/>
        </w:rPr>
        <w:t>)</w:t>
      </w:r>
      <w:r w:rsidRPr="00D62DD3">
        <w:rPr>
          <w:sz w:val="20"/>
          <w:szCs w:val="20"/>
        </w:rPr>
        <w:br/>
        <w:t>[Instrukcje i wytyczne techniczne byłego Głównego Urzędu Geodezji i Kartografii]:</w:t>
      </w:r>
    </w:p>
    <w:p w14:paraId="7F382523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Instrukcja techniczna 0-1. Ogólne zasady wykonywania prac geodezyjnych.</w:t>
      </w:r>
    </w:p>
    <w:p w14:paraId="27F5A009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lastRenderedPageBreak/>
        <w:t>Instrukcja techniczna 0-3. Zasady kompletowania dokumentacji geodezyjnej i kartograficznej</w:t>
      </w:r>
    </w:p>
    <w:p w14:paraId="1509378A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Instrukcja techniczna G-1. Pozioma osnowa geodezyjna</w:t>
      </w:r>
    </w:p>
    <w:p w14:paraId="1DA45A70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Instrukcja techniczna G-2. Wysokościowa osnowa geodezyjna</w:t>
      </w:r>
    </w:p>
    <w:p w14:paraId="452E4218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Instrukcja techniczna G-3. Geodezyjna obsługa inwestycji</w:t>
      </w:r>
    </w:p>
    <w:p w14:paraId="1AAA7088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Instrukcja techniczna G-4. Pomiary sytuacyjne i wysokościowe</w:t>
      </w:r>
    </w:p>
    <w:p w14:paraId="17ABD4C5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Wytyczne techniczne G-3.1. Osnowy realizacyjne</w:t>
      </w:r>
    </w:p>
    <w:p w14:paraId="360E485B" w14:textId="77777777" w:rsidR="00D62DD3" w:rsidRPr="00D62DD3" w:rsidRDefault="00D62DD3" w:rsidP="00D62DD3">
      <w:pPr>
        <w:widowControl/>
        <w:numPr>
          <w:ilvl w:val="0"/>
          <w:numId w:val="23"/>
        </w:numPr>
        <w:tabs>
          <w:tab w:val="num" w:pos="-2835"/>
        </w:tabs>
        <w:overflowPunct w:val="0"/>
        <w:adjustRightInd w:val="0"/>
        <w:ind w:left="397" w:right="629" w:firstLine="170"/>
        <w:jc w:val="both"/>
        <w:textAlignment w:val="baseline"/>
        <w:rPr>
          <w:sz w:val="20"/>
          <w:szCs w:val="20"/>
        </w:rPr>
      </w:pPr>
      <w:r w:rsidRPr="00D62DD3">
        <w:rPr>
          <w:sz w:val="20"/>
          <w:szCs w:val="20"/>
        </w:rPr>
        <w:t>Wytyczne techniczne G-3.2. Pomiary realizacyjne</w:t>
      </w:r>
    </w:p>
    <w:p w14:paraId="715C1027" w14:textId="00E8823B" w:rsidR="00FF2C81" w:rsidRPr="00D62DD3" w:rsidRDefault="00FF2C81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sectPr w:rsidR="00FF2C81" w:rsidRPr="00D62DD3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B463F" w:rsidRDefault="009B463F">
      <w:r>
        <w:separator/>
      </w:r>
    </w:p>
  </w:endnote>
  <w:endnote w:type="continuationSeparator" w:id="0">
    <w:p w14:paraId="7FF5A0DF" w14:textId="77777777" w:rsidR="009B463F" w:rsidRDefault="009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B463F" w:rsidRDefault="009B463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B463F" w:rsidRDefault="009B463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5783">
                            <w:rPr>
                              <w:noProof/>
                              <w:sz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B463F" w:rsidRDefault="009B463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5783">
                      <w:rPr>
                        <w:noProof/>
                        <w:sz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B463F" w:rsidRDefault="009B463F">
      <w:r>
        <w:separator/>
      </w:r>
    </w:p>
  </w:footnote>
  <w:footnote w:type="continuationSeparator" w:id="0">
    <w:p w14:paraId="5501EFD2" w14:textId="77777777" w:rsidR="009B463F" w:rsidRDefault="009B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B463F" w:rsidRPr="0068603C" w:rsidRDefault="00544C4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7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0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2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17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19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4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8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1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6363710">
    <w:abstractNumId w:val="5"/>
  </w:num>
  <w:num w:numId="2" w16cid:durableId="2560324">
    <w:abstractNumId w:val="26"/>
  </w:num>
  <w:num w:numId="3" w16cid:durableId="1009601417">
    <w:abstractNumId w:val="12"/>
  </w:num>
  <w:num w:numId="4" w16cid:durableId="1633557672">
    <w:abstractNumId w:val="1"/>
  </w:num>
  <w:num w:numId="5" w16cid:durableId="670331866">
    <w:abstractNumId w:val="20"/>
  </w:num>
  <w:num w:numId="6" w16cid:durableId="1044259319">
    <w:abstractNumId w:val="8"/>
  </w:num>
  <w:num w:numId="7" w16cid:durableId="800852383">
    <w:abstractNumId w:val="13"/>
  </w:num>
  <w:num w:numId="8" w16cid:durableId="2055885279">
    <w:abstractNumId w:val="14"/>
  </w:num>
  <w:num w:numId="9" w16cid:durableId="1556962532">
    <w:abstractNumId w:val="28"/>
  </w:num>
  <w:num w:numId="10" w16cid:durableId="588008241">
    <w:abstractNumId w:val="15"/>
  </w:num>
  <w:num w:numId="11" w16cid:durableId="1559440183">
    <w:abstractNumId w:val="16"/>
  </w:num>
  <w:num w:numId="12" w16cid:durableId="968975554">
    <w:abstractNumId w:val="4"/>
  </w:num>
  <w:num w:numId="13" w16cid:durableId="1294285193">
    <w:abstractNumId w:val="18"/>
  </w:num>
  <w:num w:numId="14" w16cid:durableId="1233200826">
    <w:abstractNumId w:val="6"/>
  </w:num>
  <w:num w:numId="15" w16cid:durableId="1541821283">
    <w:abstractNumId w:val="27"/>
  </w:num>
  <w:num w:numId="16" w16cid:durableId="155265149">
    <w:abstractNumId w:val="30"/>
  </w:num>
  <w:num w:numId="17" w16cid:durableId="2028633206">
    <w:abstractNumId w:val="2"/>
  </w:num>
  <w:num w:numId="18" w16cid:durableId="1037239279">
    <w:abstractNumId w:val="19"/>
  </w:num>
  <w:num w:numId="19" w16cid:durableId="1582711700">
    <w:abstractNumId w:val="9"/>
  </w:num>
  <w:num w:numId="20" w16cid:durableId="1184786343">
    <w:abstractNumId w:val="11"/>
  </w:num>
  <w:num w:numId="21" w16cid:durableId="62288378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816140180">
    <w:abstractNumId w:val="10"/>
  </w:num>
  <w:num w:numId="23" w16cid:durableId="1258252800">
    <w:abstractNumId w:val="21"/>
  </w:num>
  <w:num w:numId="24" w16cid:durableId="1210724580">
    <w:abstractNumId w:val="23"/>
  </w:num>
  <w:num w:numId="25" w16cid:durableId="74284104">
    <w:abstractNumId w:val="3"/>
  </w:num>
  <w:num w:numId="26" w16cid:durableId="1072460596">
    <w:abstractNumId w:val="29"/>
  </w:num>
  <w:num w:numId="27" w16cid:durableId="928854010">
    <w:abstractNumId w:val="17"/>
  </w:num>
  <w:num w:numId="28" w16cid:durableId="770123739">
    <w:abstractNumId w:val="31"/>
  </w:num>
  <w:num w:numId="29" w16cid:durableId="1904564421">
    <w:abstractNumId w:val="7"/>
  </w:num>
  <w:num w:numId="30" w16cid:durableId="157815072">
    <w:abstractNumId w:val="7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1801874515">
    <w:abstractNumId w:val="7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346828001">
    <w:abstractNumId w:val="22"/>
  </w:num>
  <w:num w:numId="33" w16cid:durableId="1684016555">
    <w:abstractNumId w:val="24"/>
  </w:num>
  <w:num w:numId="34" w16cid:durableId="1288779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41278"/>
    <w:rsid w:val="000D1297"/>
    <w:rsid w:val="000D67F3"/>
    <w:rsid w:val="000E5914"/>
    <w:rsid w:val="00113847"/>
    <w:rsid w:val="00135783"/>
    <w:rsid w:val="00234C85"/>
    <w:rsid w:val="00242558"/>
    <w:rsid w:val="0029215A"/>
    <w:rsid w:val="002C1E28"/>
    <w:rsid w:val="003303D8"/>
    <w:rsid w:val="003518DF"/>
    <w:rsid w:val="00360836"/>
    <w:rsid w:val="003A380B"/>
    <w:rsid w:val="003E712D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603C"/>
    <w:rsid w:val="00756B33"/>
    <w:rsid w:val="007605BA"/>
    <w:rsid w:val="00772E68"/>
    <w:rsid w:val="0079337D"/>
    <w:rsid w:val="007F59E6"/>
    <w:rsid w:val="00811008"/>
    <w:rsid w:val="00914914"/>
    <w:rsid w:val="009222B5"/>
    <w:rsid w:val="00990C4C"/>
    <w:rsid w:val="009936DB"/>
    <w:rsid w:val="009A1EF4"/>
    <w:rsid w:val="009A6B41"/>
    <w:rsid w:val="009A6DBA"/>
    <w:rsid w:val="009B463F"/>
    <w:rsid w:val="009C690C"/>
    <w:rsid w:val="00A15B4F"/>
    <w:rsid w:val="00A16CC8"/>
    <w:rsid w:val="00A21FD7"/>
    <w:rsid w:val="00AC731E"/>
    <w:rsid w:val="00AD58AF"/>
    <w:rsid w:val="00B15ED2"/>
    <w:rsid w:val="00B47F50"/>
    <w:rsid w:val="00B5260D"/>
    <w:rsid w:val="00BB4AFB"/>
    <w:rsid w:val="00BE6D78"/>
    <w:rsid w:val="00C25C75"/>
    <w:rsid w:val="00C64911"/>
    <w:rsid w:val="00C82F92"/>
    <w:rsid w:val="00C8404C"/>
    <w:rsid w:val="00CB0844"/>
    <w:rsid w:val="00CB6D04"/>
    <w:rsid w:val="00D41EEC"/>
    <w:rsid w:val="00D60792"/>
    <w:rsid w:val="00D62DD3"/>
    <w:rsid w:val="00D6655B"/>
    <w:rsid w:val="00E1415A"/>
    <w:rsid w:val="00E40438"/>
    <w:rsid w:val="00EC7A70"/>
    <w:rsid w:val="00F0173A"/>
    <w:rsid w:val="00F075B7"/>
    <w:rsid w:val="00F6181D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7212-8B3A-45F8-AB2F-72A714D1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11</Pages>
  <Words>3135</Words>
  <Characters>18810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21902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61</cp:revision>
  <dcterms:created xsi:type="dcterms:W3CDTF">2022-09-29T19:21:00Z</dcterms:created>
  <dcterms:modified xsi:type="dcterms:W3CDTF">2023-03-13T11:13:00Z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