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12D8A63B" w14:textId="77777777" w:rsidR="00A638E7" w:rsidRPr="00610E85" w:rsidRDefault="00A638E7" w:rsidP="00A638E7">
      <w:pPr>
        <w:pStyle w:val="Stopka"/>
        <w:jc w:val="center"/>
        <w:rPr>
          <w:rFonts w:ascii="Arial" w:hAnsi="Arial"/>
          <w:b/>
          <w:bCs/>
          <w:sz w:val="20"/>
          <w:szCs w:val="20"/>
        </w:rPr>
      </w:pPr>
      <w:r w:rsidRPr="00610E85">
        <w:rPr>
          <w:rFonts w:ascii="Arial" w:hAnsi="Arial"/>
          <w:b/>
          <w:bCs/>
          <w:sz w:val="20"/>
          <w:szCs w:val="20"/>
        </w:rPr>
        <w:t>dla zadania inwestycyjnego pn.</w:t>
      </w:r>
    </w:p>
    <w:p w14:paraId="1C6DD192" w14:textId="77777777" w:rsidR="00A638E7" w:rsidRPr="00CB0AA6" w:rsidRDefault="00A638E7" w:rsidP="00A638E7">
      <w:pPr>
        <w:pStyle w:val="Stopka"/>
        <w:jc w:val="center"/>
        <w:rPr>
          <w:rFonts w:ascii="Arial" w:hAnsi="Arial"/>
          <w:b/>
          <w:bCs/>
          <w:sz w:val="20"/>
          <w:szCs w:val="20"/>
        </w:rPr>
      </w:pPr>
      <w:bookmarkStart w:id="0" w:name="_Hlk129608989"/>
      <w:r w:rsidRPr="00610E85">
        <w:rPr>
          <w:rFonts w:ascii="Arial" w:hAnsi="Arial"/>
          <w:b/>
          <w:bCs/>
          <w:sz w:val="20"/>
          <w:szCs w:val="20"/>
        </w:rPr>
        <w:t>„Poprawa bezpieczeństwa pieszych w ciągu DW 522 w miejscowości Cierpięta"</w:t>
      </w:r>
    </w:p>
    <w:bookmarkEnd w:id="0"/>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424B6C9E" w:rsidR="00F6181D" w:rsidRDefault="009936DB">
      <w:pPr>
        <w:pStyle w:val="Nagwek1"/>
        <w:spacing w:line="243" w:lineRule="exact"/>
        <w:ind w:left="697" w:right="1051" w:firstLine="0"/>
        <w:jc w:val="center"/>
      </w:pPr>
      <w:bookmarkStart w:id="1" w:name="_Toc118446748"/>
      <w:bookmarkStart w:id="2" w:name="_Toc120217154"/>
      <w:bookmarkStart w:id="3" w:name="_Toc120289415"/>
      <w:bookmarkStart w:id="4" w:name="_Toc120294061"/>
      <w:bookmarkStart w:id="5" w:name="_Toc120381798"/>
      <w:r>
        <w:t>D.</w:t>
      </w:r>
      <w:bookmarkEnd w:id="1"/>
      <w:r w:rsidR="0054744B">
        <w:t>07</w:t>
      </w:r>
      <w:r w:rsidR="00626278">
        <w:t>.</w:t>
      </w:r>
      <w:bookmarkEnd w:id="2"/>
      <w:bookmarkEnd w:id="3"/>
      <w:bookmarkEnd w:id="4"/>
      <w:r w:rsidR="003A528C">
        <w:t>08.03</w:t>
      </w:r>
      <w:bookmarkEnd w:id="5"/>
    </w:p>
    <w:p w14:paraId="2FB1A5DB" w14:textId="77777777" w:rsidR="00F6181D" w:rsidRDefault="00F6181D">
      <w:pPr>
        <w:pStyle w:val="Tekstpodstawowy"/>
        <w:spacing w:before="11"/>
        <w:ind w:left="0"/>
        <w:jc w:val="left"/>
        <w:rPr>
          <w:b/>
          <w:sz w:val="19"/>
        </w:rPr>
      </w:pPr>
    </w:p>
    <w:p w14:paraId="4D349F65" w14:textId="6A698A58" w:rsidR="00F6181D" w:rsidRDefault="003A528C">
      <w:pPr>
        <w:ind w:left="692" w:right="1051"/>
        <w:jc w:val="center"/>
        <w:rPr>
          <w:b/>
          <w:sz w:val="20"/>
        </w:rPr>
      </w:pPr>
      <w:r>
        <w:rPr>
          <w:b/>
          <w:sz w:val="20"/>
        </w:rPr>
        <w:t>EKRANY PRZECIWHAŁASOWE POCHŁANIAJĄCE</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6CD65DA8" w14:textId="1FD383D8" w:rsidR="0095069E"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76D3D9D5"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799" w:history="1">
            <w:r w:rsidR="0095069E" w:rsidRPr="0067216B">
              <w:rPr>
                <w:rStyle w:val="Hipercze"/>
                <w:noProof/>
                <w:spacing w:val="-1"/>
                <w:w w:val="99"/>
              </w:rPr>
              <w:t>1.</w:t>
            </w:r>
            <w:r w:rsidR="0095069E">
              <w:rPr>
                <w:rFonts w:asciiTheme="minorHAnsi" w:eastAsiaTheme="minorEastAsia" w:hAnsiTheme="minorHAnsi" w:cstheme="minorBidi"/>
                <w:noProof/>
                <w:sz w:val="22"/>
                <w:szCs w:val="22"/>
                <w:lang w:eastAsia="pl-PL"/>
              </w:rPr>
              <w:tab/>
            </w:r>
            <w:r w:rsidR="0095069E" w:rsidRPr="0067216B">
              <w:rPr>
                <w:rStyle w:val="Hipercze"/>
                <w:noProof/>
              </w:rPr>
              <w:t>WSTĘP</w:t>
            </w:r>
            <w:r w:rsidR="0095069E">
              <w:rPr>
                <w:noProof/>
                <w:webHidden/>
              </w:rPr>
              <w:tab/>
            </w:r>
            <w:r w:rsidR="0095069E">
              <w:rPr>
                <w:noProof/>
                <w:webHidden/>
              </w:rPr>
              <w:fldChar w:fldCharType="begin"/>
            </w:r>
            <w:r w:rsidR="0095069E">
              <w:rPr>
                <w:noProof/>
                <w:webHidden/>
              </w:rPr>
              <w:instrText xml:space="preserve"> PAGEREF _Toc120381799 \h </w:instrText>
            </w:r>
            <w:r w:rsidR="0095069E">
              <w:rPr>
                <w:noProof/>
                <w:webHidden/>
              </w:rPr>
            </w:r>
            <w:r w:rsidR="0095069E">
              <w:rPr>
                <w:noProof/>
                <w:webHidden/>
              </w:rPr>
              <w:fldChar w:fldCharType="separate"/>
            </w:r>
            <w:r w:rsidR="0095069E">
              <w:rPr>
                <w:noProof/>
                <w:webHidden/>
              </w:rPr>
              <w:t>6</w:t>
            </w:r>
            <w:r w:rsidR="0095069E">
              <w:rPr>
                <w:noProof/>
                <w:webHidden/>
              </w:rPr>
              <w:fldChar w:fldCharType="end"/>
            </w:r>
          </w:hyperlink>
        </w:p>
        <w:p w14:paraId="64812573"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06" w:history="1">
            <w:r w:rsidR="0095069E" w:rsidRPr="0067216B">
              <w:rPr>
                <w:rStyle w:val="Hipercze"/>
                <w:noProof/>
                <w:spacing w:val="-1"/>
                <w:w w:val="99"/>
              </w:rPr>
              <w:t>2.</w:t>
            </w:r>
            <w:r w:rsidR="0095069E">
              <w:rPr>
                <w:rFonts w:asciiTheme="minorHAnsi" w:eastAsiaTheme="minorEastAsia" w:hAnsiTheme="minorHAnsi" w:cstheme="minorBidi"/>
                <w:noProof/>
                <w:sz w:val="22"/>
                <w:szCs w:val="22"/>
                <w:lang w:eastAsia="pl-PL"/>
              </w:rPr>
              <w:tab/>
            </w:r>
            <w:r w:rsidR="0095069E" w:rsidRPr="0067216B">
              <w:rPr>
                <w:rStyle w:val="Hipercze"/>
                <w:noProof/>
              </w:rPr>
              <w:t>MATERIAŁY</w:t>
            </w:r>
            <w:r w:rsidR="0095069E">
              <w:rPr>
                <w:noProof/>
                <w:webHidden/>
              </w:rPr>
              <w:tab/>
            </w:r>
            <w:r w:rsidR="0095069E">
              <w:rPr>
                <w:noProof/>
                <w:webHidden/>
              </w:rPr>
              <w:fldChar w:fldCharType="begin"/>
            </w:r>
            <w:r w:rsidR="0095069E">
              <w:rPr>
                <w:noProof/>
                <w:webHidden/>
              </w:rPr>
              <w:instrText xml:space="preserve"> PAGEREF _Toc120381806 \h </w:instrText>
            </w:r>
            <w:r w:rsidR="0095069E">
              <w:rPr>
                <w:noProof/>
                <w:webHidden/>
              </w:rPr>
            </w:r>
            <w:r w:rsidR="0095069E">
              <w:rPr>
                <w:noProof/>
                <w:webHidden/>
              </w:rPr>
              <w:fldChar w:fldCharType="separate"/>
            </w:r>
            <w:r w:rsidR="0095069E">
              <w:rPr>
                <w:noProof/>
                <w:webHidden/>
              </w:rPr>
              <w:t>7</w:t>
            </w:r>
            <w:r w:rsidR="0095069E">
              <w:rPr>
                <w:noProof/>
                <w:webHidden/>
              </w:rPr>
              <w:fldChar w:fldCharType="end"/>
            </w:r>
          </w:hyperlink>
        </w:p>
        <w:p w14:paraId="0024510B"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49" w:history="1">
            <w:r w:rsidR="0095069E" w:rsidRPr="0067216B">
              <w:rPr>
                <w:rStyle w:val="Hipercze"/>
                <w:noProof/>
                <w:spacing w:val="-1"/>
                <w:w w:val="99"/>
              </w:rPr>
              <w:t>3.</w:t>
            </w:r>
            <w:r w:rsidR="0095069E">
              <w:rPr>
                <w:rFonts w:asciiTheme="minorHAnsi" w:eastAsiaTheme="minorEastAsia" w:hAnsiTheme="minorHAnsi" w:cstheme="minorBidi"/>
                <w:noProof/>
                <w:sz w:val="22"/>
                <w:szCs w:val="22"/>
                <w:lang w:eastAsia="pl-PL"/>
              </w:rPr>
              <w:tab/>
            </w:r>
            <w:r w:rsidR="0095069E" w:rsidRPr="0067216B">
              <w:rPr>
                <w:rStyle w:val="Hipercze"/>
                <w:noProof/>
              </w:rPr>
              <w:t>SPRZĘT</w:t>
            </w:r>
            <w:r w:rsidR="0095069E">
              <w:rPr>
                <w:noProof/>
                <w:webHidden/>
              </w:rPr>
              <w:tab/>
            </w:r>
            <w:r w:rsidR="0095069E">
              <w:rPr>
                <w:noProof/>
                <w:webHidden/>
              </w:rPr>
              <w:fldChar w:fldCharType="begin"/>
            </w:r>
            <w:r w:rsidR="0095069E">
              <w:rPr>
                <w:noProof/>
                <w:webHidden/>
              </w:rPr>
              <w:instrText xml:space="preserve"> PAGEREF _Toc120381849 \h </w:instrText>
            </w:r>
            <w:r w:rsidR="0095069E">
              <w:rPr>
                <w:noProof/>
                <w:webHidden/>
              </w:rPr>
            </w:r>
            <w:r w:rsidR="0095069E">
              <w:rPr>
                <w:noProof/>
                <w:webHidden/>
              </w:rPr>
              <w:fldChar w:fldCharType="separate"/>
            </w:r>
            <w:r w:rsidR="0095069E">
              <w:rPr>
                <w:noProof/>
                <w:webHidden/>
              </w:rPr>
              <w:t>19</w:t>
            </w:r>
            <w:r w:rsidR="0095069E">
              <w:rPr>
                <w:noProof/>
                <w:webHidden/>
              </w:rPr>
              <w:fldChar w:fldCharType="end"/>
            </w:r>
          </w:hyperlink>
        </w:p>
        <w:p w14:paraId="6D06D42E"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51" w:history="1">
            <w:r w:rsidR="0095069E" w:rsidRPr="0067216B">
              <w:rPr>
                <w:rStyle w:val="Hipercze"/>
                <w:noProof/>
                <w:spacing w:val="-1"/>
                <w:w w:val="99"/>
              </w:rPr>
              <w:t>4.</w:t>
            </w:r>
            <w:r w:rsidR="0095069E">
              <w:rPr>
                <w:rFonts w:asciiTheme="minorHAnsi" w:eastAsiaTheme="minorEastAsia" w:hAnsiTheme="minorHAnsi" w:cstheme="minorBidi"/>
                <w:noProof/>
                <w:sz w:val="22"/>
                <w:szCs w:val="22"/>
                <w:lang w:eastAsia="pl-PL"/>
              </w:rPr>
              <w:tab/>
            </w:r>
            <w:r w:rsidR="0095069E" w:rsidRPr="0067216B">
              <w:rPr>
                <w:rStyle w:val="Hipercze"/>
                <w:noProof/>
              </w:rPr>
              <w:t>TRANSPORT</w:t>
            </w:r>
            <w:r w:rsidR="0095069E">
              <w:rPr>
                <w:noProof/>
                <w:webHidden/>
              </w:rPr>
              <w:tab/>
            </w:r>
            <w:r w:rsidR="0095069E">
              <w:rPr>
                <w:noProof/>
                <w:webHidden/>
              </w:rPr>
              <w:fldChar w:fldCharType="begin"/>
            </w:r>
            <w:r w:rsidR="0095069E">
              <w:rPr>
                <w:noProof/>
                <w:webHidden/>
              </w:rPr>
              <w:instrText xml:space="preserve"> PAGEREF _Toc120381851 \h </w:instrText>
            </w:r>
            <w:r w:rsidR="0095069E">
              <w:rPr>
                <w:noProof/>
                <w:webHidden/>
              </w:rPr>
            </w:r>
            <w:r w:rsidR="0095069E">
              <w:rPr>
                <w:noProof/>
                <w:webHidden/>
              </w:rPr>
              <w:fldChar w:fldCharType="separate"/>
            </w:r>
            <w:r w:rsidR="0095069E">
              <w:rPr>
                <w:noProof/>
                <w:webHidden/>
              </w:rPr>
              <w:t>20</w:t>
            </w:r>
            <w:r w:rsidR="0095069E">
              <w:rPr>
                <w:noProof/>
                <w:webHidden/>
              </w:rPr>
              <w:fldChar w:fldCharType="end"/>
            </w:r>
          </w:hyperlink>
        </w:p>
        <w:p w14:paraId="7425EE8C"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54" w:history="1">
            <w:r w:rsidR="0095069E" w:rsidRPr="0067216B">
              <w:rPr>
                <w:rStyle w:val="Hipercze"/>
                <w:noProof/>
                <w:spacing w:val="-1"/>
                <w:w w:val="99"/>
              </w:rPr>
              <w:t>5.</w:t>
            </w:r>
            <w:r w:rsidR="0095069E">
              <w:rPr>
                <w:rFonts w:asciiTheme="minorHAnsi" w:eastAsiaTheme="minorEastAsia" w:hAnsiTheme="minorHAnsi" w:cstheme="minorBidi"/>
                <w:noProof/>
                <w:sz w:val="22"/>
                <w:szCs w:val="22"/>
                <w:lang w:eastAsia="pl-PL"/>
              </w:rPr>
              <w:tab/>
            </w:r>
            <w:r w:rsidR="0095069E" w:rsidRPr="0067216B">
              <w:rPr>
                <w:rStyle w:val="Hipercze"/>
                <w:noProof/>
              </w:rPr>
              <w:t>WYKONANIE ROBÓT</w:t>
            </w:r>
            <w:r w:rsidR="0095069E">
              <w:rPr>
                <w:noProof/>
                <w:webHidden/>
              </w:rPr>
              <w:tab/>
            </w:r>
            <w:r w:rsidR="0095069E">
              <w:rPr>
                <w:noProof/>
                <w:webHidden/>
              </w:rPr>
              <w:fldChar w:fldCharType="begin"/>
            </w:r>
            <w:r w:rsidR="0095069E">
              <w:rPr>
                <w:noProof/>
                <w:webHidden/>
              </w:rPr>
              <w:instrText xml:space="preserve"> PAGEREF _Toc120381854 \h </w:instrText>
            </w:r>
            <w:r w:rsidR="0095069E">
              <w:rPr>
                <w:noProof/>
                <w:webHidden/>
              </w:rPr>
            </w:r>
            <w:r w:rsidR="0095069E">
              <w:rPr>
                <w:noProof/>
                <w:webHidden/>
              </w:rPr>
              <w:fldChar w:fldCharType="separate"/>
            </w:r>
            <w:r w:rsidR="0095069E">
              <w:rPr>
                <w:noProof/>
                <w:webHidden/>
              </w:rPr>
              <w:t>20</w:t>
            </w:r>
            <w:r w:rsidR="0095069E">
              <w:rPr>
                <w:noProof/>
                <w:webHidden/>
              </w:rPr>
              <w:fldChar w:fldCharType="end"/>
            </w:r>
          </w:hyperlink>
        </w:p>
        <w:p w14:paraId="75A80273"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61" w:history="1">
            <w:r w:rsidR="0095069E" w:rsidRPr="0067216B">
              <w:rPr>
                <w:rStyle w:val="Hipercze"/>
                <w:noProof/>
                <w:spacing w:val="-1"/>
                <w:w w:val="99"/>
              </w:rPr>
              <w:t>6.</w:t>
            </w:r>
            <w:r w:rsidR="0095069E">
              <w:rPr>
                <w:rFonts w:asciiTheme="minorHAnsi" w:eastAsiaTheme="minorEastAsia" w:hAnsiTheme="minorHAnsi" w:cstheme="minorBidi"/>
                <w:noProof/>
                <w:sz w:val="22"/>
                <w:szCs w:val="22"/>
                <w:lang w:eastAsia="pl-PL"/>
              </w:rPr>
              <w:tab/>
            </w:r>
            <w:r w:rsidR="0095069E" w:rsidRPr="0067216B">
              <w:rPr>
                <w:rStyle w:val="Hipercze"/>
                <w:noProof/>
              </w:rPr>
              <w:t>KONTROLA JAKOŚCI ROBÓT</w:t>
            </w:r>
            <w:r w:rsidR="0095069E">
              <w:rPr>
                <w:noProof/>
                <w:webHidden/>
              </w:rPr>
              <w:tab/>
            </w:r>
            <w:r w:rsidR="0095069E">
              <w:rPr>
                <w:noProof/>
                <w:webHidden/>
              </w:rPr>
              <w:fldChar w:fldCharType="begin"/>
            </w:r>
            <w:r w:rsidR="0095069E">
              <w:rPr>
                <w:noProof/>
                <w:webHidden/>
              </w:rPr>
              <w:instrText xml:space="preserve"> PAGEREF _Toc120381861 \h </w:instrText>
            </w:r>
            <w:r w:rsidR="0095069E">
              <w:rPr>
                <w:noProof/>
                <w:webHidden/>
              </w:rPr>
            </w:r>
            <w:r w:rsidR="0095069E">
              <w:rPr>
                <w:noProof/>
                <w:webHidden/>
              </w:rPr>
              <w:fldChar w:fldCharType="separate"/>
            </w:r>
            <w:r w:rsidR="0095069E">
              <w:rPr>
                <w:noProof/>
                <w:webHidden/>
              </w:rPr>
              <w:t>22</w:t>
            </w:r>
            <w:r w:rsidR="0095069E">
              <w:rPr>
                <w:noProof/>
                <w:webHidden/>
              </w:rPr>
              <w:fldChar w:fldCharType="end"/>
            </w:r>
          </w:hyperlink>
        </w:p>
        <w:p w14:paraId="5DAD72C1"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64" w:history="1">
            <w:r w:rsidR="0095069E" w:rsidRPr="0067216B">
              <w:rPr>
                <w:rStyle w:val="Hipercze"/>
                <w:noProof/>
                <w:spacing w:val="-1"/>
                <w:w w:val="99"/>
              </w:rPr>
              <w:t>7.</w:t>
            </w:r>
            <w:r w:rsidR="0095069E">
              <w:rPr>
                <w:rFonts w:asciiTheme="minorHAnsi" w:eastAsiaTheme="minorEastAsia" w:hAnsiTheme="minorHAnsi" w:cstheme="minorBidi"/>
                <w:noProof/>
                <w:sz w:val="22"/>
                <w:szCs w:val="22"/>
                <w:lang w:eastAsia="pl-PL"/>
              </w:rPr>
              <w:tab/>
            </w:r>
            <w:r w:rsidR="0095069E" w:rsidRPr="0067216B">
              <w:rPr>
                <w:rStyle w:val="Hipercze"/>
                <w:noProof/>
              </w:rPr>
              <w:t>OBMIAR ROBÓT</w:t>
            </w:r>
            <w:r w:rsidR="0095069E">
              <w:rPr>
                <w:noProof/>
                <w:webHidden/>
              </w:rPr>
              <w:tab/>
            </w:r>
            <w:r w:rsidR="0095069E">
              <w:rPr>
                <w:noProof/>
                <w:webHidden/>
              </w:rPr>
              <w:fldChar w:fldCharType="begin"/>
            </w:r>
            <w:r w:rsidR="0095069E">
              <w:rPr>
                <w:noProof/>
                <w:webHidden/>
              </w:rPr>
              <w:instrText xml:space="preserve"> PAGEREF _Toc120381864 \h </w:instrText>
            </w:r>
            <w:r w:rsidR="0095069E">
              <w:rPr>
                <w:noProof/>
                <w:webHidden/>
              </w:rPr>
            </w:r>
            <w:r w:rsidR="0095069E">
              <w:rPr>
                <w:noProof/>
                <w:webHidden/>
              </w:rPr>
              <w:fldChar w:fldCharType="separate"/>
            </w:r>
            <w:r w:rsidR="0095069E">
              <w:rPr>
                <w:noProof/>
                <w:webHidden/>
              </w:rPr>
              <w:t>24</w:t>
            </w:r>
            <w:r w:rsidR="0095069E">
              <w:rPr>
                <w:noProof/>
                <w:webHidden/>
              </w:rPr>
              <w:fldChar w:fldCharType="end"/>
            </w:r>
          </w:hyperlink>
        </w:p>
        <w:p w14:paraId="59EAFC26"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66" w:history="1">
            <w:r w:rsidR="0095069E" w:rsidRPr="0067216B">
              <w:rPr>
                <w:rStyle w:val="Hipercze"/>
                <w:noProof/>
                <w:spacing w:val="-1"/>
                <w:w w:val="99"/>
              </w:rPr>
              <w:t>8.</w:t>
            </w:r>
            <w:r w:rsidR="0095069E">
              <w:rPr>
                <w:rFonts w:asciiTheme="minorHAnsi" w:eastAsiaTheme="minorEastAsia" w:hAnsiTheme="minorHAnsi" w:cstheme="minorBidi"/>
                <w:noProof/>
                <w:sz w:val="22"/>
                <w:szCs w:val="22"/>
                <w:lang w:eastAsia="pl-PL"/>
              </w:rPr>
              <w:tab/>
            </w:r>
            <w:r w:rsidR="0095069E" w:rsidRPr="0067216B">
              <w:rPr>
                <w:rStyle w:val="Hipercze"/>
                <w:noProof/>
              </w:rPr>
              <w:t>ODBIÓR ROBÓT</w:t>
            </w:r>
            <w:r w:rsidR="0095069E">
              <w:rPr>
                <w:noProof/>
                <w:webHidden/>
              </w:rPr>
              <w:tab/>
            </w:r>
            <w:r w:rsidR="0095069E">
              <w:rPr>
                <w:noProof/>
                <w:webHidden/>
              </w:rPr>
              <w:fldChar w:fldCharType="begin"/>
            </w:r>
            <w:r w:rsidR="0095069E">
              <w:rPr>
                <w:noProof/>
                <w:webHidden/>
              </w:rPr>
              <w:instrText xml:space="preserve"> PAGEREF _Toc120381866 \h </w:instrText>
            </w:r>
            <w:r w:rsidR="0095069E">
              <w:rPr>
                <w:noProof/>
                <w:webHidden/>
              </w:rPr>
            </w:r>
            <w:r w:rsidR="0095069E">
              <w:rPr>
                <w:noProof/>
                <w:webHidden/>
              </w:rPr>
              <w:fldChar w:fldCharType="separate"/>
            </w:r>
            <w:r w:rsidR="0095069E">
              <w:rPr>
                <w:noProof/>
                <w:webHidden/>
              </w:rPr>
              <w:t>24</w:t>
            </w:r>
            <w:r w:rsidR="0095069E">
              <w:rPr>
                <w:noProof/>
                <w:webHidden/>
              </w:rPr>
              <w:fldChar w:fldCharType="end"/>
            </w:r>
          </w:hyperlink>
        </w:p>
        <w:p w14:paraId="26D82B20" w14:textId="77777777" w:rsidR="0095069E" w:rsidRDefault="00A638E7">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20381867" w:history="1">
            <w:r w:rsidR="0095069E" w:rsidRPr="0067216B">
              <w:rPr>
                <w:rStyle w:val="Hipercze"/>
                <w:noProof/>
                <w:spacing w:val="-1"/>
                <w:w w:val="99"/>
              </w:rPr>
              <w:t>9.</w:t>
            </w:r>
            <w:r w:rsidR="0095069E">
              <w:rPr>
                <w:rFonts w:asciiTheme="minorHAnsi" w:eastAsiaTheme="minorEastAsia" w:hAnsiTheme="minorHAnsi" w:cstheme="minorBidi"/>
                <w:noProof/>
                <w:sz w:val="22"/>
                <w:szCs w:val="22"/>
                <w:lang w:eastAsia="pl-PL"/>
              </w:rPr>
              <w:tab/>
            </w:r>
            <w:r w:rsidR="0095069E" w:rsidRPr="0067216B">
              <w:rPr>
                <w:rStyle w:val="Hipercze"/>
                <w:noProof/>
              </w:rPr>
              <w:t>PODSTAWA PŁATNOŚCI</w:t>
            </w:r>
            <w:r w:rsidR="0095069E">
              <w:rPr>
                <w:noProof/>
                <w:webHidden/>
              </w:rPr>
              <w:tab/>
            </w:r>
            <w:r w:rsidR="0095069E">
              <w:rPr>
                <w:noProof/>
                <w:webHidden/>
              </w:rPr>
              <w:fldChar w:fldCharType="begin"/>
            </w:r>
            <w:r w:rsidR="0095069E">
              <w:rPr>
                <w:noProof/>
                <w:webHidden/>
              </w:rPr>
              <w:instrText xml:space="preserve"> PAGEREF _Toc120381867 \h </w:instrText>
            </w:r>
            <w:r w:rsidR="0095069E">
              <w:rPr>
                <w:noProof/>
                <w:webHidden/>
              </w:rPr>
            </w:r>
            <w:r w:rsidR="0095069E">
              <w:rPr>
                <w:noProof/>
                <w:webHidden/>
              </w:rPr>
              <w:fldChar w:fldCharType="separate"/>
            </w:r>
            <w:r w:rsidR="0095069E">
              <w:rPr>
                <w:noProof/>
                <w:webHidden/>
              </w:rPr>
              <w:t>24</w:t>
            </w:r>
            <w:r w:rsidR="0095069E">
              <w:rPr>
                <w:noProof/>
                <w:webHidden/>
              </w:rPr>
              <w:fldChar w:fldCharType="end"/>
            </w:r>
          </w:hyperlink>
        </w:p>
        <w:p w14:paraId="7D5F0E8A" w14:textId="10E42F4A" w:rsidR="0095069E" w:rsidRDefault="00A638E7">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20381870" w:history="1">
            <w:r w:rsidR="0095069E" w:rsidRPr="0067216B">
              <w:rPr>
                <w:rStyle w:val="Hipercze"/>
                <w:noProof/>
                <w:spacing w:val="-1"/>
                <w:w w:val="99"/>
              </w:rPr>
              <w:t>10.</w:t>
            </w:r>
            <w:r w:rsidR="0095069E">
              <w:rPr>
                <w:rFonts w:asciiTheme="minorHAnsi" w:eastAsiaTheme="minorEastAsia" w:hAnsiTheme="minorHAnsi" w:cstheme="minorBidi"/>
                <w:noProof/>
                <w:sz w:val="22"/>
                <w:szCs w:val="22"/>
                <w:lang w:eastAsia="pl-PL"/>
              </w:rPr>
              <w:tab/>
            </w:r>
            <w:r w:rsidR="0095069E">
              <w:rPr>
                <w:rStyle w:val="Hipercze"/>
                <w:noProof/>
              </w:rPr>
              <w:t>PRZEPISY ZWIĄZANE</w:t>
            </w:r>
            <w:r w:rsidR="0095069E">
              <w:rPr>
                <w:noProof/>
                <w:webHidden/>
              </w:rPr>
              <w:tab/>
            </w:r>
            <w:r w:rsidR="0095069E">
              <w:rPr>
                <w:noProof/>
                <w:webHidden/>
              </w:rPr>
              <w:fldChar w:fldCharType="begin"/>
            </w:r>
            <w:r w:rsidR="0095069E">
              <w:rPr>
                <w:noProof/>
                <w:webHidden/>
              </w:rPr>
              <w:instrText xml:space="preserve"> PAGEREF _Toc120381870 \h </w:instrText>
            </w:r>
            <w:r w:rsidR="0095069E">
              <w:rPr>
                <w:noProof/>
                <w:webHidden/>
              </w:rPr>
            </w:r>
            <w:r w:rsidR="0095069E">
              <w:rPr>
                <w:noProof/>
                <w:webHidden/>
              </w:rPr>
              <w:fldChar w:fldCharType="separate"/>
            </w:r>
            <w:r w:rsidR="0095069E">
              <w:rPr>
                <w:noProof/>
                <w:webHidden/>
              </w:rPr>
              <w:t>25</w:t>
            </w:r>
            <w:r w:rsidR="0095069E">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rsidP="00455A23">
      <w:pPr>
        <w:pStyle w:val="Nagwek1"/>
        <w:numPr>
          <w:ilvl w:val="0"/>
          <w:numId w:val="1"/>
        </w:numPr>
        <w:tabs>
          <w:tab w:val="left" w:pos="1129"/>
          <w:tab w:val="left" w:pos="1130"/>
        </w:tabs>
        <w:spacing w:before="89"/>
        <w:ind w:hanging="854"/>
      </w:pPr>
      <w:bookmarkStart w:id="6" w:name="_Toc120381799"/>
      <w:r>
        <w:lastRenderedPageBreak/>
        <w:t>WSTĘP</w:t>
      </w:r>
      <w:bookmarkEnd w:id="6"/>
    </w:p>
    <w:p w14:paraId="14D56514" w14:textId="77777777" w:rsidR="00F6181D" w:rsidRDefault="00F0173A" w:rsidP="00455A23">
      <w:pPr>
        <w:pStyle w:val="Nagwek1"/>
        <w:numPr>
          <w:ilvl w:val="1"/>
          <w:numId w:val="1"/>
        </w:numPr>
        <w:tabs>
          <w:tab w:val="left" w:pos="1129"/>
          <w:tab w:val="left" w:pos="1130"/>
        </w:tabs>
        <w:spacing w:before="156"/>
        <w:ind w:hanging="854"/>
      </w:pPr>
      <w:bookmarkStart w:id="7" w:name="_Toc118446750"/>
      <w:bookmarkStart w:id="8" w:name="_Toc120217156"/>
      <w:bookmarkStart w:id="9" w:name="_Toc120289417"/>
      <w:bookmarkStart w:id="10" w:name="_Toc120294063"/>
      <w:bookmarkStart w:id="11" w:name="_Toc120381800"/>
      <w:r>
        <w:t>Nazwa</w:t>
      </w:r>
      <w:r>
        <w:rPr>
          <w:spacing w:val="-2"/>
        </w:rPr>
        <w:t xml:space="preserve"> </w:t>
      </w:r>
      <w:r>
        <w:t>zadania</w:t>
      </w:r>
      <w:bookmarkEnd w:id="7"/>
      <w:bookmarkEnd w:id="8"/>
      <w:bookmarkEnd w:id="9"/>
      <w:bookmarkEnd w:id="10"/>
      <w:bookmarkEnd w:id="11"/>
    </w:p>
    <w:p w14:paraId="128F4479" w14:textId="77777777" w:rsidR="00A638E7" w:rsidRPr="00A638E7" w:rsidRDefault="00A638E7" w:rsidP="00A638E7">
      <w:pPr>
        <w:pStyle w:val="Nagwek1"/>
        <w:tabs>
          <w:tab w:val="left" w:pos="1129"/>
          <w:tab w:val="left" w:pos="1130"/>
        </w:tabs>
        <w:spacing w:before="156"/>
        <w:ind w:left="275" w:firstLine="0"/>
      </w:pPr>
      <w:bookmarkStart w:id="12" w:name="_Toc118446751"/>
      <w:bookmarkStart w:id="13" w:name="_Toc120217157"/>
      <w:bookmarkStart w:id="14" w:name="_Toc120289418"/>
      <w:bookmarkStart w:id="15" w:name="_Toc120294064"/>
      <w:bookmarkStart w:id="16" w:name="_Toc120381801"/>
      <w:r w:rsidRPr="00A638E7">
        <w:rPr>
          <w:b w:val="0"/>
          <w:bCs w:val="0"/>
          <w:szCs w:val="22"/>
        </w:rPr>
        <w:t>„Poprawa bezpieczeństwa pieszych w ciągu DW 522 w miejscowości Cierpięta"</w:t>
      </w:r>
    </w:p>
    <w:p w14:paraId="077A3549" w14:textId="7F484515" w:rsidR="00F6181D" w:rsidRDefault="00F0173A" w:rsidP="00455A23">
      <w:pPr>
        <w:pStyle w:val="Nagwek1"/>
        <w:numPr>
          <w:ilvl w:val="1"/>
          <w:numId w:val="1"/>
        </w:numPr>
        <w:tabs>
          <w:tab w:val="left" w:pos="1129"/>
          <w:tab w:val="left" w:pos="1130"/>
        </w:tabs>
        <w:spacing w:before="156"/>
        <w:ind w:hanging="854"/>
      </w:pPr>
      <w:r>
        <w:t>Przedmiot</w:t>
      </w:r>
      <w:r>
        <w:rPr>
          <w:spacing w:val="-2"/>
        </w:rPr>
        <w:t xml:space="preserve"> </w:t>
      </w:r>
      <w:r w:rsidR="009B463F">
        <w:t>SST</w:t>
      </w:r>
      <w:bookmarkEnd w:id="12"/>
      <w:bookmarkEnd w:id="13"/>
      <w:bookmarkEnd w:id="14"/>
      <w:bookmarkEnd w:id="15"/>
      <w:bookmarkEnd w:id="16"/>
    </w:p>
    <w:p w14:paraId="765AD88E" w14:textId="65ABDDBA"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w:t>
      </w:r>
      <w:r w:rsidR="00F77B07">
        <w:t xml:space="preserve">zabezpieczenia przeciwhałasowego na drogach. </w:t>
      </w:r>
    </w:p>
    <w:p w14:paraId="1632B1C8" w14:textId="77777777" w:rsidR="00F6181D" w:rsidRDefault="00F0173A" w:rsidP="00455A23">
      <w:pPr>
        <w:pStyle w:val="Nagwek1"/>
        <w:numPr>
          <w:ilvl w:val="1"/>
          <w:numId w:val="1"/>
        </w:numPr>
        <w:tabs>
          <w:tab w:val="left" w:pos="1129"/>
          <w:tab w:val="left" w:pos="1130"/>
        </w:tabs>
        <w:spacing w:before="121"/>
        <w:ind w:hanging="854"/>
      </w:pPr>
      <w:bookmarkStart w:id="17" w:name="_Toc118446752"/>
      <w:bookmarkStart w:id="18" w:name="_Toc120217158"/>
      <w:bookmarkStart w:id="19" w:name="_Toc120289419"/>
      <w:bookmarkStart w:id="20" w:name="_Toc120294065"/>
      <w:bookmarkStart w:id="21" w:name="_Toc120381802"/>
      <w:r>
        <w:t xml:space="preserve">Zakres stosowania </w:t>
      </w:r>
      <w:r w:rsidR="009B463F">
        <w:t>SST</w:t>
      </w:r>
      <w:bookmarkEnd w:id="17"/>
      <w:bookmarkEnd w:id="18"/>
      <w:bookmarkEnd w:id="19"/>
      <w:bookmarkEnd w:id="20"/>
      <w:bookmarkEnd w:id="21"/>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rsidP="00455A23">
      <w:pPr>
        <w:pStyle w:val="Nagwek1"/>
        <w:numPr>
          <w:ilvl w:val="1"/>
          <w:numId w:val="1"/>
        </w:numPr>
        <w:tabs>
          <w:tab w:val="left" w:pos="1130"/>
        </w:tabs>
        <w:spacing w:before="121" w:after="240"/>
        <w:ind w:hanging="854"/>
        <w:jc w:val="both"/>
      </w:pPr>
      <w:bookmarkStart w:id="22" w:name="_Toc118446753"/>
      <w:bookmarkStart w:id="23" w:name="_Toc120217159"/>
      <w:bookmarkStart w:id="24" w:name="_Toc120289420"/>
      <w:bookmarkStart w:id="25" w:name="_Toc120294066"/>
      <w:bookmarkStart w:id="26" w:name="_Toc120381803"/>
      <w:r>
        <w:t>Zakres robót objętych SST</w:t>
      </w:r>
      <w:bookmarkEnd w:id="22"/>
      <w:bookmarkEnd w:id="23"/>
      <w:bookmarkEnd w:id="24"/>
      <w:bookmarkEnd w:id="25"/>
      <w:bookmarkEnd w:id="26"/>
      <w:r>
        <w:t xml:space="preserve"> </w:t>
      </w:r>
    </w:p>
    <w:p w14:paraId="54A51125" w14:textId="1A7F571C" w:rsidR="00F77B07" w:rsidRPr="00F77B07" w:rsidRDefault="00F77B07" w:rsidP="00F77B07">
      <w:pPr>
        <w:ind w:left="275" w:right="629"/>
        <w:jc w:val="both"/>
        <w:rPr>
          <w:sz w:val="20"/>
          <w:szCs w:val="20"/>
        </w:rPr>
      </w:pPr>
      <w:bookmarkStart w:id="27" w:name="_Toc118446759"/>
      <w:bookmarkStart w:id="28" w:name="_Toc120217161"/>
      <w:bookmarkStart w:id="29" w:name="_Toc120289421"/>
      <w:bookmarkStart w:id="30" w:name="_Toc120294067"/>
      <w:r w:rsidRPr="00F77B07">
        <w:rPr>
          <w:sz w:val="20"/>
          <w:szCs w:val="20"/>
        </w:rPr>
        <w:t xml:space="preserve">Ustalenia zawarte w niniejszej </w:t>
      </w:r>
      <w:r>
        <w:rPr>
          <w:sz w:val="20"/>
          <w:szCs w:val="20"/>
        </w:rPr>
        <w:t>S</w:t>
      </w:r>
      <w:r w:rsidRPr="00F77B07">
        <w:rPr>
          <w:sz w:val="20"/>
          <w:szCs w:val="20"/>
        </w:rPr>
        <w:t>ST dotyczą zasad prowadzenia robót związanych z wykonaniem i odbiorem montażu osłon przeciwhałasowych na drogach wszystkich kategorii.</w:t>
      </w:r>
    </w:p>
    <w:p w14:paraId="5B8FA815" w14:textId="2CF02CCE" w:rsidR="00F77B07" w:rsidRPr="00F77B07" w:rsidRDefault="00F77B07" w:rsidP="00F77B07">
      <w:pPr>
        <w:ind w:left="275" w:right="629"/>
        <w:jc w:val="both"/>
        <w:rPr>
          <w:sz w:val="20"/>
          <w:szCs w:val="20"/>
        </w:rPr>
      </w:pPr>
      <w:r>
        <w:rPr>
          <w:sz w:val="20"/>
          <w:szCs w:val="20"/>
        </w:rPr>
        <w:t>Niniejsza S</w:t>
      </w:r>
      <w:r w:rsidRPr="00F77B07">
        <w:rPr>
          <w:sz w:val="20"/>
          <w:szCs w:val="20"/>
        </w:rPr>
        <w:t>ST dotyczy wykonania i montażu ekranów pochłaniających z blach aluminiowych o podwyższonej odporności na korozję.</w:t>
      </w:r>
    </w:p>
    <w:p w14:paraId="31302032" w14:textId="44F0D1DA" w:rsidR="00F77B07" w:rsidRPr="00F77B07" w:rsidRDefault="00F77B07" w:rsidP="00F77B07">
      <w:pPr>
        <w:ind w:left="275" w:right="629"/>
        <w:jc w:val="both"/>
        <w:rPr>
          <w:sz w:val="20"/>
          <w:szCs w:val="20"/>
        </w:rPr>
      </w:pPr>
      <w:r w:rsidRPr="00F77B07">
        <w:rPr>
          <w:sz w:val="20"/>
          <w:szCs w:val="20"/>
        </w:rPr>
        <w:t xml:space="preserve">Wytyczne przedstawione w niniejszej </w:t>
      </w:r>
      <w:r w:rsidR="007D7E81">
        <w:rPr>
          <w:sz w:val="20"/>
          <w:szCs w:val="20"/>
        </w:rPr>
        <w:t>S</w:t>
      </w:r>
      <w:r w:rsidRPr="00F77B07">
        <w:rPr>
          <w:sz w:val="20"/>
          <w:szCs w:val="20"/>
        </w:rPr>
        <w:t>ST stanowią materiał wyjściowy do opracowania konstrukcyjnych rysunków roboczych ekranów akustycznych dla zadania jak w punkcie 1.1.</w:t>
      </w:r>
    </w:p>
    <w:p w14:paraId="1E4FED97" w14:textId="77777777" w:rsidR="00F77B07" w:rsidRPr="00F77B07" w:rsidRDefault="00F77B07" w:rsidP="00F77B07">
      <w:pPr>
        <w:ind w:left="275" w:right="629"/>
        <w:jc w:val="both"/>
        <w:rPr>
          <w:sz w:val="20"/>
          <w:szCs w:val="20"/>
        </w:rPr>
      </w:pPr>
      <w:r w:rsidRPr="00F77B07">
        <w:rPr>
          <w:sz w:val="20"/>
          <w:szCs w:val="20"/>
        </w:rPr>
        <w:t xml:space="preserve">Jeśli tak stanowi Kontrakt i Zamawiający nie dostarczył Wykonawcy pełnej dokumentacji wykonawczej, Wykonawca we własnym zakresie opracuje szczegółowy projekt roboczy (technologiczny, konstrukcyjny, architektoniczny) ekranów akustycznych, w tym projekt zakotwienia ekranów. W tym przypadku, załączone w dokumentacji projektowej materiały będą stanowić ogólne wytyczne do opracowania przez Wykonawcę projektu roboczego. Wytyczne powinny określać wymagania takie jak: typ zastosowanych ekranów, wysokość ekranów, parametry akustyczne i </w:t>
      </w:r>
      <w:proofErr w:type="spellStart"/>
      <w:r w:rsidRPr="00F77B07">
        <w:rPr>
          <w:sz w:val="20"/>
          <w:szCs w:val="20"/>
        </w:rPr>
        <w:t>pozaakustyczne</w:t>
      </w:r>
      <w:proofErr w:type="spellEnd"/>
      <w:r w:rsidRPr="00F77B07">
        <w:rPr>
          <w:sz w:val="20"/>
          <w:szCs w:val="20"/>
        </w:rPr>
        <w:t>, jakie należy uwzględnić przy budowie.</w:t>
      </w:r>
    </w:p>
    <w:p w14:paraId="1655FF09" w14:textId="2F5E36DF" w:rsidR="00F6181D" w:rsidRPr="002F47F3" w:rsidRDefault="00F0173A" w:rsidP="003D76EA">
      <w:pPr>
        <w:pStyle w:val="Nagwek1"/>
        <w:numPr>
          <w:ilvl w:val="1"/>
          <w:numId w:val="1"/>
        </w:numPr>
        <w:tabs>
          <w:tab w:val="left" w:pos="1134"/>
        </w:tabs>
        <w:spacing w:before="156" w:after="240"/>
        <w:ind w:left="284" w:right="629" w:firstLine="0"/>
        <w:jc w:val="both"/>
      </w:pPr>
      <w:bookmarkStart w:id="31" w:name="_Toc120381804"/>
      <w:r w:rsidRPr="002F47F3">
        <w:t>Określenia</w:t>
      </w:r>
      <w:r w:rsidRPr="002F47F3">
        <w:rPr>
          <w:spacing w:val="-2"/>
        </w:rPr>
        <w:t xml:space="preserve"> </w:t>
      </w:r>
      <w:r w:rsidRPr="002F47F3">
        <w:t>podstawowe</w:t>
      </w:r>
      <w:bookmarkEnd w:id="27"/>
      <w:bookmarkEnd w:id="28"/>
      <w:bookmarkEnd w:id="29"/>
      <w:bookmarkEnd w:id="30"/>
      <w:bookmarkEnd w:id="31"/>
    </w:p>
    <w:p w14:paraId="522B3E1D" w14:textId="63AA1D58" w:rsidR="007D7E81" w:rsidRPr="007D7E81" w:rsidRDefault="007D7E81" w:rsidP="007D7E81">
      <w:pPr>
        <w:pStyle w:val="Zwykytekst"/>
        <w:tabs>
          <w:tab w:val="left" w:pos="993"/>
        </w:tabs>
        <w:spacing w:after="120"/>
        <w:ind w:left="284" w:right="629"/>
        <w:jc w:val="both"/>
        <w:rPr>
          <w:rFonts w:ascii="Verdana" w:hAnsi="Verdana"/>
          <w:b/>
          <w:bCs/>
          <w:i/>
        </w:rPr>
      </w:pPr>
      <w:r w:rsidRPr="007D7E81">
        <w:rPr>
          <w:rFonts w:ascii="Verdana" w:hAnsi="Verdana"/>
          <w:b/>
          <w:bCs/>
        </w:rPr>
        <w:t xml:space="preserve">1.5.1. </w:t>
      </w:r>
      <w:r w:rsidRPr="007D7E81">
        <w:rPr>
          <w:rFonts w:ascii="Verdana" w:hAnsi="Verdana"/>
          <w:b/>
          <w:bCs/>
        </w:rPr>
        <w:tab/>
      </w:r>
      <w:r w:rsidRPr="007D7E81">
        <w:rPr>
          <w:rFonts w:ascii="Verdana" w:hAnsi="Verdana"/>
          <w:bCs/>
        </w:rPr>
        <w:t>Ekran przeciwhałasowy (ekran akustyczny)</w:t>
      </w:r>
      <w:r w:rsidRPr="007D7E81">
        <w:rPr>
          <w:rFonts w:ascii="Verdana" w:hAnsi="Verdana"/>
          <w:b/>
          <w:bCs/>
        </w:rPr>
        <w:t xml:space="preserve"> </w:t>
      </w:r>
      <w:r w:rsidRPr="007D7E81">
        <w:rPr>
          <w:rFonts w:ascii="Verdana" w:hAnsi="Verdana"/>
          <w:bCs/>
        </w:rPr>
        <w:t>– naturalna lub sztuczna przeszkoda na drodze rozprzestrzeniania się dźwięku od źródła do odbiorcy, powodująca zmniejszenie jego poziomu. W szczególności, ekrany akustyczne w formie parkanów, murów i tym podobnych, specjalnie zaprojektowanych konstrukcji stosowane są do ochrony środowiska i obiektów przed nadmiernym hałasem.</w:t>
      </w:r>
    </w:p>
    <w:p w14:paraId="5FFAB719" w14:textId="4C21BEAC" w:rsidR="007D7E81" w:rsidRPr="007D7E81" w:rsidRDefault="007D7E81" w:rsidP="007D7E81">
      <w:pPr>
        <w:pStyle w:val="Zwykytekst"/>
        <w:tabs>
          <w:tab w:val="left" w:pos="993"/>
        </w:tabs>
        <w:spacing w:after="120"/>
        <w:ind w:left="284" w:right="629"/>
        <w:jc w:val="both"/>
        <w:rPr>
          <w:rFonts w:ascii="Verdana" w:hAnsi="Verdana"/>
          <w:bCs/>
        </w:rPr>
      </w:pPr>
      <w:r w:rsidRPr="007D7E81">
        <w:rPr>
          <w:rFonts w:ascii="Verdana" w:hAnsi="Verdana"/>
          <w:b/>
          <w:bCs/>
        </w:rPr>
        <w:t xml:space="preserve">1.5.2. </w:t>
      </w:r>
      <w:r w:rsidRPr="007D7E81">
        <w:rPr>
          <w:rFonts w:ascii="Verdana" w:hAnsi="Verdana"/>
          <w:b/>
          <w:bCs/>
        </w:rPr>
        <w:tab/>
      </w:r>
      <w:r w:rsidRPr="007D7E81">
        <w:rPr>
          <w:rFonts w:ascii="Verdana" w:hAnsi="Verdana"/>
          <w:bCs/>
        </w:rPr>
        <w:t>Ekran przeciwhałasowy (ekran akustyczny) dźwiękochłonny – ekran, którego powierzchnia zwrócona w kierunku źródła hałasu ma własności dźwiękochłonne.</w:t>
      </w:r>
    </w:p>
    <w:p w14:paraId="304F2EBF" w14:textId="27DEE7D8" w:rsidR="007D7E81" w:rsidRPr="007D7E81" w:rsidRDefault="007D7E81" w:rsidP="007D7E81">
      <w:pPr>
        <w:pStyle w:val="Zwykytekst"/>
        <w:tabs>
          <w:tab w:val="left" w:pos="993"/>
        </w:tabs>
        <w:spacing w:after="120"/>
        <w:ind w:left="284" w:right="629"/>
        <w:jc w:val="both"/>
        <w:rPr>
          <w:rFonts w:ascii="Verdana" w:hAnsi="Verdana"/>
          <w:bCs/>
        </w:rPr>
      </w:pPr>
      <w:r w:rsidRPr="007D7E81">
        <w:rPr>
          <w:rFonts w:ascii="Verdana" w:hAnsi="Verdana"/>
          <w:b/>
          <w:bCs/>
        </w:rPr>
        <w:t xml:space="preserve">1.5.3. </w:t>
      </w:r>
      <w:r w:rsidRPr="007D7E81">
        <w:rPr>
          <w:rFonts w:ascii="Verdana" w:hAnsi="Verdana"/>
          <w:bCs/>
        </w:rPr>
        <w:tab/>
        <w:t xml:space="preserve">Panel dźwiękochłonny (stosowana także nazwa </w:t>
      </w:r>
      <w:proofErr w:type="spellStart"/>
      <w:r w:rsidRPr="007D7E81">
        <w:rPr>
          <w:rFonts w:ascii="Verdana" w:hAnsi="Verdana"/>
          <w:bCs/>
        </w:rPr>
        <w:t>dźwiękochłonno</w:t>
      </w:r>
      <w:proofErr w:type="spellEnd"/>
      <w:r w:rsidRPr="007D7E81">
        <w:rPr>
          <w:rFonts w:ascii="Verdana" w:hAnsi="Verdana"/>
          <w:bCs/>
        </w:rPr>
        <w:t>-izolacyjny)</w:t>
      </w:r>
      <w:r w:rsidRPr="007D7E81">
        <w:rPr>
          <w:rFonts w:ascii="Verdana" w:hAnsi="Verdana"/>
          <w:b/>
          <w:bCs/>
          <w:i/>
        </w:rPr>
        <w:t xml:space="preserve"> </w:t>
      </w:r>
      <w:r w:rsidRPr="007D7E81">
        <w:rPr>
          <w:rFonts w:ascii="Verdana" w:hAnsi="Verdana"/>
          <w:bCs/>
        </w:rPr>
        <w:t>– segment w formie kasetonu z materiału sztywnego (blacha, tworzywo) perforowanego lub bez perforacji, wypełnionego materiałem mającym właściwości silnie dźwiękochłonne, także konstrukcja oparta na ramie z kątowników ze wzmocnieniem z płaskowników, wypełniona materiałem mającym właściwości silnie dźwiękochłonne.</w:t>
      </w:r>
    </w:p>
    <w:p w14:paraId="68C1281B" w14:textId="67B22763" w:rsidR="007D7E81" w:rsidRPr="007D7E81" w:rsidRDefault="007D7E81" w:rsidP="007D7E81">
      <w:pPr>
        <w:pStyle w:val="Zwykytekst"/>
        <w:tabs>
          <w:tab w:val="left" w:pos="993"/>
        </w:tabs>
        <w:spacing w:after="120"/>
        <w:ind w:left="284" w:right="629"/>
        <w:jc w:val="both"/>
        <w:rPr>
          <w:rFonts w:ascii="Verdana" w:hAnsi="Verdana"/>
          <w:b/>
          <w:bCs/>
          <w:i/>
        </w:rPr>
      </w:pPr>
      <w:r w:rsidRPr="007D7E81">
        <w:rPr>
          <w:rFonts w:ascii="Verdana" w:hAnsi="Verdana"/>
          <w:b/>
          <w:bCs/>
        </w:rPr>
        <w:t xml:space="preserve">1.5.4. </w:t>
      </w:r>
      <w:r w:rsidRPr="007D7E81">
        <w:rPr>
          <w:rFonts w:ascii="Verdana" w:hAnsi="Verdana"/>
          <w:b/>
          <w:bCs/>
        </w:rPr>
        <w:tab/>
      </w:r>
      <w:r w:rsidRPr="007D7E81">
        <w:rPr>
          <w:rFonts w:ascii="Verdana" w:hAnsi="Verdana"/>
          <w:bCs/>
        </w:rPr>
        <w:t>Panel dźwiękochłonny jednostronnie pochłaniający</w:t>
      </w:r>
      <w:r w:rsidRPr="007D7E81">
        <w:rPr>
          <w:rFonts w:ascii="Verdana" w:hAnsi="Verdana"/>
          <w:b/>
          <w:bCs/>
          <w:i/>
        </w:rPr>
        <w:t xml:space="preserve"> </w:t>
      </w:r>
      <w:r w:rsidRPr="007D7E81">
        <w:rPr>
          <w:rFonts w:ascii="Verdana" w:hAnsi="Verdana"/>
          <w:bCs/>
        </w:rPr>
        <w:t>– z definicji jak panel dźwiękochłonny, natomiast tylko jedna powierzchnia panelu ma własności dźwiękochłonne.</w:t>
      </w:r>
    </w:p>
    <w:p w14:paraId="552C8207" w14:textId="1E9A3793" w:rsidR="007D7E81" w:rsidRPr="007D7E81" w:rsidRDefault="007D7E81" w:rsidP="007D7E81">
      <w:pPr>
        <w:pStyle w:val="Zwykytekst"/>
        <w:tabs>
          <w:tab w:val="left" w:pos="993"/>
        </w:tabs>
        <w:spacing w:after="120"/>
        <w:ind w:left="284" w:right="629"/>
        <w:jc w:val="both"/>
        <w:rPr>
          <w:rFonts w:ascii="Verdana" w:hAnsi="Verdana"/>
          <w:bCs/>
        </w:rPr>
      </w:pPr>
      <w:r w:rsidRPr="007D7E81">
        <w:rPr>
          <w:rFonts w:ascii="Verdana" w:hAnsi="Verdana"/>
          <w:b/>
          <w:bCs/>
        </w:rPr>
        <w:t xml:space="preserve">1.5.5. </w:t>
      </w:r>
      <w:r w:rsidRPr="007D7E81">
        <w:rPr>
          <w:rFonts w:ascii="Verdana" w:hAnsi="Verdana"/>
          <w:b/>
          <w:bCs/>
        </w:rPr>
        <w:tab/>
      </w:r>
      <w:r w:rsidRPr="007D7E81">
        <w:rPr>
          <w:rFonts w:ascii="Verdana" w:hAnsi="Verdana"/>
          <w:bCs/>
        </w:rPr>
        <w:t>Panel dźwiękochłonny obustronnie pochłaniający</w:t>
      </w:r>
      <w:r w:rsidRPr="007D7E81">
        <w:rPr>
          <w:rFonts w:ascii="Verdana" w:hAnsi="Verdana"/>
          <w:bCs/>
          <w:i/>
        </w:rPr>
        <w:t xml:space="preserve"> </w:t>
      </w:r>
      <w:r w:rsidRPr="007D7E81">
        <w:rPr>
          <w:rFonts w:ascii="Verdana" w:hAnsi="Verdana"/>
          <w:bCs/>
        </w:rPr>
        <w:t>– z definicji jak panel dźwiękochłonny, natomiast obie powierzchnie panelu mają własności dźwiękochłonne.</w:t>
      </w:r>
    </w:p>
    <w:p w14:paraId="278527CD" w14:textId="05942163" w:rsidR="007D7E81" w:rsidRPr="007D7E81" w:rsidRDefault="007D7E81" w:rsidP="007D7E81">
      <w:pPr>
        <w:pStyle w:val="Zwykytekst"/>
        <w:tabs>
          <w:tab w:val="left" w:pos="851"/>
          <w:tab w:val="left" w:pos="993"/>
        </w:tabs>
        <w:spacing w:after="120"/>
        <w:ind w:left="284" w:right="629"/>
        <w:jc w:val="both"/>
        <w:rPr>
          <w:rFonts w:ascii="Verdana" w:hAnsi="Verdana"/>
          <w:bCs/>
        </w:rPr>
      </w:pPr>
      <w:r w:rsidRPr="007D7E81">
        <w:rPr>
          <w:rFonts w:ascii="Verdana" w:hAnsi="Verdana"/>
          <w:b/>
          <w:bCs/>
        </w:rPr>
        <w:t xml:space="preserve">1.5.6. </w:t>
      </w:r>
      <w:r w:rsidRPr="007D7E81">
        <w:rPr>
          <w:rFonts w:ascii="Verdana" w:hAnsi="Verdana"/>
          <w:b/>
          <w:bCs/>
        </w:rPr>
        <w:tab/>
      </w:r>
      <w:r w:rsidRPr="007D7E81">
        <w:rPr>
          <w:rFonts w:ascii="Verdana" w:hAnsi="Verdana"/>
          <w:bCs/>
        </w:rPr>
        <w:t xml:space="preserve">System antykorozyjny (powłokowy, malarski, zabezpieczeń) – kombinacja farb nałożonych na odpowiednio przygotowane podłoże (wytworzoną </w:t>
      </w:r>
      <w:r w:rsidRPr="007D7E81">
        <w:rPr>
          <w:rFonts w:ascii="Verdana" w:hAnsi="Verdana"/>
        </w:rPr>
        <w:t>warstwę anodową, albo powłokę organiczną nałożoną  na powłokę konwersyjną lub anodową w przypadku blachy aluminiowej oraz powłokę cynkową w przypadku konstrukcji stalowej)</w:t>
      </w:r>
      <w:r w:rsidRPr="007D7E81">
        <w:rPr>
          <w:rFonts w:ascii="Verdana" w:hAnsi="Verdana"/>
          <w:bCs/>
        </w:rPr>
        <w:t xml:space="preserve">, </w:t>
      </w:r>
    </w:p>
    <w:p w14:paraId="3A54B479" w14:textId="68F3F9A4"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 xml:space="preserve">1.5.7. </w:t>
      </w:r>
      <w:r w:rsidRPr="007D7E81">
        <w:rPr>
          <w:rFonts w:ascii="Verdana" w:hAnsi="Verdana"/>
          <w:bCs/>
        </w:rPr>
        <w:t xml:space="preserve">Aluminium utlenione anodowo – aluminium z anodową powłoką tlenkową, wytworzoną w procesie utleniania elektrolitycznego, prowadzonego zazwyczaj w rozcieńczonym roztworze kwasu siarkowego </w:t>
      </w:r>
    </w:p>
    <w:p w14:paraId="5E9C46FE" w14:textId="560734DB" w:rsidR="007D7E81" w:rsidRPr="007D7E81" w:rsidRDefault="007D7E81" w:rsidP="007D7E81">
      <w:pPr>
        <w:pStyle w:val="Zwykytekst"/>
        <w:spacing w:after="120"/>
        <w:ind w:left="284" w:right="629"/>
        <w:jc w:val="both"/>
        <w:rPr>
          <w:rFonts w:ascii="Verdana" w:hAnsi="Verdana"/>
          <w:bCs/>
        </w:rPr>
      </w:pPr>
      <w:r w:rsidRPr="007D7E81">
        <w:rPr>
          <w:rFonts w:ascii="Verdana" w:hAnsi="Verdana"/>
          <w:bCs/>
        </w:rPr>
        <w:lastRenderedPageBreak/>
        <w:t xml:space="preserve"> </w:t>
      </w:r>
      <w:r w:rsidRPr="007D7E81">
        <w:rPr>
          <w:rFonts w:ascii="Verdana" w:hAnsi="Verdana"/>
          <w:b/>
          <w:bCs/>
        </w:rPr>
        <w:t xml:space="preserve">1.5.8. </w:t>
      </w:r>
      <w:r w:rsidRPr="007D7E81">
        <w:rPr>
          <w:rFonts w:ascii="Verdana" w:hAnsi="Verdana"/>
          <w:bCs/>
        </w:rPr>
        <w:t>Chromianowanie – wytworzenie na powierzchni metalu, podczas reakcji ze składnikami roztworu, nierozpuszczalnej, ściśle związanej z podłożem warstwy konwersyjnej o złożonym składzie chemicznym. Nadaje ono trwały efekt dekoracyjny oraz zwiększa przyczepność powłok malarskich oraz odporność korozyjną. Chromianowanie żółte z zastosowaniem soli chromu VI i chromianowanie zielone (</w:t>
      </w:r>
      <w:proofErr w:type="spellStart"/>
      <w:r w:rsidRPr="007D7E81">
        <w:rPr>
          <w:rFonts w:ascii="Verdana" w:hAnsi="Verdana"/>
          <w:bCs/>
        </w:rPr>
        <w:t>fosforochromianowanie</w:t>
      </w:r>
      <w:proofErr w:type="spellEnd"/>
      <w:r w:rsidRPr="007D7E81">
        <w:rPr>
          <w:rFonts w:ascii="Verdana" w:hAnsi="Verdana"/>
          <w:bCs/>
        </w:rPr>
        <w:t xml:space="preserve">) z zastosowaniem związków chromu VI, III i fosforu. </w:t>
      </w:r>
    </w:p>
    <w:p w14:paraId="2C5C7197" w14:textId="6EFDE13C"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 xml:space="preserve">1.5.9. </w:t>
      </w:r>
      <w:r w:rsidRPr="007D7E81">
        <w:rPr>
          <w:rFonts w:ascii="Verdana" w:hAnsi="Verdana"/>
          <w:bCs/>
        </w:rPr>
        <w:t>Farba proszkowa</w:t>
      </w:r>
      <w:r w:rsidRPr="007D7E81">
        <w:rPr>
          <w:rFonts w:ascii="Verdana" w:hAnsi="Verdana"/>
          <w:b/>
          <w:bCs/>
        </w:rPr>
        <w:t xml:space="preserve"> </w:t>
      </w:r>
      <w:r w:rsidRPr="007D7E81">
        <w:rPr>
          <w:rFonts w:ascii="Verdana" w:hAnsi="Verdana"/>
          <w:bCs/>
        </w:rPr>
        <w:t xml:space="preserve">– wyrób lakierowy, bezrozpuszczalnikowy, w postaci proszku, który po stopieniu lub dodatkowym wypaleniu tworzy powłokę. </w:t>
      </w:r>
    </w:p>
    <w:p w14:paraId="717E763C" w14:textId="6BDF858E"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 xml:space="preserve">1.5.10. </w:t>
      </w:r>
      <w:r w:rsidRPr="007D7E81">
        <w:rPr>
          <w:rFonts w:ascii="Verdana" w:hAnsi="Verdana"/>
          <w:bCs/>
        </w:rPr>
        <w:t xml:space="preserve">Powłoka konwersyjna – powłoka na powierzchni metalu wytworzona w wyniku chemicznej obróbki wstępnej z zastosowaniem prądu elektrycznego lub bez jego udziału; popularne powłoki konwersyjne to powłoki chromianowe i fosforanowe oraz wprowadzane nowe powłoki konwersyjne - tytanowe, cyrkonowe, </w:t>
      </w:r>
      <w:proofErr w:type="spellStart"/>
      <w:r w:rsidRPr="007D7E81">
        <w:rPr>
          <w:rFonts w:ascii="Verdana" w:hAnsi="Verdana"/>
          <w:bCs/>
        </w:rPr>
        <w:t>nanoceramiczne</w:t>
      </w:r>
      <w:proofErr w:type="spellEnd"/>
      <w:r w:rsidRPr="007D7E81">
        <w:rPr>
          <w:rFonts w:ascii="Verdana" w:hAnsi="Verdana"/>
          <w:bCs/>
        </w:rPr>
        <w:t xml:space="preserve"> (połączenie powłoki polimerowej na bazie silanów z powłoką konwersyjną) i inne. </w:t>
      </w:r>
    </w:p>
    <w:p w14:paraId="1B8AC779" w14:textId="7E9D1D5A"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1.5.11. </w:t>
      </w:r>
      <w:r w:rsidRPr="007D7E81">
        <w:rPr>
          <w:rFonts w:ascii="Verdana" w:hAnsi="Verdana"/>
          <w:bCs/>
        </w:rPr>
        <w:t>Trwałość zabezpieczenia antykorozyjnego</w:t>
      </w:r>
      <w:r w:rsidRPr="007D7E81">
        <w:rPr>
          <w:rFonts w:ascii="Verdana" w:hAnsi="Verdana"/>
          <w:b/>
          <w:bCs/>
        </w:rPr>
        <w:t xml:space="preserve"> </w:t>
      </w:r>
      <w:r w:rsidRPr="007D7E81">
        <w:rPr>
          <w:rFonts w:ascii="Verdana" w:hAnsi="Verdana"/>
          <w:bCs/>
        </w:rPr>
        <w:t xml:space="preserve">– okres czasu do pierwszego remontu, podczas którego stopień skorodowania jest nie większy niż Ri3 według PN-EN ISO 4628-1 [15], a inne wady nie zmniejszą ochronnego lub dekoracyjnego działania zabezpieczenia. </w:t>
      </w:r>
    </w:p>
    <w:p w14:paraId="3613212F" w14:textId="0EA452F6"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1.5.12. </w:t>
      </w:r>
      <w:r w:rsidRPr="007D7E81">
        <w:rPr>
          <w:rFonts w:ascii="Verdana" w:hAnsi="Verdana"/>
          <w:bCs/>
        </w:rPr>
        <w:t xml:space="preserve">Warstwa pasywna – cienka, przylegająca do powierzchni metalu warstwa wytworzona samorzutnie w warunkach atmosferycznych lub sztucznych pod wpływem reakcji chemicznych albo elektrochemicznych, chroniąca przez korozją. </w:t>
      </w:r>
    </w:p>
    <w:p w14:paraId="16ECD2B5" w14:textId="21853739"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1.5.13. </w:t>
      </w:r>
      <w:r w:rsidRPr="007D7E81">
        <w:rPr>
          <w:rFonts w:ascii="Verdana" w:hAnsi="Verdana"/>
          <w:bCs/>
        </w:rPr>
        <w:t>Zgład metalograficzny - próbka do badań mikroskopowych pobrana skośnie, poprzecznie lub podłużnie względem osi materiału i odpowiednio przygotowana poprzez wycinanie, szlifowanie, polerowanie, trawienie.</w:t>
      </w:r>
    </w:p>
    <w:p w14:paraId="165C19F0" w14:textId="34EA4E01" w:rsidR="007D7E81" w:rsidRPr="007D7E81" w:rsidRDefault="007D7E81" w:rsidP="007D7E81">
      <w:pPr>
        <w:pStyle w:val="Zwykytekst"/>
        <w:spacing w:after="120"/>
        <w:ind w:left="284" w:right="629"/>
        <w:jc w:val="both"/>
        <w:rPr>
          <w:rFonts w:ascii="Verdana" w:hAnsi="Verdana"/>
          <w:bCs/>
        </w:rPr>
      </w:pPr>
      <w:r w:rsidRPr="007D7E81">
        <w:rPr>
          <w:rFonts w:ascii="Verdana" w:hAnsi="Verdana"/>
          <w:b/>
          <w:bCs/>
        </w:rPr>
        <w:t>1.5.14. </w:t>
      </w:r>
      <w:r w:rsidRPr="007D7E81">
        <w:rPr>
          <w:rFonts w:ascii="Verdana" w:hAnsi="Verdana"/>
          <w:bCs/>
        </w:rPr>
        <w:t>Partia towaru - zbiór elementów wyprodukowanych na bazie tych samych materiałów przez jednego producenta. W jednej partii mogą znajdować się elementy różnej wielkości  lub  kształtu.  Zmiana  systemu  antykorozyjnego  zarówno  w  aspekcie  powłoki konwersyjnej, czy barwy powłoki organicznej, oznacza produkcję w ramach nowej partii.</w:t>
      </w:r>
    </w:p>
    <w:p w14:paraId="665BB7CB" w14:textId="0EB3DC0C" w:rsidR="007D7E81" w:rsidRPr="007D7E81" w:rsidRDefault="007D7E81" w:rsidP="007D7E81">
      <w:pPr>
        <w:spacing w:after="120"/>
        <w:ind w:left="284" w:right="629"/>
        <w:jc w:val="both"/>
        <w:rPr>
          <w:sz w:val="20"/>
          <w:szCs w:val="20"/>
        </w:rPr>
      </w:pPr>
      <w:r w:rsidRPr="007D7E81">
        <w:rPr>
          <w:b/>
          <w:sz w:val="20"/>
          <w:szCs w:val="20"/>
        </w:rPr>
        <w:t>1.</w:t>
      </w:r>
      <w:r>
        <w:rPr>
          <w:b/>
          <w:sz w:val="20"/>
          <w:szCs w:val="20"/>
        </w:rPr>
        <w:t>5.15</w:t>
      </w:r>
      <w:r w:rsidRPr="007D7E81">
        <w:rPr>
          <w:b/>
          <w:sz w:val="20"/>
          <w:szCs w:val="20"/>
        </w:rPr>
        <w:t>.</w:t>
      </w:r>
      <w:r w:rsidRPr="007D7E81">
        <w:rPr>
          <w:sz w:val="20"/>
          <w:szCs w:val="20"/>
        </w:rPr>
        <w:t> Świadectwo odbioru</w:t>
      </w:r>
      <w:r w:rsidRPr="007D7E81">
        <w:rPr>
          <w:b/>
          <w:sz w:val="20"/>
          <w:szCs w:val="20"/>
        </w:rPr>
        <w:t xml:space="preserve"> </w:t>
      </w:r>
      <w:r w:rsidRPr="007D7E81">
        <w:rPr>
          <w:sz w:val="20"/>
          <w:szCs w:val="20"/>
        </w:rPr>
        <w:t>- dokument wystawiony przez wytwórcę, w którym stwierdza on, że dostarczone wyroby są zgodne z wymaganiami podanymi w zamówieniu i podaje wyniki badań.</w:t>
      </w:r>
    </w:p>
    <w:p w14:paraId="4F7D4568" w14:textId="77777777" w:rsidR="00CB0844" w:rsidRPr="007D7E81" w:rsidRDefault="00CB0844" w:rsidP="005E74B5">
      <w:pPr>
        <w:spacing w:before="119"/>
        <w:ind w:left="284" w:right="629"/>
        <w:jc w:val="both"/>
        <w:rPr>
          <w:sz w:val="20"/>
          <w:szCs w:val="20"/>
        </w:rPr>
      </w:pPr>
      <w:r w:rsidRPr="007D7E81">
        <w:rPr>
          <w:sz w:val="20"/>
          <w:szCs w:val="20"/>
        </w:rPr>
        <w:t>Pozostałe określenia podstawowe są zgodne z obowiązującymi, odpowiednimi polskimi normami i z definicjami podanymi w SST D-M-00.00.00 „Wymagania ogólne” pkt 1.5.</w:t>
      </w:r>
    </w:p>
    <w:p w14:paraId="4DD39E43" w14:textId="77777777" w:rsidR="003D76EA" w:rsidRPr="005E74B5" w:rsidRDefault="003D76EA" w:rsidP="005E74B5">
      <w:pPr>
        <w:spacing w:before="119"/>
        <w:ind w:left="284" w:right="629"/>
        <w:jc w:val="both"/>
        <w:rPr>
          <w:sz w:val="20"/>
          <w:szCs w:val="20"/>
        </w:rPr>
      </w:pPr>
    </w:p>
    <w:p w14:paraId="6F4D1416" w14:textId="23296893" w:rsidR="005E72CC" w:rsidRPr="00DA5C2E" w:rsidRDefault="005E72CC" w:rsidP="00DA5C2E">
      <w:pPr>
        <w:pStyle w:val="Nagwek2"/>
        <w:tabs>
          <w:tab w:val="left" w:pos="1134"/>
        </w:tabs>
        <w:spacing w:after="240"/>
        <w:ind w:left="284" w:right="629"/>
        <w:jc w:val="both"/>
        <w:rPr>
          <w:rFonts w:ascii="Verdana" w:hAnsi="Verdana"/>
          <w:b/>
          <w:color w:val="auto"/>
          <w:sz w:val="20"/>
          <w:szCs w:val="20"/>
        </w:rPr>
      </w:pPr>
      <w:r w:rsidRPr="00DA5C2E">
        <w:rPr>
          <w:rFonts w:ascii="Verdana" w:hAnsi="Verdana"/>
          <w:b/>
          <w:color w:val="auto"/>
          <w:sz w:val="20"/>
          <w:szCs w:val="20"/>
        </w:rPr>
        <w:t xml:space="preserve"> </w:t>
      </w:r>
      <w:bookmarkStart w:id="32" w:name="_Toc120289422"/>
      <w:bookmarkStart w:id="33" w:name="_Toc120294068"/>
      <w:bookmarkStart w:id="34" w:name="_Toc120381805"/>
      <w:r w:rsidRPr="00DA5C2E">
        <w:rPr>
          <w:rFonts w:ascii="Verdana" w:hAnsi="Verdana"/>
          <w:b/>
          <w:color w:val="auto"/>
          <w:sz w:val="20"/>
          <w:szCs w:val="20"/>
        </w:rPr>
        <w:t xml:space="preserve">1.6. </w:t>
      </w:r>
      <w:r w:rsidR="00DA5C2E">
        <w:rPr>
          <w:rFonts w:ascii="Verdana" w:hAnsi="Verdana"/>
          <w:b/>
          <w:color w:val="auto"/>
          <w:sz w:val="20"/>
          <w:szCs w:val="20"/>
        </w:rPr>
        <w:tab/>
      </w:r>
      <w:bookmarkEnd w:id="32"/>
      <w:r w:rsidR="00947B17">
        <w:rPr>
          <w:rFonts w:ascii="Verdana" w:hAnsi="Verdana"/>
          <w:b/>
          <w:color w:val="auto"/>
          <w:sz w:val="20"/>
          <w:szCs w:val="20"/>
        </w:rPr>
        <w:t>Szczegółowe wymagania dotyczące robót</w:t>
      </w:r>
      <w:bookmarkEnd w:id="33"/>
      <w:bookmarkEnd w:id="34"/>
      <w:r w:rsidR="00947B17">
        <w:rPr>
          <w:rFonts w:ascii="Verdana" w:hAnsi="Verdana"/>
          <w:b/>
          <w:color w:val="auto"/>
          <w:sz w:val="20"/>
          <w:szCs w:val="20"/>
        </w:rPr>
        <w:t xml:space="preserve"> </w:t>
      </w:r>
    </w:p>
    <w:p w14:paraId="755C6EF9" w14:textId="4FDA48F2" w:rsidR="00F6181D" w:rsidRPr="002F47F3" w:rsidRDefault="00947B17" w:rsidP="00947B17">
      <w:pPr>
        <w:pStyle w:val="Tekstpodstawowy"/>
        <w:spacing w:before="10" w:after="240"/>
        <w:ind w:left="284" w:right="629"/>
      </w:pPr>
      <w:r>
        <w:t>Szczegółowe wymagania dotyczące robót podano w SST D-M-00.00.00 „Wymagania ogólne” pkt 1.6.</w:t>
      </w:r>
    </w:p>
    <w:p w14:paraId="761A2DDB" w14:textId="77777777" w:rsidR="00F6181D" w:rsidRPr="002F47F3" w:rsidRDefault="00F0173A" w:rsidP="002F47F3">
      <w:pPr>
        <w:pStyle w:val="Nagwek1"/>
        <w:numPr>
          <w:ilvl w:val="0"/>
          <w:numId w:val="1"/>
        </w:numPr>
        <w:tabs>
          <w:tab w:val="left" w:pos="1134"/>
        </w:tabs>
        <w:ind w:left="284" w:right="629" w:firstLine="0"/>
        <w:jc w:val="both"/>
      </w:pPr>
      <w:bookmarkStart w:id="35" w:name="_Toc120381806"/>
      <w:r w:rsidRPr="002F47F3">
        <w:t>MATERIAŁY</w:t>
      </w:r>
      <w:bookmarkEnd w:id="35"/>
    </w:p>
    <w:p w14:paraId="655E1DDF" w14:textId="7A5977D3" w:rsidR="00F6181D" w:rsidRPr="00EC43C9" w:rsidRDefault="00DA5C2E" w:rsidP="00EC43C9">
      <w:pPr>
        <w:pStyle w:val="Nagwek1"/>
        <w:numPr>
          <w:ilvl w:val="1"/>
          <w:numId w:val="1"/>
        </w:numPr>
        <w:tabs>
          <w:tab w:val="left" w:pos="1134"/>
        </w:tabs>
        <w:spacing w:before="156"/>
        <w:ind w:left="284" w:right="629" w:firstLine="0"/>
        <w:jc w:val="both"/>
      </w:pPr>
      <w:bookmarkStart w:id="36" w:name="_Toc118446762"/>
      <w:bookmarkStart w:id="37" w:name="_Toc120217164"/>
      <w:bookmarkStart w:id="38" w:name="_Toc120289425"/>
      <w:bookmarkStart w:id="39" w:name="_Toc120294070"/>
      <w:bookmarkStart w:id="40" w:name="_Toc120381807"/>
      <w:r w:rsidRPr="00EC43C9">
        <w:t>W</w:t>
      </w:r>
      <w:r w:rsidR="00F0173A" w:rsidRPr="00EC43C9">
        <w:t>ymagania dotyczące</w:t>
      </w:r>
      <w:r w:rsidR="00F0173A" w:rsidRPr="00EC43C9">
        <w:rPr>
          <w:spacing w:val="-1"/>
        </w:rPr>
        <w:t xml:space="preserve"> </w:t>
      </w:r>
      <w:r w:rsidR="00F0173A" w:rsidRPr="00EC43C9">
        <w:t>materiałów</w:t>
      </w:r>
      <w:bookmarkEnd w:id="36"/>
      <w:bookmarkEnd w:id="37"/>
      <w:bookmarkEnd w:id="38"/>
      <w:r w:rsidR="00947B17" w:rsidRPr="00EC43C9">
        <w:t xml:space="preserve"> – bariery ochronne stalowe</w:t>
      </w:r>
      <w:bookmarkEnd w:id="39"/>
      <w:bookmarkEnd w:id="40"/>
      <w:r w:rsidR="00947B17" w:rsidRPr="00EC43C9">
        <w:t xml:space="preserve"> </w:t>
      </w:r>
    </w:p>
    <w:p w14:paraId="35D60663" w14:textId="50260B18" w:rsidR="00DA5C2E" w:rsidRPr="00EC43C9" w:rsidRDefault="00DA5C2E" w:rsidP="00EC43C9">
      <w:pPr>
        <w:pStyle w:val="Nagwek1"/>
        <w:spacing w:before="120"/>
        <w:ind w:left="284" w:right="629" w:firstLine="0"/>
        <w:jc w:val="both"/>
        <w:rPr>
          <w:b w:val="0"/>
        </w:rPr>
      </w:pPr>
      <w:bookmarkStart w:id="41" w:name="_Toc118446763"/>
      <w:bookmarkStart w:id="42" w:name="_Toc120217165"/>
      <w:bookmarkStart w:id="43" w:name="_Toc120289427"/>
      <w:bookmarkStart w:id="44" w:name="_Toc120294072"/>
      <w:bookmarkStart w:id="45" w:name="_Toc120381808"/>
      <w:r w:rsidRPr="00EC43C9">
        <w:rPr>
          <w:b w:val="0"/>
        </w:rPr>
        <w:t>Szczegółowe wymagania dotyczące materiałów, ich pozyskiwania i składowania podano w SST D-M-00.00.00 „Wymagania ogólne” pkt 2.</w:t>
      </w:r>
      <w:bookmarkEnd w:id="41"/>
      <w:bookmarkEnd w:id="42"/>
      <w:bookmarkEnd w:id="43"/>
      <w:bookmarkEnd w:id="44"/>
      <w:bookmarkEnd w:id="45"/>
    </w:p>
    <w:p w14:paraId="24A576DE" w14:textId="77777777" w:rsidR="00947B17" w:rsidRPr="00EC43C9" w:rsidRDefault="00947B17" w:rsidP="00EC43C9">
      <w:pPr>
        <w:pStyle w:val="Style182"/>
        <w:widowControl/>
        <w:spacing w:line="240" w:lineRule="auto"/>
        <w:ind w:left="284" w:right="629"/>
        <w:rPr>
          <w:rStyle w:val="FontStyle218"/>
          <w:rFonts w:ascii="Verdana" w:eastAsiaTheme="majorEastAsia" w:hAnsi="Verdana"/>
          <w:color w:val="auto"/>
        </w:rPr>
      </w:pPr>
    </w:p>
    <w:p w14:paraId="47E8F717" w14:textId="69918970" w:rsidR="00955379" w:rsidRPr="00887DE3" w:rsidRDefault="00955379" w:rsidP="00887DE3">
      <w:pPr>
        <w:ind w:left="284" w:right="629"/>
        <w:jc w:val="both"/>
        <w:rPr>
          <w:sz w:val="20"/>
          <w:szCs w:val="20"/>
        </w:rPr>
      </w:pPr>
      <w:r w:rsidRPr="00887DE3">
        <w:rPr>
          <w:sz w:val="20"/>
          <w:szCs w:val="20"/>
        </w:rPr>
        <w:t>Materiały do wykonania robót powinny być zgodne z ustaleniami dokumentacji projektowej i S</w:t>
      </w:r>
      <w:r w:rsidR="00887DE3">
        <w:rPr>
          <w:sz w:val="20"/>
          <w:szCs w:val="20"/>
        </w:rPr>
        <w:t>S</w:t>
      </w:r>
      <w:r w:rsidRPr="00887DE3">
        <w:rPr>
          <w:sz w:val="20"/>
          <w:szCs w:val="20"/>
        </w:rPr>
        <w:t>T oraz powinny spełniać wymagania raportu oddziaływania na środowisko.</w:t>
      </w:r>
    </w:p>
    <w:p w14:paraId="4F5C18BA" w14:textId="0E40260A" w:rsidR="00955379" w:rsidRPr="00887DE3" w:rsidRDefault="00955379" w:rsidP="00887DE3">
      <w:pPr>
        <w:ind w:left="284" w:right="629"/>
        <w:jc w:val="both"/>
        <w:rPr>
          <w:sz w:val="20"/>
          <w:szCs w:val="20"/>
        </w:rPr>
      </w:pPr>
      <w:r w:rsidRPr="00887DE3">
        <w:rPr>
          <w:sz w:val="20"/>
          <w:szCs w:val="20"/>
        </w:rPr>
        <w:t>Należy stosować materiały, które są dopuszczone do stosowania na podstawie Ustawy o wyrobach budowlanych.</w:t>
      </w:r>
    </w:p>
    <w:p w14:paraId="1B2D7C94" w14:textId="77777777" w:rsidR="00955379" w:rsidRPr="00887DE3" w:rsidRDefault="00955379" w:rsidP="00887DE3">
      <w:pPr>
        <w:ind w:left="284" w:right="629"/>
        <w:jc w:val="both"/>
        <w:rPr>
          <w:dstrike/>
          <w:sz w:val="20"/>
          <w:szCs w:val="20"/>
        </w:rPr>
      </w:pPr>
      <w:r w:rsidRPr="00887DE3">
        <w:rPr>
          <w:sz w:val="20"/>
          <w:szCs w:val="20"/>
        </w:rPr>
        <w:t>Panele ekranów powinny się charakteryzować:</w:t>
      </w:r>
    </w:p>
    <w:p w14:paraId="3B10E78C" w14:textId="77777777" w:rsidR="00955379" w:rsidRPr="00887DE3" w:rsidRDefault="00955379" w:rsidP="00887DE3">
      <w:pPr>
        <w:widowControl/>
        <w:numPr>
          <w:ilvl w:val="0"/>
          <w:numId w:val="12"/>
        </w:numPr>
        <w:overflowPunct w:val="0"/>
        <w:adjustRightInd w:val="0"/>
        <w:ind w:left="284" w:right="629" w:firstLine="0"/>
        <w:jc w:val="both"/>
        <w:textAlignment w:val="baseline"/>
        <w:rPr>
          <w:sz w:val="20"/>
          <w:szCs w:val="20"/>
        </w:rPr>
      </w:pPr>
      <w:r w:rsidRPr="00887DE3">
        <w:rPr>
          <w:sz w:val="20"/>
          <w:szCs w:val="20"/>
        </w:rPr>
        <w:t>estetycznym wyglądem,</w:t>
      </w:r>
    </w:p>
    <w:p w14:paraId="128FBF07" w14:textId="77777777" w:rsidR="00955379" w:rsidRPr="00887DE3" w:rsidRDefault="00955379" w:rsidP="00887DE3">
      <w:pPr>
        <w:pStyle w:val="Indeks5"/>
        <w:numPr>
          <w:ilvl w:val="0"/>
          <w:numId w:val="12"/>
        </w:numPr>
        <w:spacing w:before="0"/>
        <w:ind w:left="284" w:right="629" w:firstLine="0"/>
        <w:rPr>
          <w:rFonts w:ascii="Verdana" w:hAnsi="Verdana"/>
          <w:noProof w:val="0"/>
        </w:rPr>
      </w:pPr>
      <w:r w:rsidRPr="00887DE3">
        <w:rPr>
          <w:rFonts w:ascii="Verdana" w:hAnsi="Verdana"/>
          <w:noProof w:val="0"/>
        </w:rPr>
        <w:t>możliwością malowania zgodnie z projektem plastycznym wybranym przez Inwestora,</w:t>
      </w:r>
    </w:p>
    <w:p w14:paraId="2FA028DD" w14:textId="77777777" w:rsidR="00955379" w:rsidRPr="00887DE3" w:rsidRDefault="00955379" w:rsidP="00887DE3">
      <w:pPr>
        <w:widowControl/>
        <w:numPr>
          <w:ilvl w:val="0"/>
          <w:numId w:val="12"/>
        </w:numPr>
        <w:overflowPunct w:val="0"/>
        <w:adjustRightInd w:val="0"/>
        <w:ind w:left="284" w:right="629" w:firstLine="0"/>
        <w:jc w:val="both"/>
        <w:textAlignment w:val="baseline"/>
        <w:rPr>
          <w:sz w:val="20"/>
          <w:szCs w:val="20"/>
        </w:rPr>
      </w:pPr>
      <w:r w:rsidRPr="00887DE3">
        <w:rPr>
          <w:sz w:val="20"/>
          <w:szCs w:val="20"/>
        </w:rPr>
        <w:t>trwałością minimum 20 lat (chyba, że Zamawiający określa inaczej),</w:t>
      </w:r>
    </w:p>
    <w:p w14:paraId="2E4C7E67" w14:textId="77777777" w:rsidR="00955379" w:rsidRPr="00887DE3" w:rsidRDefault="00955379" w:rsidP="00887DE3">
      <w:pPr>
        <w:widowControl/>
        <w:numPr>
          <w:ilvl w:val="0"/>
          <w:numId w:val="12"/>
        </w:numPr>
        <w:overflowPunct w:val="0"/>
        <w:adjustRightInd w:val="0"/>
        <w:ind w:left="284" w:right="629" w:firstLine="0"/>
        <w:jc w:val="both"/>
        <w:textAlignment w:val="baseline"/>
        <w:rPr>
          <w:sz w:val="20"/>
          <w:szCs w:val="20"/>
        </w:rPr>
      </w:pPr>
      <w:r w:rsidRPr="00887DE3">
        <w:rPr>
          <w:sz w:val="20"/>
          <w:szCs w:val="20"/>
        </w:rPr>
        <w:t>odpornością paneli na działanie promieniowania UV,</w:t>
      </w:r>
    </w:p>
    <w:p w14:paraId="479A0045" w14:textId="77777777" w:rsidR="00955379" w:rsidRPr="00887DE3" w:rsidRDefault="00955379" w:rsidP="00887DE3">
      <w:pPr>
        <w:widowControl/>
        <w:numPr>
          <w:ilvl w:val="0"/>
          <w:numId w:val="12"/>
        </w:numPr>
        <w:overflowPunct w:val="0"/>
        <w:adjustRightInd w:val="0"/>
        <w:ind w:left="284" w:right="629" w:firstLine="0"/>
        <w:jc w:val="both"/>
        <w:textAlignment w:val="baseline"/>
        <w:rPr>
          <w:sz w:val="20"/>
          <w:szCs w:val="20"/>
        </w:rPr>
      </w:pPr>
      <w:r w:rsidRPr="00887DE3">
        <w:rPr>
          <w:sz w:val="20"/>
          <w:szCs w:val="20"/>
        </w:rPr>
        <w:t>odpornością paneli na akty wandalizmu.</w:t>
      </w:r>
    </w:p>
    <w:p w14:paraId="7A094283" w14:textId="10FB7FFD" w:rsidR="00955379" w:rsidRPr="00887DE3" w:rsidRDefault="00955379" w:rsidP="00887DE3">
      <w:pPr>
        <w:numPr>
          <w:ilvl w:val="12"/>
          <w:numId w:val="0"/>
        </w:numPr>
        <w:ind w:left="284" w:right="629"/>
        <w:jc w:val="both"/>
        <w:rPr>
          <w:sz w:val="20"/>
          <w:szCs w:val="20"/>
        </w:rPr>
      </w:pPr>
      <w:r w:rsidRPr="00887DE3">
        <w:rPr>
          <w:sz w:val="20"/>
          <w:szCs w:val="20"/>
        </w:rPr>
        <w:t xml:space="preserve">Jeśli Zamawiający nie określa inaczej materiały, z których wykonane są ekrany akustyczne powinny być trudno zapalne, tj. posiadać klasę reakcji na ogień co najmniej D-s1, d0 lub C </w:t>
      </w:r>
      <w:r w:rsidRPr="00887DE3">
        <w:rPr>
          <w:sz w:val="20"/>
          <w:szCs w:val="20"/>
        </w:rPr>
        <w:lastRenderedPageBreak/>
        <w:t>(bez względu na dodatkową klasę wydzielania dymu), określoną zgodnie z PN-EN 13501-1.  Warunek ten jest obligatoryjny dla ekranów na obiektach inżynierskich.</w:t>
      </w:r>
    </w:p>
    <w:p w14:paraId="50498790" w14:textId="77777777" w:rsidR="00955379" w:rsidRPr="00887DE3" w:rsidRDefault="00955379" w:rsidP="00887DE3">
      <w:pPr>
        <w:numPr>
          <w:ilvl w:val="12"/>
          <w:numId w:val="0"/>
        </w:numPr>
        <w:ind w:left="284" w:right="629"/>
        <w:jc w:val="both"/>
        <w:rPr>
          <w:sz w:val="20"/>
          <w:szCs w:val="20"/>
        </w:rPr>
      </w:pPr>
      <w:r w:rsidRPr="00887DE3">
        <w:rPr>
          <w:sz w:val="20"/>
          <w:szCs w:val="20"/>
        </w:rPr>
        <w:t>Wysokość ekranów, ich lokalizacja i usytuowanie w planie oraz w przekroju poprzecznym powinna być zgodna z dokumentacją projektową.</w:t>
      </w:r>
    </w:p>
    <w:p w14:paraId="2FE26F6A" w14:textId="77777777" w:rsidR="00955379" w:rsidRPr="00887DE3" w:rsidRDefault="00955379" w:rsidP="00887DE3">
      <w:pPr>
        <w:numPr>
          <w:ilvl w:val="12"/>
          <w:numId w:val="0"/>
        </w:numPr>
        <w:ind w:left="284" w:right="629"/>
        <w:jc w:val="both"/>
        <w:rPr>
          <w:sz w:val="20"/>
          <w:szCs w:val="20"/>
        </w:rPr>
      </w:pPr>
      <w:r w:rsidRPr="00887DE3">
        <w:rPr>
          <w:sz w:val="20"/>
          <w:szCs w:val="20"/>
        </w:rPr>
        <w:t>W wyjątkowych sytuacjach zmiana kształtu, formy i kolorystyki ekranów musi być uzgodniona z Zamawiającym.</w:t>
      </w:r>
    </w:p>
    <w:p w14:paraId="1CD8EFA8" w14:textId="77777777" w:rsidR="00955379" w:rsidRPr="00887DE3" w:rsidRDefault="00955379" w:rsidP="00887DE3">
      <w:pPr>
        <w:numPr>
          <w:ilvl w:val="12"/>
          <w:numId w:val="0"/>
        </w:numPr>
        <w:ind w:left="284" w:right="629"/>
        <w:jc w:val="both"/>
        <w:rPr>
          <w:sz w:val="20"/>
          <w:szCs w:val="20"/>
        </w:rPr>
      </w:pPr>
      <w:r w:rsidRPr="00887DE3">
        <w:rPr>
          <w:sz w:val="20"/>
          <w:szCs w:val="20"/>
        </w:rPr>
        <w:t>Jeśli tak stanowi Kontrakt, przed rozpoczęciem robót Wykonawca przedstawi Inżynierowi do zatwierdzenia szczegółowy projekt roboczy ekranów przeciwhałasowych oraz producenta.</w:t>
      </w:r>
    </w:p>
    <w:p w14:paraId="496EB1B5" w14:textId="77777777" w:rsidR="00955379" w:rsidRDefault="00955379" w:rsidP="00887DE3">
      <w:pPr>
        <w:numPr>
          <w:ilvl w:val="12"/>
          <w:numId w:val="0"/>
        </w:numPr>
        <w:ind w:left="284" w:right="629"/>
        <w:jc w:val="both"/>
        <w:rPr>
          <w:sz w:val="20"/>
          <w:szCs w:val="20"/>
        </w:rPr>
      </w:pPr>
      <w:r w:rsidRPr="00887DE3">
        <w:rPr>
          <w:sz w:val="20"/>
          <w:szCs w:val="20"/>
        </w:rPr>
        <w:t xml:space="preserve">Rysunki </w:t>
      </w:r>
      <w:proofErr w:type="spellStart"/>
      <w:r w:rsidRPr="00887DE3">
        <w:rPr>
          <w:sz w:val="20"/>
          <w:szCs w:val="20"/>
        </w:rPr>
        <w:t>architektoniczno</w:t>
      </w:r>
      <w:proofErr w:type="spellEnd"/>
      <w:r w:rsidRPr="00887DE3">
        <w:rPr>
          <w:sz w:val="20"/>
          <w:szCs w:val="20"/>
        </w:rPr>
        <w:t xml:space="preserve"> – </w:t>
      </w:r>
      <w:proofErr w:type="spellStart"/>
      <w:r w:rsidRPr="00887DE3">
        <w:rPr>
          <w:sz w:val="20"/>
          <w:szCs w:val="20"/>
        </w:rPr>
        <w:t>konstrukcyjno</w:t>
      </w:r>
      <w:proofErr w:type="spellEnd"/>
      <w:r w:rsidRPr="00887DE3">
        <w:rPr>
          <w:sz w:val="20"/>
          <w:szCs w:val="20"/>
        </w:rPr>
        <w:t xml:space="preserve"> – montażowe ekranów muszą uzyskać akceptację Inżyniera.</w:t>
      </w:r>
    </w:p>
    <w:p w14:paraId="1B69D0DF" w14:textId="77777777" w:rsidR="00887DE3" w:rsidRPr="00887DE3" w:rsidRDefault="00887DE3" w:rsidP="00887DE3">
      <w:pPr>
        <w:numPr>
          <w:ilvl w:val="12"/>
          <w:numId w:val="0"/>
        </w:numPr>
        <w:ind w:left="284" w:right="629"/>
        <w:jc w:val="both"/>
        <w:rPr>
          <w:sz w:val="20"/>
          <w:szCs w:val="20"/>
        </w:rPr>
      </w:pPr>
    </w:p>
    <w:p w14:paraId="36A45701" w14:textId="7D792CAB" w:rsidR="00955379" w:rsidRPr="00887DE3" w:rsidRDefault="00955379" w:rsidP="00887DE3">
      <w:pPr>
        <w:pStyle w:val="Nagwek1"/>
        <w:spacing w:after="240"/>
      </w:pPr>
      <w:bookmarkStart w:id="46" w:name="_Toc120381809"/>
      <w:r w:rsidRPr="00887DE3">
        <w:t xml:space="preserve">2.2. </w:t>
      </w:r>
      <w:r w:rsidR="00887DE3">
        <w:tab/>
      </w:r>
      <w:r w:rsidRPr="00887DE3">
        <w:t>Właściwości ekranów przeciwhałasowych</w:t>
      </w:r>
      <w:bookmarkEnd w:id="46"/>
    </w:p>
    <w:p w14:paraId="59AA8A91" w14:textId="01E77DCD" w:rsidR="00955379" w:rsidRPr="00887DE3" w:rsidRDefault="00887DE3" w:rsidP="00887DE3">
      <w:pPr>
        <w:ind w:left="284" w:right="629"/>
        <w:jc w:val="both"/>
        <w:rPr>
          <w:sz w:val="20"/>
          <w:szCs w:val="20"/>
        </w:rPr>
      </w:pPr>
      <w:r>
        <w:rPr>
          <w:sz w:val="20"/>
          <w:szCs w:val="20"/>
        </w:rPr>
        <w:t>Niniejsza S</w:t>
      </w:r>
      <w:r w:rsidR="00955379" w:rsidRPr="00887DE3">
        <w:rPr>
          <w:sz w:val="20"/>
          <w:szCs w:val="20"/>
        </w:rPr>
        <w:t>ST dotyczy ekranów przeciwhałasowych z paneli w postaci kaset z blachy aluminiowej wypełnionych warstwami materiału dźwiękochłonnego.</w:t>
      </w:r>
    </w:p>
    <w:p w14:paraId="7E92C845" w14:textId="77777777" w:rsidR="00955379" w:rsidRPr="00887DE3" w:rsidRDefault="00955379" w:rsidP="00887DE3">
      <w:pPr>
        <w:ind w:left="284" w:right="629"/>
        <w:jc w:val="both"/>
        <w:rPr>
          <w:sz w:val="20"/>
          <w:szCs w:val="20"/>
        </w:rPr>
      </w:pPr>
      <w:r w:rsidRPr="00887DE3">
        <w:rPr>
          <w:sz w:val="20"/>
          <w:szCs w:val="20"/>
        </w:rPr>
        <w:t xml:space="preserve">Panele mogą być jedno lub dwustronnie absorbujące. </w:t>
      </w:r>
    </w:p>
    <w:p w14:paraId="6019F8F9" w14:textId="28D1D76C" w:rsidR="00955379" w:rsidRPr="00887DE3" w:rsidRDefault="00955379" w:rsidP="00887DE3">
      <w:pPr>
        <w:ind w:left="284" w:right="629"/>
        <w:jc w:val="both"/>
        <w:rPr>
          <w:sz w:val="20"/>
          <w:szCs w:val="20"/>
        </w:rPr>
      </w:pPr>
      <w:r w:rsidRPr="00887DE3">
        <w:rPr>
          <w:sz w:val="20"/>
          <w:szCs w:val="20"/>
        </w:rPr>
        <w:t xml:space="preserve">Grubość i rodzaj zastosowanego wypełnienia i blach aluminiowych powinny być takie, aby ekran charakteryzował się właściwościami akustycznymi i </w:t>
      </w:r>
      <w:proofErr w:type="spellStart"/>
      <w:r w:rsidRPr="00887DE3">
        <w:rPr>
          <w:sz w:val="20"/>
          <w:szCs w:val="20"/>
        </w:rPr>
        <w:t>pozaakustycznymi</w:t>
      </w:r>
      <w:proofErr w:type="spellEnd"/>
      <w:r w:rsidRPr="00887DE3">
        <w:rPr>
          <w:sz w:val="20"/>
          <w:szCs w:val="20"/>
        </w:rPr>
        <w:t xml:space="preserve"> podanymi poniżej lub określonymi w dokumentacji projektowej, S</w:t>
      </w:r>
      <w:r w:rsidR="00887DE3">
        <w:rPr>
          <w:sz w:val="20"/>
          <w:szCs w:val="20"/>
        </w:rPr>
        <w:t>S</w:t>
      </w:r>
      <w:r w:rsidRPr="00887DE3">
        <w:rPr>
          <w:sz w:val="20"/>
          <w:szCs w:val="20"/>
        </w:rPr>
        <w:t>T lub wydanych pozwoleniach środowiskowych.</w:t>
      </w:r>
    </w:p>
    <w:p w14:paraId="5F7156AD" w14:textId="15421BB0" w:rsidR="00955379" w:rsidRPr="00887DE3" w:rsidRDefault="00955379" w:rsidP="00887DE3">
      <w:pPr>
        <w:keepNext/>
        <w:tabs>
          <w:tab w:val="left" w:pos="1134"/>
        </w:tabs>
        <w:spacing w:before="120" w:after="120"/>
        <w:ind w:left="284" w:right="629"/>
        <w:jc w:val="both"/>
        <w:rPr>
          <w:sz w:val="20"/>
          <w:szCs w:val="20"/>
        </w:rPr>
      </w:pPr>
      <w:r w:rsidRPr="00887DE3">
        <w:rPr>
          <w:sz w:val="20"/>
          <w:szCs w:val="20"/>
        </w:rPr>
        <w:t xml:space="preserve">2.2.1. </w:t>
      </w:r>
      <w:r w:rsidR="00887DE3">
        <w:rPr>
          <w:sz w:val="20"/>
          <w:szCs w:val="20"/>
        </w:rPr>
        <w:tab/>
      </w:r>
      <w:r w:rsidRPr="00887DE3">
        <w:rPr>
          <w:sz w:val="20"/>
          <w:szCs w:val="20"/>
        </w:rPr>
        <w:t>Właściwości akustyczne paneli</w:t>
      </w:r>
    </w:p>
    <w:p w14:paraId="1A170C1B" w14:textId="242CE410" w:rsidR="00955379" w:rsidRPr="00887DE3" w:rsidRDefault="00955379" w:rsidP="00887DE3">
      <w:pPr>
        <w:ind w:left="284" w:right="629"/>
        <w:jc w:val="both"/>
        <w:rPr>
          <w:sz w:val="20"/>
          <w:szCs w:val="20"/>
        </w:rPr>
      </w:pPr>
      <w:r w:rsidRPr="00887DE3">
        <w:rPr>
          <w:sz w:val="20"/>
          <w:szCs w:val="20"/>
        </w:rPr>
        <w:t>Jeżeli S</w:t>
      </w:r>
      <w:r w:rsidR="00887DE3">
        <w:rPr>
          <w:sz w:val="20"/>
          <w:szCs w:val="20"/>
        </w:rPr>
        <w:t>S</w:t>
      </w:r>
      <w:r w:rsidRPr="00887DE3">
        <w:rPr>
          <w:sz w:val="20"/>
          <w:szCs w:val="20"/>
        </w:rPr>
        <w:t>T, dokumentacja projektowa, ani wymagania środowiskowe nie precyzują inaczej można stosować panele dźwiękochłonne charakteryzujące się następującymi właściwościami :</w:t>
      </w:r>
    </w:p>
    <w:p w14:paraId="013838CF" w14:textId="595DADB2" w:rsidR="00955379" w:rsidRPr="00887DE3" w:rsidRDefault="00955379" w:rsidP="00887DE3">
      <w:pPr>
        <w:pStyle w:val="Akapitzlist"/>
        <w:widowControl/>
        <w:numPr>
          <w:ilvl w:val="0"/>
          <w:numId w:val="28"/>
        </w:numPr>
        <w:autoSpaceDE/>
        <w:autoSpaceDN/>
        <w:spacing w:before="0"/>
        <w:ind w:left="284" w:right="629" w:firstLine="0"/>
        <w:rPr>
          <w:sz w:val="20"/>
          <w:szCs w:val="20"/>
        </w:rPr>
      </w:pPr>
      <w:r w:rsidRPr="00887DE3">
        <w:rPr>
          <w:sz w:val="20"/>
          <w:szCs w:val="20"/>
        </w:rPr>
        <w:t>klasą izolacyjnośc</w:t>
      </w:r>
      <w:r w:rsidR="00887DE3">
        <w:rPr>
          <w:sz w:val="20"/>
          <w:szCs w:val="20"/>
        </w:rPr>
        <w:t>i, B3 zgodnie z PN-EN 1793-2</w:t>
      </w:r>
      <w:r w:rsidRPr="00887DE3">
        <w:rPr>
          <w:sz w:val="20"/>
          <w:szCs w:val="20"/>
        </w:rPr>
        <w:t xml:space="preserve">:, przy czym jednoliczbowy wskaźnik izolacyjności od dźwięków powietrznych powinien wynosić DLR&gt;24 </w:t>
      </w:r>
      <w:proofErr w:type="spellStart"/>
      <w:r w:rsidRPr="00887DE3">
        <w:rPr>
          <w:sz w:val="20"/>
          <w:szCs w:val="20"/>
        </w:rPr>
        <w:t>dB</w:t>
      </w:r>
      <w:proofErr w:type="spellEnd"/>
      <w:r w:rsidRPr="00887DE3">
        <w:rPr>
          <w:sz w:val="20"/>
          <w:szCs w:val="20"/>
        </w:rPr>
        <w:t>,</w:t>
      </w:r>
    </w:p>
    <w:p w14:paraId="64E81E3C" w14:textId="3C244F5B" w:rsidR="00955379" w:rsidRPr="00887DE3" w:rsidRDefault="00955379" w:rsidP="00887DE3">
      <w:pPr>
        <w:pStyle w:val="Akapitzlist"/>
        <w:widowControl/>
        <w:numPr>
          <w:ilvl w:val="0"/>
          <w:numId w:val="28"/>
        </w:numPr>
        <w:autoSpaceDE/>
        <w:autoSpaceDN/>
        <w:spacing w:before="0"/>
        <w:ind w:left="284" w:right="629" w:firstLine="0"/>
        <w:rPr>
          <w:sz w:val="20"/>
          <w:szCs w:val="20"/>
        </w:rPr>
      </w:pPr>
      <w:r w:rsidRPr="00887DE3">
        <w:rPr>
          <w:sz w:val="20"/>
          <w:szCs w:val="20"/>
        </w:rPr>
        <w:t>klasą pochłaniania, A3</w:t>
      </w:r>
      <w:r w:rsidR="00887DE3">
        <w:rPr>
          <w:sz w:val="20"/>
          <w:szCs w:val="20"/>
        </w:rPr>
        <w:t xml:space="preserve"> zgodnie z PN-EN 1793-1</w:t>
      </w:r>
      <w:r w:rsidRPr="00887DE3">
        <w:rPr>
          <w:sz w:val="20"/>
          <w:szCs w:val="20"/>
        </w:rPr>
        <w:t xml:space="preserve">, przy czym jednoliczbowy wskaźnik oceny pochłaniania dźwięku powinien wynosić DLα&gt;9 </w:t>
      </w:r>
      <w:proofErr w:type="spellStart"/>
      <w:r w:rsidRPr="00887DE3">
        <w:rPr>
          <w:sz w:val="20"/>
          <w:szCs w:val="20"/>
        </w:rPr>
        <w:t>dB</w:t>
      </w:r>
      <w:proofErr w:type="spellEnd"/>
      <w:r w:rsidRPr="00887DE3">
        <w:rPr>
          <w:sz w:val="20"/>
          <w:szCs w:val="20"/>
        </w:rPr>
        <w:t>.</w:t>
      </w:r>
    </w:p>
    <w:p w14:paraId="37DCD71D" w14:textId="58052927" w:rsidR="00955379" w:rsidRPr="00887DE3" w:rsidRDefault="00955379" w:rsidP="00887DE3">
      <w:pPr>
        <w:pStyle w:val="Tekstpodstawowy2"/>
        <w:tabs>
          <w:tab w:val="left" w:pos="1134"/>
        </w:tabs>
        <w:spacing w:before="120" w:line="240" w:lineRule="auto"/>
        <w:ind w:left="284" w:right="629"/>
        <w:jc w:val="both"/>
        <w:rPr>
          <w:sz w:val="20"/>
          <w:szCs w:val="20"/>
        </w:rPr>
      </w:pPr>
      <w:r w:rsidRPr="00887DE3">
        <w:rPr>
          <w:sz w:val="20"/>
          <w:szCs w:val="20"/>
        </w:rPr>
        <w:t xml:space="preserve">2.2.2. </w:t>
      </w:r>
      <w:r w:rsidR="00887DE3">
        <w:rPr>
          <w:sz w:val="20"/>
          <w:szCs w:val="20"/>
        </w:rPr>
        <w:tab/>
      </w:r>
      <w:r w:rsidRPr="00887DE3">
        <w:rPr>
          <w:sz w:val="20"/>
          <w:szCs w:val="20"/>
        </w:rPr>
        <w:t xml:space="preserve">Wymagania </w:t>
      </w:r>
      <w:proofErr w:type="spellStart"/>
      <w:r w:rsidRPr="00887DE3">
        <w:rPr>
          <w:sz w:val="20"/>
          <w:szCs w:val="20"/>
        </w:rPr>
        <w:t>pozaakustyczne</w:t>
      </w:r>
      <w:proofErr w:type="spellEnd"/>
      <w:r w:rsidRPr="00887DE3">
        <w:rPr>
          <w:sz w:val="20"/>
          <w:szCs w:val="20"/>
        </w:rPr>
        <w:t xml:space="preserve"> paneli</w:t>
      </w:r>
    </w:p>
    <w:p w14:paraId="2E354762" w14:textId="3E0A3C43" w:rsidR="00955379" w:rsidRPr="00887DE3" w:rsidRDefault="00955379" w:rsidP="00887DE3">
      <w:pPr>
        <w:pStyle w:val="Tekstpodstawowy2"/>
        <w:spacing w:line="240" w:lineRule="auto"/>
        <w:ind w:left="284" w:right="629"/>
        <w:jc w:val="both"/>
        <w:rPr>
          <w:sz w:val="20"/>
          <w:szCs w:val="20"/>
        </w:rPr>
      </w:pPr>
      <w:r w:rsidRPr="00887DE3">
        <w:rPr>
          <w:sz w:val="20"/>
          <w:szCs w:val="20"/>
        </w:rPr>
        <w:t xml:space="preserve">Konstrukcja paneli (wymiary kasety, grubość blach aluminiowych)  powinna spełniać wymagania </w:t>
      </w:r>
      <w:proofErr w:type="spellStart"/>
      <w:r w:rsidRPr="00887DE3">
        <w:rPr>
          <w:sz w:val="20"/>
          <w:szCs w:val="20"/>
        </w:rPr>
        <w:t>pozaakustyczne</w:t>
      </w:r>
      <w:proofErr w:type="spellEnd"/>
      <w:r w:rsidRPr="00887DE3">
        <w:rPr>
          <w:sz w:val="20"/>
          <w:szCs w:val="20"/>
        </w:rPr>
        <w:t xml:space="preserve"> zgodnie z PN-EN 1794-1, a w szczególności w zakresie:</w:t>
      </w:r>
    </w:p>
    <w:p w14:paraId="4D0037E4" w14:textId="1A052A45" w:rsidR="00955379" w:rsidRPr="00887DE3" w:rsidRDefault="00955379" w:rsidP="00887DE3">
      <w:pPr>
        <w:pStyle w:val="Tekstpodstawowy2"/>
        <w:widowControl/>
        <w:numPr>
          <w:ilvl w:val="0"/>
          <w:numId w:val="9"/>
        </w:numPr>
        <w:tabs>
          <w:tab w:val="clear" w:pos="740"/>
          <w:tab w:val="left" w:pos="-5245"/>
        </w:tabs>
        <w:autoSpaceDE/>
        <w:autoSpaceDN/>
        <w:spacing w:after="0" w:line="240" w:lineRule="auto"/>
        <w:ind w:left="284" w:right="629" w:firstLine="0"/>
        <w:jc w:val="both"/>
        <w:rPr>
          <w:sz w:val="20"/>
          <w:szCs w:val="20"/>
        </w:rPr>
      </w:pPr>
      <w:r w:rsidRPr="00887DE3">
        <w:rPr>
          <w:sz w:val="20"/>
          <w:szCs w:val="20"/>
        </w:rPr>
        <w:t>odporności na przeniesienie obciążeń od parcia wiatru zgodnie z PN-EN 1991-1-4 dla danej strefy wiatrowej,</w:t>
      </w:r>
    </w:p>
    <w:p w14:paraId="1C6D1600" w14:textId="75BDF79E" w:rsidR="00955379" w:rsidRPr="00887DE3" w:rsidRDefault="00955379" w:rsidP="00887DE3">
      <w:pPr>
        <w:pStyle w:val="Tekstpodstawowy2"/>
        <w:widowControl/>
        <w:numPr>
          <w:ilvl w:val="0"/>
          <w:numId w:val="9"/>
        </w:numPr>
        <w:tabs>
          <w:tab w:val="clear" w:pos="740"/>
          <w:tab w:val="left" w:pos="-5245"/>
        </w:tabs>
        <w:autoSpaceDE/>
        <w:autoSpaceDN/>
        <w:spacing w:after="0" w:line="240" w:lineRule="auto"/>
        <w:ind w:left="284" w:right="629" w:firstLine="0"/>
        <w:jc w:val="both"/>
        <w:rPr>
          <w:sz w:val="20"/>
          <w:szCs w:val="20"/>
        </w:rPr>
      </w:pPr>
      <w:r w:rsidRPr="00887DE3">
        <w:rPr>
          <w:sz w:val="20"/>
          <w:szCs w:val="20"/>
        </w:rPr>
        <w:t xml:space="preserve">maksymalnego ugięcia odwracalnego kasety o długości </w:t>
      </w:r>
      <w:proofErr w:type="spellStart"/>
      <w:r w:rsidRPr="00887DE3">
        <w:rPr>
          <w:sz w:val="20"/>
          <w:szCs w:val="20"/>
        </w:rPr>
        <w:t>Ls</w:t>
      </w:r>
      <w:proofErr w:type="spellEnd"/>
      <w:r w:rsidRPr="00887DE3">
        <w:rPr>
          <w:sz w:val="20"/>
          <w:szCs w:val="20"/>
        </w:rPr>
        <w:t xml:space="preserve">, od obciążenia poziomego równego </w:t>
      </w:r>
      <w:proofErr w:type="spellStart"/>
      <w:r w:rsidRPr="00887DE3">
        <w:rPr>
          <w:sz w:val="20"/>
          <w:szCs w:val="20"/>
        </w:rPr>
        <w:t>Ls</w:t>
      </w:r>
      <w:proofErr w:type="spellEnd"/>
      <w:r w:rsidRPr="00887DE3">
        <w:rPr>
          <w:sz w:val="20"/>
          <w:szCs w:val="20"/>
        </w:rPr>
        <w:t>/150,</w:t>
      </w:r>
      <w:r w:rsidR="00887DE3">
        <w:rPr>
          <w:sz w:val="20"/>
          <w:szCs w:val="20"/>
        </w:rPr>
        <w:t xml:space="preserve"> wg PN-EN 1794-1</w:t>
      </w:r>
      <w:r w:rsidRPr="00887DE3">
        <w:rPr>
          <w:sz w:val="20"/>
          <w:szCs w:val="20"/>
        </w:rPr>
        <w:t>,</w:t>
      </w:r>
    </w:p>
    <w:p w14:paraId="1FF1AE42" w14:textId="619E652C" w:rsidR="00955379" w:rsidRPr="00887DE3" w:rsidRDefault="00955379" w:rsidP="00887DE3">
      <w:pPr>
        <w:pStyle w:val="Tekstpodstawowy2"/>
        <w:widowControl/>
        <w:numPr>
          <w:ilvl w:val="0"/>
          <w:numId w:val="9"/>
        </w:numPr>
        <w:tabs>
          <w:tab w:val="clear" w:pos="740"/>
          <w:tab w:val="left" w:pos="-5245"/>
        </w:tabs>
        <w:autoSpaceDE/>
        <w:autoSpaceDN/>
        <w:spacing w:after="0" w:line="240" w:lineRule="auto"/>
        <w:ind w:left="284" w:right="629" w:firstLine="0"/>
        <w:jc w:val="both"/>
        <w:rPr>
          <w:sz w:val="20"/>
          <w:szCs w:val="20"/>
        </w:rPr>
      </w:pPr>
      <w:r w:rsidRPr="00887DE3">
        <w:rPr>
          <w:sz w:val="20"/>
          <w:szCs w:val="20"/>
        </w:rPr>
        <w:t>odporności na obciążenia dynamiczne, związane z odśnieżaniem, dla prędkości pługu zgodnie z dokumentacja projektową (50 km/h lub 60 km/h),</w:t>
      </w:r>
      <w:r w:rsidR="00887DE3">
        <w:rPr>
          <w:sz w:val="20"/>
          <w:szCs w:val="20"/>
        </w:rPr>
        <w:t xml:space="preserve"> wg PN-EN 1794-1</w:t>
      </w:r>
      <w:r w:rsidRPr="00887DE3">
        <w:rPr>
          <w:sz w:val="20"/>
          <w:szCs w:val="20"/>
        </w:rPr>
        <w:t>,</w:t>
      </w:r>
    </w:p>
    <w:p w14:paraId="15B6CC8E" w14:textId="4982B5B0" w:rsidR="00955379" w:rsidRPr="00887DE3" w:rsidRDefault="00955379" w:rsidP="00887DE3">
      <w:pPr>
        <w:pStyle w:val="Tekstpodstawowy2"/>
        <w:widowControl/>
        <w:numPr>
          <w:ilvl w:val="0"/>
          <w:numId w:val="9"/>
        </w:numPr>
        <w:tabs>
          <w:tab w:val="clear" w:pos="740"/>
          <w:tab w:val="left" w:pos="-720"/>
          <w:tab w:val="num" w:pos="426"/>
        </w:tabs>
        <w:autoSpaceDE/>
        <w:autoSpaceDN/>
        <w:spacing w:after="0" w:line="240" w:lineRule="auto"/>
        <w:ind w:left="284" w:right="629" w:firstLine="0"/>
        <w:jc w:val="both"/>
        <w:rPr>
          <w:sz w:val="20"/>
          <w:szCs w:val="20"/>
        </w:rPr>
      </w:pPr>
      <w:r w:rsidRPr="00887DE3">
        <w:rPr>
          <w:sz w:val="20"/>
          <w:szCs w:val="20"/>
        </w:rPr>
        <w:t>odporności kaset na uderzenie kamieni</w:t>
      </w:r>
      <w:r w:rsidR="00887DE3">
        <w:rPr>
          <w:sz w:val="20"/>
          <w:szCs w:val="20"/>
        </w:rPr>
        <w:t xml:space="preserve">em wg PN-EN 1794-1, </w:t>
      </w:r>
    </w:p>
    <w:p w14:paraId="20D22E5E" w14:textId="0EAB4440" w:rsidR="00955379" w:rsidRPr="00887DE3" w:rsidRDefault="00955379" w:rsidP="00887DE3">
      <w:pPr>
        <w:pStyle w:val="Tekstpodstawowy2"/>
        <w:tabs>
          <w:tab w:val="left" w:pos="-720"/>
        </w:tabs>
        <w:autoSpaceDE/>
        <w:autoSpaceDN/>
        <w:spacing w:after="0" w:line="240" w:lineRule="auto"/>
        <w:ind w:left="284" w:right="629"/>
        <w:jc w:val="both"/>
        <w:rPr>
          <w:sz w:val="20"/>
          <w:szCs w:val="20"/>
        </w:rPr>
      </w:pPr>
      <w:r w:rsidRPr="00887DE3">
        <w:rPr>
          <w:sz w:val="20"/>
          <w:szCs w:val="20"/>
        </w:rPr>
        <w:t>oraz, jeśli tak wymaga projektant, wymagania ogólnego bezpieczeństwa wg PN-EN 1794-2:</w:t>
      </w:r>
    </w:p>
    <w:p w14:paraId="3A498A44" w14:textId="77777777" w:rsidR="00955379" w:rsidRPr="00887DE3" w:rsidRDefault="00955379" w:rsidP="00887DE3">
      <w:pPr>
        <w:pStyle w:val="Tekstpodstawowy2"/>
        <w:widowControl/>
        <w:numPr>
          <w:ilvl w:val="0"/>
          <w:numId w:val="9"/>
        </w:numPr>
        <w:tabs>
          <w:tab w:val="clear" w:pos="740"/>
          <w:tab w:val="left" w:pos="-720"/>
          <w:tab w:val="num" w:pos="426"/>
        </w:tabs>
        <w:autoSpaceDE/>
        <w:autoSpaceDN/>
        <w:spacing w:after="0" w:line="240" w:lineRule="auto"/>
        <w:ind w:left="284" w:right="629" w:firstLine="0"/>
        <w:jc w:val="both"/>
        <w:rPr>
          <w:sz w:val="20"/>
          <w:szCs w:val="20"/>
        </w:rPr>
      </w:pPr>
      <w:r w:rsidRPr="00887DE3">
        <w:rPr>
          <w:sz w:val="20"/>
          <w:szCs w:val="20"/>
        </w:rPr>
        <w:t>odporności na pożar zarośli w klasie 1, 2 lub 3 w zależności od wymagań dokumentacji projektowej,</w:t>
      </w:r>
    </w:p>
    <w:p w14:paraId="324A1C6F" w14:textId="77777777" w:rsidR="00955379" w:rsidRPr="00887DE3" w:rsidRDefault="00955379" w:rsidP="00887DE3">
      <w:pPr>
        <w:pStyle w:val="Tekstpodstawowy2"/>
        <w:widowControl/>
        <w:numPr>
          <w:ilvl w:val="0"/>
          <w:numId w:val="9"/>
        </w:numPr>
        <w:tabs>
          <w:tab w:val="clear" w:pos="740"/>
          <w:tab w:val="left" w:pos="-720"/>
          <w:tab w:val="num" w:pos="426"/>
        </w:tabs>
        <w:autoSpaceDE/>
        <w:autoSpaceDN/>
        <w:spacing w:after="0" w:line="240" w:lineRule="auto"/>
        <w:ind w:left="284" w:right="629" w:firstLine="0"/>
        <w:jc w:val="both"/>
        <w:rPr>
          <w:sz w:val="20"/>
          <w:szCs w:val="20"/>
        </w:rPr>
      </w:pPr>
      <w:r w:rsidRPr="00887DE3">
        <w:rPr>
          <w:sz w:val="20"/>
          <w:szCs w:val="20"/>
        </w:rPr>
        <w:t>odporności  na uderzenie mogące  powodować spadanie odłamków.</w:t>
      </w:r>
    </w:p>
    <w:p w14:paraId="60319DF9" w14:textId="77777777" w:rsidR="00955379" w:rsidRPr="00887DE3" w:rsidRDefault="00955379" w:rsidP="00887DE3">
      <w:pPr>
        <w:pStyle w:val="Tekstpodstawowy2"/>
        <w:tabs>
          <w:tab w:val="left" w:pos="-720"/>
        </w:tabs>
        <w:autoSpaceDE/>
        <w:autoSpaceDN/>
        <w:spacing w:after="0" w:line="240" w:lineRule="auto"/>
        <w:ind w:left="284" w:right="629"/>
        <w:jc w:val="both"/>
        <w:rPr>
          <w:sz w:val="20"/>
          <w:szCs w:val="20"/>
        </w:rPr>
      </w:pPr>
      <w:r w:rsidRPr="00887DE3">
        <w:rPr>
          <w:sz w:val="20"/>
          <w:szCs w:val="20"/>
        </w:rPr>
        <w:tab/>
        <w:t>Dodatkowo producent w deklaracji powinien:</w:t>
      </w:r>
    </w:p>
    <w:p w14:paraId="6A863684" w14:textId="77777777" w:rsidR="00955379" w:rsidRPr="00887DE3" w:rsidRDefault="00955379" w:rsidP="00887DE3">
      <w:pPr>
        <w:pStyle w:val="Akapitzlist"/>
        <w:widowControl/>
        <w:numPr>
          <w:ilvl w:val="0"/>
          <w:numId w:val="28"/>
        </w:numPr>
        <w:autoSpaceDE/>
        <w:autoSpaceDN/>
        <w:spacing w:before="0"/>
        <w:ind w:left="284" w:right="629" w:firstLine="0"/>
        <w:rPr>
          <w:sz w:val="20"/>
          <w:szCs w:val="20"/>
        </w:rPr>
      </w:pPr>
      <w:r w:rsidRPr="00887DE3">
        <w:rPr>
          <w:sz w:val="20"/>
          <w:szCs w:val="20"/>
        </w:rPr>
        <w:t>wyszczególnić wszystkie materiały przeznaczone do budowy systemu ekranów przeciwhałasowych, w tym materiały poddające się recyklingowi,</w:t>
      </w:r>
    </w:p>
    <w:p w14:paraId="39E656B9" w14:textId="77777777" w:rsidR="00955379" w:rsidRPr="00887DE3" w:rsidRDefault="00955379" w:rsidP="00887DE3">
      <w:pPr>
        <w:pStyle w:val="Akapitzlist"/>
        <w:widowControl/>
        <w:numPr>
          <w:ilvl w:val="0"/>
          <w:numId w:val="28"/>
        </w:numPr>
        <w:autoSpaceDE/>
        <w:autoSpaceDN/>
        <w:spacing w:before="0"/>
        <w:ind w:left="284" w:right="629" w:firstLine="0"/>
        <w:rPr>
          <w:sz w:val="20"/>
          <w:szCs w:val="20"/>
        </w:rPr>
      </w:pPr>
      <w:r w:rsidRPr="00887DE3">
        <w:rPr>
          <w:sz w:val="20"/>
          <w:szCs w:val="20"/>
        </w:rPr>
        <w:t>podać ograniczenia warunków przetwarzania odzyskiwanych materiałów,</w:t>
      </w:r>
    </w:p>
    <w:p w14:paraId="5499B8D8" w14:textId="77777777" w:rsidR="00955379" w:rsidRDefault="00955379" w:rsidP="00887DE3">
      <w:pPr>
        <w:pStyle w:val="Akapitzlist"/>
        <w:widowControl/>
        <w:numPr>
          <w:ilvl w:val="0"/>
          <w:numId w:val="28"/>
        </w:numPr>
        <w:autoSpaceDE/>
        <w:autoSpaceDN/>
        <w:spacing w:before="0"/>
        <w:ind w:left="284" w:right="629" w:firstLine="0"/>
        <w:rPr>
          <w:sz w:val="20"/>
          <w:szCs w:val="20"/>
        </w:rPr>
      </w:pPr>
      <w:r w:rsidRPr="00887DE3">
        <w:rPr>
          <w:sz w:val="20"/>
          <w:szCs w:val="20"/>
        </w:rPr>
        <w:t>podać warunki fizyczne lub chemiczne, w jakich mogą wydzielać się toksyczne składniki do środowiska.</w:t>
      </w:r>
    </w:p>
    <w:p w14:paraId="74FA5DB6" w14:textId="77777777" w:rsidR="00887DE3" w:rsidRPr="00887DE3" w:rsidRDefault="00887DE3" w:rsidP="00887DE3">
      <w:pPr>
        <w:pStyle w:val="Akapitzlist"/>
        <w:widowControl/>
        <w:numPr>
          <w:ilvl w:val="0"/>
          <w:numId w:val="28"/>
        </w:numPr>
        <w:autoSpaceDE/>
        <w:autoSpaceDN/>
        <w:spacing w:before="0"/>
        <w:ind w:left="284" w:right="629" w:firstLine="0"/>
        <w:rPr>
          <w:sz w:val="20"/>
          <w:szCs w:val="20"/>
        </w:rPr>
      </w:pPr>
    </w:p>
    <w:p w14:paraId="285514CE" w14:textId="0DCE9312" w:rsidR="00955379" w:rsidRPr="00887DE3" w:rsidRDefault="00955379" w:rsidP="00887DE3">
      <w:pPr>
        <w:pStyle w:val="Nagwek1"/>
        <w:numPr>
          <w:ilvl w:val="1"/>
          <w:numId w:val="1"/>
        </w:numPr>
        <w:spacing w:after="240"/>
      </w:pPr>
      <w:bookmarkStart w:id="47" w:name="_Toc120381810"/>
      <w:r w:rsidRPr="00887DE3">
        <w:t>Elementy paneli ekranów przeciwhałasowych</w:t>
      </w:r>
      <w:bookmarkEnd w:id="47"/>
      <w:r w:rsidRPr="00887DE3">
        <w:t xml:space="preserve"> </w:t>
      </w:r>
    </w:p>
    <w:p w14:paraId="630BF09C" w14:textId="3CEDC2D3" w:rsidR="00955379" w:rsidRPr="00887DE3" w:rsidRDefault="00955379" w:rsidP="00887DE3">
      <w:pPr>
        <w:ind w:left="284" w:right="629"/>
        <w:jc w:val="both"/>
        <w:rPr>
          <w:sz w:val="20"/>
          <w:szCs w:val="20"/>
        </w:rPr>
      </w:pPr>
      <w:r w:rsidRPr="00887DE3">
        <w:rPr>
          <w:sz w:val="20"/>
          <w:szCs w:val="20"/>
        </w:rPr>
        <w:t xml:space="preserve">Należy stosować gotowe, prefabrykowane panele dopuszczone do stosowania na podstawie Ustawy o wyrobach budowlanych. </w:t>
      </w:r>
    </w:p>
    <w:p w14:paraId="5C1A7F57" w14:textId="77777777" w:rsidR="00955379" w:rsidRPr="00887DE3" w:rsidRDefault="00955379" w:rsidP="00887DE3">
      <w:pPr>
        <w:ind w:left="284" w:right="629"/>
        <w:jc w:val="both"/>
        <w:rPr>
          <w:sz w:val="20"/>
          <w:szCs w:val="20"/>
        </w:rPr>
      </w:pPr>
      <w:r w:rsidRPr="00887DE3">
        <w:rPr>
          <w:sz w:val="20"/>
          <w:szCs w:val="20"/>
        </w:rPr>
        <w:t>Elementy paneli powinny spełniać wymagania podane poniżej, co powinno być potwierdzone deklaracją producenta.</w:t>
      </w:r>
    </w:p>
    <w:p w14:paraId="7F94114E" w14:textId="22AD9321" w:rsidR="00955379" w:rsidRPr="00887DE3" w:rsidRDefault="00955379" w:rsidP="00887DE3">
      <w:pPr>
        <w:tabs>
          <w:tab w:val="left" w:pos="1134"/>
        </w:tabs>
        <w:spacing w:before="120" w:after="120"/>
        <w:ind w:left="284" w:right="629"/>
        <w:jc w:val="both"/>
        <w:rPr>
          <w:sz w:val="20"/>
          <w:szCs w:val="20"/>
        </w:rPr>
      </w:pPr>
      <w:r w:rsidRPr="00887DE3">
        <w:rPr>
          <w:sz w:val="20"/>
          <w:szCs w:val="20"/>
        </w:rPr>
        <w:t xml:space="preserve">2.3.1. </w:t>
      </w:r>
      <w:r w:rsidR="00887DE3">
        <w:rPr>
          <w:sz w:val="20"/>
          <w:szCs w:val="20"/>
        </w:rPr>
        <w:tab/>
      </w:r>
      <w:r w:rsidRPr="00887DE3">
        <w:rPr>
          <w:sz w:val="20"/>
          <w:szCs w:val="20"/>
        </w:rPr>
        <w:t>Wymagania dla blachy aluminiowej</w:t>
      </w:r>
      <w:r w:rsidRPr="00887DE3" w:rsidDel="009D5278">
        <w:rPr>
          <w:sz w:val="20"/>
          <w:szCs w:val="20"/>
        </w:rPr>
        <w:t xml:space="preserve"> </w:t>
      </w:r>
    </w:p>
    <w:p w14:paraId="6E68E255" w14:textId="77777777" w:rsidR="00955379" w:rsidRPr="00887DE3" w:rsidRDefault="00955379" w:rsidP="00887DE3">
      <w:pPr>
        <w:ind w:left="284" w:right="629"/>
        <w:jc w:val="both"/>
        <w:rPr>
          <w:sz w:val="20"/>
          <w:szCs w:val="20"/>
        </w:rPr>
      </w:pPr>
      <w:r w:rsidRPr="00887DE3">
        <w:rPr>
          <w:sz w:val="20"/>
          <w:szCs w:val="20"/>
        </w:rPr>
        <w:t xml:space="preserve">Grubość blachy powinna być dobrana przez producenta w zależności od obciążenia działającego na kasetę tj. od długości kasety (rozstawu słupków ekranu) oraz od wysokości ekranu. </w:t>
      </w:r>
    </w:p>
    <w:p w14:paraId="48BFC09A" w14:textId="2CEE9645" w:rsidR="00955379" w:rsidRPr="00887DE3" w:rsidRDefault="00955379" w:rsidP="00887DE3">
      <w:pPr>
        <w:ind w:left="284" w:right="629"/>
        <w:jc w:val="both"/>
        <w:rPr>
          <w:sz w:val="20"/>
          <w:szCs w:val="20"/>
        </w:rPr>
      </w:pPr>
      <w:r w:rsidRPr="00887DE3">
        <w:rPr>
          <w:sz w:val="20"/>
          <w:szCs w:val="20"/>
        </w:rPr>
        <w:lastRenderedPageBreak/>
        <w:t>Stosowana blacha aluminiowa powinna spełniać wymagania PN-EN 485-1 i PN-EN 485-2. Dopuszczalne odchyłki dla blachy z</w:t>
      </w:r>
      <w:r w:rsidR="00887DE3">
        <w:rPr>
          <w:sz w:val="20"/>
          <w:szCs w:val="20"/>
        </w:rPr>
        <w:t>ostały określone w PN-EN 485-3</w:t>
      </w:r>
      <w:r w:rsidRPr="00887DE3">
        <w:rPr>
          <w:sz w:val="20"/>
          <w:szCs w:val="20"/>
        </w:rPr>
        <w:t>.</w:t>
      </w:r>
    </w:p>
    <w:p w14:paraId="7F4CB92B" w14:textId="77777777" w:rsidR="00955379" w:rsidRPr="00887DE3" w:rsidRDefault="00955379" w:rsidP="00887DE3">
      <w:pPr>
        <w:ind w:left="284" w:right="629"/>
        <w:jc w:val="both"/>
        <w:rPr>
          <w:sz w:val="20"/>
          <w:szCs w:val="20"/>
        </w:rPr>
      </w:pPr>
      <w:r w:rsidRPr="00887DE3">
        <w:rPr>
          <w:sz w:val="20"/>
          <w:szCs w:val="20"/>
        </w:rPr>
        <w:t xml:space="preserve">Od strony pochłaniającej ekranu należy stosować blachę perforowaną. Blacha perforowana powinna być poddana zabezpieczeniu antykorozyjnemu po wykonaniu perforacji. </w:t>
      </w:r>
    </w:p>
    <w:p w14:paraId="3D68B609" w14:textId="5807938E" w:rsidR="00955379" w:rsidRPr="00887DE3" w:rsidRDefault="00955379" w:rsidP="00887DE3">
      <w:pPr>
        <w:tabs>
          <w:tab w:val="left" w:pos="1134"/>
        </w:tabs>
        <w:spacing w:before="120" w:after="120"/>
        <w:ind w:left="284" w:right="629"/>
        <w:jc w:val="both"/>
        <w:rPr>
          <w:sz w:val="20"/>
          <w:szCs w:val="20"/>
        </w:rPr>
      </w:pPr>
      <w:r w:rsidRPr="00887DE3">
        <w:rPr>
          <w:sz w:val="20"/>
          <w:szCs w:val="20"/>
        </w:rPr>
        <w:t xml:space="preserve">2.3.2. </w:t>
      </w:r>
      <w:r w:rsidR="00887DE3">
        <w:rPr>
          <w:sz w:val="20"/>
          <w:szCs w:val="20"/>
        </w:rPr>
        <w:tab/>
      </w:r>
      <w:r w:rsidRPr="00887DE3">
        <w:rPr>
          <w:sz w:val="20"/>
          <w:szCs w:val="20"/>
        </w:rPr>
        <w:t>Materiały do zabezpieczenia antykorozyjnego blachy aluminiowej oraz innych elementów aluminiowych zastosowanych w panelu akustycznym</w:t>
      </w:r>
    </w:p>
    <w:p w14:paraId="751C4438" w14:textId="77777777" w:rsidR="00955379" w:rsidRPr="00887DE3" w:rsidRDefault="00955379" w:rsidP="00887DE3">
      <w:pPr>
        <w:tabs>
          <w:tab w:val="left" w:pos="1134"/>
        </w:tabs>
        <w:spacing w:before="120" w:after="120"/>
        <w:ind w:left="284" w:right="629"/>
        <w:jc w:val="both"/>
        <w:rPr>
          <w:sz w:val="20"/>
          <w:szCs w:val="20"/>
        </w:rPr>
      </w:pPr>
      <w:r w:rsidRPr="00887DE3">
        <w:rPr>
          <w:sz w:val="20"/>
          <w:szCs w:val="20"/>
        </w:rPr>
        <w:t>2.3.2.1. Wymagania trwałości zabezpieczenia antykorozyjnego</w:t>
      </w:r>
    </w:p>
    <w:p w14:paraId="58720716" w14:textId="32E80E6B" w:rsidR="00955379" w:rsidRPr="00887DE3" w:rsidRDefault="00955379" w:rsidP="00887DE3">
      <w:pPr>
        <w:ind w:left="284" w:right="629"/>
        <w:jc w:val="both"/>
        <w:rPr>
          <w:sz w:val="20"/>
          <w:szCs w:val="20"/>
        </w:rPr>
      </w:pPr>
      <w:r w:rsidRPr="00887DE3">
        <w:rPr>
          <w:sz w:val="20"/>
          <w:szCs w:val="20"/>
        </w:rPr>
        <w:t xml:space="preserve">W zależności od warunków </w:t>
      </w:r>
      <w:r w:rsidR="00887DE3">
        <w:rPr>
          <w:sz w:val="20"/>
          <w:szCs w:val="20"/>
        </w:rPr>
        <w:t>umowy,</w:t>
      </w:r>
      <w:r w:rsidRPr="00887DE3">
        <w:rPr>
          <w:sz w:val="20"/>
          <w:szCs w:val="20"/>
        </w:rPr>
        <w:t xml:space="preserve"> należy stosować zabezpieczenie antykorozyjne o trwałości w środowisku C5 wg PN-EN ISO 12944-2</w:t>
      </w:r>
      <w:r w:rsidR="00887DE3">
        <w:rPr>
          <w:sz w:val="20"/>
          <w:szCs w:val="20"/>
        </w:rPr>
        <w:t xml:space="preserve"> </w:t>
      </w:r>
      <w:r w:rsidRPr="00887DE3">
        <w:rPr>
          <w:sz w:val="20"/>
          <w:szCs w:val="20"/>
        </w:rPr>
        <w:t xml:space="preserve">nie mniejszej niż projektowana trwałość całego ekranu  (patrz pkt.2.1). </w:t>
      </w:r>
    </w:p>
    <w:p w14:paraId="2986C2D1" w14:textId="77777777" w:rsidR="00955379" w:rsidRPr="00887DE3" w:rsidRDefault="00955379" w:rsidP="00887DE3">
      <w:pPr>
        <w:ind w:left="284" w:right="629"/>
        <w:jc w:val="both"/>
        <w:rPr>
          <w:sz w:val="20"/>
          <w:szCs w:val="20"/>
        </w:rPr>
      </w:pPr>
      <w:r w:rsidRPr="00887DE3">
        <w:rPr>
          <w:sz w:val="20"/>
          <w:szCs w:val="20"/>
        </w:rPr>
        <w:t xml:space="preserve">Wykonawca powinien udzielić minimum pięcioletniej gwarancji na zastosowany system przy spełnieniu poniższych wymagań: </w:t>
      </w:r>
    </w:p>
    <w:p w14:paraId="31EC8E04" w14:textId="7748B77D"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r w:rsidRPr="00887DE3">
        <w:rPr>
          <w:sz w:val="20"/>
          <w:szCs w:val="20"/>
        </w:rPr>
        <w:t xml:space="preserve">stopień skorodowania Ri0, wg PN-EN ISO 4628-3, </w:t>
      </w:r>
    </w:p>
    <w:p w14:paraId="5B10EADF" w14:textId="0B6F190F"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proofErr w:type="spellStart"/>
      <w:r w:rsidRPr="00887DE3">
        <w:rPr>
          <w:sz w:val="20"/>
          <w:szCs w:val="20"/>
        </w:rPr>
        <w:t>spęcherzenie</w:t>
      </w:r>
      <w:proofErr w:type="spellEnd"/>
      <w:r w:rsidRPr="00887DE3">
        <w:rPr>
          <w:sz w:val="20"/>
          <w:szCs w:val="20"/>
        </w:rPr>
        <w:t xml:space="preserve"> 0, wg PN-EN ISO 4628-2, </w:t>
      </w:r>
    </w:p>
    <w:p w14:paraId="330F486D" w14:textId="4F3F7500"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r w:rsidRPr="00887DE3">
        <w:rPr>
          <w:sz w:val="20"/>
          <w:szCs w:val="20"/>
        </w:rPr>
        <w:t xml:space="preserve">spękanie 0, wg PN-EN ISO 4628-4, </w:t>
      </w:r>
    </w:p>
    <w:p w14:paraId="6C5A4826" w14:textId="357B0DAF"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r w:rsidRPr="00887DE3">
        <w:rPr>
          <w:sz w:val="20"/>
          <w:szCs w:val="20"/>
        </w:rPr>
        <w:t xml:space="preserve">złuszczenie 0, wg PN-EN ISO 4628-5, </w:t>
      </w:r>
    </w:p>
    <w:p w14:paraId="5E8ECFBE" w14:textId="4A321FE7"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proofErr w:type="spellStart"/>
      <w:r w:rsidRPr="00887DE3">
        <w:rPr>
          <w:sz w:val="20"/>
          <w:szCs w:val="20"/>
        </w:rPr>
        <w:t>skredowanie</w:t>
      </w:r>
      <w:proofErr w:type="spellEnd"/>
      <w:r w:rsidRPr="00887DE3">
        <w:rPr>
          <w:sz w:val="20"/>
          <w:szCs w:val="20"/>
        </w:rPr>
        <w:t xml:space="preserve"> 0, wg PN-EN ISO 4628-6, </w:t>
      </w:r>
    </w:p>
    <w:p w14:paraId="27C48245" w14:textId="682A6ED9"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r w:rsidRPr="00887DE3">
        <w:rPr>
          <w:sz w:val="20"/>
          <w:szCs w:val="20"/>
        </w:rPr>
        <w:t xml:space="preserve">zmiana barwy ΔE ≤ 6, wg PN-ISO 7724-3, </w:t>
      </w:r>
    </w:p>
    <w:p w14:paraId="38C6472A" w14:textId="68077A88" w:rsidR="00955379" w:rsidRPr="00887DE3" w:rsidRDefault="00955379" w:rsidP="00887DE3">
      <w:pPr>
        <w:widowControl/>
        <w:numPr>
          <w:ilvl w:val="0"/>
          <w:numId w:val="11"/>
        </w:numPr>
        <w:overflowPunct w:val="0"/>
        <w:adjustRightInd w:val="0"/>
        <w:ind w:left="284" w:right="629" w:firstLine="0"/>
        <w:jc w:val="both"/>
        <w:textAlignment w:val="baseline"/>
        <w:rPr>
          <w:sz w:val="20"/>
          <w:szCs w:val="20"/>
        </w:rPr>
      </w:pPr>
      <w:r w:rsidRPr="00887DE3">
        <w:rPr>
          <w:sz w:val="20"/>
          <w:szCs w:val="20"/>
        </w:rPr>
        <w:t xml:space="preserve">zachowanie połysku, </w:t>
      </w:r>
      <w:proofErr w:type="spellStart"/>
      <w:r w:rsidRPr="00887DE3">
        <w:rPr>
          <w:sz w:val="20"/>
          <w:szCs w:val="20"/>
        </w:rPr>
        <w:t>Δg</w:t>
      </w:r>
      <w:proofErr w:type="spellEnd"/>
      <w:r w:rsidRPr="00887DE3">
        <w:rPr>
          <w:sz w:val="20"/>
          <w:szCs w:val="20"/>
        </w:rPr>
        <w:t xml:space="preserve"> ≥ 50% wg PN-EN ISO 2813.</w:t>
      </w:r>
    </w:p>
    <w:p w14:paraId="29A4F5A5" w14:textId="77777777" w:rsidR="00955379" w:rsidRPr="00887DE3" w:rsidRDefault="00955379" w:rsidP="00887DE3">
      <w:pPr>
        <w:spacing w:before="60"/>
        <w:ind w:left="284" w:right="629"/>
        <w:jc w:val="both"/>
        <w:rPr>
          <w:sz w:val="20"/>
          <w:szCs w:val="20"/>
        </w:rPr>
      </w:pPr>
      <w:r w:rsidRPr="00887DE3">
        <w:rPr>
          <w:sz w:val="20"/>
          <w:szCs w:val="20"/>
        </w:rPr>
        <w:t xml:space="preserve">Zabezpieczenie antykorozyjne powinno być wykonane w warunkach warsztatowych. </w:t>
      </w:r>
    </w:p>
    <w:p w14:paraId="3870772F" w14:textId="77777777" w:rsidR="00955379" w:rsidRPr="00887DE3" w:rsidRDefault="00955379" w:rsidP="00887DE3">
      <w:pPr>
        <w:ind w:left="284" w:right="629"/>
        <w:jc w:val="both"/>
        <w:rPr>
          <w:sz w:val="20"/>
          <w:szCs w:val="20"/>
        </w:rPr>
      </w:pPr>
      <w:r w:rsidRPr="00887DE3">
        <w:rPr>
          <w:sz w:val="20"/>
          <w:szCs w:val="20"/>
        </w:rPr>
        <w:t>Trwałe zabezpieczenie aluminium można osiągnąć poprzez wytworzenie warstwy anodowej, albo zastosowanie powłok organicznych na powłoce konwersyjnej lub anodowej. To drugie rozwiązanie pozwala na nadanie wyrobom dowolnej kolorystyki zabezpieczenia. Jako powłoki organiczne  mogą być stosowane farby ciekłe lub proszkowe.</w:t>
      </w:r>
    </w:p>
    <w:p w14:paraId="4D992169" w14:textId="77777777" w:rsidR="00955379" w:rsidRPr="00887DE3" w:rsidRDefault="00955379" w:rsidP="00887DE3">
      <w:pPr>
        <w:ind w:left="284" w:right="629"/>
        <w:jc w:val="both"/>
        <w:rPr>
          <w:sz w:val="20"/>
          <w:szCs w:val="20"/>
        </w:rPr>
      </w:pPr>
      <w:r w:rsidRPr="00887DE3">
        <w:rPr>
          <w:sz w:val="20"/>
          <w:szCs w:val="20"/>
        </w:rPr>
        <w:t>W tabelach 1 i 2 poniżej przedstawiono systemy antykorozyjne o trwałości co najmniej 15 i 25 lat do stosowania na cienkie blachy aluminiowe.</w:t>
      </w:r>
    </w:p>
    <w:p w14:paraId="06A3A319" w14:textId="77777777" w:rsidR="00955379" w:rsidRPr="00887DE3" w:rsidRDefault="00955379" w:rsidP="00887DE3">
      <w:pPr>
        <w:spacing w:before="120" w:after="120"/>
        <w:ind w:left="284" w:right="629"/>
        <w:jc w:val="both"/>
        <w:rPr>
          <w:sz w:val="20"/>
          <w:szCs w:val="20"/>
        </w:rPr>
      </w:pPr>
      <w:r w:rsidRPr="00887DE3">
        <w:rPr>
          <w:sz w:val="20"/>
          <w:szCs w:val="20"/>
        </w:rPr>
        <w:t>Tabela 1. Systemy o trwałości co najmniej 25 lat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4992"/>
        <w:gridCol w:w="2976"/>
      </w:tblGrid>
      <w:tr w:rsidR="00955379" w14:paraId="6A9792C4" w14:textId="77777777" w:rsidTr="00887DE3">
        <w:tc>
          <w:tcPr>
            <w:tcW w:w="968" w:type="dxa"/>
          </w:tcPr>
          <w:p w14:paraId="4EB4A36A" w14:textId="77777777" w:rsidR="00955379" w:rsidRPr="00887DE3" w:rsidRDefault="00955379" w:rsidP="00887DE3">
            <w:pPr>
              <w:spacing w:before="60" w:after="60"/>
              <w:jc w:val="center"/>
              <w:rPr>
                <w:sz w:val="20"/>
                <w:szCs w:val="20"/>
              </w:rPr>
            </w:pPr>
            <w:r w:rsidRPr="00887DE3">
              <w:rPr>
                <w:sz w:val="20"/>
                <w:szCs w:val="20"/>
              </w:rPr>
              <w:t>System</w:t>
            </w:r>
          </w:p>
        </w:tc>
        <w:tc>
          <w:tcPr>
            <w:tcW w:w="4992" w:type="dxa"/>
          </w:tcPr>
          <w:p w14:paraId="02EDEF3B" w14:textId="77777777" w:rsidR="00955379" w:rsidRPr="00887DE3" w:rsidRDefault="00955379" w:rsidP="00887DE3">
            <w:pPr>
              <w:spacing w:before="60" w:after="60"/>
              <w:jc w:val="center"/>
              <w:rPr>
                <w:sz w:val="20"/>
                <w:szCs w:val="20"/>
              </w:rPr>
            </w:pPr>
            <w:r w:rsidRPr="00887DE3">
              <w:rPr>
                <w:sz w:val="20"/>
                <w:szCs w:val="20"/>
              </w:rPr>
              <w:t>Szczegóły techniczne (minimalne wartości)</w:t>
            </w:r>
          </w:p>
        </w:tc>
        <w:tc>
          <w:tcPr>
            <w:tcW w:w="2976" w:type="dxa"/>
          </w:tcPr>
          <w:p w14:paraId="7CFF561D" w14:textId="77777777" w:rsidR="00955379" w:rsidRPr="00887DE3" w:rsidRDefault="00955379" w:rsidP="00887DE3">
            <w:pPr>
              <w:spacing w:before="60" w:after="60"/>
              <w:jc w:val="center"/>
              <w:rPr>
                <w:sz w:val="20"/>
                <w:szCs w:val="20"/>
              </w:rPr>
            </w:pPr>
            <w:r w:rsidRPr="00887DE3">
              <w:rPr>
                <w:sz w:val="20"/>
                <w:szCs w:val="20"/>
              </w:rPr>
              <w:t>Uwagi</w:t>
            </w:r>
          </w:p>
        </w:tc>
      </w:tr>
      <w:tr w:rsidR="00955379" w14:paraId="2BBAA059" w14:textId="77777777" w:rsidTr="00887DE3">
        <w:tc>
          <w:tcPr>
            <w:tcW w:w="968" w:type="dxa"/>
          </w:tcPr>
          <w:p w14:paraId="53E66043" w14:textId="77777777" w:rsidR="00955379" w:rsidRPr="00887DE3" w:rsidRDefault="00955379" w:rsidP="00887DE3">
            <w:pPr>
              <w:rPr>
                <w:sz w:val="20"/>
                <w:szCs w:val="20"/>
              </w:rPr>
            </w:pPr>
            <w:r w:rsidRPr="00887DE3">
              <w:rPr>
                <w:sz w:val="20"/>
                <w:szCs w:val="20"/>
              </w:rPr>
              <w:t>A1C</w:t>
            </w:r>
          </w:p>
        </w:tc>
        <w:tc>
          <w:tcPr>
            <w:tcW w:w="4992" w:type="dxa"/>
          </w:tcPr>
          <w:p w14:paraId="4807DC3B" w14:textId="77777777" w:rsidR="00955379" w:rsidRPr="00887DE3" w:rsidRDefault="00955379" w:rsidP="00887DE3">
            <w:pPr>
              <w:rPr>
                <w:sz w:val="20"/>
                <w:szCs w:val="20"/>
              </w:rPr>
            </w:pPr>
            <w:r w:rsidRPr="00887DE3">
              <w:rPr>
                <w:sz w:val="20"/>
                <w:szCs w:val="20"/>
              </w:rPr>
              <w:t xml:space="preserve">Aluminium </w:t>
            </w:r>
          </w:p>
          <w:p w14:paraId="7098A0DE"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400 mg/m² - chromianowanie (Cr6+) </w:t>
            </w:r>
          </w:p>
          <w:p w14:paraId="2A6051E5"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30 µm - powłoka z farby ciekłej </w:t>
            </w:r>
            <w:proofErr w:type="spellStart"/>
            <w:r w:rsidRPr="00887DE3">
              <w:rPr>
                <w:sz w:val="20"/>
                <w:szCs w:val="20"/>
              </w:rPr>
              <w:t>fluoro</w:t>
            </w:r>
            <w:proofErr w:type="spellEnd"/>
            <w:r w:rsidRPr="00887DE3">
              <w:rPr>
                <w:sz w:val="20"/>
                <w:szCs w:val="20"/>
              </w:rPr>
              <w:t xml:space="preserve">-polimerowej lub </w:t>
            </w:r>
            <w:proofErr w:type="spellStart"/>
            <w:r w:rsidRPr="00887DE3">
              <w:rPr>
                <w:sz w:val="20"/>
                <w:szCs w:val="20"/>
              </w:rPr>
              <w:t>silikonowo-poliestrowej</w:t>
            </w:r>
            <w:proofErr w:type="spellEnd"/>
          </w:p>
        </w:tc>
        <w:tc>
          <w:tcPr>
            <w:tcW w:w="2976" w:type="dxa"/>
            <w:vMerge w:val="restart"/>
          </w:tcPr>
          <w:p w14:paraId="4C3291BC" w14:textId="77777777" w:rsidR="00955379" w:rsidRPr="00887DE3" w:rsidRDefault="00955379" w:rsidP="00887DE3">
            <w:pPr>
              <w:rPr>
                <w:sz w:val="20"/>
                <w:szCs w:val="20"/>
              </w:rPr>
            </w:pPr>
            <w:r w:rsidRPr="00887DE3">
              <w:rPr>
                <w:sz w:val="20"/>
                <w:szCs w:val="20"/>
              </w:rPr>
              <w:t xml:space="preserve">Systemy certyfikowane </w:t>
            </w:r>
          </w:p>
          <w:p w14:paraId="4B0DC771" w14:textId="77777777" w:rsidR="00955379" w:rsidRPr="00887DE3" w:rsidRDefault="00955379" w:rsidP="00887DE3">
            <w:pPr>
              <w:rPr>
                <w:sz w:val="20"/>
                <w:szCs w:val="20"/>
              </w:rPr>
            </w:pPr>
            <w:r w:rsidRPr="00887DE3">
              <w:rPr>
                <w:sz w:val="20"/>
                <w:szCs w:val="20"/>
              </w:rPr>
              <w:t xml:space="preserve">wg AAMA 2605 lub </w:t>
            </w:r>
          </w:p>
          <w:p w14:paraId="6AA91456" w14:textId="77777777" w:rsidR="00955379" w:rsidRPr="00887DE3" w:rsidRDefault="00955379" w:rsidP="00887DE3">
            <w:pPr>
              <w:rPr>
                <w:sz w:val="20"/>
                <w:szCs w:val="20"/>
              </w:rPr>
            </w:pPr>
            <w:r w:rsidRPr="00887DE3">
              <w:rPr>
                <w:sz w:val="20"/>
                <w:szCs w:val="20"/>
              </w:rPr>
              <w:t xml:space="preserve">QUALICOAT [62] class3 lub </w:t>
            </w:r>
          </w:p>
          <w:p w14:paraId="737E22B9" w14:textId="77777777" w:rsidR="00955379" w:rsidRPr="00887DE3" w:rsidRDefault="00955379" w:rsidP="00887DE3">
            <w:pPr>
              <w:rPr>
                <w:sz w:val="20"/>
                <w:szCs w:val="20"/>
              </w:rPr>
            </w:pPr>
            <w:r w:rsidRPr="00887DE3">
              <w:rPr>
                <w:sz w:val="20"/>
                <w:szCs w:val="20"/>
              </w:rPr>
              <w:t xml:space="preserve">sprawdzone badaniami </w:t>
            </w:r>
          </w:p>
          <w:p w14:paraId="4906FA3C" w14:textId="77777777" w:rsidR="00955379" w:rsidRPr="00887DE3" w:rsidRDefault="00955379" w:rsidP="00887DE3">
            <w:pPr>
              <w:rPr>
                <w:sz w:val="20"/>
                <w:szCs w:val="20"/>
              </w:rPr>
            </w:pPr>
            <w:r w:rsidRPr="00887DE3">
              <w:rPr>
                <w:sz w:val="20"/>
                <w:szCs w:val="20"/>
              </w:rPr>
              <w:t xml:space="preserve">przyspieszonymi </w:t>
            </w:r>
          </w:p>
        </w:tc>
      </w:tr>
      <w:tr w:rsidR="00955379" w14:paraId="0283F604" w14:textId="77777777" w:rsidTr="00887DE3">
        <w:tc>
          <w:tcPr>
            <w:tcW w:w="968" w:type="dxa"/>
          </w:tcPr>
          <w:p w14:paraId="31A633ED" w14:textId="77777777" w:rsidR="00955379" w:rsidRPr="00887DE3" w:rsidRDefault="00955379" w:rsidP="00887DE3">
            <w:pPr>
              <w:rPr>
                <w:sz w:val="20"/>
                <w:szCs w:val="20"/>
              </w:rPr>
            </w:pPr>
            <w:r w:rsidRPr="00887DE3">
              <w:rPr>
                <w:sz w:val="20"/>
                <w:szCs w:val="20"/>
              </w:rPr>
              <w:t>A1P</w:t>
            </w:r>
          </w:p>
        </w:tc>
        <w:tc>
          <w:tcPr>
            <w:tcW w:w="4992" w:type="dxa"/>
          </w:tcPr>
          <w:p w14:paraId="5022CA69" w14:textId="77777777" w:rsidR="00955379" w:rsidRPr="00887DE3" w:rsidRDefault="00955379" w:rsidP="00887DE3">
            <w:pPr>
              <w:rPr>
                <w:sz w:val="20"/>
                <w:szCs w:val="20"/>
              </w:rPr>
            </w:pPr>
            <w:r w:rsidRPr="00887DE3">
              <w:rPr>
                <w:sz w:val="20"/>
                <w:szCs w:val="20"/>
              </w:rPr>
              <w:t xml:space="preserve">Aluminium </w:t>
            </w:r>
          </w:p>
          <w:p w14:paraId="61BC0AA4"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400 mg/m² - chromianowanie (Cr6+) </w:t>
            </w:r>
          </w:p>
          <w:p w14:paraId="05F11005"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50 µm - powłoka z farby proszkowej </w:t>
            </w:r>
            <w:proofErr w:type="spellStart"/>
            <w:r w:rsidRPr="00887DE3">
              <w:rPr>
                <w:sz w:val="20"/>
                <w:szCs w:val="20"/>
              </w:rPr>
              <w:t>fluoro</w:t>
            </w:r>
            <w:proofErr w:type="spellEnd"/>
            <w:r w:rsidRPr="00887DE3">
              <w:rPr>
                <w:sz w:val="20"/>
                <w:szCs w:val="20"/>
              </w:rPr>
              <w:t>-polimerowej</w:t>
            </w:r>
          </w:p>
        </w:tc>
        <w:tc>
          <w:tcPr>
            <w:tcW w:w="2976" w:type="dxa"/>
            <w:vMerge/>
          </w:tcPr>
          <w:p w14:paraId="0C004C83" w14:textId="77777777" w:rsidR="00955379" w:rsidRPr="00887DE3" w:rsidRDefault="00955379" w:rsidP="00887DE3">
            <w:pPr>
              <w:rPr>
                <w:sz w:val="20"/>
                <w:szCs w:val="20"/>
              </w:rPr>
            </w:pPr>
          </w:p>
        </w:tc>
      </w:tr>
      <w:tr w:rsidR="00955379" w14:paraId="54940E02" w14:textId="77777777" w:rsidTr="00887DE3">
        <w:tc>
          <w:tcPr>
            <w:tcW w:w="968" w:type="dxa"/>
          </w:tcPr>
          <w:p w14:paraId="1B81A251" w14:textId="77777777" w:rsidR="00955379" w:rsidRPr="00887DE3" w:rsidRDefault="00955379" w:rsidP="00887DE3">
            <w:pPr>
              <w:rPr>
                <w:sz w:val="20"/>
                <w:szCs w:val="20"/>
              </w:rPr>
            </w:pPr>
            <w:r w:rsidRPr="00887DE3">
              <w:rPr>
                <w:sz w:val="20"/>
                <w:szCs w:val="20"/>
              </w:rPr>
              <w:t>A2C</w:t>
            </w:r>
          </w:p>
        </w:tc>
        <w:tc>
          <w:tcPr>
            <w:tcW w:w="4992" w:type="dxa"/>
          </w:tcPr>
          <w:p w14:paraId="573CAD02" w14:textId="77777777" w:rsidR="00955379" w:rsidRPr="00887DE3" w:rsidRDefault="00955379" w:rsidP="00887DE3">
            <w:pPr>
              <w:rPr>
                <w:sz w:val="20"/>
                <w:szCs w:val="20"/>
              </w:rPr>
            </w:pPr>
            <w:r w:rsidRPr="00887DE3">
              <w:rPr>
                <w:sz w:val="20"/>
                <w:szCs w:val="20"/>
              </w:rPr>
              <w:t xml:space="preserve">Aluminium </w:t>
            </w:r>
          </w:p>
          <w:p w14:paraId="4DC5FD51"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 g / m² - trawienie </w:t>
            </w:r>
          </w:p>
          <w:p w14:paraId="3F93F33A"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Alternatywna powłoka konwersyjna </w:t>
            </w:r>
            <w:proofErr w:type="spellStart"/>
            <w:r w:rsidRPr="00887DE3">
              <w:rPr>
                <w:sz w:val="20"/>
                <w:szCs w:val="20"/>
              </w:rPr>
              <w:t>bezchromianowa</w:t>
            </w:r>
            <w:proofErr w:type="spellEnd"/>
            <w:r w:rsidRPr="00887DE3">
              <w:rPr>
                <w:sz w:val="20"/>
                <w:szCs w:val="20"/>
              </w:rPr>
              <w:t xml:space="preserve"> </w:t>
            </w:r>
          </w:p>
          <w:p w14:paraId="29E6DA01"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30 µm - powłoka z farby ciekłej </w:t>
            </w:r>
            <w:proofErr w:type="spellStart"/>
            <w:r w:rsidRPr="00887DE3">
              <w:rPr>
                <w:sz w:val="20"/>
                <w:szCs w:val="20"/>
              </w:rPr>
              <w:t>fluoro</w:t>
            </w:r>
            <w:proofErr w:type="spellEnd"/>
            <w:r w:rsidRPr="00887DE3">
              <w:rPr>
                <w:sz w:val="20"/>
                <w:szCs w:val="20"/>
              </w:rPr>
              <w:t xml:space="preserve">-polimerowej lub </w:t>
            </w:r>
            <w:proofErr w:type="spellStart"/>
            <w:r w:rsidRPr="00887DE3">
              <w:rPr>
                <w:sz w:val="20"/>
                <w:szCs w:val="20"/>
              </w:rPr>
              <w:t>silikonowo-poliestrowej</w:t>
            </w:r>
            <w:proofErr w:type="spellEnd"/>
          </w:p>
        </w:tc>
        <w:tc>
          <w:tcPr>
            <w:tcW w:w="2976" w:type="dxa"/>
            <w:vMerge/>
          </w:tcPr>
          <w:p w14:paraId="18461B5A" w14:textId="77777777" w:rsidR="00955379" w:rsidRPr="00887DE3" w:rsidRDefault="00955379" w:rsidP="00887DE3">
            <w:pPr>
              <w:rPr>
                <w:sz w:val="20"/>
                <w:szCs w:val="20"/>
              </w:rPr>
            </w:pPr>
          </w:p>
        </w:tc>
      </w:tr>
      <w:tr w:rsidR="00955379" w14:paraId="25F26EDE" w14:textId="77777777" w:rsidTr="00887DE3">
        <w:tc>
          <w:tcPr>
            <w:tcW w:w="968" w:type="dxa"/>
          </w:tcPr>
          <w:p w14:paraId="4EEA330D" w14:textId="77777777" w:rsidR="00955379" w:rsidRPr="00887DE3" w:rsidRDefault="00955379" w:rsidP="00887DE3">
            <w:pPr>
              <w:rPr>
                <w:sz w:val="20"/>
                <w:szCs w:val="20"/>
              </w:rPr>
            </w:pPr>
            <w:r w:rsidRPr="00887DE3">
              <w:rPr>
                <w:sz w:val="20"/>
                <w:szCs w:val="20"/>
              </w:rPr>
              <w:t>A2P</w:t>
            </w:r>
          </w:p>
        </w:tc>
        <w:tc>
          <w:tcPr>
            <w:tcW w:w="4992" w:type="dxa"/>
          </w:tcPr>
          <w:p w14:paraId="09B548C7" w14:textId="77777777" w:rsidR="00955379" w:rsidRPr="00887DE3" w:rsidRDefault="00955379" w:rsidP="00887DE3">
            <w:pPr>
              <w:rPr>
                <w:sz w:val="20"/>
                <w:szCs w:val="20"/>
              </w:rPr>
            </w:pPr>
            <w:r w:rsidRPr="00887DE3">
              <w:rPr>
                <w:sz w:val="20"/>
                <w:szCs w:val="20"/>
              </w:rPr>
              <w:t xml:space="preserve">Aluminium </w:t>
            </w:r>
          </w:p>
          <w:p w14:paraId="0AB59F9C"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 g / m² - trawienie </w:t>
            </w:r>
          </w:p>
          <w:p w14:paraId="74B8E8AE"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alternatywna powłoka konwersyjna </w:t>
            </w:r>
            <w:proofErr w:type="spellStart"/>
            <w:r w:rsidRPr="00887DE3">
              <w:rPr>
                <w:sz w:val="20"/>
                <w:szCs w:val="20"/>
              </w:rPr>
              <w:t>bezchromianowa</w:t>
            </w:r>
            <w:proofErr w:type="spellEnd"/>
            <w:r w:rsidRPr="00887DE3">
              <w:rPr>
                <w:sz w:val="20"/>
                <w:szCs w:val="20"/>
              </w:rPr>
              <w:t xml:space="preserve"> </w:t>
            </w:r>
          </w:p>
          <w:p w14:paraId="74C34036"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50 µm - powłoka z farby proszkowej </w:t>
            </w:r>
            <w:proofErr w:type="spellStart"/>
            <w:r w:rsidRPr="00887DE3">
              <w:rPr>
                <w:sz w:val="20"/>
                <w:szCs w:val="20"/>
              </w:rPr>
              <w:t>fluoro</w:t>
            </w:r>
            <w:proofErr w:type="spellEnd"/>
            <w:r w:rsidRPr="00887DE3">
              <w:rPr>
                <w:sz w:val="20"/>
                <w:szCs w:val="20"/>
              </w:rPr>
              <w:t>-polimerowej</w:t>
            </w:r>
          </w:p>
        </w:tc>
        <w:tc>
          <w:tcPr>
            <w:tcW w:w="2976" w:type="dxa"/>
            <w:vMerge/>
          </w:tcPr>
          <w:p w14:paraId="01835221" w14:textId="77777777" w:rsidR="00955379" w:rsidRPr="00887DE3" w:rsidRDefault="00955379" w:rsidP="00887DE3">
            <w:pPr>
              <w:rPr>
                <w:sz w:val="20"/>
                <w:szCs w:val="20"/>
              </w:rPr>
            </w:pPr>
          </w:p>
        </w:tc>
      </w:tr>
      <w:tr w:rsidR="00955379" w14:paraId="1429D007" w14:textId="77777777" w:rsidTr="00887DE3">
        <w:tc>
          <w:tcPr>
            <w:tcW w:w="968" w:type="dxa"/>
          </w:tcPr>
          <w:p w14:paraId="6093FAF0" w14:textId="77777777" w:rsidR="00955379" w:rsidRPr="00887DE3" w:rsidRDefault="00955379" w:rsidP="00887DE3">
            <w:pPr>
              <w:rPr>
                <w:sz w:val="20"/>
                <w:szCs w:val="20"/>
              </w:rPr>
            </w:pPr>
            <w:r w:rsidRPr="00887DE3">
              <w:rPr>
                <w:sz w:val="20"/>
                <w:szCs w:val="20"/>
              </w:rPr>
              <w:t>AA1</w:t>
            </w:r>
          </w:p>
        </w:tc>
        <w:tc>
          <w:tcPr>
            <w:tcW w:w="4992" w:type="dxa"/>
          </w:tcPr>
          <w:p w14:paraId="280EA8AF" w14:textId="77777777" w:rsidR="00955379" w:rsidRPr="00887DE3" w:rsidRDefault="00955379" w:rsidP="00887DE3">
            <w:pPr>
              <w:rPr>
                <w:sz w:val="20"/>
                <w:szCs w:val="20"/>
              </w:rPr>
            </w:pPr>
            <w:r w:rsidRPr="00887DE3">
              <w:rPr>
                <w:sz w:val="20"/>
                <w:szCs w:val="20"/>
              </w:rPr>
              <w:t xml:space="preserve">Aluminium </w:t>
            </w:r>
          </w:p>
          <w:p w14:paraId="556A1B7D"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25 µm powłoka anodowa, gęstość min. 2,32 g/cm³ </w:t>
            </w:r>
          </w:p>
          <w:p w14:paraId="62AD630C"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uszczelnienie – maks. roztwarzanie 30 mg/dm²</w:t>
            </w:r>
          </w:p>
        </w:tc>
        <w:tc>
          <w:tcPr>
            <w:tcW w:w="2976" w:type="dxa"/>
          </w:tcPr>
          <w:p w14:paraId="30BDBEFE" w14:textId="77777777" w:rsidR="00955379" w:rsidRPr="00887DE3" w:rsidRDefault="00955379" w:rsidP="00887DE3">
            <w:pPr>
              <w:rPr>
                <w:sz w:val="20"/>
                <w:szCs w:val="20"/>
              </w:rPr>
            </w:pPr>
            <w:r w:rsidRPr="00887DE3">
              <w:rPr>
                <w:sz w:val="20"/>
                <w:szCs w:val="20"/>
              </w:rPr>
              <w:t xml:space="preserve">Systemy zgodne z </w:t>
            </w:r>
          </w:p>
          <w:p w14:paraId="7A54E4DF" w14:textId="77777777" w:rsidR="00955379" w:rsidRPr="00887DE3" w:rsidRDefault="00955379" w:rsidP="00887DE3">
            <w:pPr>
              <w:rPr>
                <w:sz w:val="20"/>
                <w:szCs w:val="20"/>
              </w:rPr>
            </w:pPr>
            <w:r w:rsidRPr="00887DE3">
              <w:rPr>
                <w:sz w:val="20"/>
                <w:szCs w:val="20"/>
              </w:rPr>
              <w:t xml:space="preserve">QUALANOD [63] A25 </w:t>
            </w:r>
          </w:p>
          <w:p w14:paraId="25DD2D9C" w14:textId="77777777" w:rsidR="00955379" w:rsidRPr="00887DE3" w:rsidRDefault="00955379" w:rsidP="00887DE3">
            <w:pPr>
              <w:rPr>
                <w:sz w:val="20"/>
                <w:szCs w:val="20"/>
              </w:rPr>
            </w:pPr>
            <w:r w:rsidRPr="00887DE3">
              <w:rPr>
                <w:sz w:val="20"/>
                <w:szCs w:val="20"/>
              </w:rPr>
              <w:t xml:space="preserve">lub AAMA 611 [54] </w:t>
            </w:r>
            <w:proofErr w:type="spellStart"/>
            <w:r w:rsidRPr="00887DE3">
              <w:rPr>
                <w:sz w:val="20"/>
                <w:szCs w:val="20"/>
              </w:rPr>
              <w:t>class</w:t>
            </w:r>
            <w:proofErr w:type="spellEnd"/>
            <w:r w:rsidRPr="00887DE3">
              <w:rPr>
                <w:sz w:val="20"/>
                <w:szCs w:val="20"/>
              </w:rPr>
              <w:t xml:space="preserve"> 1, </w:t>
            </w:r>
          </w:p>
          <w:p w14:paraId="312B710C" w14:textId="77777777" w:rsidR="00955379" w:rsidRPr="00887DE3" w:rsidRDefault="00955379" w:rsidP="00887DE3">
            <w:pPr>
              <w:rPr>
                <w:sz w:val="20"/>
                <w:szCs w:val="20"/>
              </w:rPr>
            </w:pPr>
            <w:r w:rsidRPr="00887DE3">
              <w:rPr>
                <w:sz w:val="20"/>
                <w:szCs w:val="20"/>
              </w:rPr>
              <w:t xml:space="preserve">lub sprawdzone badaniami </w:t>
            </w:r>
          </w:p>
          <w:p w14:paraId="6A9C95C0" w14:textId="77777777" w:rsidR="00955379" w:rsidRPr="00887DE3" w:rsidRDefault="00955379" w:rsidP="00887DE3">
            <w:pPr>
              <w:rPr>
                <w:sz w:val="20"/>
                <w:szCs w:val="20"/>
              </w:rPr>
            </w:pPr>
            <w:r w:rsidRPr="00887DE3">
              <w:rPr>
                <w:sz w:val="20"/>
                <w:szCs w:val="20"/>
              </w:rPr>
              <w:t xml:space="preserve">przyspieszonymi </w:t>
            </w:r>
          </w:p>
        </w:tc>
      </w:tr>
      <w:tr w:rsidR="00955379" w14:paraId="761910D0" w14:textId="77777777" w:rsidTr="00887DE3">
        <w:tc>
          <w:tcPr>
            <w:tcW w:w="968" w:type="dxa"/>
          </w:tcPr>
          <w:p w14:paraId="231E57E3" w14:textId="77777777" w:rsidR="00955379" w:rsidRPr="00887DE3" w:rsidRDefault="00955379" w:rsidP="00887DE3">
            <w:pPr>
              <w:rPr>
                <w:sz w:val="20"/>
                <w:szCs w:val="20"/>
              </w:rPr>
            </w:pPr>
            <w:r w:rsidRPr="00887DE3">
              <w:rPr>
                <w:sz w:val="20"/>
                <w:szCs w:val="20"/>
              </w:rPr>
              <w:t>AA2C</w:t>
            </w:r>
          </w:p>
        </w:tc>
        <w:tc>
          <w:tcPr>
            <w:tcW w:w="4992" w:type="dxa"/>
          </w:tcPr>
          <w:p w14:paraId="5E1E73E8" w14:textId="77777777" w:rsidR="00955379" w:rsidRPr="00887DE3" w:rsidRDefault="00955379" w:rsidP="00887DE3">
            <w:pPr>
              <w:rPr>
                <w:sz w:val="20"/>
                <w:szCs w:val="20"/>
              </w:rPr>
            </w:pPr>
            <w:r w:rsidRPr="00887DE3">
              <w:rPr>
                <w:sz w:val="20"/>
                <w:szCs w:val="20"/>
              </w:rPr>
              <w:t xml:space="preserve">Aluminium </w:t>
            </w:r>
          </w:p>
          <w:p w14:paraId="51518052"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10 µm powłoka anodowa, gęstość min. 2,32 g/cm³ </w:t>
            </w:r>
          </w:p>
          <w:p w14:paraId="3EB498FD"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lastRenderedPageBreak/>
              <w:t xml:space="preserve">uszczelnienie – maks. roztwarzanie 30 mg/dm² </w:t>
            </w:r>
          </w:p>
          <w:p w14:paraId="315DFB87"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30 µm - powłoka z farby ciekłej </w:t>
            </w:r>
            <w:proofErr w:type="spellStart"/>
            <w:r w:rsidRPr="00887DE3">
              <w:rPr>
                <w:sz w:val="20"/>
                <w:szCs w:val="20"/>
              </w:rPr>
              <w:t>fluoro</w:t>
            </w:r>
            <w:proofErr w:type="spellEnd"/>
            <w:r w:rsidRPr="00887DE3">
              <w:rPr>
                <w:sz w:val="20"/>
                <w:szCs w:val="20"/>
              </w:rPr>
              <w:t xml:space="preserve">-polimerowej lub </w:t>
            </w:r>
            <w:proofErr w:type="spellStart"/>
            <w:r w:rsidRPr="00887DE3">
              <w:rPr>
                <w:sz w:val="20"/>
                <w:szCs w:val="20"/>
              </w:rPr>
              <w:t>silikonowo-poliestrowej</w:t>
            </w:r>
            <w:proofErr w:type="spellEnd"/>
          </w:p>
        </w:tc>
        <w:tc>
          <w:tcPr>
            <w:tcW w:w="2976" w:type="dxa"/>
            <w:vMerge w:val="restart"/>
          </w:tcPr>
          <w:p w14:paraId="7D8726CE" w14:textId="77777777" w:rsidR="00955379" w:rsidRPr="00887DE3" w:rsidRDefault="00955379" w:rsidP="00887DE3">
            <w:pPr>
              <w:rPr>
                <w:sz w:val="20"/>
                <w:szCs w:val="20"/>
              </w:rPr>
            </w:pPr>
            <w:r w:rsidRPr="00887DE3">
              <w:rPr>
                <w:sz w:val="20"/>
                <w:szCs w:val="20"/>
              </w:rPr>
              <w:lastRenderedPageBreak/>
              <w:t xml:space="preserve">Systemy certyfikowane </w:t>
            </w:r>
          </w:p>
          <w:p w14:paraId="44E8B8F4" w14:textId="77777777" w:rsidR="00955379" w:rsidRPr="00887DE3" w:rsidRDefault="00955379" w:rsidP="00887DE3">
            <w:pPr>
              <w:rPr>
                <w:sz w:val="20"/>
                <w:szCs w:val="20"/>
              </w:rPr>
            </w:pPr>
            <w:r w:rsidRPr="00887DE3">
              <w:rPr>
                <w:sz w:val="20"/>
                <w:szCs w:val="20"/>
              </w:rPr>
              <w:t xml:space="preserve">wg QUALICOAT [62] class3 </w:t>
            </w:r>
          </w:p>
          <w:p w14:paraId="2F0C35E5" w14:textId="77777777" w:rsidR="00955379" w:rsidRPr="00887DE3" w:rsidRDefault="00955379" w:rsidP="00887DE3">
            <w:pPr>
              <w:rPr>
                <w:sz w:val="20"/>
                <w:szCs w:val="20"/>
              </w:rPr>
            </w:pPr>
            <w:r w:rsidRPr="00887DE3">
              <w:rPr>
                <w:sz w:val="20"/>
                <w:szCs w:val="20"/>
              </w:rPr>
              <w:t xml:space="preserve">lub AAMA 612 [55], </w:t>
            </w:r>
            <w:r w:rsidRPr="00887DE3">
              <w:rPr>
                <w:sz w:val="20"/>
                <w:szCs w:val="20"/>
              </w:rPr>
              <w:br/>
            </w:r>
            <w:r w:rsidRPr="00887DE3">
              <w:rPr>
                <w:sz w:val="20"/>
                <w:szCs w:val="20"/>
              </w:rPr>
              <w:lastRenderedPageBreak/>
              <w:t xml:space="preserve">lub sprawdzone badaniami </w:t>
            </w:r>
          </w:p>
          <w:p w14:paraId="027C5016" w14:textId="77777777" w:rsidR="00955379" w:rsidRPr="00887DE3" w:rsidRDefault="00955379" w:rsidP="00887DE3">
            <w:pPr>
              <w:rPr>
                <w:sz w:val="20"/>
                <w:szCs w:val="20"/>
              </w:rPr>
            </w:pPr>
            <w:r w:rsidRPr="00887DE3">
              <w:rPr>
                <w:sz w:val="20"/>
                <w:szCs w:val="20"/>
              </w:rPr>
              <w:t xml:space="preserve">przyspieszonymi  </w:t>
            </w:r>
          </w:p>
        </w:tc>
      </w:tr>
      <w:tr w:rsidR="00955379" w14:paraId="1BE7220D" w14:textId="77777777" w:rsidTr="00887DE3">
        <w:tc>
          <w:tcPr>
            <w:tcW w:w="968" w:type="dxa"/>
          </w:tcPr>
          <w:p w14:paraId="3AA6FDF1" w14:textId="77777777" w:rsidR="00955379" w:rsidRPr="00887DE3" w:rsidRDefault="00955379" w:rsidP="00887DE3">
            <w:pPr>
              <w:rPr>
                <w:sz w:val="20"/>
                <w:szCs w:val="20"/>
              </w:rPr>
            </w:pPr>
            <w:r w:rsidRPr="00887DE3">
              <w:rPr>
                <w:sz w:val="20"/>
                <w:szCs w:val="20"/>
              </w:rPr>
              <w:lastRenderedPageBreak/>
              <w:t>AA2P</w:t>
            </w:r>
          </w:p>
        </w:tc>
        <w:tc>
          <w:tcPr>
            <w:tcW w:w="4992" w:type="dxa"/>
          </w:tcPr>
          <w:p w14:paraId="3368D334" w14:textId="77777777" w:rsidR="00955379" w:rsidRPr="00887DE3" w:rsidRDefault="00955379" w:rsidP="00887DE3">
            <w:pPr>
              <w:rPr>
                <w:sz w:val="20"/>
                <w:szCs w:val="20"/>
              </w:rPr>
            </w:pPr>
            <w:r w:rsidRPr="00887DE3">
              <w:rPr>
                <w:sz w:val="20"/>
                <w:szCs w:val="20"/>
              </w:rPr>
              <w:t xml:space="preserve">Aluminium </w:t>
            </w:r>
          </w:p>
          <w:p w14:paraId="577B44C3"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10 µm powłoka anodowa, gęstość min. 2,32 g/cm³ </w:t>
            </w:r>
          </w:p>
          <w:p w14:paraId="2F09C2A2"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uszczelnienie – maks. roztwarzanie 30 mg/dm² </w:t>
            </w:r>
          </w:p>
          <w:p w14:paraId="247C99DE"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50 µm - powłoka z farby proszkowej </w:t>
            </w:r>
            <w:proofErr w:type="spellStart"/>
            <w:r w:rsidRPr="00887DE3">
              <w:rPr>
                <w:sz w:val="20"/>
                <w:szCs w:val="20"/>
              </w:rPr>
              <w:t>fluoro</w:t>
            </w:r>
            <w:proofErr w:type="spellEnd"/>
            <w:r w:rsidRPr="00887DE3">
              <w:rPr>
                <w:sz w:val="20"/>
                <w:szCs w:val="20"/>
              </w:rPr>
              <w:t>-polimerowej</w:t>
            </w:r>
          </w:p>
        </w:tc>
        <w:tc>
          <w:tcPr>
            <w:tcW w:w="2976" w:type="dxa"/>
            <w:vMerge/>
          </w:tcPr>
          <w:p w14:paraId="5B27AB65" w14:textId="77777777" w:rsidR="00955379" w:rsidRPr="00887DE3" w:rsidRDefault="00955379" w:rsidP="00887DE3">
            <w:pPr>
              <w:rPr>
                <w:sz w:val="20"/>
                <w:szCs w:val="20"/>
              </w:rPr>
            </w:pPr>
          </w:p>
        </w:tc>
      </w:tr>
      <w:tr w:rsidR="00955379" w14:paraId="2110C89D" w14:textId="77777777" w:rsidTr="00887DE3">
        <w:tc>
          <w:tcPr>
            <w:tcW w:w="968" w:type="dxa"/>
          </w:tcPr>
          <w:p w14:paraId="0D1216D5" w14:textId="77777777" w:rsidR="00955379" w:rsidRPr="00887DE3" w:rsidRDefault="00955379" w:rsidP="00887DE3">
            <w:pPr>
              <w:rPr>
                <w:sz w:val="20"/>
                <w:szCs w:val="20"/>
              </w:rPr>
            </w:pPr>
            <w:r w:rsidRPr="00887DE3">
              <w:rPr>
                <w:sz w:val="20"/>
                <w:szCs w:val="20"/>
              </w:rPr>
              <w:t>AX-25</w:t>
            </w:r>
          </w:p>
        </w:tc>
        <w:tc>
          <w:tcPr>
            <w:tcW w:w="4992" w:type="dxa"/>
          </w:tcPr>
          <w:p w14:paraId="0A028F25" w14:textId="77777777" w:rsidR="00955379" w:rsidRPr="00887DE3" w:rsidRDefault="00955379" w:rsidP="00887DE3">
            <w:pPr>
              <w:rPr>
                <w:sz w:val="20"/>
                <w:szCs w:val="20"/>
              </w:rPr>
            </w:pPr>
            <w:r w:rsidRPr="00887DE3">
              <w:rPr>
                <w:sz w:val="20"/>
                <w:szCs w:val="20"/>
              </w:rPr>
              <w:t xml:space="preserve">Aluminium </w:t>
            </w:r>
          </w:p>
          <w:p w14:paraId="1F3A46E6"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powłoka konwersyjna lub anodowa </w:t>
            </w:r>
          </w:p>
          <w:p w14:paraId="19BEB1D6"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powłoka ochronna</w:t>
            </w:r>
          </w:p>
        </w:tc>
        <w:tc>
          <w:tcPr>
            <w:tcW w:w="2976" w:type="dxa"/>
          </w:tcPr>
          <w:p w14:paraId="43B90EC5" w14:textId="77777777" w:rsidR="00955379" w:rsidRPr="00887DE3" w:rsidRDefault="00955379" w:rsidP="00887DE3">
            <w:pPr>
              <w:rPr>
                <w:sz w:val="20"/>
                <w:szCs w:val="20"/>
              </w:rPr>
            </w:pPr>
            <w:r w:rsidRPr="00887DE3">
              <w:rPr>
                <w:sz w:val="20"/>
                <w:szCs w:val="20"/>
              </w:rPr>
              <w:t xml:space="preserve">Systemy innowacyjne o </w:t>
            </w:r>
          </w:p>
          <w:p w14:paraId="2D7885F7" w14:textId="77777777" w:rsidR="00955379" w:rsidRPr="00887DE3" w:rsidRDefault="00955379" w:rsidP="00887DE3">
            <w:pPr>
              <w:rPr>
                <w:sz w:val="20"/>
                <w:szCs w:val="20"/>
              </w:rPr>
            </w:pPr>
            <w:r w:rsidRPr="00887DE3">
              <w:rPr>
                <w:sz w:val="20"/>
                <w:szCs w:val="20"/>
              </w:rPr>
              <w:t xml:space="preserve">zbyt krótkiej historii w </w:t>
            </w:r>
          </w:p>
          <w:p w14:paraId="03B82BE0" w14:textId="77777777" w:rsidR="00955379" w:rsidRPr="00887DE3" w:rsidRDefault="00955379" w:rsidP="00887DE3">
            <w:pPr>
              <w:rPr>
                <w:sz w:val="20"/>
                <w:szCs w:val="20"/>
              </w:rPr>
            </w:pPr>
            <w:r w:rsidRPr="00887DE3">
              <w:rPr>
                <w:sz w:val="20"/>
                <w:szCs w:val="20"/>
              </w:rPr>
              <w:t xml:space="preserve">momencie pisania </w:t>
            </w:r>
          </w:p>
          <w:p w14:paraId="4B77ED5E" w14:textId="77777777" w:rsidR="00955379" w:rsidRPr="00887DE3" w:rsidRDefault="00955379" w:rsidP="00887DE3">
            <w:pPr>
              <w:rPr>
                <w:sz w:val="20"/>
                <w:szCs w:val="20"/>
              </w:rPr>
            </w:pPr>
            <w:r w:rsidRPr="00887DE3">
              <w:rPr>
                <w:sz w:val="20"/>
                <w:szCs w:val="20"/>
              </w:rPr>
              <w:t xml:space="preserve">niniejszej OST. </w:t>
            </w:r>
          </w:p>
          <w:p w14:paraId="52DA0371" w14:textId="77777777" w:rsidR="00955379" w:rsidRPr="00887DE3" w:rsidRDefault="00955379" w:rsidP="00887DE3">
            <w:pPr>
              <w:rPr>
                <w:sz w:val="20"/>
                <w:szCs w:val="20"/>
              </w:rPr>
            </w:pPr>
            <w:r w:rsidRPr="00887DE3">
              <w:rPr>
                <w:sz w:val="20"/>
                <w:szCs w:val="20"/>
              </w:rPr>
              <w:t xml:space="preserve">Weryfikacja badaniami </w:t>
            </w:r>
          </w:p>
          <w:p w14:paraId="10C2ED28" w14:textId="77777777" w:rsidR="00955379" w:rsidRPr="00887DE3" w:rsidRDefault="00955379" w:rsidP="00887DE3">
            <w:pPr>
              <w:rPr>
                <w:sz w:val="20"/>
                <w:szCs w:val="20"/>
              </w:rPr>
            </w:pPr>
            <w:r w:rsidRPr="00887DE3">
              <w:rPr>
                <w:sz w:val="20"/>
                <w:szCs w:val="20"/>
              </w:rPr>
              <w:t xml:space="preserve">przyspieszonymi  </w:t>
            </w:r>
          </w:p>
        </w:tc>
      </w:tr>
    </w:tbl>
    <w:p w14:paraId="1BECE18A" w14:textId="77777777" w:rsidR="00955379" w:rsidRPr="00887DE3" w:rsidRDefault="00955379" w:rsidP="00887DE3">
      <w:pPr>
        <w:tabs>
          <w:tab w:val="left" w:pos="284"/>
        </w:tabs>
        <w:spacing w:before="120" w:after="120"/>
        <w:ind w:left="284"/>
        <w:rPr>
          <w:sz w:val="20"/>
          <w:szCs w:val="20"/>
        </w:rPr>
      </w:pPr>
      <w:r w:rsidRPr="00887DE3">
        <w:rPr>
          <w:sz w:val="20"/>
          <w:szCs w:val="20"/>
        </w:rPr>
        <w:t xml:space="preserve">Tabela 2. Systemy o trwałości co najmniej 15 lat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4992"/>
        <w:gridCol w:w="2976"/>
      </w:tblGrid>
      <w:tr w:rsidR="00955379" w:rsidRPr="00887DE3" w14:paraId="3F9100DA" w14:textId="77777777" w:rsidTr="00887DE3">
        <w:tc>
          <w:tcPr>
            <w:tcW w:w="968" w:type="dxa"/>
          </w:tcPr>
          <w:p w14:paraId="69952EF1" w14:textId="77777777" w:rsidR="00955379" w:rsidRPr="00887DE3" w:rsidRDefault="00955379" w:rsidP="00887DE3">
            <w:pPr>
              <w:spacing w:before="60" w:after="60"/>
              <w:rPr>
                <w:sz w:val="20"/>
                <w:szCs w:val="20"/>
              </w:rPr>
            </w:pPr>
            <w:r w:rsidRPr="00887DE3">
              <w:rPr>
                <w:sz w:val="20"/>
                <w:szCs w:val="20"/>
              </w:rPr>
              <w:t>System</w:t>
            </w:r>
          </w:p>
        </w:tc>
        <w:tc>
          <w:tcPr>
            <w:tcW w:w="4992" w:type="dxa"/>
          </w:tcPr>
          <w:p w14:paraId="1B36BC27" w14:textId="77777777" w:rsidR="00955379" w:rsidRPr="00887DE3" w:rsidRDefault="00955379" w:rsidP="00887DE3">
            <w:pPr>
              <w:spacing w:before="60" w:after="60"/>
              <w:rPr>
                <w:sz w:val="20"/>
                <w:szCs w:val="20"/>
              </w:rPr>
            </w:pPr>
            <w:r w:rsidRPr="00887DE3">
              <w:rPr>
                <w:sz w:val="20"/>
                <w:szCs w:val="20"/>
              </w:rPr>
              <w:t>Szczegóły techniczne (minimalne wartości)</w:t>
            </w:r>
          </w:p>
        </w:tc>
        <w:tc>
          <w:tcPr>
            <w:tcW w:w="2976" w:type="dxa"/>
          </w:tcPr>
          <w:p w14:paraId="1DDCED86" w14:textId="77777777" w:rsidR="00955379" w:rsidRPr="00887DE3" w:rsidRDefault="00955379" w:rsidP="00887DE3">
            <w:pPr>
              <w:spacing w:before="60" w:after="60"/>
              <w:rPr>
                <w:sz w:val="20"/>
                <w:szCs w:val="20"/>
              </w:rPr>
            </w:pPr>
            <w:r w:rsidRPr="00887DE3">
              <w:rPr>
                <w:sz w:val="20"/>
                <w:szCs w:val="20"/>
              </w:rPr>
              <w:t>Uwagi</w:t>
            </w:r>
          </w:p>
        </w:tc>
      </w:tr>
      <w:tr w:rsidR="00955379" w:rsidRPr="00887DE3" w14:paraId="0260ADD8" w14:textId="77777777" w:rsidTr="00887DE3">
        <w:tc>
          <w:tcPr>
            <w:tcW w:w="968" w:type="dxa"/>
          </w:tcPr>
          <w:p w14:paraId="38DA7680" w14:textId="77777777" w:rsidR="00955379" w:rsidRPr="00887DE3" w:rsidRDefault="00955379" w:rsidP="00887DE3">
            <w:pPr>
              <w:rPr>
                <w:sz w:val="20"/>
                <w:szCs w:val="20"/>
              </w:rPr>
            </w:pPr>
            <w:r w:rsidRPr="00887DE3">
              <w:rPr>
                <w:sz w:val="20"/>
                <w:szCs w:val="20"/>
              </w:rPr>
              <w:t>A3C</w:t>
            </w:r>
          </w:p>
        </w:tc>
        <w:tc>
          <w:tcPr>
            <w:tcW w:w="4992" w:type="dxa"/>
          </w:tcPr>
          <w:p w14:paraId="3000D508" w14:textId="77777777" w:rsidR="00955379" w:rsidRPr="00887DE3" w:rsidRDefault="00955379" w:rsidP="00887DE3">
            <w:pPr>
              <w:rPr>
                <w:sz w:val="20"/>
                <w:szCs w:val="20"/>
              </w:rPr>
            </w:pPr>
            <w:r w:rsidRPr="00887DE3">
              <w:rPr>
                <w:sz w:val="20"/>
                <w:szCs w:val="20"/>
              </w:rPr>
              <w:t xml:space="preserve">Aluminium </w:t>
            </w:r>
          </w:p>
          <w:p w14:paraId="2AF96727"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powłoka konwersyjna </w:t>
            </w:r>
          </w:p>
          <w:p w14:paraId="3CF71571"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30 µm - powłoka z farby ciekłej</w:t>
            </w:r>
          </w:p>
        </w:tc>
        <w:tc>
          <w:tcPr>
            <w:tcW w:w="2976" w:type="dxa"/>
            <w:vMerge w:val="restart"/>
          </w:tcPr>
          <w:p w14:paraId="6DFE5475" w14:textId="77777777" w:rsidR="00955379" w:rsidRPr="00887DE3" w:rsidRDefault="00955379" w:rsidP="00887DE3">
            <w:pPr>
              <w:rPr>
                <w:sz w:val="20"/>
                <w:szCs w:val="20"/>
              </w:rPr>
            </w:pPr>
            <w:r w:rsidRPr="00887DE3">
              <w:rPr>
                <w:sz w:val="20"/>
                <w:szCs w:val="20"/>
              </w:rPr>
              <w:t xml:space="preserve">Systemy certyfikowane wg </w:t>
            </w:r>
          </w:p>
          <w:p w14:paraId="50FB067D" w14:textId="77777777" w:rsidR="00955379" w:rsidRPr="00887DE3" w:rsidRDefault="00955379" w:rsidP="00887DE3">
            <w:pPr>
              <w:rPr>
                <w:sz w:val="20"/>
                <w:szCs w:val="20"/>
              </w:rPr>
            </w:pPr>
            <w:r w:rsidRPr="00887DE3">
              <w:rPr>
                <w:sz w:val="20"/>
                <w:szCs w:val="20"/>
              </w:rPr>
              <w:t xml:space="preserve">AAMA 2604 [58] lub </w:t>
            </w:r>
          </w:p>
          <w:p w14:paraId="4934B829" w14:textId="77777777" w:rsidR="00955379" w:rsidRPr="00887DE3" w:rsidRDefault="00955379" w:rsidP="00887DE3">
            <w:pPr>
              <w:rPr>
                <w:sz w:val="20"/>
                <w:szCs w:val="20"/>
              </w:rPr>
            </w:pPr>
            <w:r w:rsidRPr="00887DE3">
              <w:rPr>
                <w:sz w:val="20"/>
                <w:szCs w:val="20"/>
              </w:rPr>
              <w:t xml:space="preserve">QUALICOAT [62] class2 lub </w:t>
            </w:r>
          </w:p>
          <w:p w14:paraId="0689D311" w14:textId="77777777" w:rsidR="00955379" w:rsidRPr="00887DE3" w:rsidRDefault="00955379" w:rsidP="00887DE3">
            <w:pPr>
              <w:rPr>
                <w:sz w:val="20"/>
                <w:szCs w:val="20"/>
              </w:rPr>
            </w:pPr>
            <w:r w:rsidRPr="00887DE3">
              <w:rPr>
                <w:sz w:val="20"/>
                <w:szCs w:val="20"/>
              </w:rPr>
              <w:t xml:space="preserve">GSB AL 631 [60] Premium lub sprawdzone badaniami </w:t>
            </w:r>
          </w:p>
          <w:p w14:paraId="7072E24E" w14:textId="77777777" w:rsidR="00955379" w:rsidRPr="00887DE3" w:rsidRDefault="00955379" w:rsidP="00887DE3">
            <w:pPr>
              <w:rPr>
                <w:sz w:val="20"/>
                <w:szCs w:val="20"/>
              </w:rPr>
            </w:pPr>
            <w:r w:rsidRPr="00887DE3">
              <w:rPr>
                <w:sz w:val="20"/>
                <w:szCs w:val="20"/>
              </w:rPr>
              <w:t xml:space="preserve">przyspieszonymi </w:t>
            </w:r>
          </w:p>
        </w:tc>
      </w:tr>
      <w:tr w:rsidR="00955379" w:rsidRPr="00887DE3" w14:paraId="0E0482B0" w14:textId="77777777" w:rsidTr="00887DE3">
        <w:tc>
          <w:tcPr>
            <w:tcW w:w="968" w:type="dxa"/>
          </w:tcPr>
          <w:p w14:paraId="51F9F356" w14:textId="77777777" w:rsidR="00955379" w:rsidRPr="00887DE3" w:rsidRDefault="00955379" w:rsidP="00887DE3">
            <w:pPr>
              <w:rPr>
                <w:sz w:val="20"/>
                <w:szCs w:val="20"/>
              </w:rPr>
            </w:pPr>
            <w:r w:rsidRPr="00887DE3">
              <w:rPr>
                <w:sz w:val="20"/>
                <w:szCs w:val="20"/>
              </w:rPr>
              <w:t>A3P</w:t>
            </w:r>
          </w:p>
        </w:tc>
        <w:tc>
          <w:tcPr>
            <w:tcW w:w="4992" w:type="dxa"/>
          </w:tcPr>
          <w:p w14:paraId="7CF9091A" w14:textId="77777777" w:rsidR="00955379" w:rsidRPr="00887DE3" w:rsidRDefault="00955379" w:rsidP="00887DE3">
            <w:pPr>
              <w:rPr>
                <w:sz w:val="20"/>
                <w:szCs w:val="20"/>
              </w:rPr>
            </w:pPr>
            <w:r w:rsidRPr="00887DE3">
              <w:rPr>
                <w:sz w:val="20"/>
                <w:szCs w:val="20"/>
              </w:rPr>
              <w:t xml:space="preserve">Aluminium </w:t>
            </w:r>
          </w:p>
          <w:p w14:paraId="78DF19A3"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powłoka konwersyjna </w:t>
            </w:r>
          </w:p>
          <w:p w14:paraId="21E77156"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50 µm - powłoka z farby proszkowej</w:t>
            </w:r>
          </w:p>
        </w:tc>
        <w:tc>
          <w:tcPr>
            <w:tcW w:w="2976" w:type="dxa"/>
            <w:vMerge/>
          </w:tcPr>
          <w:p w14:paraId="46F3B21B" w14:textId="77777777" w:rsidR="00955379" w:rsidRPr="00887DE3" w:rsidRDefault="00955379" w:rsidP="00887DE3">
            <w:pPr>
              <w:rPr>
                <w:sz w:val="20"/>
                <w:szCs w:val="20"/>
              </w:rPr>
            </w:pPr>
          </w:p>
        </w:tc>
      </w:tr>
      <w:tr w:rsidR="00955379" w:rsidRPr="00887DE3" w14:paraId="56000BC0" w14:textId="77777777" w:rsidTr="00887DE3">
        <w:tc>
          <w:tcPr>
            <w:tcW w:w="968" w:type="dxa"/>
          </w:tcPr>
          <w:p w14:paraId="5E165B59" w14:textId="77777777" w:rsidR="00955379" w:rsidRPr="00887DE3" w:rsidRDefault="00955379" w:rsidP="00887DE3">
            <w:pPr>
              <w:rPr>
                <w:sz w:val="20"/>
                <w:szCs w:val="20"/>
              </w:rPr>
            </w:pPr>
            <w:r w:rsidRPr="00887DE3">
              <w:rPr>
                <w:sz w:val="20"/>
                <w:szCs w:val="20"/>
              </w:rPr>
              <w:t>AA3</w:t>
            </w:r>
          </w:p>
        </w:tc>
        <w:tc>
          <w:tcPr>
            <w:tcW w:w="4992" w:type="dxa"/>
          </w:tcPr>
          <w:p w14:paraId="1ABB5521" w14:textId="77777777" w:rsidR="00955379" w:rsidRPr="00887DE3" w:rsidRDefault="00955379" w:rsidP="00887DE3">
            <w:pPr>
              <w:rPr>
                <w:sz w:val="20"/>
                <w:szCs w:val="20"/>
              </w:rPr>
            </w:pPr>
            <w:r w:rsidRPr="00887DE3">
              <w:rPr>
                <w:sz w:val="20"/>
                <w:szCs w:val="20"/>
              </w:rPr>
              <w:t xml:space="preserve">Aluminium </w:t>
            </w:r>
          </w:p>
          <w:p w14:paraId="1FBD86C4"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20 µm powłoka anodowa, gęstość min. 2,32 g/cm³ </w:t>
            </w:r>
          </w:p>
          <w:p w14:paraId="44E7D463" w14:textId="77777777" w:rsidR="00955379" w:rsidRPr="00887DE3" w:rsidRDefault="00955379" w:rsidP="00955379">
            <w:pPr>
              <w:widowControl/>
              <w:numPr>
                <w:ilvl w:val="0"/>
                <w:numId w:val="22"/>
              </w:numPr>
              <w:overflowPunct w:val="0"/>
              <w:adjustRightInd w:val="0"/>
              <w:ind w:left="317" w:hanging="218"/>
              <w:textAlignment w:val="baseline"/>
              <w:rPr>
                <w:sz w:val="20"/>
                <w:szCs w:val="20"/>
              </w:rPr>
            </w:pPr>
            <w:r w:rsidRPr="00887DE3">
              <w:rPr>
                <w:sz w:val="20"/>
                <w:szCs w:val="20"/>
              </w:rPr>
              <w:t>uszczelnienie – maks. roztwarzanie 30 mg/dm²</w:t>
            </w:r>
          </w:p>
        </w:tc>
        <w:tc>
          <w:tcPr>
            <w:tcW w:w="2976" w:type="dxa"/>
          </w:tcPr>
          <w:p w14:paraId="0CCBA2E0" w14:textId="77777777" w:rsidR="00955379" w:rsidRPr="00887DE3" w:rsidRDefault="00955379" w:rsidP="00887DE3">
            <w:pPr>
              <w:rPr>
                <w:sz w:val="20"/>
                <w:szCs w:val="20"/>
              </w:rPr>
            </w:pPr>
            <w:r w:rsidRPr="00887DE3">
              <w:rPr>
                <w:sz w:val="20"/>
                <w:szCs w:val="20"/>
              </w:rPr>
              <w:t xml:space="preserve">Systemy zgodne z </w:t>
            </w:r>
          </w:p>
          <w:p w14:paraId="7B3414BB" w14:textId="77777777" w:rsidR="00955379" w:rsidRPr="00887DE3" w:rsidRDefault="00955379" w:rsidP="00887DE3">
            <w:pPr>
              <w:rPr>
                <w:sz w:val="20"/>
                <w:szCs w:val="20"/>
              </w:rPr>
            </w:pPr>
            <w:r w:rsidRPr="00887DE3">
              <w:rPr>
                <w:sz w:val="20"/>
                <w:szCs w:val="20"/>
              </w:rPr>
              <w:t xml:space="preserve">QUALANOD [63] A20 lub </w:t>
            </w:r>
          </w:p>
          <w:p w14:paraId="180C5454" w14:textId="77777777" w:rsidR="00955379" w:rsidRPr="00887DE3" w:rsidRDefault="00955379" w:rsidP="00887DE3">
            <w:pPr>
              <w:rPr>
                <w:sz w:val="20"/>
                <w:szCs w:val="20"/>
              </w:rPr>
            </w:pPr>
            <w:r w:rsidRPr="00887DE3">
              <w:rPr>
                <w:sz w:val="20"/>
                <w:szCs w:val="20"/>
              </w:rPr>
              <w:t xml:space="preserve">AAMA 611 [54] </w:t>
            </w:r>
            <w:proofErr w:type="spellStart"/>
            <w:r w:rsidRPr="00887DE3">
              <w:rPr>
                <w:sz w:val="20"/>
                <w:szCs w:val="20"/>
              </w:rPr>
              <w:t>class</w:t>
            </w:r>
            <w:proofErr w:type="spellEnd"/>
            <w:r w:rsidRPr="00887DE3">
              <w:rPr>
                <w:sz w:val="20"/>
                <w:szCs w:val="20"/>
              </w:rPr>
              <w:t xml:space="preserve"> 2, lub </w:t>
            </w:r>
          </w:p>
          <w:p w14:paraId="2C0BE0E0" w14:textId="77777777" w:rsidR="00955379" w:rsidRPr="00887DE3" w:rsidRDefault="00955379" w:rsidP="00887DE3">
            <w:pPr>
              <w:rPr>
                <w:sz w:val="20"/>
                <w:szCs w:val="20"/>
              </w:rPr>
            </w:pPr>
            <w:r w:rsidRPr="00887DE3">
              <w:rPr>
                <w:sz w:val="20"/>
                <w:szCs w:val="20"/>
              </w:rPr>
              <w:t xml:space="preserve">sprawdzone badaniami </w:t>
            </w:r>
          </w:p>
          <w:p w14:paraId="5EBEBA5B" w14:textId="77777777" w:rsidR="00955379" w:rsidRPr="00887DE3" w:rsidRDefault="00955379" w:rsidP="00887DE3">
            <w:pPr>
              <w:rPr>
                <w:sz w:val="20"/>
                <w:szCs w:val="20"/>
              </w:rPr>
            </w:pPr>
            <w:r w:rsidRPr="00887DE3">
              <w:rPr>
                <w:sz w:val="20"/>
                <w:szCs w:val="20"/>
              </w:rPr>
              <w:t xml:space="preserve">przyspieszonymi </w:t>
            </w:r>
          </w:p>
        </w:tc>
      </w:tr>
    </w:tbl>
    <w:p w14:paraId="14DE0D94" w14:textId="77777777" w:rsidR="00955379" w:rsidRPr="00887DE3" w:rsidRDefault="00955379" w:rsidP="00955379">
      <w:pPr>
        <w:rPr>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92"/>
        <w:gridCol w:w="2976"/>
      </w:tblGrid>
      <w:tr w:rsidR="00955379" w:rsidRPr="00887DE3" w14:paraId="01FEF4B3" w14:textId="77777777" w:rsidTr="00887DE3">
        <w:tc>
          <w:tcPr>
            <w:tcW w:w="959" w:type="dxa"/>
          </w:tcPr>
          <w:p w14:paraId="25BBAD20" w14:textId="77777777" w:rsidR="00955379" w:rsidRPr="00887DE3" w:rsidRDefault="00955379" w:rsidP="00887DE3">
            <w:pPr>
              <w:rPr>
                <w:sz w:val="20"/>
                <w:szCs w:val="20"/>
              </w:rPr>
            </w:pPr>
            <w:r w:rsidRPr="00887DE3">
              <w:rPr>
                <w:sz w:val="20"/>
                <w:szCs w:val="20"/>
              </w:rPr>
              <w:t>AA4C</w:t>
            </w:r>
          </w:p>
        </w:tc>
        <w:tc>
          <w:tcPr>
            <w:tcW w:w="4992" w:type="dxa"/>
          </w:tcPr>
          <w:p w14:paraId="2BED6D9B" w14:textId="77777777" w:rsidR="00955379" w:rsidRPr="00887DE3" w:rsidRDefault="00955379" w:rsidP="00887DE3">
            <w:pPr>
              <w:rPr>
                <w:sz w:val="20"/>
                <w:szCs w:val="20"/>
              </w:rPr>
            </w:pPr>
            <w:r w:rsidRPr="00887DE3">
              <w:rPr>
                <w:sz w:val="20"/>
                <w:szCs w:val="20"/>
              </w:rPr>
              <w:t xml:space="preserve">Aluminium </w:t>
            </w:r>
          </w:p>
          <w:p w14:paraId="4E92AA00"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10 µm powłoka anodowa, gęstość min. 2,32 g/cm³ </w:t>
            </w:r>
          </w:p>
          <w:p w14:paraId="6B90A1E8" w14:textId="77777777" w:rsidR="00955379" w:rsidRPr="00887DE3" w:rsidRDefault="00955379" w:rsidP="00955379">
            <w:pPr>
              <w:widowControl/>
              <w:numPr>
                <w:ilvl w:val="0"/>
                <w:numId w:val="22"/>
              </w:numPr>
              <w:overflowPunct w:val="0"/>
              <w:adjustRightInd w:val="0"/>
              <w:ind w:left="317" w:hanging="218"/>
              <w:textAlignment w:val="baseline"/>
              <w:rPr>
                <w:sz w:val="20"/>
                <w:szCs w:val="20"/>
              </w:rPr>
            </w:pPr>
            <w:r w:rsidRPr="00887DE3">
              <w:rPr>
                <w:sz w:val="20"/>
                <w:szCs w:val="20"/>
              </w:rPr>
              <w:t xml:space="preserve">uszczelnienie – maks. roztwarzanie 30 mg/dm² </w:t>
            </w:r>
          </w:p>
          <w:p w14:paraId="26A02E4E"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30 µm - powłoka z farby ciekłej</w:t>
            </w:r>
          </w:p>
        </w:tc>
        <w:tc>
          <w:tcPr>
            <w:tcW w:w="2976" w:type="dxa"/>
            <w:vMerge w:val="restart"/>
          </w:tcPr>
          <w:p w14:paraId="6A1D24E6" w14:textId="77777777" w:rsidR="00955379" w:rsidRPr="00887DE3" w:rsidRDefault="00955379" w:rsidP="00887DE3">
            <w:pPr>
              <w:rPr>
                <w:sz w:val="20"/>
                <w:szCs w:val="20"/>
              </w:rPr>
            </w:pPr>
            <w:r w:rsidRPr="00887DE3">
              <w:rPr>
                <w:sz w:val="20"/>
                <w:szCs w:val="20"/>
              </w:rPr>
              <w:t xml:space="preserve">Systemy certyfikowane wg </w:t>
            </w:r>
          </w:p>
          <w:p w14:paraId="7B1D7F17" w14:textId="77777777" w:rsidR="00955379" w:rsidRPr="00887DE3" w:rsidRDefault="00955379" w:rsidP="00887DE3">
            <w:pPr>
              <w:rPr>
                <w:sz w:val="20"/>
                <w:szCs w:val="20"/>
              </w:rPr>
            </w:pPr>
            <w:r w:rsidRPr="00887DE3">
              <w:rPr>
                <w:sz w:val="20"/>
                <w:szCs w:val="20"/>
              </w:rPr>
              <w:t xml:space="preserve">AAMA 612 [55] lub </w:t>
            </w:r>
          </w:p>
          <w:p w14:paraId="35A19901" w14:textId="77777777" w:rsidR="00955379" w:rsidRPr="00887DE3" w:rsidRDefault="00955379" w:rsidP="00887DE3">
            <w:pPr>
              <w:rPr>
                <w:sz w:val="20"/>
                <w:szCs w:val="20"/>
              </w:rPr>
            </w:pPr>
            <w:r w:rsidRPr="00887DE3">
              <w:rPr>
                <w:sz w:val="20"/>
                <w:szCs w:val="20"/>
              </w:rPr>
              <w:t xml:space="preserve">QUALICOAT [62] class2 lub </w:t>
            </w:r>
          </w:p>
          <w:p w14:paraId="13779AC0" w14:textId="77777777" w:rsidR="00955379" w:rsidRPr="00887DE3" w:rsidRDefault="00955379" w:rsidP="00887DE3">
            <w:pPr>
              <w:rPr>
                <w:sz w:val="20"/>
                <w:szCs w:val="20"/>
              </w:rPr>
            </w:pPr>
            <w:r w:rsidRPr="00887DE3">
              <w:rPr>
                <w:sz w:val="20"/>
                <w:szCs w:val="20"/>
              </w:rPr>
              <w:t xml:space="preserve">GSB AL 631 [60] Premium lub </w:t>
            </w:r>
          </w:p>
          <w:p w14:paraId="6E7873FD" w14:textId="77777777" w:rsidR="00955379" w:rsidRPr="00887DE3" w:rsidRDefault="00955379" w:rsidP="00887DE3">
            <w:pPr>
              <w:rPr>
                <w:sz w:val="20"/>
                <w:szCs w:val="20"/>
              </w:rPr>
            </w:pPr>
            <w:r w:rsidRPr="00887DE3">
              <w:rPr>
                <w:sz w:val="20"/>
                <w:szCs w:val="20"/>
              </w:rPr>
              <w:t xml:space="preserve">sprawdzone badaniami </w:t>
            </w:r>
          </w:p>
          <w:p w14:paraId="1E06B29D" w14:textId="77777777" w:rsidR="00955379" w:rsidRPr="00887DE3" w:rsidRDefault="00955379" w:rsidP="00887DE3">
            <w:pPr>
              <w:rPr>
                <w:sz w:val="20"/>
                <w:szCs w:val="20"/>
              </w:rPr>
            </w:pPr>
            <w:r w:rsidRPr="00887DE3">
              <w:rPr>
                <w:sz w:val="20"/>
                <w:szCs w:val="20"/>
              </w:rPr>
              <w:t xml:space="preserve">przyspieszonymi </w:t>
            </w:r>
          </w:p>
        </w:tc>
      </w:tr>
      <w:tr w:rsidR="00955379" w:rsidRPr="00887DE3" w14:paraId="30F986D3" w14:textId="77777777" w:rsidTr="00887DE3">
        <w:tc>
          <w:tcPr>
            <w:tcW w:w="959" w:type="dxa"/>
          </w:tcPr>
          <w:p w14:paraId="2CFE2B54" w14:textId="77777777" w:rsidR="00955379" w:rsidRPr="00887DE3" w:rsidRDefault="00955379" w:rsidP="00887DE3">
            <w:pPr>
              <w:rPr>
                <w:sz w:val="20"/>
                <w:szCs w:val="20"/>
              </w:rPr>
            </w:pPr>
            <w:r w:rsidRPr="00887DE3">
              <w:rPr>
                <w:sz w:val="20"/>
                <w:szCs w:val="20"/>
              </w:rPr>
              <w:t>AA4P</w:t>
            </w:r>
          </w:p>
        </w:tc>
        <w:tc>
          <w:tcPr>
            <w:tcW w:w="4992" w:type="dxa"/>
          </w:tcPr>
          <w:p w14:paraId="2DD1071E" w14:textId="77777777" w:rsidR="00955379" w:rsidRPr="00887DE3" w:rsidRDefault="00955379" w:rsidP="00887DE3">
            <w:pPr>
              <w:rPr>
                <w:sz w:val="20"/>
                <w:szCs w:val="20"/>
              </w:rPr>
            </w:pPr>
            <w:r w:rsidRPr="00887DE3">
              <w:rPr>
                <w:sz w:val="20"/>
                <w:szCs w:val="20"/>
              </w:rPr>
              <w:t xml:space="preserve">Aluminium </w:t>
            </w:r>
          </w:p>
          <w:p w14:paraId="470ACCF6"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10 µm powłoka anodowa, gęstość min. 2,32 g/cm³ </w:t>
            </w:r>
          </w:p>
          <w:p w14:paraId="0465C2A7" w14:textId="77777777" w:rsidR="00955379" w:rsidRPr="00887DE3" w:rsidRDefault="00955379" w:rsidP="00955379">
            <w:pPr>
              <w:widowControl/>
              <w:numPr>
                <w:ilvl w:val="0"/>
                <w:numId w:val="22"/>
              </w:numPr>
              <w:overflowPunct w:val="0"/>
              <w:adjustRightInd w:val="0"/>
              <w:ind w:left="317" w:hanging="218"/>
              <w:textAlignment w:val="baseline"/>
              <w:rPr>
                <w:sz w:val="20"/>
                <w:szCs w:val="20"/>
              </w:rPr>
            </w:pPr>
            <w:r w:rsidRPr="00887DE3">
              <w:rPr>
                <w:sz w:val="20"/>
                <w:szCs w:val="20"/>
              </w:rPr>
              <w:t xml:space="preserve">uszczelnienie – maks. roztwarzanie 30 mg/dm² </w:t>
            </w:r>
          </w:p>
          <w:p w14:paraId="4EE92682"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50 µm - powłoka z farby proszkowej</w:t>
            </w:r>
          </w:p>
        </w:tc>
        <w:tc>
          <w:tcPr>
            <w:tcW w:w="2976" w:type="dxa"/>
            <w:vMerge/>
          </w:tcPr>
          <w:p w14:paraId="617718A6" w14:textId="77777777" w:rsidR="00955379" w:rsidRPr="00887DE3" w:rsidRDefault="00955379" w:rsidP="00887DE3">
            <w:pPr>
              <w:rPr>
                <w:sz w:val="20"/>
                <w:szCs w:val="20"/>
              </w:rPr>
            </w:pPr>
          </w:p>
        </w:tc>
      </w:tr>
      <w:tr w:rsidR="00955379" w:rsidRPr="00887DE3" w14:paraId="1B3C95F9" w14:textId="77777777" w:rsidTr="00887DE3">
        <w:tc>
          <w:tcPr>
            <w:tcW w:w="959" w:type="dxa"/>
          </w:tcPr>
          <w:p w14:paraId="6FB6236B" w14:textId="77777777" w:rsidR="00955379" w:rsidRPr="00887DE3" w:rsidRDefault="00955379" w:rsidP="00887DE3">
            <w:pPr>
              <w:rPr>
                <w:sz w:val="20"/>
                <w:szCs w:val="20"/>
              </w:rPr>
            </w:pPr>
            <w:r w:rsidRPr="00887DE3">
              <w:rPr>
                <w:sz w:val="20"/>
                <w:szCs w:val="20"/>
              </w:rPr>
              <w:t>AX-15</w:t>
            </w:r>
          </w:p>
        </w:tc>
        <w:tc>
          <w:tcPr>
            <w:tcW w:w="4992" w:type="dxa"/>
          </w:tcPr>
          <w:p w14:paraId="3979A6C0" w14:textId="77777777" w:rsidR="00955379" w:rsidRPr="00887DE3" w:rsidRDefault="00955379" w:rsidP="00887DE3">
            <w:pPr>
              <w:rPr>
                <w:sz w:val="20"/>
                <w:szCs w:val="20"/>
              </w:rPr>
            </w:pPr>
            <w:r w:rsidRPr="00887DE3">
              <w:rPr>
                <w:sz w:val="20"/>
                <w:szCs w:val="20"/>
              </w:rPr>
              <w:t xml:space="preserve">Aluminium </w:t>
            </w:r>
          </w:p>
          <w:p w14:paraId="0AFED65D"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 xml:space="preserve">powłoka konwersyjna lub anodowa </w:t>
            </w:r>
          </w:p>
          <w:p w14:paraId="6D72739E" w14:textId="77777777" w:rsidR="00955379" w:rsidRPr="00887DE3" w:rsidRDefault="00955379" w:rsidP="00955379">
            <w:pPr>
              <w:widowControl/>
              <w:numPr>
                <w:ilvl w:val="0"/>
                <w:numId w:val="22"/>
              </w:numPr>
              <w:overflowPunct w:val="0"/>
              <w:adjustRightInd w:val="0"/>
              <w:ind w:left="317" w:hanging="218"/>
              <w:jc w:val="both"/>
              <w:textAlignment w:val="baseline"/>
              <w:rPr>
                <w:sz w:val="20"/>
                <w:szCs w:val="20"/>
              </w:rPr>
            </w:pPr>
            <w:r w:rsidRPr="00887DE3">
              <w:rPr>
                <w:sz w:val="20"/>
                <w:szCs w:val="20"/>
              </w:rPr>
              <w:t>powłoka ochronna</w:t>
            </w:r>
          </w:p>
        </w:tc>
        <w:tc>
          <w:tcPr>
            <w:tcW w:w="2976" w:type="dxa"/>
          </w:tcPr>
          <w:p w14:paraId="5ACA5953" w14:textId="77777777" w:rsidR="00955379" w:rsidRPr="00887DE3" w:rsidRDefault="00955379" w:rsidP="00887DE3">
            <w:pPr>
              <w:rPr>
                <w:sz w:val="20"/>
                <w:szCs w:val="20"/>
              </w:rPr>
            </w:pPr>
            <w:r w:rsidRPr="00887DE3">
              <w:rPr>
                <w:sz w:val="20"/>
                <w:szCs w:val="20"/>
              </w:rPr>
              <w:t xml:space="preserve">Systemy innowacyjne o </w:t>
            </w:r>
          </w:p>
          <w:p w14:paraId="1FD1B8C5" w14:textId="77777777" w:rsidR="00955379" w:rsidRPr="00887DE3" w:rsidRDefault="00955379" w:rsidP="00887DE3">
            <w:pPr>
              <w:rPr>
                <w:sz w:val="20"/>
                <w:szCs w:val="20"/>
              </w:rPr>
            </w:pPr>
            <w:r w:rsidRPr="00887DE3">
              <w:rPr>
                <w:sz w:val="20"/>
                <w:szCs w:val="20"/>
              </w:rPr>
              <w:t xml:space="preserve">zbyt krótkiej historii w </w:t>
            </w:r>
          </w:p>
          <w:p w14:paraId="4BAA1B75" w14:textId="77777777" w:rsidR="00955379" w:rsidRPr="00887DE3" w:rsidRDefault="00955379" w:rsidP="00887DE3">
            <w:pPr>
              <w:rPr>
                <w:sz w:val="20"/>
                <w:szCs w:val="20"/>
              </w:rPr>
            </w:pPr>
            <w:r w:rsidRPr="00887DE3">
              <w:rPr>
                <w:sz w:val="20"/>
                <w:szCs w:val="20"/>
              </w:rPr>
              <w:t xml:space="preserve">momencie pisania </w:t>
            </w:r>
          </w:p>
          <w:p w14:paraId="57EC32B1" w14:textId="77777777" w:rsidR="00955379" w:rsidRPr="00887DE3" w:rsidRDefault="00955379" w:rsidP="00887DE3">
            <w:pPr>
              <w:rPr>
                <w:sz w:val="20"/>
                <w:szCs w:val="20"/>
              </w:rPr>
            </w:pPr>
            <w:r w:rsidRPr="00887DE3">
              <w:rPr>
                <w:sz w:val="20"/>
                <w:szCs w:val="20"/>
              </w:rPr>
              <w:t xml:space="preserve">niniejszej OST. </w:t>
            </w:r>
          </w:p>
          <w:p w14:paraId="1B618C51" w14:textId="77777777" w:rsidR="00955379" w:rsidRPr="00887DE3" w:rsidRDefault="00955379" w:rsidP="00887DE3">
            <w:pPr>
              <w:rPr>
                <w:sz w:val="20"/>
                <w:szCs w:val="20"/>
              </w:rPr>
            </w:pPr>
            <w:r w:rsidRPr="00887DE3">
              <w:rPr>
                <w:sz w:val="20"/>
                <w:szCs w:val="20"/>
              </w:rPr>
              <w:t xml:space="preserve">Weryfikacja badaniami </w:t>
            </w:r>
          </w:p>
          <w:p w14:paraId="0850B501" w14:textId="77777777" w:rsidR="00955379" w:rsidRPr="00887DE3" w:rsidRDefault="00955379" w:rsidP="00887DE3">
            <w:pPr>
              <w:rPr>
                <w:sz w:val="20"/>
                <w:szCs w:val="20"/>
              </w:rPr>
            </w:pPr>
            <w:r w:rsidRPr="00887DE3">
              <w:rPr>
                <w:sz w:val="20"/>
                <w:szCs w:val="20"/>
              </w:rPr>
              <w:t xml:space="preserve">przyspieszonymi </w:t>
            </w:r>
          </w:p>
        </w:tc>
      </w:tr>
    </w:tbl>
    <w:p w14:paraId="7E52242E" w14:textId="77777777" w:rsidR="00955379" w:rsidRPr="00887DE3" w:rsidRDefault="00955379" w:rsidP="00887DE3">
      <w:pPr>
        <w:spacing w:before="120"/>
        <w:ind w:left="284" w:right="629"/>
        <w:jc w:val="both"/>
        <w:rPr>
          <w:sz w:val="20"/>
          <w:szCs w:val="20"/>
        </w:rPr>
      </w:pPr>
      <w:r w:rsidRPr="00887DE3">
        <w:rPr>
          <w:sz w:val="20"/>
          <w:szCs w:val="20"/>
        </w:rPr>
        <w:t>Gdzie (dot. tabel 1 i 2):</w:t>
      </w:r>
    </w:p>
    <w:p w14:paraId="3042F7CA" w14:textId="77777777" w:rsidR="00955379" w:rsidRPr="00887DE3" w:rsidRDefault="00955379" w:rsidP="00887DE3">
      <w:pPr>
        <w:widowControl/>
        <w:numPr>
          <w:ilvl w:val="0"/>
          <w:numId w:val="16"/>
        </w:numPr>
        <w:overflowPunct w:val="0"/>
        <w:adjustRightInd w:val="0"/>
        <w:ind w:left="284" w:right="629" w:firstLine="0"/>
        <w:jc w:val="both"/>
        <w:textAlignment w:val="baseline"/>
        <w:rPr>
          <w:sz w:val="20"/>
          <w:szCs w:val="20"/>
        </w:rPr>
      </w:pPr>
      <w:r w:rsidRPr="00887DE3">
        <w:rPr>
          <w:sz w:val="20"/>
          <w:szCs w:val="20"/>
        </w:rPr>
        <w:t xml:space="preserve">Cr6+ oznacza konwersyjną powłokę chromianową, </w:t>
      </w:r>
    </w:p>
    <w:p w14:paraId="1428DC9F" w14:textId="77777777" w:rsidR="00955379" w:rsidRPr="00887DE3" w:rsidRDefault="00955379" w:rsidP="00887DE3">
      <w:pPr>
        <w:widowControl/>
        <w:numPr>
          <w:ilvl w:val="0"/>
          <w:numId w:val="16"/>
        </w:numPr>
        <w:overflowPunct w:val="0"/>
        <w:adjustRightInd w:val="0"/>
        <w:ind w:left="284" w:right="629" w:firstLine="0"/>
        <w:jc w:val="both"/>
        <w:textAlignment w:val="baseline"/>
        <w:rPr>
          <w:sz w:val="20"/>
          <w:szCs w:val="20"/>
        </w:rPr>
      </w:pPr>
      <w:r w:rsidRPr="00887DE3">
        <w:rPr>
          <w:sz w:val="20"/>
          <w:szCs w:val="20"/>
        </w:rPr>
        <w:t xml:space="preserve">alternatywna powłoka konwersyjna, to powłoka otrzymana na bazie środków nie zawierających chromu na 6. stopniu utlenienia, </w:t>
      </w:r>
    </w:p>
    <w:p w14:paraId="7EA48A3D" w14:textId="77777777" w:rsidR="00955379" w:rsidRPr="00887DE3" w:rsidRDefault="00955379" w:rsidP="00887DE3">
      <w:pPr>
        <w:widowControl/>
        <w:numPr>
          <w:ilvl w:val="0"/>
          <w:numId w:val="16"/>
        </w:numPr>
        <w:overflowPunct w:val="0"/>
        <w:adjustRightInd w:val="0"/>
        <w:ind w:left="284" w:right="629" w:firstLine="0"/>
        <w:jc w:val="both"/>
        <w:textAlignment w:val="baseline"/>
        <w:rPr>
          <w:sz w:val="20"/>
          <w:szCs w:val="20"/>
        </w:rPr>
      </w:pPr>
      <w:r w:rsidRPr="00887DE3">
        <w:rPr>
          <w:sz w:val="20"/>
          <w:szCs w:val="20"/>
        </w:rPr>
        <w:t xml:space="preserve">farba </w:t>
      </w:r>
      <w:proofErr w:type="spellStart"/>
      <w:r w:rsidRPr="00887DE3">
        <w:rPr>
          <w:sz w:val="20"/>
          <w:szCs w:val="20"/>
        </w:rPr>
        <w:t>fluoro</w:t>
      </w:r>
      <w:proofErr w:type="spellEnd"/>
      <w:r w:rsidRPr="00887DE3">
        <w:rPr>
          <w:sz w:val="20"/>
          <w:szCs w:val="20"/>
        </w:rPr>
        <w:t xml:space="preserve">-polimerowa oznacza farbę, zarówno ciekłą jak i proszkową, ze spoiwem </w:t>
      </w:r>
    </w:p>
    <w:p w14:paraId="09583522" w14:textId="77777777" w:rsidR="00955379" w:rsidRPr="00887DE3" w:rsidRDefault="00955379" w:rsidP="00887DE3">
      <w:pPr>
        <w:ind w:left="284" w:right="629"/>
        <w:jc w:val="both"/>
        <w:rPr>
          <w:sz w:val="20"/>
          <w:szCs w:val="20"/>
        </w:rPr>
      </w:pPr>
      <w:r w:rsidRPr="00887DE3">
        <w:rPr>
          <w:sz w:val="20"/>
          <w:szCs w:val="20"/>
        </w:rPr>
        <w:t>na bazie żywicy fluorowo-węglowodorowej,</w:t>
      </w:r>
    </w:p>
    <w:p w14:paraId="17FB0D48" w14:textId="77777777" w:rsidR="00955379" w:rsidRPr="00887DE3" w:rsidRDefault="00955379" w:rsidP="00887DE3">
      <w:pPr>
        <w:widowControl/>
        <w:numPr>
          <w:ilvl w:val="0"/>
          <w:numId w:val="16"/>
        </w:numPr>
        <w:overflowPunct w:val="0"/>
        <w:adjustRightInd w:val="0"/>
        <w:ind w:left="284" w:right="629" w:firstLine="0"/>
        <w:jc w:val="both"/>
        <w:textAlignment w:val="baseline"/>
        <w:rPr>
          <w:sz w:val="20"/>
          <w:szCs w:val="20"/>
        </w:rPr>
      </w:pPr>
      <w:r w:rsidRPr="00887DE3">
        <w:rPr>
          <w:sz w:val="20"/>
          <w:szCs w:val="20"/>
        </w:rPr>
        <w:t xml:space="preserve">uszczelnienie to zabieg prowadzący do wypełnienia porów powłoki anodowej na aluminium, </w:t>
      </w:r>
    </w:p>
    <w:p w14:paraId="153931EA" w14:textId="2D11CA1D" w:rsidR="00955379" w:rsidRPr="00887DE3" w:rsidRDefault="00955379" w:rsidP="00887DE3">
      <w:pPr>
        <w:widowControl/>
        <w:numPr>
          <w:ilvl w:val="0"/>
          <w:numId w:val="16"/>
        </w:numPr>
        <w:overflowPunct w:val="0"/>
        <w:adjustRightInd w:val="0"/>
        <w:ind w:left="284" w:right="629" w:firstLine="0"/>
        <w:jc w:val="both"/>
        <w:textAlignment w:val="baseline"/>
        <w:rPr>
          <w:sz w:val="20"/>
          <w:szCs w:val="20"/>
        </w:rPr>
      </w:pPr>
      <w:r w:rsidRPr="00887DE3">
        <w:rPr>
          <w:sz w:val="20"/>
          <w:szCs w:val="20"/>
        </w:rPr>
        <w:lastRenderedPageBreak/>
        <w:t xml:space="preserve">systemy innowacyjne, to rozwiązania technologiczne na tyle nowe, że nie mogły być sklasyfikowane w ramach niniejszej </w:t>
      </w:r>
      <w:r w:rsidR="00887DE3">
        <w:rPr>
          <w:sz w:val="20"/>
          <w:szCs w:val="20"/>
        </w:rPr>
        <w:t>S</w:t>
      </w:r>
      <w:r w:rsidRPr="00887DE3">
        <w:rPr>
          <w:sz w:val="20"/>
          <w:szCs w:val="20"/>
        </w:rPr>
        <w:t xml:space="preserve">ST; są to rozwiązania techniczne będące ciągle w fazie pilotażowych zastosowań, </w:t>
      </w:r>
    </w:p>
    <w:p w14:paraId="4E3C9EAC" w14:textId="77777777" w:rsidR="00955379" w:rsidRPr="00887DE3" w:rsidRDefault="00955379" w:rsidP="00887DE3">
      <w:pPr>
        <w:spacing w:before="120"/>
        <w:ind w:left="284" w:right="629"/>
        <w:jc w:val="both"/>
        <w:rPr>
          <w:sz w:val="20"/>
          <w:szCs w:val="20"/>
        </w:rPr>
      </w:pPr>
      <w:r w:rsidRPr="00887DE3">
        <w:rPr>
          <w:sz w:val="20"/>
          <w:szCs w:val="20"/>
        </w:rPr>
        <w:t>Wszelkie podane w tabelach wartości jak: gramatura, gęstość grubość, warstw, efektywność trawienia należy traktować jako minimalne.</w:t>
      </w:r>
    </w:p>
    <w:p w14:paraId="069FFCF6" w14:textId="77777777" w:rsidR="00955379" w:rsidRPr="00887DE3" w:rsidRDefault="00955379" w:rsidP="00887DE3">
      <w:pPr>
        <w:ind w:left="284" w:right="629"/>
        <w:jc w:val="both"/>
        <w:rPr>
          <w:sz w:val="20"/>
          <w:szCs w:val="20"/>
        </w:rPr>
      </w:pPr>
      <w:r w:rsidRPr="00887DE3">
        <w:rPr>
          <w:sz w:val="20"/>
          <w:szCs w:val="20"/>
        </w:rPr>
        <w:t>W tabeli 3 przedstawiono zestawienie systemów na powierzchnie aluminiowe w zależności od rodzajów zastosowanych farb i powłoki konwersyjnej</w:t>
      </w:r>
    </w:p>
    <w:p w14:paraId="42B81FFD" w14:textId="77777777" w:rsidR="00955379" w:rsidRPr="00887DE3" w:rsidRDefault="00955379" w:rsidP="00887DE3">
      <w:pPr>
        <w:spacing w:before="120" w:after="120"/>
        <w:ind w:left="284" w:right="629"/>
        <w:jc w:val="both"/>
        <w:rPr>
          <w:sz w:val="20"/>
          <w:szCs w:val="20"/>
        </w:rPr>
      </w:pPr>
      <w:r w:rsidRPr="00887DE3">
        <w:rPr>
          <w:sz w:val="20"/>
          <w:szCs w:val="20"/>
        </w:rPr>
        <w:t>Tabela 3. Systemy na powierzchnie aluminiowe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237"/>
        <w:gridCol w:w="1276"/>
        <w:gridCol w:w="1231"/>
        <w:gridCol w:w="1239"/>
        <w:gridCol w:w="1276"/>
        <w:gridCol w:w="1233"/>
      </w:tblGrid>
      <w:tr w:rsidR="00955379" w14:paraId="09A218B1" w14:textId="77777777" w:rsidTr="00887DE3">
        <w:tc>
          <w:tcPr>
            <w:tcW w:w="1546" w:type="dxa"/>
            <w:vMerge w:val="restart"/>
          </w:tcPr>
          <w:p w14:paraId="2CB016B6" w14:textId="77777777" w:rsidR="00955379" w:rsidRPr="00887DE3" w:rsidRDefault="00955379" w:rsidP="00887DE3">
            <w:pPr>
              <w:spacing w:before="120" w:after="120"/>
              <w:jc w:val="center"/>
              <w:rPr>
                <w:sz w:val="20"/>
                <w:szCs w:val="20"/>
              </w:rPr>
            </w:pPr>
            <w:r w:rsidRPr="00887DE3">
              <w:rPr>
                <w:sz w:val="20"/>
                <w:szCs w:val="20"/>
              </w:rPr>
              <w:t>Powłoka konwersyjna</w:t>
            </w:r>
          </w:p>
        </w:tc>
        <w:tc>
          <w:tcPr>
            <w:tcW w:w="3744" w:type="dxa"/>
            <w:gridSpan w:val="3"/>
          </w:tcPr>
          <w:p w14:paraId="7A6409DF" w14:textId="77777777" w:rsidR="00955379" w:rsidRPr="00887DE3" w:rsidRDefault="00955379" w:rsidP="00887DE3">
            <w:pPr>
              <w:spacing w:before="120" w:after="120"/>
              <w:jc w:val="center"/>
              <w:rPr>
                <w:sz w:val="20"/>
                <w:szCs w:val="20"/>
              </w:rPr>
            </w:pPr>
            <w:r w:rsidRPr="00887DE3">
              <w:rPr>
                <w:sz w:val="20"/>
                <w:szCs w:val="20"/>
              </w:rPr>
              <w:t>Rodzaje farb</w:t>
            </w:r>
          </w:p>
        </w:tc>
        <w:tc>
          <w:tcPr>
            <w:tcW w:w="3748" w:type="dxa"/>
            <w:gridSpan w:val="3"/>
          </w:tcPr>
          <w:p w14:paraId="6ADBB455" w14:textId="77777777" w:rsidR="00955379" w:rsidRPr="00887DE3" w:rsidRDefault="00955379" w:rsidP="00887DE3">
            <w:pPr>
              <w:spacing w:before="120" w:after="120"/>
              <w:jc w:val="center"/>
              <w:rPr>
                <w:sz w:val="20"/>
                <w:szCs w:val="20"/>
              </w:rPr>
            </w:pPr>
            <w:r w:rsidRPr="00887DE3">
              <w:rPr>
                <w:sz w:val="20"/>
                <w:szCs w:val="20"/>
              </w:rPr>
              <w:t>Rodzaje farb</w:t>
            </w:r>
          </w:p>
        </w:tc>
      </w:tr>
      <w:tr w:rsidR="00955379" w14:paraId="6ED6FFA8" w14:textId="77777777" w:rsidTr="00887DE3">
        <w:tc>
          <w:tcPr>
            <w:tcW w:w="1546" w:type="dxa"/>
            <w:vMerge/>
          </w:tcPr>
          <w:p w14:paraId="2A9A02DD" w14:textId="77777777" w:rsidR="00955379" w:rsidRPr="00887DE3" w:rsidRDefault="00955379" w:rsidP="00887DE3">
            <w:pPr>
              <w:spacing w:before="120" w:after="120"/>
              <w:jc w:val="center"/>
              <w:rPr>
                <w:sz w:val="20"/>
                <w:szCs w:val="20"/>
              </w:rPr>
            </w:pPr>
          </w:p>
        </w:tc>
        <w:tc>
          <w:tcPr>
            <w:tcW w:w="1237" w:type="dxa"/>
          </w:tcPr>
          <w:p w14:paraId="716C937A" w14:textId="77777777" w:rsidR="00955379" w:rsidRPr="00887DE3" w:rsidRDefault="00955379" w:rsidP="00887DE3">
            <w:pPr>
              <w:spacing w:before="120" w:after="120"/>
              <w:jc w:val="center"/>
              <w:rPr>
                <w:sz w:val="20"/>
                <w:szCs w:val="20"/>
              </w:rPr>
            </w:pPr>
            <w:r w:rsidRPr="00887DE3">
              <w:rPr>
                <w:sz w:val="20"/>
                <w:szCs w:val="20"/>
              </w:rPr>
              <w:t>Ciekłe</w:t>
            </w:r>
          </w:p>
        </w:tc>
        <w:tc>
          <w:tcPr>
            <w:tcW w:w="1276" w:type="dxa"/>
          </w:tcPr>
          <w:p w14:paraId="6D629C30" w14:textId="77777777" w:rsidR="00955379" w:rsidRPr="00887DE3" w:rsidRDefault="00955379" w:rsidP="00887DE3">
            <w:pPr>
              <w:spacing w:before="120" w:after="120"/>
              <w:jc w:val="center"/>
              <w:rPr>
                <w:sz w:val="20"/>
                <w:szCs w:val="20"/>
              </w:rPr>
            </w:pPr>
            <w:r w:rsidRPr="00887DE3">
              <w:rPr>
                <w:sz w:val="20"/>
                <w:szCs w:val="20"/>
              </w:rPr>
              <w:t>Proszkowe</w:t>
            </w:r>
          </w:p>
        </w:tc>
        <w:tc>
          <w:tcPr>
            <w:tcW w:w="1231" w:type="dxa"/>
          </w:tcPr>
          <w:p w14:paraId="7B0EDACA" w14:textId="77777777" w:rsidR="00955379" w:rsidRPr="00887DE3" w:rsidRDefault="00955379" w:rsidP="00887DE3">
            <w:pPr>
              <w:spacing w:before="120" w:after="120"/>
              <w:jc w:val="center"/>
              <w:rPr>
                <w:sz w:val="20"/>
                <w:szCs w:val="20"/>
              </w:rPr>
            </w:pPr>
            <w:r w:rsidRPr="00887DE3">
              <w:rPr>
                <w:sz w:val="20"/>
                <w:szCs w:val="20"/>
              </w:rPr>
              <w:t>-</w:t>
            </w:r>
          </w:p>
        </w:tc>
        <w:tc>
          <w:tcPr>
            <w:tcW w:w="1239" w:type="dxa"/>
          </w:tcPr>
          <w:p w14:paraId="03EC733E" w14:textId="77777777" w:rsidR="00955379" w:rsidRPr="00887DE3" w:rsidRDefault="00955379" w:rsidP="00887DE3">
            <w:pPr>
              <w:spacing w:before="120" w:after="120"/>
              <w:jc w:val="center"/>
              <w:rPr>
                <w:sz w:val="20"/>
                <w:szCs w:val="20"/>
              </w:rPr>
            </w:pPr>
            <w:r w:rsidRPr="00887DE3">
              <w:rPr>
                <w:sz w:val="20"/>
                <w:szCs w:val="20"/>
              </w:rPr>
              <w:t>Ciekłe</w:t>
            </w:r>
          </w:p>
        </w:tc>
        <w:tc>
          <w:tcPr>
            <w:tcW w:w="1276" w:type="dxa"/>
          </w:tcPr>
          <w:p w14:paraId="210DCEBE" w14:textId="77777777" w:rsidR="00955379" w:rsidRPr="00887DE3" w:rsidRDefault="00955379" w:rsidP="00887DE3">
            <w:pPr>
              <w:spacing w:before="120" w:after="120"/>
              <w:jc w:val="center"/>
              <w:rPr>
                <w:sz w:val="20"/>
                <w:szCs w:val="20"/>
              </w:rPr>
            </w:pPr>
            <w:r w:rsidRPr="00887DE3">
              <w:rPr>
                <w:sz w:val="20"/>
                <w:szCs w:val="20"/>
              </w:rPr>
              <w:t>Proszkowe</w:t>
            </w:r>
          </w:p>
        </w:tc>
        <w:tc>
          <w:tcPr>
            <w:tcW w:w="1233" w:type="dxa"/>
          </w:tcPr>
          <w:p w14:paraId="29C111DC" w14:textId="77777777" w:rsidR="00955379" w:rsidRPr="00887DE3" w:rsidRDefault="00955379" w:rsidP="00887DE3">
            <w:pPr>
              <w:spacing w:before="120" w:after="120"/>
              <w:jc w:val="center"/>
              <w:rPr>
                <w:sz w:val="20"/>
                <w:szCs w:val="20"/>
              </w:rPr>
            </w:pPr>
            <w:r w:rsidRPr="00887DE3">
              <w:rPr>
                <w:sz w:val="20"/>
                <w:szCs w:val="20"/>
              </w:rPr>
              <w:t>-</w:t>
            </w:r>
          </w:p>
        </w:tc>
      </w:tr>
      <w:tr w:rsidR="00955379" w14:paraId="5387AAD0" w14:textId="77777777" w:rsidTr="00887DE3">
        <w:tc>
          <w:tcPr>
            <w:tcW w:w="1546" w:type="dxa"/>
          </w:tcPr>
          <w:p w14:paraId="491ACEF6" w14:textId="77777777" w:rsidR="00955379" w:rsidRPr="00887DE3" w:rsidRDefault="00955379" w:rsidP="00887DE3">
            <w:pPr>
              <w:jc w:val="center"/>
              <w:rPr>
                <w:sz w:val="20"/>
                <w:szCs w:val="20"/>
              </w:rPr>
            </w:pPr>
            <w:r w:rsidRPr="00887DE3">
              <w:rPr>
                <w:sz w:val="20"/>
                <w:szCs w:val="20"/>
              </w:rPr>
              <w:t>Cr6+</w:t>
            </w:r>
          </w:p>
        </w:tc>
        <w:tc>
          <w:tcPr>
            <w:tcW w:w="1237" w:type="dxa"/>
          </w:tcPr>
          <w:p w14:paraId="248281D2" w14:textId="77777777" w:rsidR="00955379" w:rsidRPr="00887DE3" w:rsidRDefault="00955379" w:rsidP="00887DE3">
            <w:pPr>
              <w:jc w:val="center"/>
              <w:rPr>
                <w:sz w:val="20"/>
                <w:szCs w:val="20"/>
              </w:rPr>
            </w:pPr>
            <w:r w:rsidRPr="00887DE3">
              <w:rPr>
                <w:sz w:val="20"/>
                <w:szCs w:val="20"/>
              </w:rPr>
              <w:t>A1C</w:t>
            </w:r>
          </w:p>
        </w:tc>
        <w:tc>
          <w:tcPr>
            <w:tcW w:w="1276" w:type="dxa"/>
          </w:tcPr>
          <w:p w14:paraId="3DBB0F95" w14:textId="77777777" w:rsidR="00955379" w:rsidRPr="00887DE3" w:rsidRDefault="00955379" w:rsidP="00887DE3">
            <w:pPr>
              <w:jc w:val="center"/>
              <w:rPr>
                <w:sz w:val="20"/>
                <w:szCs w:val="20"/>
              </w:rPr>
            </w:pPr>
            <w:r w:rsidRPr="00887DE3">
              <w:rPr>
                <w:sz w:val="20"/>
                <w:szCs w:val="20"/>
              </w:rPr>
              <w:t>A1P</w:t>
            </w:r>
          </w:p>
        </w:tc>
        <w:tc>
          <w:tcPr>
            <w:tcW w:w="1231" w:type="dxa"/>
          </w:tcPr>
          <w:p w14:paraId="4C51AD1B" w14:textId="77777777" w:rsidR="00955379" w:rsidRPr="00887DE3" w:rsidRDefault="00955379" w:rsidP="00887DE3">
            <w:pPr>
              <w:jc w:val="center"/>
              <w:rPr>
                <w:sz w:val="20"/>
                <w:szCs w:val="20"/>
              </w:rPr>
            </w:pPr>
            <w:r w:rsidRPr="00887DE3">
              <w:rPr>
                <w:sz w:val="20"/>
                <w:szCs w:val="20"/>
              </w:rPr>
              <w:t>-</w:t>
            </w:r>
          </w:p>
        </w:tc>
        <w:tc>
          <w:tcPr>
            <w:tcW w:w="1239" w:type="dxa"/>
          </w:tcPr>
          <w:p w14:paraId="746AC6D0" w14:textId="77777777" w:rsidR="00955379" w:rsidRPr="00887DE3" w:rsidRDefault="00955379" w:rsidP="00887DE3">
            <w:pPr>
              <w:jc w:val="center"/>
              <w:rPr>
                <w:sz w:val="20"/>
                <w:szCs w:val="20"/>
              </w:rPr>
            </w:pPr>
            <w:r w:rsidRPr="00887DE3">
              <w:rPr>
                <w:sz w:val="20"/>
                <w:szCs w:val="20"/>
              </w:rPr>
              <w:t>-</w:t>
            </w:r>
          </w:p>
        </w:tc>
        <w:tc>
          <w:tcPr>
            <w:tcW w:w="1276" w:type="dxa"/>
          </w:tcPr>
          <w:p w14:paraId="3F5A09E1" w14:textId="77777777" w:rsidR="00955379" w:rsidRPr="00887DE3" w:rsidRDefault="00955379" w:rsidP="00887DE3">
            <w:pPr>
              <w:jc w:val="center"/>
              <w:rPr>
                <w:sz w:val="20"/>
                <w:szCs w:val="20"/>
              </w:rPr>
            </w:pPr>
            <w:r w:rsidRPr="00887DE3">
              <w:rPr>
                <w:sz w:val="20"/>
                <w:szCs w:val="20"/>
              </w:rPr>
              <w:t>-</w:t>
            </w:r>
          </w:p>
        </w:tc>
        <w:tc>
          <w:tcPr>
            <w:tcW w:w="1233" w:type="dxa"/>
          </w:tcPr>
          <w:p w14:paraId="7C39E15D" w14:textId="77777777" w:rsidR="00955379" w:rsidRPr="00887DE3" w:rsidRDefault="00955379" w:rsidP="00887DE3">
            <w:pPr>
              <w:jc w:val="center"/>
              <w:rPr>
                <w:sz w:val="20"/>
                <w:szCs w:val="20"/>
              </w:rPr>
            </w:pPr>
            <w:r w:rsidRPr="00887DE3">
              <w:rPr>
                <w:sz w:val="20"/>
                <w:szCs w:val="20"/>
              </w:rPr>
              <w:t>-</w:t>
            </w:r>
          </w:p>
        </w:tc>
      </w:tr>
      <w:tr w:rsidR="00955379" w14:paraId="0AE818FE" w14:textId="77777777" w:rsidTr="00887DE3">
        <w:tc>
          <w:tcPr>
            <w:tcW w:w="1546" w:type="dxa"/>
          </w:tcPr>
          <w:p w14:paraId="16B0DB7C" w14:textId="77777777" w:rsidR="00955379" w:rsidRPr="00887DE3" w:rsidRDefault="00955379" w:rsidP="00887DE3">
            <w:pPr>
              <w:jc w:val="center"/>
              <w:rPr>
                <w:sz w:val="20"/>
                <w:szCs w:val="20"/>
              </w:rPr>
            </w:pPr>
            <w:r w:rsidRPr="00887DE3">
              <w:rPr>
                <w:sz w:val="20"/>
                <w:szCs w:val="20"/>
              </w:rPr>
              <w:t>Alternatywna</w:t>
            </w:r>
          </w:p>
        </w:tc>
        <w:tc>
          <w:tcPr>
            <w:tcW w:w="1237" w:type="dxa"/>
          </w:tcPr>
          <w:p w14:paraId="19E0E96F" w14:textId="77777777" w:rsidR="00955379" w:rsidRPr="00887DE3" w:rsidRDefault="00955379" w:rsidP="00887DE3">
            <w:pPr>
              <w:jc w:val="center"/>
              <w:rPr>
                <w:sz w:val="20"/>
                <w:szCs w:val="20"/>
              </w:rPr>
            </w:pPr>
            <w:r w:rsidRPr="00887DE3">
              <w:rPr>
                <w:sz w:val="20"/>
                <w:szCs w:val="20"/>
              </w:rPr>
              <w:t>A2C</w:t>
            </w:r>
          </w:p>
        </w:tc>
        <w:tc>
          <w:tcPr>
            <w:tcW w:w="1276" w:type="dxa"/>
          </w:tcPr>
          <w:p w14:paraId="64680271" w14:textId="77777777" w:rsidR="00955379" w:rsidRPr="00887DE3" w:rsidRDefault="00955379" w:rsidP="00887DE3">
            <w:pPr>
              <w:jc w:val="center"/>
              <w:rPr>
                <w:sz w:val="20"/>
                <w:szCs w:val="20"/>
              </w:rPr>
            </w:pPr>
            <w:r w:rsidRPr="00887DE3">
              <w:rPr>
                <w:sz w:val="20"/>
                <w:szCs w:val="20"/>
              </w:rPr>
              <w:t>A2P</w:t>
            </w:r>
          </w:p>
        </w:tc>
        <w:tc>
          <w:tcPr>
            <w:tcW w:w="1231" w:type="dxa"/>
          </w:tcPr>
          <w:p w14:paraId="05328EF5" w14:textId="77777777" w:rsidR="00955379" w:rsidRPr="00887DE3" w:rsidRDefault="00955379" w:rsidP="00887DE3">
            <w:pPr>
              <w:jc w:val="center"/>
              <w:rPr>
                <w:sz w:val="20"/>
                <w:szCs w:val="20"/>
              </w:rPr>
            </w:pPr>
            <w:r w:rsidRPr="00887DE3">
              <w:rPr>
                <w:sz w:val="20"/>
                <w:szCs w:val="20"/>
              </w:rPr>
              <w:t>-</w:t>
            </w:r>
          </w:p>
        </w:tc>
        <w:tc>
          <w:tcPr>
            <w:tcW w:w="1239" w:type="dxa"/>
          </w:tcPr>
          <w:p w14:paraId="7FA301AD" w14:textId="77777777" w:rsidR="00955379" w:rsidRPr="00887DE3" w:rsidRDefault="00955379" w:rsidP="00887DE3">
            <w:pPr>
              <w:jc w:val="center"/>
              <w:rPr>
                <w:sz w:val="20"/>
                <w:szCs w:val="20"/>
              </w:rPr>
            </w:pPr>
            <w:r w:rsidRPr="00887DE3">
              <w:rPr>
                <w:sz w:val="20"/>
                <w:szCs w:val="20"/>
              </w:rPr>
              <w:t>A3P</w:t>
            </w:r>
          </w:p>
        </w:tc>
        <w:tc>
          <w:tcPr>
            <w:tcW w:w="1276" w:type="dxa"/>
          </w:tcPr>
          <w:p w14:paraId="2B843E4A" w14:textId="77777777" w:rsidR="00955379" w:rsidRPr="00887DE3" w:rsidRDefault="00955379" w:rsidP="00887DE3">
            <w:pPr>
              <w:jc w:val="center"/>
              <w:rPr>
                <w:sz w:val="20"/>
                <w:szCs w:val="20"/>
              </w:rPr>
            </w:pPr>
            <w:r w:rsidRPr="00887DE3">
              <w:rPr>
                <w:sz w:val="20"/>
                <w:szCs w:val="20"/>
              </w:rPr>
              <w:t>A3P</w:t>
            </w:r>
          </w:p>
        </w:tc>
        <w:tc>
          <w:tcPr>
            <w:tcW w:w="1233" w:type="dxa"/>
          </w:tcPr>
          <w:p w14:paraId="0B565ADA" w14:textId="77777777" w:rsidR="00955379" w:rsidRPr="00887DE3" w:rsidRDefault="00955379" w:rsidP="00887DE3">
            <w:pPr>
              <w:jc w:val="center"/>
              <w:rPr>
                <w:sz w:val="20"/>
                <w:szCs w:val="20"/>
              </w:rPr>
            </w:pPr>
            <w:r w:rsidRPr="00887DE3">
              <w:rPr>
                <w:sz w:val="20"/>
                <w:szCs w:val="20"/>
              </w:rPr>
              <w:t>-</w:t>
            </w:r>
          </w:p>
        </w:tc>
      </w:tr>
      <w:tr w:rsidR="00955379" w14:paraId="48220428" w14:textId="77777777" w:rsidTr="00887DE3">
        <w:tc>
          <w:tcPr>
            <w:tcW w:w="1546" w:type="dxa"/>
            <w:tcBorders>
              <w:bottom w:val="double" w:sz="4" w:space="0" w:color="auto"/>
            </w:tcBorders>
          </w:tcPr>
          <w:p w14:paraId="051379CE" w14:textId="77777777" w:rsidR="00955379" w:rsidRPr="00887DE3" w:rsidRDefault="00955379" w:rsidP="00887DE3">
            <w:pPr>
              <w:jc w:val="center"/>
              <w:rPr>
                <w:sz w:val="20"/>
                <w:szCs w:val="20"/>
              </w:rPr>
            </w:pPr>
            <w:r w:rsidRPr="00887DE3">
              <w:rPr>
                <w:sz w:val="20"/>
                <w:szCs w:val="20"/>
              </w:rPr>
              <w:t>Anodowa</w:t>
            </w:r>
          </w:p>
        </w:tc>
        <w:tc>
          <w:tcPr>
            <w:tcW w:w="1237" w:type="dxa"/>
            <w:tcBorders>
              <w:bottom w:val="double" w:sz="4" w:space="0" w:color="auto"/>
            </w:tcBorders>
          </w:tcPr>
          <w:p w14:paraId="573489C9" w14:textId="77777777" w:rsidR="00955379" w:rsidRPr="00887DE3" w:rsidRDefault="00955379" w:rsidP="00887DE3">
            <w:pPr>
              <w:jc w:val="center"/>
              <w:rPr>
                <w:sz w:val="20"/>
                <w:szCs w:val="20"/>
              </w:rPr>
            </w:pPr>
            <w:r w:rsidRPr="00887DE3">
              <w:rPr>
                <w:sz w:val="20"/>
                <w:szCs w:val="20"/>
              </w:rPr>
              <w:t>AA2C</w:t>
            </w:r>
          </w:p>
        </w:tc>
        <w:tc>
          <w:tcPr>
            <w:tcW w:w="1276" w:type="dxa"/>
            <w:tcBorders>
              <w:bottom w:val="double" w:sz="4" w:space="0" w:color="auto"/>
            </w:tcBorders>
          </w:tcPr>
          <w:p w14:paraId="1596B578" w14:textId="77777777" w:rsidR="00955379" w:rsidRPr="00887DE3" w:rsidRDefault="00955379" w:rsidP="00887DE3">
            <w:pPr>
              <w:jc w:val="center"/>
              <w:rPr>
                <w:sz w:val="20"/>
                <w:szCs w:val="20"/>
              </w:rPr>
            </w:pPr>
            <w:r w:rsidRPr="00887DE3">
              <w:rPr>
                <w:sz w:val="20"/>
                <w:szCs w:val="20"/>
              </w:rPr>
              <w:t>AA2P</w:t>
            </w:r>
          </w:p>
        </w:tc>
        <w:tc>
          <w:tcPr>
            <w:tcW w:w="1231" w:type="dxa"/>
            <w:tcBorders>
              <w:bottom w:val="double" w:sz="4" w:space="0" w:color="auto"/>
            </w:tcBorders>
          </w:tcPr>
          <w:p w14:paraId="51BC8114" w14:textId="77777777" w:rsidR="00955379" w:rsidRPr="00887DE3" w:rsidRDefault="00955379" w:rsidP="00887DE3">
            <w:pPr>
              <w:jc w:val="center"/>
              <w:rPr>
                <w:sz w:val="20"/>
                <w:szCs w:val="20"/>
              </w:rPr>
            </w:pPr>
            <w:r w:rsidRPr="00887DE3">
              <w:rPr>
                <w:sz w:val="20"/>
                <w:szCs w:val="20"/>
              </w:rPr>
              <w:t>AA1</w:t>
            </w:r>
          </w:p>
        </w:tc>
        <w:tc>
          <w:tcPr>
            <w:tcW w:w="1239" w:type="dxa"/>
            <w:tcBorders>
              <w:bottom w:val="double" w:sz="4" w:space="0" w:color="auto"/>
            </w:tcBorders>
          </w:tcPr>
          <w:p w14:paraId="47B0B6DB" w14:textId="77777777" w:rsidR="00955379" w:rsidRPr="00887DE3" w:rsidRDefault="00955379" w:rsidP="00887DE3">
            <w:pPr>
              <w:jc w:val="center"/>
              <w:rPr>
                <w:sz w:val="20"/>
                <w:szCs w:val="20"/>
              </w:rPr>
            </w:pPr>
            <w:r w:rsidRPr="00887DE3">
              <w:rPr>
                <w:sz w:val="20"/>
                <w:szCs w:val="20"/>
              </w:rPr>
              <w:t>AA4C</w:t>
            </w:r>
          </w:p>
        </w:tc>
        <w:tc>
          <w:tcPr>
            <w:tcW w:w="1276" w:type="dxa"/>
            <w:tcBorders>
              <w:bottom w:val="double" w:sz="4" w:space="0" w:color="auto"/>
            </w:tcBorders>
          </w:tcPr>
          <w:p w14:paraId="6163BA2F" w14:textId="77777777" w:rsidR="00955379" w:rsidRPr="00887DE3" w:rsidRDefault="00955379" w:rsidP="00887DE3">
            <w:pPr>
              <w:jc w:val="center"/>
              <w:rPr>
                <w:sz w:val="20"/>
                <w:szCs w:val="20"/>
              </w:rPr>
            </w:pPr>
            <w:r w:rsidRPr="00887DE3">
              <w:rPr>
                <w:sz w:val="20"/>
                <w:szCs w:val="20"/>
              </w:rPr>
              <w:t>AA4P</w:t>
            </w:r>
          </w:p>
        </w:tc>
        <w:tc>
          <w:tcPr>
            <w:tcW w:w="1233" w:type="dxa"/>
            <w:tcBorders>
              <w:bottom w:val="double" w:sz="4" w:space="0" w:color="auto"/>
            </w:tcBorders>
          </w:tcPr>
          <w:p w14:paraId="49EA99FB" w14:textId="77777777" w:rsidR="00955379" w:rsidRPr="00887DE3" w:rsidRDefault="00955379" w:rsidP="00887DE3">
            <w:pPr>
              <w:jc w:val="center"/>
              <w:rPr>
                <w:sz w:val="20"/>
                <w:szCs w:val="20"/>
              </w:rPr>
            </w:pPr>
            <w:r w:rsidRPr="00887DE3">
              <w:rPr>
                <w:sz w:val="20"/>
                <w:szCs w:val="20"/>
              </w:rPr>
              <w:t>AA3</w:t>
            </w:r>
          </w:p>
        </w:tc>
      </w:tr>
      <w:tr w:rsidR="00955379" w14:paraId="12BE33EE" w14:textId="77777777" w:rsidTr="00887DE3">
        <w:tc>
          <w:tcPr>
            <w:tcW w:w="1546" w:type="dxa"/>
            <w:tcBorders>
              <w:top w:val="double" w:sz="4" w:space="0" w:color="auto"/>
            </w:tcBorders>
          </w:tcPr>
          <w:p w14:paraId="5C06416E" w14:textId="77777777" w:rsidR="00955379" w:rsidRPr="00887DE3" w:rsidRDefault="00955379" w:rsidP="00887DE3">
            <w:pPr>
              <w:jc w:val="center"/>
              <w:rPr>
                <w:sz w:val="20"/>
                <w:szCs w:val="20"/>
              </w:rPr>
            </w:pPr>
            <w:r w:rsidRPr="00887DE3">
              <w:rPr>
                <w:sz w:val="20"/>
                <w:szCs w:val="20"/>
              </w:rPr>
              <w:t>Rodzaj Systemu</w:t>
            </w:r>
          </w:p>
        </w:tc>
        <w:tc>
          <w:tcPr>
            <w:tcW w:w="3744" w:type="dxa"/>
            <w:gridSpan w:val="3"/>
            <w:tcBorders>
              <w:top w:val="double" w:sz="4" w:space="0" w:color="auto"/>
            </w:tcBorders>
            <w:vAlign w:val="center"/>
          </w:tcPr>
          <w:p w14:paraId="7708FD10" w14:textId="77777777" w:rsidR="00955379" w:rsidRPr="00887DE3" w:rsidRDefault="00955379" w:rsidP="00887DE3">
            <w:pPr>
              <w:jc w:val="center"/>
              <w:rPr>
                <w:sz w:val="20"/>
                <w:szCs w:val="20"/>
              </w:rPr>
            </w:pPr>
            <w:r w:rsidRPr="00887DE3">
              <w:rPr>
                <w:sz w:val="20"/>
                <w:szCs w:val="20"/>
              </w:rPr>
              <w:t>Długotrwały (25+)</w:t>
            </w:r>
          </w:p>
        </w:tc>
        <w:tc>
          <w:tcPr>
            <w:tcW w:w="3748" w:type="dxa"/>
            <w:gridSpan w:val="3"/>
            <w:tcBorders>
              <w:top w:val="double" w:sz="4" w:space="0" w:color="auto"/>
            </w:tcBorders>
            <w:vAlign w:val="center"/>
          </w:tcPr>
          <w:p w14:paraId="2EE1426E" w14:textId="77777777" w:rsidR="00955379" w:rsidRPr="00887DE3" w:rsidRDefault="00955379" w:rsidP="00887DE3">
            <w:pPr>
              <w:jc w:val="center"/>
              <w:rPr>
                <w:sz w:val="20"/>
                <w:szCs w:val="20"/>
              </w:rPr>
            </w:pPr>
            <w:r w:rsidRPr="00887DE3">
              <w:rPr>
                <w:sz w:val="20"/>
                <w:szCs w:val="20"/>
              </w:rPr>
              <w:t>Trwały (15+)</w:t>
            </w:r>
          </w:p>
        </w:tc>
      </w:tr>
    </w:tbl>
    <w:p w14:paraId="25DAED41" w14:textId="77777777" w:rsidR="00955379" w:rsidRDefault="00955379" w:rsidP="00955379"/>
    <w:p w14:paraId="5ACCAE81" w14:textId="77777777" w:rsidR="00955379" w:rsidRPr="00887DE3" w:rsidRDefault="00955379" w:rsidP="00887DE3">
      <w:pPr>
        <w:tabs>
          <w:tab w:val="left" w:pos="284"/>
        </w:tabs>
        <w:ind w:left="284" w:right="629"/>
        <w:jc w:val="both"/>
        <w:rPr>
          <w:sz w:val="20"/>
          <w:szCs w:val="20"/>
        </w:rPr>
      </w:pPr>
      <w:r w:rsidRPr="00887DE3">
        <w:rPr>
          <w:sz w:val="20"/>
          <w:szCs w:val="20"/>
        </w:rPr>
        <w:t xml:space="preserve">W  powyższej  tabeli  nie  umieszczono  systemów  innowacyjnych,  których  nie  można zakwalifikować do żadnej z wyróżnionych grup.  </w:t>
      </w:r>
    </w:p>
    <w:p w14:paraId="794F672C" w14:textId="77777777" w:rsidR="00955379" w:rsidRPr="00887DE3" w:rsidRDefault="00955379" w:rsidP="00887DE3">
      <w:pPr>
        <w:tabs>
          <w:tab w:val="left" w:pos="284"/>
        </w:tabs>
        <w:ind w:left="284" w:right="629"/>
        <w:jc w:val="both"/>
        <w:rPr>
          <w:sz w:val="20"/>
          <w:szCs w:val="20"/>
        </w:rPr>
      </w:pPr>
      <w:r w:rsidRPr="00887DE3">
        <w:rPr>
          <w:sz w:val="20"/>
          <w:szCs w:val="20"/>
        </w:rPr>
        <w:t xml:space="preserve">Są to: </w:t>
      </w:r>
    </w:p>
    <w:p w14:paraId="7635FACB" w14:textId="77777777" w:rsidR="00955379" w:rsidRPr="00887DE3" w:rsidRDefault="00955379" w:rsidP="00887DE3">
      <w:pPr>
        <w:pStyle w:val="Akapitzlist"/>
        <w:widowControl/>
        <w:numPr>
          <w:ilvl w:val="0"/>
          <w:numId w:val="31"/>
        </w:numPr>
        <w:tabs>
          <w:tab w:val="left" w:pos="284"/>
        </w:tabs>
        <w:autoSpaceDE/>
        <w:autoSpaceDN/>
        <w:spacing w:before="0"/>
        <w:ind w:left="284" w:right="629" w:firstLine="0"/>
        <w:rPr>
          <w:sz w:val="20"/>
          <w:szCs w:val="20"/>
        </w:rPr>
      </w:pPr>
      <w:r w:rsidRPr="00887DE3">
        <w:rPr>
          <w:sz w:val="20"/>
          <w:szCs w:val="20"/>
        </w:rPr>
        <w:t xml:space="preserve">AX-25 – system długotrwały (25+) na powierzchnie aluminiowe, </w:t>
      </w:r>
    </w:p>
    <w:p w14:paraId="0FE328AC" w14:textId="77777777" w:rsidR="00955379" w:rsidRPr="00887DE3" w:rsidRDefault="00955379" w:rsidP="00887DE3">
      <w:pPr>
        <w:pStyle w:val="Akapitzlist"/>
        <w:widowControl/>
        <w:numPr>
          <w:ilvl w:val="0"/>
          <w:numId w:val="31"/>
        </w:numPr>
        <w:tabs>
          <w:tab w:val="left" w:pos="284"/>
        </w:tabs>
        <w:autoSpaceDE/>
        <w:autoSpaceDN/>
        <w:spacing w:before="0"/>
        <w:ind w:left="284" w:right="629" w:firstLine="0"/>
        <w:rPr>
          <w:sz w:val="20"/>
          <w:szCs w:val="20"/>
        </w:rPr>
      </w:pPr>
      <w:r w:rsidRPr="00887DE3">
        <w:rPr>
          <w:sz w:val="20"/>
          <w:szCs w:val="20"/>
        </w:rPr>
        <w:t>AX-15 – system trwały (15+) na powierzchnie aluminiowe,</w:t>
      </w:r>
    </w:p>
    <w:p w14:paraId="189C09C1" w14:textId="77777777" w:rsidR="00955379" w:rsidRPr="00887DE3" w:rsidRDefault="00955379" w:rsidP="00887DE3">
      <w:pPr>
        <w:tabs>
          <w:tab w:val="left" w:pos="284"/>
          <w:tab w:val="left" w:pos="1134"/>
        </w:tabs>
        <w:spacing w:before="120" w:after="120"/>
        <w:ind w:left="284" w:right="629"/>
        <w:jc w:val="both"/>
        <w:rPr>
          <w:sz w:val="20"/>
          <w:szCs w:val="20"/>
        </w:rPr>
      </w:pPr>
      <w:r w:rsidRPr="00887DE3">
        <w:rPr>
          <w:sz w:val="20"/>
          <w:szCs w:val="20"/>
        </w:rPr>
        <w:t xml:space="preserve">2.3.2.2. Dopuszczenie systemów antykorozyjnych do zastosowania </w:t>
      </w:r>
    </w:p>
    <w:p w14:paraId="352EFE97" w14:textId="53BA8147" w:rsidR="00955379" w:rsidRPr="00887DE3" w:rsidRDefault="00955379" w:rsidP="00887DE3">
      <w:pPr>
        <w:tabs>
          <w:tab w:val="left" w:pos="284"/>
        </w:tabs>
        <w:ind w:left="284" w:right="629"/>
        <w:jc w:val="both"/>
        <w:rPr>
          <w:sz w:val="20"/>
          <w:szCs w:val="20"/>
        </w:rPr>
      </w:pPr>
      <w:r w:rsidRPr="00887DE3">
        <w:rPr>
          <w:sz w:val="20"/>
          <w:szCs w:val="20"/>
        </w:rPr>
        <w:t>Zastosowane materiały powinny być dopuszczone do stosowania na podstawie Ustawy o wyrobach budowlanych. Niezależnie od tego system antykorozyjny powinien być dopuszczony do stosowania w praktyce na podstawie:</w:t>
      </w:r>
    </w:p>
    <w:p w14:paraId="66E9B9A6" w14:textId="77777777" w:rsidR="00955379" w:rsidRPr="00887DE3" w:rsidRDefault="00955379" w:rsidP="00887DE3">
      <w:pPr>
        <w:widowControl/>
        <w:numPr>
          <w:ilvl w:val="0"/>
          <w:numId w:val="13"/>
        </w:numPr>
        <w:tabs>
          <w:tab w:val="left" w:pos="284"/>
        </w:tabs>
        <w:overflowPunct w:val="0"/>
        <w:adjustRightInd w:val="0"/>
        <w:ind w:left="284" w:right="629" w:firstLine="0"/>
        <w:jc w:val="both"/>
        <w:textAlignment w:val="baseline"/>
        <w:rPr>
          <w:sz w:val="20"/>
          <w:szCs w:val="20"/>
        </w:rPr>
      </w:pPr>
      <w:r w:rsidRPr="00887DE3">
        <w:rPr>
          <w:sz w:val="20"/>
          <w:szCs w:val="20"/>
        </w:rPr>
        <w:t xml:space="preserve">referencji czyli badań eksploatacyjnych, </w:t>
      </w:r>
    </w:p>
    <w:p w14:paraId="2F840A7E" w14:textId="77777777" w:rsidR="00955379" w:rsidRPr="00887DE3" w:rsidRDefault="00955379" w:rsidP="00887DE3">
      <w:pPr>
        <w:widowControl/>
        <w:numPr>
          <w:ilvl w:val="0"/>
          <w:numId w:val="13"/>
        </w:numPr>
        <w:tabs>
          <w:tab w:val="left" w:pos="284"/>
        </w:tabs>
        <w:overflowPunct w:val="0"/>
        <w:adjustRightInd w:val="0"/>
        <w:ind w:left="284" w:right="629" w:firstLine="0"/>
        <w:jc w:val="both"/>
        <w:textAlignment w:val="baseline"/>
        <w:rPr>
          <w:sz w:val="20"/>
          <w:szCs w:val="20"/>
        </w:rPr>
      </w:pPr>
      <w:r w:rsidRPr="00887DE3">
        <w:rPr>
          <w:sz w:val="20"/>
          <w:szCs w:val="20"/>
        </w:rPr>
        <w:t xml:space="preserve">uznanych certyfikatów o zasięgu międzynarodowym, </w:t>
      </w:r>
    </w:p>
    <w:p w14:paraId="779360E8" w14:textId="77777777" w:rsidR="00955379" w:rsidRPr="00887DE3" w:rsidRDefault="00955379" w:rsidP="00887DE3">
      <w:pPr>
        <w:widowControl/>
        <w:numPr>
          <w:ilvl w:val="0"/>
          <w:numId w:val="13"/>
        </w:numPr>
        <w:tabs>
          <w:tab w:val="left" w:pos="284"/>
        </w:tabs>
        <w:overflowPunct w:val="0"/>
        <w:adjustRightInd w:val="0"/>
        <w:ind w:left="284" w:right="629" w:firstLine="0"/>
        <w:jc w:val="both"/>
        <w:textAlignment w:val="baseline"/>
        <w:rPr>
          <w:sz w:val="20"/>
          <w:szCs w:val="20"/>
        </w:rPr>
      </w:pPr>
      <w:r w:rsidRPr="00887DE3">
        <w:rPr>
          <w:sz w:val="20"/>
          <w:szCs w:val="20"/>
        </w:rPr>
        <w:t xml:space="preserve">przyspieszonych badań laboratoryjnych. </w:t>
      </w:r>
    </w:p>
    <w:p w14:paraId="6BF99C04" w14:textId="77777777" w:rsidR="00955379" w:rsidRPr="00887DE3" w:rsidRDefault="00955379" w:rsidP="00887DE3">
      <w:pPr>
        <w:tabs>
          <w:tab w:val="left" w:pos="284"/>
        </w:tabs>
        <w:ind w:left="284" w:right="629"/>
        <w:jc w:val="both"/>
        <w:rPr>
          <w:sz w:val="20"/>
          <w:szCs w:val="20"/>
        </w:rPr>
      </w:pPr>
      <w:r w:rsidRPr="00887DE3">
        <w:rPr>
          <w:sz w:val="20"/>
          <w:szCs w:val="20"/>
        </w:rPr>
        <w:t xml:space="preserve"> </w:t>
      </w:r>
      <w:r w:rsidRPr="00887DE3">
        <w:rPr>
          <w:sz w:val="20"/>
          <w:szCs w:val="20"/>
        </w:rPr>
        <w:tab/>
        <w:t xml:space="preserve">Mając na uwadze fakt, że w badaniach przyspieszonych nie wszystkie czynniki korozyjne zostają nasilone w równym stopniu, a działanie efektów synergistycznych sprawdzane jest tylko częściowo, zaleca się, o ile to możliwe, korzystać w pierwszej kolejności z wyników badań eksploatacyjnych. </w:t>
      </w:r>
    </w:p>
    <w:p w14:paraId="61E3297B" w14:textId="77777777" w:rsidR="00955379" w:rsidRPr="00887DE3" w:rsidRDefault="00955379" w:rsidP="00887DE3">
      <w:pPr>
        <w:tabs>
          <w:tab w:val="left" w:pos="284"/>
        </w:tabs>
        <w:ind w:left="284" w:right="629"/>
        <w:jc w:val="both"/>
        <w:rPr>
          <w:sz w:val="20"/>
          <w:szCs w:val="20"/>
        </w:rPr>
      </w:pPr>
      <w:r w:rsidRPr="00887DE3">
        <w:rPr>
          <w:sz w:val="20"/>
          <w:szCs w:val="20"/>
        </w:rPr>
        <w:t xml:space="preserve">Dopuszczenie na podstawie certyfikatów o zasięgu międzynarodowym lub badań przyspieszonych, należy traktować jako warunkowe tzn. do czasu otrzymania referencji z zastosowań terenowych. Taka procedura jest konieczna, jeżeli chce się wprowadzać nowoczesne rozwiązania, które z założenia będą miały krótką historię stosowania. </w:t>
      </w:r>
    </w:p>
    <w:p w14:paraId="62BB4067" w14:textId="77777777" w:rsidR="00955379" w:rsidRPr="00887DE3" w:rsidRDefault="00955379" w:rsidP="00887DE3">
      <w:pPr>
        <w:tabs>
          <w:tab w:val="left" w:pos="284"/>
        </w:tabs>
        <w:ind w:left="284" w:right="629"/>
        <w:jc w:val="both"/>
        <w:rPr>
          <w:sz w:val="20"/>
          <w:szCs w:val="20"/>
        </w:rPr>
      </w:pPr>
      <w:r w:rsidRPr="00887DE3">
        <w:rPr>
          <w:sz w:val="20"/>
          <w:szCs w:val="20"/>
        </w:rPr>
        <w:t>Wspomniane certyfikaty międzynarodowe wydawane są na podstawie pozytywnej oceny systemu powłokowego w programie badań podobnym do opisanych poniżej badań przyspieszonych i dlatego można przyjąć, że dla zastosowań w infrastrukturze miejskiej zarówno certyfikat, jak i sprawozdanie z wymaganych badań przyspieszonych są dokumentami równoważnymi.</w:t>
      </w:r>
    </w:p>
    <w:p w14:paraId="44A29EC3" w14:textId="77777777" w:rsidR="00955379" w:rsidRPr="00887DE3" w:rsidRDefault="00955379" w:rsidP="00887DE3">
      <w:pPr>
        <w:tabs>
          <w:tab w:val="left" w:pos="284"/>
        </w:tabs>
        <w:spacing w:before="120" w:after="120"/>
        <w:ind w:left="284" w:right="629"/>
        <w:jc w:val="both"/>
        <w:rPr>
          <w:sz w:val="20"/>
          <w:szCs w:val="20"/>
        </w:rPr>
      </w:pPr>
      <w:r w:rsidRPr="00887DE3">
        <w:rPr>
          <w:sz w:val="20"/>
          <w:szCs w:val="20"/>
        </w:rPr>
        <w:t>2.3.2.2.1. Dopuszczenie systemów na podstawie dokumentacji referencyjnej</w:t>
      </w:r>
    </w:p>
    <w:p w14:paraId="2DB17589" w14:textId="77777777" w:rsidR="00955379" w:rsidRPr="00887DE3" w:rsidRDefault="00955379" w:rsidP="00887DE3">
      <w:pPr>
        <w:tabs>
          <w:tab w:val="left" w:pos="284"/>
        </w:tabs>
        <w:ind w:left="284" w:right="629"/>
        <w:jc w:val="both"/>
        <w:rPr>
          <w:sz w:val="20"/>
          <w:szCs w:val="20"/>
        </w:rPr>
      </w:pPr>
      <w:r w:rsidRPr="00887DE3">
        <w:rPr>
          <w:sz w:val="20"/>
          <w:szCs w:val="20"/>
        </w:rPr>
        <w:t xml:space="preserve">W tabeli 4 podano wymagania, jakie musi spełnić dokumentacja referencyjna, aby można było na jej podstawie dopuścić rozważany system antykorozyjny do zastosowania w praktyce. </w:t>
      </w:r>
    </w:p>
    <w:p w14:paraId="0BF6C251" w14:textId="77777777" w:rsidR="00955379" w:rsidRPr="00887DE3" w:rsidRDefault="00955379" w:rsidP="00887DE3">
      <w:pPr>
        <w:tabs>
          <w:tab w:val="left" w:pos="284"/>
        </w:tabs>
        <w:spacing w:before="120" w:after="120"/>
        <w:ind w:left="284" w:right="629"/>
        <w:jc w:val="both"/>
        <w:rPr>
          <w:sz w:val="20"/>
          <w:szCs w:val="20"/>
        </w:rPr>
      </w:pPr>
      <w:r w:rsidRPr="00887DE3">
        <w:rPr>
          <w:sz w:val="20"/>
          <w:szCs w:val="20"/>
        </w:rPr>
        <w:t>Tabela 4. Wymagania dotyczące dokumentacji referencyjnej</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gridCol w:w="3999"/>
      </w:tblGrid>
      <w:tr w:rsidR="00955379" w14:paraId="52C57C18" w14:textId="77777777" w:rsidTr="00887DE3">
        <w:tc>
          <w:tcPr>
            <w:tcW w:w="817" w:type="dxa"/>
          </w:tcPr>
          <w:p w14:paraId="14896416" w14:textId="77777777" w:rsidR="00955379" w:rsidRPr="00887DE3" w:rsidRDefault="00955379" w:rsidP="00887DE3">
            <w:pPr>
              <w:spacing w:before="120" w:after="120"/>
              <w:rPr>
                <w:sz w:val="20"/>
                <w:szCs w:val="20"/>
              </w:rPr>
            </w:pPr>
            <w:r w:rsidRPr="00887DE3">
              <w:rPr>
                <w:sz w:val="20"/>
                <w:szCs w:val="20"/>
              </w:rPr>
              <w:t>L.p.</w:t>
            </w:r>
          </w:p>
        </w:tc>
        <w:tc>
          <w:tcPr>
            <w:tcW w:w="4111" w:type="dxa"/>
          </w:tcPr>
          <w:p w14:paraId="75D15E7B" w14:textId="77777777" w:rsidR="00955379" w:rsidRPr="00887DE3" w:rsidRDefault="00955379" w:rsidP="00887DE3">
            <w:pPr>
              <w:spacing w:before="120" w:after="120"/>
              <w:rPr>
                <w:sz w:val="20"/>
                <w:szCs w:val="20"/>
              </w:rPr>
            </w:pPr>
            <w:r w:rsidRPr="00887DE3">
              <w:rPr>
                <w:sz w:val="20"/>
                <w:szCs w:val="20"/>
              </w:rPr>
              <w:t>Elementy raportu</w:t>
            </w:r>
          </w:p>
        </w:tc>
        <w:tc>
          <w:tcPr>
            <w:tcW w:w="3999" w:type="dxa"/>
          </w:tcPr>
          <w:p w14:paraId="7C228140" w14:textId="77777777" w:rsidR="00955379" w:rsidRPr="00887DE3" w:rsidRDefault="00955379" w:rsidP="00887DE3">
            <w:pPr>
              <w:spacing w:before="120" w:after="120"/>
              <w:rPr>
                <w:sz w:val="20"/>
                <w:szCs w:val="20"/>
              </w:rPr>
            </w:pPr>
            <w:r w:rsidRPr="00887DE3">
              <w:rPr>
                <w:sz w:val="20"/>
                <w:szCs w:val="20"/>
              </w:rPr>
              <w:t>Wymagania</w:t>
            </w:r>
          </w:p>
        </w:tc>
      </w:tr>
      <w:tr w:rsidR="00955379" w14:paraId="75452D3D" w14:textId="77777777" w:rsidTr="00887DE3">
        <w:tc>
          <w:tcPr>
            <w:tcW w:w="817" w:type="dxa"/>
          </w:tcPr>
          <w:p w14:paraId="7D368AB1" w14:textId="77777777" w:rsidR="00955379" w:rsidRPr="00887DE3" w:rsidRDefault="00955379" w:rsidP="00887DE3">
            <w:pPr>
              <w:spacing w:before="60"/>
              <w:rPr>
                <w:sz w:val="20"/>
                <w:szCs w:val="20"/>
              </w:rPr>
            </w:pPr>
            <w:r w:rsidRPr="00887DE3">
              <w:rPr>
                <w:sz w:val="20"/>
                <w:szCs w:val="20"/>
              </w:rPr>
              <w:t>1</w:t>
            </w:r>
          </w:p>
        </w:tc>
        <w:tc>
          <w:tcPr>
            <w:tcW w:w="4111" w:type="dxa"/>
          </w:tcPr>
          <w:p w14:paraId="3073B0AC" w14:textId="77777777" w:rsidR="00955379" w:rsidRPr="00887DE3" w:rsidRDefault="00955379" w:rsidP="00887DE3">
            <w:pPr>
              <w:spacing w:before="60"/>
              <w:rPr>
                <w:sz w:val="20"/>
                <w:szCs w:val="20"/>
              </w:rPr>
            </w:pPr>
            <w:r w:rsidRPr="00887DE3">
              <w:rPr>
                <w:sz w:val="20"/>
                <w:szCs w:val="20"/>
              </w:rPr>
              <w:t>Odległość od jezdni</w:t>
            </w:r>
          </w:p>
        </w:tc>
        <w:tc>
          <w:tcPr>
            <w:tcW w:w="3999" w:type="dxa"/>
          </w:tcPr>
          <w:p w14:paraId="614D8070" w14:textId="77777777" w:rsidR="00955379" w:rsidRPr="00887DE3" w:rsidRDefault="00955379" w:rsidP="00887DE3">
            <w:pPr>
              <w:spacing w:before="60"/>
              <w:rPr>
                <w:sz w:val="20"/>
                <w:szCs w:val="20"/>
              </w:rPr>
            </w:pPr>
            <w:r w:rsidRPr="00887DE3">
              <w:rPr>
                <w:sz w:val="20"/>
                <w:szCs w:val="20"/>
              </w:rPr>
              <w:t>≤1,5 m</w:t>
            </w:r>
          </w:p>
        </w:tc>
      </w:tr>
      <w:tr w:rsidR="00955379" w14:paraId="0D2B6785" w14:textId="77777777" w:rsidTr="00887DE3">
        <w:tc>
          <w:tcPr>
            <w:tcW w:w="817" w:type="dxa"/>
          </w:tcPr>
          <w:p w14:paraId="79E57438" w14:textId="77777777" w:rsidR="00955379" w:rsidRPr="00887DE3" w:rsidRDefault="00955379" w:rsidP="00887DE3">
            <w:pPr>
              <w:spacing w:before="60"/>
              <w:rPr>
                <w:sz w:val="20"/>
                <w:szCs w:val="20"/>
              </w:rPr>
            </w:pPr>
            <w:r w:rsidRPr="00887DE3">
              <w:rPr>
                <w:sz w:val="20"/>
                <w:szCs w:val="20"/>
              </w:rPr>
              <w:t>2</w:t>
            </w:r>
          </w:p>
        </w:tc>
        <w:tc>
          <w:tcPr>
            <w:tcW w:w="4111" w:type="dxa"/>
          </w:tcPr>
          <w:p w14:paraId="72A87A4F" w14:textId="77777777" w:rsidR="00955379" w:rsidRPr="00887DE3" w:rsidRDefault="00955379" w:rsidP="00887DE3">
            <w:pPr>
              <w:spacing w:before="60"/>
              <w:rPr>
                <w:sz w:val="20"/>
                <w:szCs w:val="20"/>
              </w:rPr>
            </w:pPr>
            <w:r w:rsidRPr="00887DE3">
              <w:rPr>
                <w:sz w:val="20"/>
                <w:szCs w:val="20"/>
              </w:rPr>
              <w:t>Natężenie ruchu</w:t>
            </w:r>
          </w:p>
        </w:tc>
        <w:tc>
          <w:tcPr>
            <w:tcW w:w="3999" w:type="dxa"/>
          </w:tcPr>
          <w:p w14:paraId="44690D2E" w14:textId="77777777" w:rsidR="00955379" w:rsidRPr="00887DE3" w:rsidRDefault="00955379" w:rsidP="00887DE3">
            <w:pPr>
              <w:spacing w:before="60"/>
              <w:rPr>
                <w:sz w:val="20"/>
                <w:szCs w:val="20"/>
              </w:rPr>
            </w:pPr>
            <w:r w:rsidRPr="00887DE3">
              <w:rPr>
                <w:sz w:val="20"/>
                <w:szCs w:val="20"/>
              </w:rPr>
              <w:t>≥ 6000 pojazdów/ dobę/jeden pas</w:t>
            </w:r>
          </w:p>
        </w:tc>
      </w:tr>
      <w:tr w:rsidR="00955379" w14:paraId="43969AD9" w14:textId="77777777" w:rsidTr="00887DE3">
        <w:tc>
          <w:tcPr>
            <w:tcW w:w="817" w:type="dxa"/>
          </w:tcPr>
          <w:p w14:paraId="552F0992" w14:textId="77777777" w:rsidR="00955379" w:rsidRPr="00887DE3" w:rsidRDefault="00955379" w:rsidP="00887DE3">
            <w:pPr>
              <w:spacing w:before="60"/>
              <w:rPr>
                <w:sz w:val="20"/>
                <w:szCs w:val="20"/>
              </w:rPr>
            </w:pPr>
            <w:r w:rsidRPr="00887DE3">
              <w:rPr>
                <w:sz w:val="20"/>
                <w:szCs w:val="20"/>
              </w:rPr>
              <w:t>3</w:t>
            </w:r>
          </w:p>
        </w:tc>
        <w:tc>
          <w:tcPr>
            <w:tcW w:w="4111" w:type="dxa"/>
          </w:tcPr>
          <w:p w14:paraId="088EFEFC" w14:textId="77777777" w:rsidR="00955379" w:rsidRPr="00887DE3" w:rsidRDefault="00955379" w:rsidP="00887DE3">
            <w:pPr>
              <w:spacing w:before="60"/>
              <w:rPr>
                <w:sz w:val="20"/>
                <w:szCs w:val="20"/>
              </w:rPr>
            </w:pPr>
            <w:r w:rsidRPr="00887DE3">
              <w:rPr>
                <w:sz w:val="20"/>
                <w:szCs w:val="20"/>
              </w:rPr>
              <w:t>Czas eksploatacji</w:t>
            </w:r>
          </w:p>
        </w:tc>
        <w:tc>
          <w:tcPr>
            <w:tcW w:w="3999" w:type="dxa"/>
          </w:tcPr>
          <w:p w14:paraId="70D8ADF6" w14:textId="77777777" w:rsidR="00955379" w:rsidRPr="00887DE3" w:rsidRDefault="00955379" w:rsidP="00887DE3">
            <w:pPr>
              <w:spacing w:before="60"/>
              <w:rPr>
                <w:sz w:val="20"/>
                <w:szCs w:val="20"/>
              </w:rPr>
            </w:pPr>
            <w:r w:rsidRPr="00887DE3">
              <w:rPr>
                <w:sz w:val="20"/>
                <w:szCs w:val="20"/>
              </w:rPr>
              <w:t>≥ 10 lat</w:t>
            </w:r>
          </w:p>
        </w:tc>
      </w:tr>
      <w:tr w:rsidR="00955379" w14:paraId="2BE92392" w14:textId="77777777" w:rsidTr="00887DE3">
        <w:tc>
          <w:tcPr>
            <w:tcW w:w="817" w:type="dxa"/>
          </w:tcPr>
          <w:p w14:paraId="03BF40A4" w14:textId="77777777" w:rsidR="00955379" w:rsidRPr="00887DE3" w:rsidRDefault="00955379" w:rsidP="00887DE3">
            <w:pPr>
              <w:spacing w:before="60"/>
              <w:rPr>
                <w:sz w:val="20"/>
                <w:szCs w:val="20"/>
              </w:rPr>
            </w:pPr>
            <w:r w:rsidRPr="00887DE3">
              <w:rPr>
                <w:sz w:val="20"/>
                <w:szCs w:val="20"/>
              </w:rPr>
              <w:t>4</w:t>
            </w:r>
          </w:p>
        </w:tc>
        <w:tc>
          <w:tcPr>
            <w:tcW w:w="4111" w:type="dxa"/>
          </w:tcPr>
          <w:p w14:paraId="5B1F83D5" w14:textId="1C44278D" w:rsidR="00955379" w:rsidRPr="00887DE3" w:rsidRDefault="00955379" w:rsidP="00887DE3">
            <w:pPr>
              <w:spacing w:before="60"/>
              <w:rPr>
                <w:sz w:val="20"/>
                <w:szCs w:val="20"/>
              </w:rPr>
            </w:pPr>
            <w:r w:rsidRPr="00887DE3">
              <w:rPr>
                <w:sz w:val="20"/>
                <w:szCs w:val="20"/>
              </w:rPr>
              <w:t xml:space="preserve">Zardzewienie wg PN-EN ISO 4628-3 </w:t>
            </w:r>
          </w:p>
        </w:tc>
        <w:tc>
          <w:tcPr>
            <w:tcW w:w="3999" w:type="dxa"/>
            <w:vAlign w:val="center"/>
          </w:tcPr>
          <w:p w14:paraId="63115B51" w14:textId="77777777" w:rsidR="00955379" w:rsidRPr="00887DE3" w:rsidRDefault="00955379" w:rsidP="00887DE3">
            <w:pPr>
              <w:spacing w:before="60"/>
              <w:rPr>
                <w:sz w:val="20"/>
                <w:szCs w:val="20"/>
              </w:rPr>
            </w:pPr>
            <w:r w:rsidRPr="00887DE3">
              <w:rPr>
                <w:sz w:val="20"/>
                <w:szCs w:val="20"/>
              </w:rPr>
              <w:t>Ri0</w:t>
            </w:r>
          </w:p>
        </w:tc>
      </w:tr>
      <w:tr w:rsidR="00955379" w14:paraId="556C51F8" w14:textId="77777777" w:rsidTr="00887DE3">
        <w:tc>
          <w:tcPr>
            <w:tcW w:w="817" w:type="dxa"/>
          </w:tcPr>
          <w:p w14:paraId="2A065628" w14:textId="77777777" w:rsidR="00955379" w:rsidRPr="00887DE3" w:rsidRDefault="00955379" w:rsidP="00887DE3">
            <w:pPr>
              <w:spacing w:before="60"/>
              <w:rPr>
                <w:sz w:val="20"/>
                <w:szCs w:val="20"/>
              </w:rPr>
            </w:pPr>
            <w:r w:rsidRPr="00887DE3">
              <w:rPr>
                <w:sz w:val="20"/>
                <w:szCs w:val="20"/>
              </w:rPr>
              <w:lastRenderedPageBreak/>
              <w:t>5</w:t>
            </w:r>
          </w:p>
        </w:tc>
        <w:tc>
          <w:tcPr>
            <w:tcW w:w="4111" w:type="dxa"/>
          </w:tcPr>
          <w:p w14:paraId="50240643" w14:textId="62689CA1" w:rsidR="00955379" w:rsidRPr="00887DE3" w:rsidRDefault="00955379" w:rsidP="00887DE3">
            <w:pPr>
              <w:spacing w:before="60"/>
              <w:rPr>
                <w:sz w:val="20"/>
                <w:szCs w:val="20"/>
              </w:rPr>
            </w:pPr>
            <w:r w:rsidRPr="00887DE3">
              <w:rPr>
                <w:sz w:val="20"/>
                <w:szCs w:val="20"/>
              </w:rPr>
              <w:t>Złuszczenie wg PN-EN ISO 4628-5</w:t>
            </w:r>
          </w:p>
        </w:tc>
        <w:tc>
          <w:tcPr>
            <w:tcW w:w="3999" w:type="dxa"/>
          </w:tcPr>
          <w:p w14:paraId="111107FE" w14:textId="77777777" w:rsidR="00955379" w:rsidRPr="00887DE3" w:rsidRDefault="00955379" w:rsidP="00887DE3">
            <w:pPr>
              <w:spacing w:before="60"/>
              <w:rPr>
                <w:sz w:val="20"/>
                <w:szCs w:val="20"/>
              </w:rPr>
            </w:pPr>
            <w:r w:rsidRPr="00887DE3">
              <w:rPr>
                <w:sz w:val="20"/>
                <w:szCs w:val="20"/>
              </w:rPr>
              <w:t>0</w:t>
            </w:r>
          </w:p>
        </w:tc>
      </w:tr>
      <w:tr w:rsidR="00955379" w14:paraId="46740651" w14:textId="77777777" w:rsidTr="00887DE3">
        <w:tc>
          <w:tcPr>
            <w:tcW w:w="817" w:type="dxa"/>
          </w:tcPr>
          <w:p w14:paraId="379187DD" w14:textId="77777777" w:rsidR="00955379" w:rsidRPr="00887DE3" w:rsidRDefault="00955379" w:rsidP="00887DE3">
            <w:pPr>
              <w:spacing w:before="60"/>
              <w:rPr>
                <w:sz w:val="20"/>
                <w:szCs w:val="20"/>
              </w:rPr>
            </w:pPr>
            <w:r w:rsidRPr="00887DE3">
              <w:rPr>
                <w:sz w:val="20"/>
                <w:szCs w:val="20"/>
              </w:rPr>
              <w:t>6</w:t>
            </w:r>
          </w:p>
        </w:tc>
        <w:tc>
          <w:tcPr>
            <w:tcW w:w="4111" w:type="dxa"/>
          </w:tcPr>
          <w:p w14:paraId="6515EAEC" w14:textId="5D36D988" w:rsidR="00955379" w:rsidRPr="00887DE3" w:rsidRDefault="00955379" w:rsidP="00887DE3">
            <w:pPr>
              <w:spacing w:before="60"/>
              <w:rPr>
                <w:sz w:val="20"/>
                <w:szCs w:val="20"/>
              </w:rPr>
            </w:pPr>
            <w:r w:rsidRPr="00887DE3">
              <w:rPr>
                <w:sz w:val="20"/>
                <w:szCs w:val="20"/>
              </w:rPr>
              <w:t>Przyczepność na mokro i sucho wg PN-EN ISO 2409</w:t>
            </w:r>
          </w:p>
        </w:tc>
        <w:tc>
          <w:tcPr>
            <w:tcW w:w="3999" w:type="dxa"/>
            <w:vAlign w:val="center"/>
          </w:tcPr>
          <w:p w14:paraId="14E23E12" w14:textId="77777777" w:rsidR="00955379" w:rsidRPr="00887DE3" w:rsidRDefault="00955379" w:rsidP="00887DE3">
            <w:pPr>
              <w:spacing w:before="60"/>
              <w:rPr>
                <w:sz w:val="20"/>
                <w:szCs w:val="20"/>
              </w:rPr>
            </w:pPr>
            <w:r w:rsidRPr="00887DE3">
              <w:rPr>
                <w:sz w:val="20"/>
                <w:szCs w:val="20"/>
              </w:rPr>
              <w:t>0</w:t>
            </w:r>
          </w:p>
        </w:tc>
      </w:tr>
      <w:tr w:rsidR="00955379" w14:paraId="41F4E47B" w14:textId="77777777" w:rsidTr="00887DE3">
        <w:tc>
          <w:tcPr>
            <w:tcW w:w="817" w:type="dxa"/>
          </w:tcPr>
          <w:p w14:paraId="6C2319BB" w14:textId="77777777" w:rsidR="00955379" w:rsidRPr="00887DE3" w:rsidRDefault="00955379" w:rsidP="00887DE3">
            <w:pPr>
              <w:spacing w:before="60"/>
              <w:rPr>
                <w:sz w:val="20"/>
                <w:szCs w:val="20"/>
              </w:rPr>
            </w:pPr>
            <w:r w:rsidRPr="00887DE3">
              <w:rPr>
                <w:sz w:val="20"/>
                <w:szCs w:val="20"/>
              </w:rPr>
              <w:t>7</w:t>
            </w:r>
          </w:p>
        </w:tc>
        <w:tc>
          <w:tcPr>
            <w:tcW w:w="4111" w:type="dxa"/>
          </w:tcPr>
          <w:p w14:paraId="199EFFA4" w14:textId="77777777" w:rsidR="00955379" w:rsidRPr="00887DE3" w:rsidRDefault="00955379" w:rsidP="00887DE3">
            <w:pPr>
              <w:spacing w:before="60"/>
              <w:rPr>
                <w:sz w:val="20"/>
                <w:szCs w:val="20"/>
              </w:rPr>
            </w:pPr>
            <w:r w:rsidRPr="00887DE3">
              <w:rPr>
                <w:sz w:val="20"/>
                <w:szCs w:val="20"/>
              </w:rPr>
              <w:t>Autor raportu referencyjnego</w:t>
            </w:r>
          </w:p>
        </w:tc>
        <w:tc>
          <w:tcPr>
            <w:tcW w:w="3999" w:type="dxa"/>
          </w:tcPr>
          <w:p w14:paraId="03C1EEDA" w14:textId="77777777" w:rsidR="00955379" w:rsidRPr="00887DE3" w:rsidRDefault="00955379" w:rsidP="00887DE3">
            <w:pPr>
              <w:spacing w:before="60"/>
              <w:rPr>
                <w:sz w:val="20"/>
                <w:szCs w:val="20"/>
              </w:rPr>
            </w:pPr>
            <w:r w:rsidRPr="00887DE3">
              <w:rPr>
                <w:sz w:val="20"/>
                <w:szCs w:val="20"/>
              </w:rPr>
              <w:t>Certyfikat inspektora antykorozyjnego lub dyplom ukończenia kursu antykorozyjnego, lub udokumentowany co najmniej 3-letni staż pracy jako specjalista antykorozyjny</w:t>
            </w:r>
          </w:p>
        </w:tc>
      </w:tr>
      <w:tr w:rsidR="00955379" w14:paraId="7CD8A5F9" w14:textId="77777777" w:rsidTr="00887DE3">
        <w:tc>
          <w:tcPr>
            <w:tcW w:w="817" w:type="dxa"/>
          </w:tcPr>
          <w:p w14:paraId="6AEE20DE" w14:textId="77777777" w:rsidR="00955379" w:rsidRPr="00887DE3" w:rsidRDefault="00955379" w:rsidP="00887DE3">
            <w:pPr>
              <w:spacing w:before="60"/>
              <w:rPr>
                <w:sz w:val="20"/>
                <w:szCs w:val="20"/>
              </w:rPr>
            </w:pPr>
            <w:r w:rsidRPr="00887DE3">
              <w:rPr>
                <w:sz w:val="20"/>
                <w:szCs w:val="20"/>
              </w:rPr>
              <w:t>8</w:t>
            </w:r>
          </w:p>
        </w:tc>
        <w:tc>
          <w:tcPr>
            <w:tcW w:w="4111" w:type="dxa"/>
          </w:tcPr>
          <w:p w14:paraId="4C6FCADA" w14:textId="77777777" w:rsidR="00955379" w:rsidRPr="00887DE3" w:rsidRDefault="00955379" w:rsidP="00887DE3">
            <w:pPr>
              <w:spacing w:before="60"/>
              <w:rPr>
                <w:sz w:val="20"/>
                <w:szCs w:val="20"/>
              </w:rPr>
            </w:pPr>
            <w:r w:rsidRPr="00887DE3">
              <w:rPr>
                <w:sz w:val="20"/>
                <w:szCs w:val="20"/>
              </w:rPr>
              <w:t>Spektroskopia FTIR</w:t>
            </w:r>
          </w:p>
        </w:tc>
        <w:tc>
          <w:tcPr>
            <w:tcW w:w="3999" w:type="dxa"/>
          </w:tcPr>
          <w:p w14:paraId="77C5DDBD" w14:textId="77777777" w:rsidR="00955379" w:rsidRPr="00887DE3" w:rsidRDefault="00955379" w:rsidP="00887DE3">
            <w:pPr>
              <w:spacing w:before="60"/>
              <w:rPr>
                <w:sz w:val="20"/>
                <w:szCs w:val="20"/>
              </w:rPr>
            </w:pPr>
            <w:r w:rsidRPr="00887DE3">
              <w:rPr>
                <w:sz w:val="20"/>
                <w:szCs w:val="20"/>
              </w:rPr>
              <w:t>Zgodność widm ze wzorcem</w:t>
            </w:r>
          </w:p>
        </w:tc>
      </w:tr>
      <w:tr w:rsidR="00955379" w14:paraId="49B2163C" w14:textId="77777777" w:rsidTr="00887DE3">
        <w:tc>
          <w:tcPr>
            <w:tcW w:w="817" w:type="dxa"/>
          </w:tcPr>
          <w:p w14:paraId="1E644DA6" w14:textId="77777777" w:rsidR="00955379" w:rsidRPr="00887DE3" w:rsidRDefault="00955379" w:rsidP="00887DE3">
            <w:pPr>
              <w:spacing w:before="60"/>
              <w:rPr>
                <w:sz w:val="20"/>
                <w:szCs w:val="20"/>
              </w:rPr>
            </w:pPr>
            <w:r w:rsidRPr="00887DE3">
              <w:rPr>
                <w:sz w:val="20"/>
                <w:szCs w:val="20"/>
              </w:rPr>
              <w:t>9</w:t>
            </w:r>
          </w:p>
        </w:tc>
        <w:tc>
          <w:tcPr>
            <w:tcW w:w="4111" w:type="dxa"/>
          </w:tcPr>
          <w:p w14:paraId="0903AD74" w14:textId="77777777" w:rsidR="00955379" w:rsidRPr="00887DE3" w:rsidRDefault="00955379" w:rsidP="00887DE3">
            <w:pPr>
              <w:spacing w:before="60"/>
              <w:rPr>
                <w:sz w:val="20"/>
                <w:szCs w:val="20"/>
              </w:rPr>
            </w:pPr>
            <w:r w:rsidRPr="00887DE3">
              <w:rPr>
                <w:sz w:val="20"/>
                <w:szCs w:val="20"/>
              </w:rPr>
              <w:t>Zgład grubości warstw</w:t>
            </w:r>
          </w:p>
        </w:tc>
        <w:tc>
          <w:tcPr>
            <w:tcW w:w="3999" w:type="dxa"/>
          </w:tcPr>
          <w:p w14:paraId="6D21EDF1" w14:textId="77777777" w:rsidR="00955379" w:rsidRPr="00887DE3" w:rsidRDefault="00955379" w:rsidP="00887DE3">
            <w:pPr>
              <w:spacing w:before="60"/>
              <w:rPr>
                <w:sz w:val="20"/>
                <w:szCs w:val="20"/>
              </w:rPr>
            </w:pPr>
            <w:r w:rsidRPr="00887DE3">
              <w:rPr>
                <w:sz w:val="20"/>
                <w:szCs w:val="20"/>
              </w:rPr>
              <w:t>Zgodne ze specyfikacją</w:t>
            </w:r>
          </w:p>
        </w:tc>
      </w:tr>
      <w:tr w:rsidR="00955379" w14:paraId="1619DB67" w14:textId="77777777" w:rsidTr="00887DE3">
        <w:tc>
          <w:tcPr>
            <w:tcW w:w="817" w:type="dxa"/>
          </w:tcPr>
          <w:p w14:paraId="500BD3FD" w14:textId="77777777" w:rsidR="00955379" w:rsidRPr="00887DE3" w:rsidRDefault="00955379" w:rsidP="00887DE3">
            <w:pPr>
              <w:spacing w:before="60"/>
              <w:rPr>
                <w:sz w:val="20"/>
                <w:szCs w:val="20"/>
              </w:rPr>
            </w:pPr>
            <w:r w:rsidRPr="00887DE3">
              <w:rPr>
                <w:sz w:val="20"/>
                <w:szCs w:val="20"/>
              </w:rPr>
              <w:t>10</w:t>
            </w:r>
          </w:p>
        </w:tc>
        <w:tc>
          <w:tcPr>
            <w:tcW w:w="4111" w:type="dxa"/>
          </w:tcPr>
          <w:p w14:paraId="70D062BB" w14:textId="77777777" w:rsidR="00955379" w:rsidRPr="00887DE3" w:rsidRDefault="00955379" w:rsidP="00887DE3">
            <w:pPr>
              <w:spacing w:before="60"/>
              <w:rPr>
                <w:sz w:val="20"/>
                <w:szCs w:val="20"/>
              </w:rPr>
            </w:pPr>
            <w:r w:rsidRPr="00887DE3">
              <w:rPr>
                <w:sz w:val="20"/>
                <w:szCs w:val="20"/>
              </w:rPr>
              <w:t>Data oceny i pozycja GPS</w:t>
            </w:r>
          </w:p>
        </w:tc>
        <w:tc>
          <w:tcPr>
            <w:tcW w:w="3999" w:type="dxa"/>
          </w:tcPr>
          <w:p w14:paraId="05688743" w14:textId="77777777" w:rsidR="00955379" w:rsidRPr="00887DE3" w:rsidRDefault="00955379" w:rsidP="00887DE3">
            <w:pPr>
              <w:spacing w:before="60"/>
              <w:rPr>
                <w:sz w:val="20"/>
                <w:szCs w:val="20"/>
              </w:rPr>
            </w:pPr>
            <w:r w:rsidRPr="00887DE3">
              <w:rPr>
                <w:sz w:val="20"/>
                <w:szCs w:val="20"/>
              </w:rPr>
              <w:t>Podane</w:t>
            </w:r>
          </w:p>
        </w:tc>
      </w:tr>
      <w:tr w:rsidR="00955379" w14:paraId="55C634ED" w14:textId="77777777" w:rsidTr="00887DE3">
        <w:tc>
          <w:tcPr>
            <w:tcW w:w="817" w:type="dxa"/>
          </w:tcPr>
          <w:p w14:paraId="7902AB86" w14:textId="77777777" w:rsidR="00955379" w:rsidRPr="00887DE3" w:rsidRDefault="00955379" w:rsidP="00887DE3">
            <w:pPr>
              <w:spacing w:before="60"/>
              <w:rPr>
                <w:sz w:val="20"/>
                <w:szCs w:val="20"/>
              </w:rPr>
            </w:pPr>
            <w:r w:rsidRPr="00887DE3">
              <w:rPr>
                <w:sz w:val="20"/>
                <w:szCs w:val="20"/>
              </w:rPr>
              <w:t>11</w:t>
            </w:r>
          </w:p>
        </w:tc>
        <w:tc>
          <w:tcPr>
            <w:tcW w:w="4111" w:type="dxa"/>
          </w:tcPr>
          <w:p w14:paraId="767B1ADA" w14:textId="77777777" w:rsidR="00955379" w:rsidRPr="00887DE3" w:rsidRDefault="00955379" w:rsidP="00887DE3">
            <w:pPr>
              <w:spacing w:before="60"/>
              <w:rPr>
                <w:sz w:val="20"/>
                <w:szCs w:val="20"/>
              </w:rPr>
            </w:pPr>
            <w:r w:rsidRPr="00887DE3">
              <w:rPr>
                <w:sz w:val="20"/>
                <w:szCs w:val="20"/>
              </w:rPr>
              <w:t>Dokumentacja fotograficzna</w:t>
            </w:r>
          </w:p>
        </w:tc>
        <w:tc>
          <w:tcPr>
            <w:tcW w:w="3999" w:type="dxa"/>
          </w:tcPr>
          <w:p w14:paraId="6BC2220A" w14:textId="77777777" w:rsidR="00955379" w:rsidRPr="00887DE3" w:rsidRDefault="00955379" w:rsidP="00887DE3">
            <w:pPr>
              <w:spacing w:before="60"/>
              <w:rPr>
                <w:sz w:val="20"/>
                <w:szCs w:val="20"/>
              </w:rPr>
            </w:pPr>
            <w:r w:rsidRPr="00887DE3">
              <w:rPr>
                <w:sz w:val="20"/>
                <w:szCs w:val="20"/>
              </w:rPr>
              <w:t>Co najmniej 2 zdjęcia:</w:t>
            </w:r>
          </w:p>
          <w:p w14:paraId="11A0DBC9" w14:textId="77777777" w:rsidR="00955379" w:rsidRPr="00887DE3" w:rsidRDefault="00955379" w:rsidP="00887DE3">
            <w:pPr>
              <w:widowControl/>
              <w:numPr>
                <w:ilvl w:val="0"/>
                <w:numId w:val="23"/>
              </w:numPr>
              <w:overflowPunct w:val="0"/>
              <w:adjustRightInd w:val="0"/>
              <w:ind w:left="311" w:hanging="215"/>
              <w:textAlignment w:val="baseline"/>
              <w:rPr>
                <w:sz w:val="20"/>
                <w:szCs w:val="20"/>
              </w:rPr>
            </w:pPr>
            <w:r w:rsidRPr="00887DE3">
              <w:rPr>
                <w:sz w:val="20"/>
                <w:szCs w:val="20"/>
              </w:rPr>
              <w:t>poglądowe z widocznym usytuowaniem,</w:t>
            </w:r>
          </w:p>
          <w:p w14:paraId="631C7520" w14:textId="77777777" w:rsidR="00955379" w:rsidRPr="00887DE3" w:rsidRDefault="00955379" w:rsidP="00887DE3">
            <w:pPr>
              <w:widowControl/>
              <w:numPr>
                <w:ilvl w:val="0"/>
                <w:numId w:val="23"/>
              </w:numPr>
              <w:overflowPunct w:val="0"/>
              <w:adjustRightInd w:val="0"/>
              <w:ind w:left="311" w:hanging="215"/>
              <w:textAlignment w:val="baseline"/>
              <w:rPr>
                <w:sz w:val="20"/>
                <w:szCs w:val="20"/>
              </w:rPr>
            </w:pPr>
            <w:r w:rsidRPr="00887DE3">
              <w:rPr>
                <w:sz w:val="20"/>
                <w:szCs w:val="20"/>
              </w:rPr>
              <w:t>zbliżenie fragmentu widocznego na zdjęciu poglądowym.</w:t>
            </w:r>
          </w:p>
        </w:tc>
      </w:tr>
      <w:tr w:rsidR="00955379" w14:paraId="1235F512" w14:textId="77777777" w:rsidTr="00887DE3">
        <w:tc>
          <w:tcPr>
            <w:tcW w:w="817" w:type="dxa"/>
          </w:tcPr>
          <w:p w14:paraId="2FE93BF2" w14:textId="77777777" w:rsidR="00955379" w:rsidRPr="00887DE3" w:rsidRDefault="00955379" w:rsidP="00887DE3">
            <w:pPr>
              <w:spacing w:before="60"/>
              <w:rPr>
                <w:sz w:val="20"/>
                <w:szCs w:val="20"/>
              </w:rPr>
            </w:pPr>
            <w:r w:rsidRPr="00887DE3">
              <w:rPr>
                <w:sz w:val="20"/>
                <w:szCs w:val="20"/>
              </w:rPr>
              <w:t>12</w:t>
            </w:r>
          </w:p>
        </w:tc>
        <w:tc>
          <w:tcPr>
            <w:tcW w:w="4111" w:type="dxa"/>
          </w:tcPr>
          <w:p w14:paraId="21AD7035" w14:textId="77777777" w:rsidR="00955379" w:rsidRPr="00887DE3" w:rsidRDefault="00955379" w:rsidP="00887DE3">
            <w:pPr>
              <w:spacing w:before="60"/>
              <w:rPr>
                <w:sz w:val="20"/>
                <w:szCs w:val="20"/>
              </w:rPr>
            </w:pPr>
            <w:r w:rsidRPr="00887DE3">
              <w:rPr>
                <w:sz w:val="20"/>
                <w:szCs w:val="20"/>
              </w:rPr>
              <w:t>Klimat</w:t>
            </w:r>
          </w:p>
        </w:tc>
        <w:tc>
          <w:tcPr>
            <w:tcW w:w="3999" w:type="dxa"/>
          </w:tcPr>
          <w:p w14:paraId="15B66B10" w14:textId="77777777" w:rsidR="00955379" w:rsidRPr="00887DE3" w:rsidRDefault="00955379" w:rsidP="00887DE3">
            <w:pPr>
              <w:spacing w:before="60"/>
              <w:rPr>
                <w:sz w:val="20"/>
                <w:szCs w:val="20"/>
              </w:rPr>
            </w:pPr>
            <w:r w:rsidRPr="00887DE3">
              <w:rPr>
                <w:sz w:val="20"/>
                <w:szCs w:val="20"/>
              </w:rPr>
              <w:t>Umiarkowany przejściowy</w:t>
            </w:r>
          </w:p>
        </w:tc>
      </w:tr>
    </w:tbl>
    <w:p w14:paraId="3B07661E" w14:textId="77777777" w:rsidR="00955379" w:rsidRPr="00887DE3" w:rsidRDefault="00955379" w:rsidP="00887DE3">
      <w:pPr>
        <w:spacing w:before="240"/>
        <w:ind w:left="284" w:right="629"/>
        <w:jc w:val="both"/>
        <w:rPr>
          <w:sz w:val="20"/>
          <w:szCs w:val="20"/>
        </w:rPr>
      </w:pPr>
      <w:r w:rsidRPr="00887DE3">
        <w:rPr>
          <w:sz w:val="20"/>
          <w:szCs w:val="20"/>
        </w:rPr>
        <w:t xml:space="preserve">Dokumentacja referencyjna powinna spełniać wymagania zawarte w powyższej tabeli i być podpisana przez autora raportu referencyjnego. </w:t>
      </w:r>
    </w:p>
    <w:p w14:paraId="25E557AE" w14:textId="77777777" w:rsidR="00955379" w:rsidRPr="00887DE3" w:rsidRDefault="00955379" w:rsidP="00887DE3">
      <w:pPr>
        <w:ind w:left="284" w:right="629"/>
        <w:jc w:val="both"/>
        <w:rPr>
          <w:sz w:val="20"/>
          <w:szCs w:val="20"/>
        </w:rPr>
      </w:pPr>
      <w:r w:rsidRPr="00887DE3">
        <w:rPr>
          <w:sz w:val="20"/>
          <w:szCs w:val="20"/>
        </w:rPr>
        <w:t xml:space="preserve">O ile spełnione są wymagania z tabeli 4, to można przyjąć, że w okresie eksploatacji wydłużonym o 50% nie wystąpi utrata cech eksploatacyjnych systemu antykorozyjnego. </w:t>
      </w:r>
    </w:p>
    <w:p w14:paraId="6A616C53" w14:textId="77777777" w:rsidR="00955379" w:rsidRPr="00887DE3" w:rsidRDefault="00955379" w:rsidP="00887DE3">
      <w:pPr>
        <w:ind w:left="284" w:right="629"/>
        <w:jc w:val="both"/>
        <w:rPr>
          <w:sz w:val="20"/>
          <w:szCs w:val="20"/>
        </w:rPr>
      </w:pPr>
      <w:r w:rsidRPr="00887DE3">
        <w:rPr>
          <w:sz w:val="20"/>
          <w:szCs w:val="20"/>
        </w:rPr>
        <w:t>Jeżeli referencje dotyczą istniejącej konstrukcji należy korzystać z aktualnej dokumentacji referencyjnej tzn. co najmniej znowelizowanej w roku projektowania zabezpieczenia. W wypadku planowania zastosowania innej kolorystyki lub efektu powłokowego zaleca się uzupełnić dokumentację referencyjną o badania przyspieszone odporności na promieniowanie UV docelowego koloru lub efektu.</w:t>
      </w:r>
    </w:p>
    <w:p w14:paraId="36859C3F" w14:textId="77777777" w:rsidR="00955379" w:rsidRPr="00887DE3" w:rsidRDefault="00955379" w:rsidP="00887DE3">
      <w:pPr>
        <w:spacing w:before="120" w:after="120"/>
        <w:ind w:left="284" w:right="629"/>
        <w:jc w:val="both"/>
        <w:rPr>
          <w:sz w:val="20"/>
          <w:szCs w:val="20"/>
        </w:rPr>
      </w:pPr>
      <w:r w:rsidRPr="00887DE3">
        <w:rPr>
          <w:sz w:val="20"/>
          <w:szCs w:val="20"/>
        </w:rPr>
        <w:t>2.3.2.2.2. Dopuszczenie systemów na podstawie certyfikatów o zasięgu międzynarodowym</w:t>
      </w:r>
    </w:p>
    <w:p w14:paraId="3EC7EC89" w14:textId="77777777" w:rsidR="00955379" w:rsidRPr="00887DE3" w:rsidRDefault="00955379" w:rsidP="00887DE3">
      <w:pPr>
        <w:ind w:left="284" w:right="629"/>
        <w:jc w:val="both"/>
        <w:rPr>
          <w:sz w:val="20"/>
          <w:szCs w:val="20"/>
        </w:rPr>
      </w:pPr>
      <w:r w:rsidRPr="00887DE3">
        <w:rPr>
          <w:sz w:val="20"/>
          <w:szCs w:val="20"/>
        </w:rPr>
        <w:t>W tabelach 5a i 5b podano międzynarodowe certyfikaty, na podstawie których dopuszcza się warunkowo stosowanie systemu do zabezpieczenia cienkich blach aluminiowych.</w:t>
      </w:r>
    </w:p>
    <w:p w14:paraId="16CA20D5" w14:textId="77777777" w:rsidR="00955379" w:rsidRPr="00887DE3" w:rsidRDefault="00955379" w:rsidP="00887DE3">
      <w:pPr>
        <w:spacing w:before="120" w:after="120"/>
        <w:ind w:left="284" w:right="629"/>
        <w:jc w:val="both"/>
        <w:rPr>
          <w:sz w:val="20"/>
          <w:szCs w:val="20"/>
        </w:rPr>
      </w:pPr>
      <w:r w:rsidRPr="00887DE3">
        <w:rPr>
          <w:sz w:val="20"/>
          <w:szCs w:val="20"/>
        </w:rPr>
        <w:t>Tabela 5a.</w:t>
      </w:r>
      <w:r w:rsidRPr="00887DE3">
        <w:rPr>
          <w:sz w:val="20"/>
          <w:szCs w:val="20"/>
        </w:rPr>
        <w:tab/>
        <w:t>Dopuszczenie systemów długotrwałych 25+ dla podłoża z blachy aluminiowej na podstawie certyfikatu międzynarodowego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068"/>
        <w:gridCol w:w="1068"/>
        <w:gridCol w:w="1068"/>
        <w:gridCol w:w="1068"/>
        <w:gridCol w:w="1061"/>
        <w:gridCol w:w="1082"/>
        <w:gridCol w:w="1078"/>
      </w:tblGrid>
      <w:tr w:rsidR="00955379" w14:paraId="1A4750E7" w14:textId="77777777" w:rsidTr="00887DE3">
        <w:tc>
          <w:tcPr>
            <w:tcW w:w="1553" w:type="dxa"/>
            <w:vAlign w:val="center"/>
          </w:tcPr>
          <w:p w14:paraId="635A55C8" w14:textId="77777777" w:rsidR="00955379" w:rsidRPr="00887DE3" w:rsidRDefault="00955379" w:rsidP="00887DE3">
            <w:pPr>
              <w:jc w:val="center"/>
              <w:rPr>
                <w:sz w:val="20"/>
                <w:szCs w:val="20"/>
              </w:rPr>
            </w:pPr>
            <w:r w:rsidRPr="00887DE3">
              <w:rPr>
                <w:sz w:val="20"/>
                <w:szCs w:val="20"/>
              </w:rPr>
              <w:t>Podstawa dopuszczenia systemu</w:t>
            </w:r>
          </w:p>
        </w:tc>
        <w:tc>
          <w:tcPr>
            <w:tcW w:w="1068" w:type="dxa"/>
            <w:vAlign w:val="center"/>
          </w:tcPr>
          <w:p w14:paraId="1B99C1A9" w14:textId="77777777" w:rsidR="00955379" w:rsidRPr="00887DE3" w:rsidRDefault="00955379" w:rsidP="00887DE3">
            <w:pPr>
              <w:jc w:val="center"/>
              <w:rPr>
                <w:sz w:val="20"/>
                <w:szCs w:val="20"/>
              </w:rPr>
            </w:pPr>
            <w:r w:rsidRPr="00887DE3">
              <w:rPr>
                <w:sz w:val="20"/>
                <w:szCs w:val="20"/>
              </w:rPr>
              <w:t>A1C</w:t>
            </w:r>
          </w:p>
        </w:tc>
        <w:tc>
          <w:tcPr>
            <w:tcW w:w="1068" w:type="dxa"/>
            <w:vAlign w:val="center"/>
          </w:tcPr>
          <w:p w14:paraId="74A7285D" w14:textId="77777777" w:rsidR="00955379" w:rsidRPr="00887DE3" w:rsidRDefault="00955379" w:rsidP="00887DE3">
            <w:pPr>
              <w:jc w:val="center"/>
              <w:rPr>
                <w:sz w:val="20"/>
                <w:szCs w:val="20"/>
              </w:rPr>
            </w:pPr>
            <w:r w:rsidRPr="00887DE3">
              <w:rPr>
                <w:sz w:val="20"/>
                <w:szCs w:val="20"/>
              </w:rPr>
              <w:t>A1P</w:t>
            </w:r>
          </w:p>
        </w:tc>
        <w:tc>
          <w:tcPr>
            <w:tcW w:w="1068" w:type="dxa"/>
            <w:vAlign w:val="center"/>
          </w:tcPr>
          <w:p w14:paraId="4BC46BEC" w14:textId="77777777" w:rsidR="00955379" w:rsidRPr="00887DE3" w:rsidRDefault="00955379" w:rsidP="00887DE3">
            <w:pPr>
              <w:jc w:val="center"/>
              <w:rPr>
                <w:sz w:val="20"/>
                <w:szCs w:val="20"/>
              </w:rPr>
            </w:pPr>
            <w:r w:rsidRPr="00887DE3">
              <w:rPr>
                <w:sz w:val="20"/>
                <w:szCs w:val="20"/>
              </w:rPr>
              <w:t>A2C</w:t>
            </w:r>
          </w:p>
        </w:tc>
        <w:tc>
          <w:tcPr>
            <w:tcW w:w="1068" w:type="dxa"/>
            <w:vAlign w:val="center"/>
          </w:tcPr>
          <w:p w14:paraId="496D2B8E" w14:textId="77777777" w:rsidR="00955379" w:rsidRPr="00887DE3" w:rsidRDefault="00955379" w:rsidP="00887DE3">
            <w:pPr>
              <w:jc w:val="center"/>
              <w:rPr>
                <w:sz w:val="20"/>
                <w:szCs w:val="20"/>
              </w:rPr>
            </w:pPr>
            <w:r w:rsidRPr="00887DE3">
              <w:rPr>
                <w:sz w:val="20"/>
                <w:szCs w:val="20"/>
              </w:rPr>
              <w:t>A2P</w:t>
            </w:r>
          </w:p>
        </w:tc>
        <w:tc>
          <w:tcPr>
            <w:tcW w:w="1061" w:type="dxa"/>
            <w:vAlign w:val="center"/>
          </w:tcPr>
          <w:p w14:paraId="7C2CB2DC" w14:textId="77777777" w:rsidR="00955379" w:rsidRPr="00887DE3" w:rsidRDefault="00955379" w:rsidP="00887DE3">
            <w:pPr>
              <w:jc w:val="center"/>
              <w:rPr>
                <w:sz w:val="20"/>
                <w:szCs w:val="20"/>
              </w:rPr>
            </w:pPr>
            <w:r w:rsidRPr="00887DE3">
              <w:rPr>
                <w:sz w:val="20"/>
                <w:szCs w:val="20"/>
              </w:rPr>
              <w:t>AA1</w:t>
            </w:r>
          </w:p>
        </w:tc>
        <w:tc>
          <w:tcPr>
            <w:tcW w:w="1082" w:type="dxa"/>
            <w:vAlign w:val="center"/>
          </w:tcPr>
          <w:p w14:paraId="59D69EAD" w14:textId="77777777" w:rsidR="00955379" w:rsidRPr="00887DE3" w:rsidRDefault="00955379" w:rsidP="00887DE3">
            <w:pPr>
              <w:jc w:val="center"/>
              <w:rPr>
                <w:sz w:val="20"/>
                <w:szCs w:val="20"/>
              </w:rPr>
            </w:pPr>
            <w:r w:rsidRPr="00887DE3">
              <w:rPr>
                <w:sz w:val="20"/>
                <w:szCs w:val="20"/>
              </w:rPr>
              <w:t>AA2C</w:t>
            </w:r>
          </w:p>
        </w:tc>
        <w:tc>
          <w:tcPr>
            <w:tcW w:w="1078" w:type="dxa"/>
            <w:vAlign w:val="center"/>
          </w:tcPr>
          <w:p w14:paraId="19923D53" w14:textId="77777777" w:rsidR="00955379" w:rsidRPr="00887DE3" w:rsidRDefault="00955379" w:rsidP="00887DE3">
            <w:pPr>
              <w:jc w:val="center"/>
              <w:rPr>
                <w:sz w:val="20"/>
                <w:szCs w:val="20"/>
              </w:rPr>
            </w:pPr>
            <w:r w:rsidRPr="00887DE3">
              <w:rPr>
                <w:sz w:val="20"/>
                <w:szCs w:val="20"/>
              </w:rPr>
              <w:t>AA2P</w:t>
            </w:r>
          </w:p>
        </w:tc>
      </w:tr>
      <w:tr w:rsidR="00955379" w14:paraId="66206048" w14:textId="77777777" w:rsidTr="00887DE3">
        <w:tc>
          <w:tcPr>
            <w:tcW w:w="1553" w:type="dxa"/>
          </w:tcPr>
          <w:p w14:paraId="3CF766CA" w14:textId="77777777" w:rsidR="00955379" w:rsidRPr="00887DE3" w:rsidRDefault="00955379" w:rsidP="00887DE3">
            <w:pPr>
              <w:rPr>
                <w:sz w:val="20"/>
                <w:szCs w:val="20"/>
              </w:rPr>
            </w:pPr>
            <w:r w:rsidRPr="00887DE3">
              <w:rPr>
                <w:sz w:val="20"/>
                <w:szCs w:val="20"/>
              </w:rPr>
              <w:t>Certyfikat AAMA</w:t>
            </w:r>
          </w:p>
        </w:tc>
        <w:tc>
          <w:tcPr>
            <w:tcW w:w="1068" w:type="dxa"/>
          </w:tcPr>
          <w:p w14:paraId="7A2F280C" w14:textId="7FBCCCE5" w:rsidR="00955379" w:rsidRPr="00887DE3" w:rsidRDefault="00955379" w:rsidP="008D2AAF">
            <w:pPr>
              <w:jc w:val="center"/>
              <w:rPr>
                <w:sz w:val="20"/>
                <w:szCs w:val="20"/>
              </w:rPr>
            </w:pPr>
            <w:r w:rsidRPr="00887DE3">
              <w:rPr>
                <w:sz w:val="20"/>
                <w:szCs w:val="20"/>
              </w:rPr>
              <w:t xml:space="preserve">2605 </w:t>
            </w:r>
          </w:p>
        </w:tc>
        <w:tc>
          <w:tcPr>
            <w:tcW w:w="1068" w:type="dxa"/>
          </w:tcPr>
          <w:p w14:paraId="7E205E4D" w14:textId="090D6A66" w:rsidR="00955379" w:rsidRPr="00887DE3" w:rsidRDefault="00955379" w:rsidP="008D2AAF">
            <w:pPr>
              <w:jc w:val="center"/>
              <w:rPr>
                <w:sz w:val="20"/>
                <w:szCs w:val="20"/>
              </w:rPr>
            </w:pPr>
            <w:r w:rsidRPr="00887DE3">
              <w:rPr>
                <w:sz w:val="20"/>
                <w:szCs w:val="20"/>
              </w:rPr>
              <w:t xml:space="preserve">2605 </w:t>
            </w:r>
          </w:p>
        </w:tc>
        <w:tc>
          <w:tcPr>
            <w:tcW w:w="1068" w:type="dxa"/>
          </w:tcPr>
          <w:p w14:paraId="3ACE993F" w14:textId="62B7929C" w:rsidR="00955379" w:rsidRPr="00887DE3" w:rsidRDefault="00955379" w:rsidP="008D2AAF">
            <w:pPr>
              <w:jc w:val="center"/>
              <w:rPr>
                <w:sz w:val="20"/>
                <w:szCs w:val="20"/>
              </w:rPr>
            </w:pPr>
            <w:r w:rsidRPr="00887DE3">
              <w:rPr>
                <w:sz w:val="20"/>
                <w:szCs w:val="20"/>
              </w:rPr>
              <w:t xml:space="preserve">2605 </w:t>
            </w:r>
          </w:p>
        </w:tc>
        <w:tc>
          <w:tcPr>
            <w:tcW w:w="1068" w:type="dxa"/>
          </w:tcPr>
          <w:p w14:paraId="22D9E7AC" w14:textId="3780566B" w:rsidR="00955379" w:rsidRPr="00887DE3" w:rsidRDefault="00955379" w:rsidP="008D2AAF">
            <w:pPr>
              <w:jc w:val="center"/>
              <w:rPr>
                <w:sz w:val="20"/>
                <w:szCs w:val="20"/>
              </w:rPr>
            </w:pPr>
            <w:r w:rsidRPr="00887DE3">
              <w:rPr>
                <w:sz w:val="20"/>
                <w:szCs w:val="20"/>
              </w:rPr>
              <w:t xml:space="preserve">2605 </w:t>
            </w:r>
          </w:p>
        </w:tc>
        <w:tc>
          <w:tcPr>
            <w:tcW w:w="1061" w:type="dxa"/>
          </w:tcPr>
          <w:p w14:paraId="1C996689" w14:textId="5180285A" w:rsidR="00955379" w:rsidRPr="00887DE3" w:rsidRDefault="00955379" w:rsidP="00887DE3">
            <w:pPr>
              <w:jc w:val="center"/>
              <w:rPr>
                <w:sz w:val="20"/>
                <w:szCs w:val="20"/>
              </w:rPr>
            </w:pPr>
            <w:r w:rsidRPr="00887DE3">
              <w:rPr>
                <w:sz w:val="20"/>
                <w:szCs w:val="20"/>
              </w:rPr>
              <w:t xml:space="preserve">611 </w:t>
            </w:r>
          </w:p>
          <w:p w14:paraId="43FF6053" w14:textId="77777777" w:rsidR="00955379" w:rsidRPr="00887DE3" w:rsidRDefault="00955379" w:rsidP="00887DE3">
            <w:pPr>
              <w:jc w:val="center"/>
              <w:rPr>
                <w:sz w:val="20"/>
                <w:szCs w:val="20"/>
              </w:rPr>
            </w:pPr>
            <w:r w:rsidRPr="00887DE3">
              <w:rPr>
                <w:sz w:val="20"/>
                <w:szCs w:val="20"/>
              </w:rPr>
              <w:t>1</w:t>
            </w:r>
            <w:r w:rsidRPr="00887DE3">
              <w:rPr>
                <w:sz w:val="20"/>
                <w:szCs w:val="20"/>
                <w:vertAlign w:val="superscript"/>
              </w:rPr>
              <w:t>st</w:t>
            </w:r>
            <w:r w:rsidRPr="00887DE3">
              <w:rPr>
                <w:sz w:val="20"/>
                <w:szCs w:val="20"/>
              </w:rPr>
              <w:t xml:space="preserve"> </w:t>
            </w:r>
            <w:proofErr w:type="spellStart"/>
            <w:r w:rsidRPr="00887DE3">
              <w:rPr>
                <w:sz w:val="20"/>
                <w:szCs w:val="20"/>
              </w:rPr>
              <w:t>class</w:t>
            </w:r>
            <w:proofErr w:type="spellEnd"/>
          </w:p>
        </w:tc>
        <w:tc>
          <w:tcPr>
            <w:tcW w:w="1082" w:type="dxa"/>
          </w:tcPr>
          <w:p w14:paraId="371F1FBA" w14:textId="3C98EA99" w:rsidR="00955379" w:rsidRPr="00887DE3" w:rsidRDefault="00955379" w:rsidP="008D2AAF">
            <w:pPr>
              <w:jc w:val="center"/>
              <w:rPr>
                <w:sz w:val="20"/>
                <w:szCs w:val="20"/>
              </w:rPr>
            </w:pPr>
            <w:r w:rsidRPr="00887DE3">
              <w:rPr>
                <w:sz w:val="20"/>
                <w:szCs w:val="20"/>
              </w:rPr>
              <w:t xml:space="preserve">612 </w:t>
            </w:r>
          </w:p>
        </w:tc>
        <w:tc>
          <w:tcPr>
            <w:tcW w:w="1078" w:type="dxa"/>
          </w:tcPr>
          <w:p w14:paraId="4010F8AA" w14:textId="516CCA9F" w:rsidR="00955379" w:rsidRPr="00887DE3" w:rsidRDefault="00955379" w:rsidP="008D2AAF">
            <w:pPr>
              <w:jc w:val="center"/>
              <w:rPr>
                <w:sz w:val="20"/>
                <w:szCs w:val="20"/>
              </w:rPr>
            </w:pPr>
            <w:r w:rsidRPr="00887DE3">
              <w:rPr>
                <w:sz w:val="20"/>
                <w:szCs w:val="20"/>
              </w:rPr>
              <w:t xml:space="preserve">612 </w:t>
            </w:r>
          </w:p>
        </w:tc>
      </w:tr>
      <w:tr w:rsidR="00955379" w14:paraId="5E9AAF0A" w14:textId="77777777" w:rsidTr="00887DE3">
        <w:tc>
          <w:tcPr>
            <w:tcW w:w="1553" w:type="dxa"/>
          </w:tcPr>
          <w:p w14:paraId="031A91C9" w14:textId="7E7CD283" w:rsidR="00955379" w:rsidRPr="00887DE3" w:rsidRDefault="00955379" w:rsidP="00887DE3">
            <w:pPr>
              <w:rPr>
                <w:sz w:val="20"/>
                <w:szCs w:val="20"/>
              </w:rPr>
            </w:pPr>
            <w:r w:rsidRPr="00887DE3">
              <w:rPr>
                <w:sz w:val="20"/>
                <w:szCs w:val="20"/>
              </w:rPr>
              <w:t xml:space="preserve">Certyfikat </w:t>
            </w:r>
            <w:proofErr w:type="spellStart"/>
            <w:r w:rsidRPr="00887DE3">
              <w:rPr>
                <w:sz w:val="20"/>
                <w:szCs w:val="20"/>
              </w:rPr>
              <w:t>Qualicoat</w:t>
            </w:r>
            <w:proofErr w:type="spellEnd"/>
            <w:r w:rsidRPr="00887DE3">
              <w:rPr>
                <w:sz w:val="20"/>
                <w:szCs w:val="20"/>
              </w:rPr>
              <w:t xml:space="preserve"> </w:t>
            </w:r>
          </w:p>
        </w:tc>
        <w:tc>
          <w:tcPr>
            <w:tcW w:w="1068" w:type="dxa"/>
          </w:tcPr>
          <w:p w14:paraId="2D578784" w14:textId="77777777" w:rsidR="00955379" w:rsidRPr="00887DE3" w:rsidRDefault="00955379" w:rsidP="00887DE3">
            <w:pPr>
              <w:jc w:val="center"/>
              <w:rPr>
                <w:sz w:val="20"/>
                <w:szCs w:val="20"/>
              </w:rPr>
            </w:pPr>
            <w:r w:rsidRPr="00887DE3">
              <w:rPr>
                <w:sz w:val="20"/>
                <w:szCs w:val="20"/>
              </w:rPr>
              <w:t>Class 3</w:t>
            </w:r>
          </w:p>
        </w:tc>
        <w:tc>
          <w:tcPr>
            <w:tcW w:w="1068" w:type="dxa"/>
          </w:tcPr>
          <w:p w14:paraId="11F68EFA" w14:textId="77777777" w:rsidR="00955379" w:rsidRPr="00887DE3" w:rsidRDefault="00955379" w:rsidP="00887DE3">
            <w:pPr>
              <w:jc w:val="center"/>
              <w:rPr>
                <w:sz w:val="20"/>
                <w:szCs w:val="20"/>
              </w:rPr>
            </w:pPr>
            <w:r w:rsidRPr="00887DE3">
              <w:rPr>
                <w:sz w:val="20"/>
                <w:szCs w:val="20"/>
              </w:rPr>
              <w:t>Class 3</w:t>
            </w:r>
          </w:p>
        </w:tc>
        <w:tc>
          <w:tcPr>
            <w:tcW w:w="1068" w:type="dxa"/>
          </w:tcPr>
          <w:p w14:paraId="3AD7C3E5" w14:textId="77777777" w:rsidR="00955379" w:rsidRPr="00887DE3" w:rsidRDefault="00955379" w:rsidP="00887DE3">
            <w:pPr>
              <w:jc w:val="center"/>
              <w:rPr>
                <w:sz w:val="20"/>
                <w:szCs w:val="20"/>
              </w:rPr>
            </w:pPr>
            <w:r w:rsidRPr="00887DE3">
              <w:rPr>
                <w:sz w:val="20"/>
                <w:szCs w:val="20"/>
              </w:rPr>
              <w:t>Class 3</w:t>
            </w:r>
          </w:p>
        </w:tc>
        <w:tc>
          <w:tcPr>
            <w:tcW w:w="1068" w:type="dxa"/>
          </w:tcPr>
          <w:p w14:paraId="0282EF14" w14:textId="77777777" w:rsidR="00955379" w:rsidRPr="00887DE3" w:rsidRDefault="00955379" w:rsidP="00887DE3">
            <w:pPr>
              <w:jc w:val="center"/>
              <w:rPr>
                <w:sz w:val="20"/>
                <w:szCs w:val="20"/>
              </w:rPr>
            </w:pPr>
            <w:r w:rsidRPr="00887DE3">
              <w:rPr>
                <w:sz w:val="20"/>
                <w:szCs w:val="20"/>
              </w:rPr>
              <w:t>Class 3</w:t>
            </w:r>
          </w:p>
        </w:tc>
        <w:tc>
          <w:tcPr>
            <w:tcW w:w="1061" w:type="dxa"/>
          </w:tcPr>
          <w:p w14:paraId="741A7F4B" w14:textId="77777777" w:rsidR="00955379" w:rsidRPr="00887DE3" w:rsidRDefault="00955379" w:rsidP="00887DE3">
            <w:pPr>
              <w:jc w:val="center"/>
              <w:rPr>
                <w:sz w:val="20"/>
                <w:szCs w:val="20"/>
              </w:rPr>
            </w:pPr>
            <w:r w:rsidRPr="00887DE3">
              <w:rPr>
                <w:sz w:val="20"/>
                <w:szCs w:val="20"/>
              </w:rPr>
              <w:t>-</w:t>
            </w:r>
          </w:p>
        </w:tc>
        <w:tc>
          <w:tcPr>
            <w:tcW w:w="1082" w:type="dxa"/>
          </w:tcPr>
          <w:p w14:paraId="379266D2" w14:textId="77777777" w:rsidR="00955379" w:rsidRPr="00887DE3" w:rsidRDefault="00955379" w:rsidP="00887DE3">
            <w:pPr>
              <w:jc w:val="center"/>
              <w:rPr>
                <w:sz w:val="20"/>
                <w:szCs w:val="20"/>
              </w:rPr>
            </w:pPr>
            <w:r w:rsidRPr="00887DE3">
              <w:rPr>
                <w:sz w:val="20"/>
                <w:szCs w:val="20"/>
              </w:rPr>
              <w:t>Class 3</w:t>
            </w:r>
          </w:p>
        </w:tc>
        <w:tc>
          <w:tcPr>
            <w:tcW w:w="1078" w:type="dxa"/>
          </w:tcPr>
          <w:p w14:paraId="067F598A" w14:textId="77777777" w:rsidR="00955379" w:rsidRPr="00887DE3" w:rsidRDefault="00955379" w:rsidP="00887DE3">
            <w:pPr>
              <w:jc w:val="center"/>
              <w:rPr>
                <w:sz w:val="20"/>
                <w:szCs w:val="20"/>
              </w:rPr>
            </w:pPr>
            <w:r w:rsidRPr="00887DE3">
              <w:rPr>
                <w:sz w:val="20"/>
                <w:szCs w:val="20"/>
              </w:rPr>
              <w:t>Class 3</w:t>
            </w:r>
          </w:p>
        </w:tc>
      </w:tr>
      <w:tr w:rsidR="00955379" w14:paraId="201272D5" w14:textId="77777777" w:rsidTr="00887DE3">
        <w:tc>
          <w:tcPr>
            <w:tcW w:w="1553" w:type="dxa"/>
          </w:tcPr>
          <w:p w14:paraId="6F39FD67" w14:textId="15A4EB58" w:rsidR="00955379" w:rsidRPr="00887DE3" w:rsidRDefault="00955379" w:rsidP="00887DE3">
            <w:pPr>
              <w:rPr>
                <w:sz w:val="20"/>
                <w:szCs w:val="20"/>
              </w:rPr>
            </w:pPr>
            <w:r w:rsidRPr="00887DE3">
              <w:rPr>
                <w:sz w:val="20"/>
                <w:szCs w:val="20"/>
              </w:rPr>
              <w:t xml:space="preserve">Certyfikat </w:t>
            </w:r>
            <w:proofErr w:type="spellStart"/>
            <w:r w:rsidRPr="00887DE3">
              <w:rPr>
                <w:sz w:val="20"/>
                <w:szCs w:val="20"/>
              </w:rPr>
              <w:t>Qualanod</w:t>
            </w:r>
            <w:proofErr w:type="spellEnd"/>
            <w:r w:rsidRPr="00887DE3">
              <w:rPr>
                <w:sz w:val="20"/>
                <w:szCs w:val="20"/>
              </w:rPr>
              <w:t xml:space="preserve"> </w:t>
            </w:r>
          </w:p>
        </w:tc>
        <w:tc>
          <w:tcPr>
            <w:tcW w:w="1068" w:type="dxa"/>
          </w:tcPr>
          <w:p w14:paraId="1EBB5267" w14:textId="77777777" w:rsidR="00955379" w:rsidRPr="00887DE3" w:rsidRDefault="00955379" w:rsidP="00887DE3">
            <w:pPr>
              <w:jc w:val="center"/>
              <w:rPr>
                <w:sz w:val="20"/>
                <w:szCs w:val="20"/>
              </w:rPr>
            </w:pPr>
            <w:r w:rsidRPr="00887DE3">
              <w:rPr>
                <w:sz w:val="20"/>
                <w:szCs w:val="20"/>
              </w:rPr>
              <w:t>-</w:t>
            </w:r>
          </w:p>
        </w:tc>
        <w:tc>
          <w:tcPr>
            <w:tcW w:w="1068" w:type="dxa"/>
          </w:tcPr>
          <w:p w14:paraId="1355082C" w14:textId="77777777" w:rsidR="00955379" w:rsidRPr="00887DE3" w:rsidRDefault="00955379" w:rsidP="00887DE3">
            <w:pPr>
              <w:jc w:val="center"/>
              <w:rPr>
                <w:sz w:val="20"/>
                <w:szCs w:val="20"/>
              </w:rPr>
            </w:pPr>
            <w:r w:rsidRPr="00887DE3">
              <w:rPr>
                <w:sz w:val="20"/>
                <w:szCs w:val="20"/>
              </w:rPr>
              <w:t>-</w:t>
            </w:r>
          </w:p>
        </w:tc>
        <w:tc>
          <w:tcPr>
            <w:tcW w:w="1068" w:type="dxa"/>
          </w:tcPr>
          <w:p w14:paraId="40272FCA" w14:textId="77777777" w:rsidR="00955379" w:rsidRPr="00887DE3" w:rsidRDefault="00955379" w:rsidP="00887DE3">
            <w:pPr>
              <w:jc w:val="center"/>
              <w:rPr>
                <w:sz w:val="20"/>
                <w:szCs w:val="20"/>
              </w:rPr>
            </w:pPr>
            <w:r w:rsidRPr="00887DE3">
              <w:rPr>
                <w:sz w:val="20"/>
                <w:szCs w:val="20"/>
              </w:rPr>
              <w:t>-</w:t>
            </w:r>
          </w:p>
        </w:tc>
        <w:tc>
          <w:tcPr>
            <w:tcW w:w="1068" w:type="dxa"/>
          </w:tcPr>
          <w:p w14:paraId="3A612DE0" w14:textId="77777777" w:rsidR="00955379" w:rsidRPr="00887DE3" w:rsidRDefault="00955379" w:rsidP="00887DE3">
            <w:pPr>
              <w:jc w:val="center"/>
              <w:rPr>
                <w:sz w:val="20"/>
                <w:szCs w:val="20"/>
              </w:rPr>
            </w:pPr>
            <w:r w:rsidRPr="00887DE3">
              <w:rPr>
                <w:sz w:val="20"/>
                <w:szCs w:val="20"/>
              </w:rPr>
              <w:t>-</w:t>
            </w:r>
          </w:p>
        </w:tc>
        <w:tc>
          <w:tcPr>
            <w:tcW w:w="1061" w:type="dxa"/>
          </w:tcPr>
          <w:p w14:paraId="3D29CDE1" w14:textId="77777777" w:rsidR="00955379" w:rsidRPr="00887DE3" w:rsidRDefault="00955379" w:rsidP="00887DE3">
            <w:pPr>
              <w:jc w:val="center"/>
              <w:rPr>
                <w:sz w:val="20"/>
                <w:szCs w:val="20"/>
              </w:rPr>
            </w:pPr>
            <w:r w:rsidRPr="00887DE3">
              <w:rPr>
                <w:sz w:val="20"/>
                <w:szCs w:val="20"/>
              </w:rPr>
              <w:t xml:space="preserve">A25 </w:t>
            </w:r>
            <w:proofErr w:type="spellStart"/>
            <w:r w:rsidRPr="00887DE3">
              <w:rPr>
                <w:sz w:val="20"/>
                <w:szCs w:val="20"/>
              </w:rPr>
              <w:t>class</w:t>
            </w:r>
            <w:proofErr w:type="spellEnd"/>
          </w:p>
        </w:tc>
        <w:tc>
          <w:tcPr>
            <w:tcW w:w="1082" w:type="dxa"/>
          </w:tcPr>
          <w:p w14:paraId="07CC12F9" w14:textId="77777777" w:rsidR="00955379" w:rsidRPr="00887DE3" w:rsidRDefault="00955379" w:rsidP="00887DE3">
            <w:pPr>
              <w:jc w:val="center"/>
              <w:rPr>
                <w:sz w:val="20"/>
                <w:szCs w:val="20"/>
              </w:rPr>
            </w:pPr>
            <w:r w:rsidRPr="00887DE3">
              <w:rPr>
                <w:sz w:val="20"/>
                <w:szCs w:val="20"/>
              </w:rPr>
              <w:t>-</w:t>
            </w:r>
          </w:p>
        </w:tc>
        <w:tc>
          <w:tcPr>
            <w:tcW w:w="1078" w:type="dxa"/>
          </w:tcPr>
          <w:p w14:paraId="3B0092F4" w14:textId="77777777" w:rsidR="00955379" w:rsidRPr="00887DE3" w:rsidRDefault="00955379" w:rsidP="00887DE3">
            <w:pPr>
              <w:jc w:val="center"/>
              <w:rPr>
                <w:sz w:val="20"/>
                <w:szCs w:val="20"/>
              </w:rPr>
            </w:pPr>
            <w:r w:rsidRPr="00887DE3">
              <w:rPr>
                <w:sz w:val="20"/>
                <w:szCs w:val="20"/>
              </w:rPr>
              <w:t>-</w:t>
            </w:r>
          </w:p>
        </w:tc>
      </w:tr>
    </w:tbl>
    <w:p w14:paraId="7ECC2732" w14:textId="77777777" w:rsidR="00955379" w:rsidRPr="008D2AAF" w:rsidRDefault="00955379" w:rsidP="008D2AAF">
      <w:pPr>
        <w:keepNext/>
        <w:tabs>
          <w:tab w:val="left" w:pos="709"/>
        </w:tabs>
        <w:spacing w:before="240" w:after="120"/>
        <w:ind w:left="284" w:right="629"/>
        <w:jc w:val="both"/>
        <w:rPr>
          <w:sz w:val="20"/>
          <w:szCs w:val="20"/>
        </w:rPr>
      </w:pPr>
      <w:r w:rsidRPr="008D2AAF">
        <w:rPr>
          <w:sz w:val="20"/>
          <w:szCs w:val="20"/>
        </w:rPr>
        <w:t>Tabela 5b.</w:t>
      </w:r>
      <w:r w:rsidRPr="008D2AAF">
        <w:rPr>
          <w:sz w:val="20"/>
          <w:szCs w:val="20"/>
        </w:rPr>
        <w:tab/>
        <w:t>Dopuszczenie systemów długotrwałych 15+ dla podłoża z blachy aluminiowej na podstawie certyfikatu międzynarodowego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488"/>
        <w:gridCol w:w="1488"/>
        <w:gridCol w:w="1488"/>
        <w:gridCol w:w="1488"/>
        <w:gridCol w:w="1488"/>
      </w:tblGrid>
      <w:tr w:rsidR="00955379" w14:paraId="2348FC49" w14:textId="77777777" w:rsidTr="008D2AAF">
        <w:tc>
          <w:tcPr>
            <w:tcW w:w="1553" w:type="dxa"/>
            <w:vAlign w:val="center"/>
          </w:tcPr>
          <w:p w14:paraId="7908B6DA" w14:textId="77777777" w:rsidR="00955379" w:rsidRPr="008D2AAF" w:rsidRDefault="00955379" w:rsidP="008D2AAF">
            <w:pPr>
              <w:rPr>
                <w:sz w:val="20"/>
                <w:szCs w:val="20"/>
              </w:rPr>
            </w:pPr>
            <w:r w:rsidRPr="008D2AAF">
              <w:rPr>
                <w:sz w:val="20"/>
                <w:szCs w:val="20"/>
              </w:rPr>
              <w:t>Podstawa dopuszczenia systemu</w:t>
            </w:r>
          </w:p>
        </w:tc>
        <w:tc>
          <w:tcPr>
            <w:tcW w:w="1488" w:type="dxa"/>
            <w:vAlign w:val="center"/>
          </w:tcPr>
          <w:p w14:paraId="5E5BB59D" w14:textId="77777777" w:rsidR="00955379" w:rsidRPr="008D2AAF" w:rsidRDefault="00955379" w:rsidP="008D2AAF">
            <w:pPr>
              <w:rPr>
                <w:sz w:val="20"/>
                <w:szCs w:val="20"/>
              </w:rPr>
            </w:pPr>
            <w:r w:rsidRPr="008D2AAF">
              <w:rPr>
                <w:sz w:val="20"/>
                <w:szCs w:val="20"/>
              </w:rPr>
              <w:t>A3C</w:t>
            </w:r>
          </w:p>
        </w:tc>
        <w:tc>
          <w:tcPr>
            <w:tcW w:w="1488" w:type="dxa"/>
            <w:vAlign w:val="center"/>
          </w:tcPr>
          <w:p w14:paraId="7F5341F1" w14:textId="77777777" w:rsidR="00955379" w:rsidRPr="008D2AAF" w:rsidRDefault="00955379" w:rsidP="008D2AAF">
            <w:pPr>
              <w:rPr>
                <w:sz w:val="20"/>
                <w:szCs w:val="20"/>
              </w:rPr>
            </w:pPr>
            <w:r w:rsidRPr="008D2AAF">
              <w:rPr>
                <w:sz w:val="20"/>
                <w:szCs w:val="20"/>
              </w:rPr>
              <w:t>A3P</w:t>
            </w:r>
          </w:p>
        </w:tc>
        <w:tc>
          <w:tcPr>
            <w:tcW w:w="1488" w:type="dxa"/>
            <w:vAlign w:val="center"/>
          </w:tcPr>
          <w:p w14:paraId="3815A8B2" w14:textId="77777777" w:rsidR="00955379" w:rsidRPr="008D2AAF" w:rsidRDefault="00955379" w:rsidP="008D2AAF">
            <w:pPr>
              <w:rPr>
                <w:sz w:val="20"/>
                <w:szCs w:val="20"/>
              </w:rPr>
            </w:pPr>
            <w:r w:rsidRPr="008D2AAF">
              <w:rPr>
                <w:sz w:val="20"/>
                <w:szCs w:val="20"/>
              </w:rPr>
              <w:t>AA3</w:t>
            </w:r>
          </w:p>
        </w:tc>
        <w:tc>
          <w:tcPr>
            <w:tcW w:w="1488" w:type="dxa"/>
            <w:vAlign w:val="center"/>
          </w:tcPr>
          <w:p w14:paraId="31F58F1B" w14:textId="77777777" w:rsidR="00955379" w:rsidRPr="008D2AAF" w:rsidRDefault="00955379" w:rsidP="008D2AAF">
            <w:pPr>
              <w:rPr>
                <w:sz w:val="20"/>
                <w:szCs w:val="20"/>
              </w:rPr>
            </w:pPr>
            <w:r w:rsidRPr="008D2AAF">
              <w:rPr>
                <w:sz w:val="20"/>
                <w:szCs w:val="20"/>
              </w:rPr>
              <w:t>AA4C</w:t>
            </w:r>
          </w:p>
        </w:tc>
        <w:tc>
          <w:tcPr>
            <w:tcW w:w="1488" w:type="dxa"/>
            <w:vAlign w:val="center"/>
          </w:tcPr>
          <w:p w14:paraId="347FBB80" w14:textId="77777777" w:rsidR="00955379" w:rsidRPr="008D2AAF" w:rsidRDefault="00955379" w:rsidP="008D2AAF">
            <w:pPr>
              <w:rPr>
                <w:sz w:val="20"/>
                <w:szCs w:val="20"/>
              </w:rPr>
            </w:pPr>
            <w:r w:rsidRPr="008D2AAF">
              <w:rPr>
                <w:sz w:val="20"/>
                <w:szCs w:val="20"/>
              </w:rPr>
              <w:t>AA4P</w:t>
            </w:r>
          </w:p>
        </w:tc>
      </w:tr>
      <w:tr w:rsidR="00955379" w14:paraId="7DD4D8BD" w14:textId="77777777" w:rsidTr="008D2AAF">
        <w:tc>
          <w:tcPr>
            <w:tcW w:w="1553" w:type="dxa"/>
          </w:tcPr>
          <w:p w14:paraId="42034DBE" w14:textId="77777777" w:rsidR="00955379" w:rsidRPr="008D2AAF" w:rsidRDefault="00955379" w:rsidP="008D2AAF">
            <w:pPr>
              <w:rPr>
                <w:sz w:val="20"/>
                <w:szCs w:val="20"/>
              </w:rPr>
            </w:pPr>
            <w:r w:rsidRPr="008D2AAF">
              <w:rPr>
                <w:sz w:val="20"/>
                <w:szCs w:val="20"/>
              </w:rPr>
              <w:t>Certyfikat AAMA</w:t>
            </w:r>
          </w:p>
        </w:tc>
        <w:tc>
          <w:tcPr>
            <w:tcW w:w="1488" w:type="dxa"/>
          </w:tcPr>
          <w:p w14:paraId="13CA47F8" w14:textId="5D3050B8" w:rsidR="00955379" w:rsidRPr="008D2AAF" w:rsidRDefault="008D2AAF" w:rsidP="008D2AAF">
            <w:pPr>
              <w:rPr>
                <w:sz w:val="20"/>
                <w:szCs w:val="20"/>
              </w:rPr>
            </w:pPr>
            <w:r>
              <w:rPr>
                <w:sz w:val="20"/>
                <w:szCs w:val="20"/>
              </w:rPr>
              <w:t xml:space="preserve">2604 </w:t>
            </w:r>
          </w:p>
        </w:tc>
        <w:tc>
          <w:tcPr>
            <w:tcW w:w="1488" w:type="dxa"/>
          </w:tcPr>
          <w:p w14:paraId="5237B5AE" w14:textId="7F55D1D0" w:rsidR="00955379" w:rsidRPr="008D2AAF" w:rsidRDefault="008D2AAF" w:rsidP="008D2AAF">
            <w:pPr>
              <w:rPr>
                <w:sz w:val="20"/>
                <w:szCs w:val="20"/>
              </w:rPr>
            </w:pPr>
            <w:r>
              <w:rPr>
                <w:sz w:val="20"/>
                <w:szCs w:val="20"/>
              </w:rPr>
              <w:t xml:space="preserve">2604 </w:t>
            </w:r>
          </w:p>
        </w:tc>
        <w:tc>
          <w:tcPr>
            <w:tcW w:w="1488" w:type="dxa"/>
          </w:tcPr>
          <w:p w14:paraId="3E41C414" w14:textId="4A438B9C" w:rsidR="00955379" w:rsidRPr="008D2AAF" w:rsidRDefault="008D2AAF" w:rsidP="008D2AAF">
            <w:pPr>
              <w:rPr>
                <w:sz w:val="20"/>
                <w:szCs w:val="20"/>
              </w:rPr>
            </w:pPr>
            <w:r>
              <w:rPr>
                <w:sz w:val="20"/>
                <w:szCs w:val="20"/>
              </w:rPr>
              <w:t xml:space="preserve">611 </w:t>
            </w:r>
          </w:p>
          <w:p w14:paraId="7C0C145F" w14:textId="77777777" w:rsidR="00955379" w:rsidRPr="008D2AAF" w:rsidRDefault="00955379" w:rsidP="008D2AAF">
            <w:pPr>
              <w:rPr>
                <w:sz w:val="20"/>
                <w:szCs w:val="20"/>
              </w:rPr>
            </w:pPr>
            <w:r w:rsidRPr="008D2AAF">
              <w:rPr>
                <w:sz w:val="20"/>
                <w:szCs w:val="20"/>
              </w:rPr>
              <w:t>1</w:t>
            </w:r>
            <w:r w:rsidRPr="008D2AAF">
              <w:rPr>
                <w:sz w:val="20"/>
                <w:szCs w:val="20"/>
                <w:vertAlign w:val="superscript"/>
              </w:rPr>
              <w:t>st</w:t>
            </w:r>
            <w:r w:rsidRPr="008D2AAF">
              <w:rPr>
                <w:sz w:val="20"/>
                <w:szCs w:val="20"/>
              </w:rPr>
              <w:t xml:space="preserve"> </w:t>
            </w:r>
            <w:proofErr w:type="spellStart"/>
            <w:r w:rsidRPr="008D2AAF">
              <w:rPr>
                <w:sz w:val="20"/>
                <w:szCs w:val="20"/>
              </w:rPr>
              <w:t>class</w:t>
            </w:r>
            <w:proofErr w:type="spellEnd"/>
          </w:p>
        </w:tc>
        <w:tc>
          <w:tcPr>
            <w:tcW w:w="1488" w:type="dxa"/>
          </w:tcPr>
          <w:p w14:paraId="767669EF" w14:textId="39504AFA" w:rsidR="00955379" w:rsidRPr="008D2AAF" w:rsidRDefault="008D2AAF" w:rsidP="008D2AAF">
            <w:pPr>
              <w:rPr>
                <w:sz w:val="20"/>
                <w:szCs w:val="20"/>
              </w:rPr>
            </w:pPr>
            <w:r>
              <w:rPr>
                <w:sz w:val="20"/>
                <w:szCs w:val="20"/>
              </w:rPr>
              <w:t xml:space="preserve">612 </w:t>
            </w:r>
          </w:p>
        </w:tc>
        <w:tc>
          <w:tcPr>
            <w:tcW w:w="1488" w:type="dxa"/>
          </w:tcPr>
          <w:p w14:paraId="37CAE58B" w14:textId="72609EE6" w:rsidR="00955379" w:rsidRPr="008D2AAF" w:rsidRDefault="008D2AAF" w:rsidP="008D2AAF">
            <w:pPr>
              <w:rPr>
                <w:sz w:val="20"/>
                <w:szCs w:val="20"/>
              </w:rPr>
            </w:pPr>
            <w:r>
              <w:rPr>
                <w:sz w:val="20"/>
                <w:szCs w:val="20"/>
              </w:rPr>
              <w:t xml:space="preserve">612 </w:t>
            </w:r>
          </w:p>
        </w:tc>
      </w:tr>
      <w:tr w:rsidR="00955379" w14:paraId="11BB1E1E" w14:textId="77777777" w:rsidTr="008D2AAF">
        <w:tc>
          <w:tcPr>
            <w:tcW w:w="1553" w:type="dxa"/>
          </w:tcPr>
          <w:p w14:paraId="698BC34B" w14:textId="20CC26D7" w:rsidR="00955379" w:rsidRPr="008D2AAF" w:rsidRDefault="008D2AAF" w:rsidP="008D2AAF">
            <w:pPr>
              <w:rPr>
                <w:sz w:val="20"/>
                <w:szCs w:val="20"/>
              </w:rPr>
            </w:pPr>
            <w:r>
              <w:rPr>
                <w:sz w:val="20"/>
                <w:szCs w:val="20"/>
              </w:rPr>
              <w:t xml:space="preserve">Certyfikat </w:t>
            </w:r>
            <w:proofErr w:type="spellStart"/>
            <w:r>
              <w:rPr>
                <w:sz w:val="20"/>
                <w:szCs w:val="20"/>
              </w:rPr>
              <w:t>Qualicoat</w:t>
            </w:r>
            <w:proofErr w:type="spellEnd"/>
          </w:p>
        </w:tc>
        <w:tc>
          <w:tcPr>
            <w:tcW w:w="1488" w:type="dxa"/>
          </w:tcPr>
          <w:p w14:paraId="31CFFF2C" w14:textId="77777777" w:rsidR="00955379" w:rsidRPr="008D2AAF" w:rsidRDefault="00955379" w:rsidP="008D2AAF">
            <w:pPr>
              <w:rPr>
                <w:sz w:val="20"/>
                <w:szCs w:val="20"/>
              </w:rPr>
            </w:pPr>
            <w:r w:rsidRPr="008D2AAF">
              <w:rPr>
                <w:sz w:val="20"/>
                <w:szCs w:val="20"/>
              </w:rPr>
              <w:t>Class 2</w:t>
            </w:r>
          </w:p>
        </w:tc>
        <w:tc>
          <w:tcPr>
            <w:tcW w:w="1488" w:type="dxa"/>
          </w:tcPr>
          <w:p w14:paraId="137CF62E" w14:textId="77777777" w:rsidR="00955379" w:rsidRPr="008D2AAF" w:rsidRDefault="00955379" w:rsidP="008D2AAF">
            <w:pPr>
              <w:rPr>
                <w:sz w:val="20"/>
                <w:szCs w:val="20"/>
              </w:rPr>
            </w:pPr>
            <w:r w:rsidRPr="008D2AAF">
              <w:rPr>
                <w:sz w:val="20"/>
                <w:szCs w:val="20"/>
              </w:rPr>
              <w:t>Class 2</w:t>
            </w:r>
          </w:p>
        </w:tc>
        <w:tc>
          <w:tcPr>
            <w:tcW w:w="1488" w:type="dxa"/>
          </w:tcPr>
          <w:p w14:paraId="3BFD0938" w14:textId="77777777" w:rsidR="00955379" w:rsidRPr="008D2AAF" w:rsidRDefault="00955379" w:rsidP="008D2AAF">
            <w:pPr>
              <w:rPr>
                <w:sz w:val="20"/>
                <w:szCs w:val="20"/>
              </w:rPr>
            </w:pPr>
            <w:r w:rsidRPr="008D2AAF">
              <w:rPr>
                <w:sz w:val="20"/>
                <w:szCs w:val="20"/>
              </w:rPr>
              <w:t>-</w:t>
            </w:r>
          </w:p>
        </w:tc>
        <w:tc>
          <w:tcPr>
            <w:tcW w:w="1488" w:type="dxa"/>
          </w:tcPr>
          <w:p w14:paraId="75578042" w14:textId="77777777" w:rsidR="00955379" w:rsidRPr="008D2AAF" w:rsidRDefault="00955379" w:rsidP="008D2AAF">
            <w:pPr>
              <w:rPr>
                <w:sz w:val="20"/>
                <w:szCs w:val="20"/>
              </w:rPr>
            </w:pPr>
            <w:r w:rsidRPr="008D2AAF">
              <w:rPr>
                <w:sz w:val="20"/>
                <w:szCs w:val="20"/>
              </w:rPr>
              <w:t>Class 2</w:t>
            </w:r>
          </w:p>
        </w:tc>
        <w:tc>
          <w:tcPr>
            <w:tcW w:w="1488" w:type="dxa"/>
          </w:tcPr>
          <w:p w14:paraId="38E058CA" w14:textId="77777777" w:rsidR="00955379" w:rsidRPr="008D2AAF" w:rsidRDefault="00955379" w:rsidP="008D2AAF">
            <w:pPr>
              <w:rPr>
                <w:sz w:val="20"/>
                <w:szCs w:val="20"/>
              </w:rPr>
            </w:pPr>
            <w:r w:rsidRPr="008D2AAF">
              <w:rPr>
                <w:sz w:val="20"/>
                <w:szCs w:val="20"/>
              </w:rPr>
              <w:t>Class 2</w:t>
            </w:r>
          </w:p>
        </w:tc>
      </w:tr>
      <w:tr w:rsidR="00955379" w14:paraId="4195D115" w14:textId="77777777" w:rsidTr="008D2AAF">
        <w:tc>
          <w:tcPr>
            <w:tcW w:w="1553" w:type="dxa"/>
          </w:tcPr>
          <w:p w14:paraId="527F2B7B" w14:textId="23768D15" w:rsidR="00955379" w:rsidRPr="008D2AAF" w:rsidRDefault="00955379" w:rsidP="008D2AAF">
            <w:pPr>
              <w:rPr>
                <w:sz w:val="20"/>
                <w:szCs w:val="20"/>
              </w:rPr>
            </w:pPr>
            <w:r w:rsidRPr="008D2AAF">
              <w:rPr>
                <w:sz w:val="20"/>
                <w:szCs w:val="20"/>
              </w:rPr>
              <w:t xml:space="preserve">Certyfikat </w:t>
            </w:r>
            <w:proofErr w:type="spellStart"/>
            <w:r w:rsidR="008D2AAF">
              <w:rPr>
                <w:sz w:val="20"/>
                <w:szCs w:val="20"/>
              </w:rPr>
              <w:t>Qualanod</w:t>
            </w:r>
            <w:proofErr w:type="spellEnd"/>
          </w:p>
        </w:tc>
        <w:tc>
          <w:tcPr>
            <w:tcW w:w="1488" w:type="dxa"/>
          </w:tcPr>
          <w:p w14:paraId="73B3EB91" w14:textId="77777777" w:rsidR="00955379" w:rsidRPr="008D2AAF" w:rsidRDefault="00955379" w:rsidP="008D2AAF">
            <w:pPr>
              <w:rPr>
                <w:sz w:val="20"/>
                <w:szCs w:val="20"/>
              </w:rPr>
            </w:pPr>
            <w:r w:rsidRPr="008D2AAF">
              <w:rPr>
                <w:sz w:val="20"/>
                <w:szCs w:val="20"/>
              </w:rPr>
              <w:t>-</w:t>
            </w:r>
          </w:p>
        </w:tc>
        <w:tc>
          <w:tcPr>
            <w:tcW w:w="1488" w:type="dxa"/>
          </w:tcPr>
          <w:p w14:paraId="58610A5E" w14:textId="77777777" w:rsidR="00955379" w:rsidRPr="008D2AAF" w:rsidRDefault="00955379" w:rsidP="008D2AAF">
            <w:pPr>
              <w:rPr>
                <w:sz w:val="20"/>
                <w:szCs w:val="20"/>
              </w:rPr>
            </w:pPr>
            <w:r w:rsidRPr="008D2AAF">
              <w:rPr>
                <w:sz w:val="20"/>
                <w:szCs w:val="20"/>
              </w:rPr>
              <w:t>-</w:t>
            </w:r>
          </w:p>
        </w:tc>
        <w:tc>
          <w:tcPr>
            <w:tcW w:w="1488" w:type="dxa"/>
          </w:tcPr>
          <w:p w14:paraId="1DD7992F" w14:textId="77777777" w:rsidR="00955379" w:rsidRPr="008D2AAF" w:rsidRDefault="00955379" w:rsidP="008D2AAF">
            <w:pPr>
              <w:rPr>
                <w:sz w:val="20"/>
                <w:szCs w:val="20"/>
              </w:rPr>
            </w:pPr>
            <w:r w:rsidRPr="008D2AAF">
              <w:rPr>
                <w:sz w:val="20"/>
                <w:szCs w:val="20"/>
              </w:rPr>
              <w:t xml:space="preserve">A20 </w:t>
            </w:r>
            <w:proofErr w:type="spellStart"/>
            <w:r w:rsidRPr="008D2AAF">
              <w:rPr>
                <w:sz w:val="20"/>
                <w:szCs w:val="20"/>
              </w:rPr>
              <w:t>class</w:t>
            </w:r>
            <w:proofErr w:type="spellEnd"/>
          </w:p>
        </w:tc>
        <w:tc>
          <w:tcPr>
            <w:tcW w:w="1488" w:type="dxa"/>
          </w:tcPr>
          <w:p w14:paraId="731C5C2A" w14:textId="77777777" w:rsidR="00955379" w:rsidRPr="008D2AAF" w:rsidRDefault="00955379" w:rsidP="008D2AAF">
            <w:pPr>
              <w:rPr>
                <w:sz w:val="20"/>
                <w:szCs w:val="20"/>
              </w:rPr>
            </w:pPr>
            <w:r w:rsidRPr="008D2AAF">
              <w:rPr>
                <w:sz w:val="20"/>
                <w:szCs w:val="20"/>
              </w:rPr>
              <w:t>-</w:t>
            </w:r>
          </w:p>
        </w:tc>
        <w:tc>
          <w:tcPr>
            <w:tcW w:w="1488" w:type="dxa"/>
          </w:tcPr>
          <w:p w14:paraId="2208AB06" w14:textId="77777777" w:rsidR="00955379" w:rsidRPr="008D2AAF" w:rsidRDefault="00955379" w:rsidP="008D2AAF">
            <w:pPr>
              <w:rPr>
                <w:sz w:val="20"/>
                <w:szCs w:val="20"/>
              </w:rPr>
            </w:pPr>
            <w:r w:rsidRPr="008D2AAF">
              <w:rPr>
                <w:sz w:val="20"/>
                <w:szCs w:val="20"/>
              </w:rPr>
              <w:t>-</w:t>
            </w:r>
          </w:p>
        </w:tc>
      </w:tr>
      <w:tr w:rsidR="00955379" w14:paraId="4521CF58" w14:textId="77777777" w:rsidTr="008D2AAF">
        <w:tc>
          <w:tcPr>
            <w:tcW w:w="1553" w:type="dxa"/>
          </w:tcPr>
          <w:p w14:paraId="2B82EC8B" w14:textId="77777777" w:rsidR="00955379" w:rsidRPr="008D2AAF" w:rsidRDefault="00955379" w:rsidP="008D2AAF">
            <w:pPr>
              <w:rPr>
                <w:sz w:val="20"/>
                <w:szCs w:val="20"/>
              </w:rPr>
            </w:pPr>
            <w:r w:rsidRPr="008D2AAF">
              <w:rPr>
                <w:sz w:val="20"/>
                <w:szCs w:val="20"/>
              </w:rPr>
              <w:lastRenderedPageBreak/>
              <w:t>Certyfikat GSB</w:t>
            </w:r>
          </w:p>
        </w:tc>
        <w:tc>
          <w:tcPr>
            <w:tcW w:w="1488" w:type="dxa"/>
          </w:tcPr>
          <w:p w14:paraId="58B96923" w14:textId="55A603D6" w:rsidR="00955379" w:rsidRPr="008D2AAF" w:rsidRDefault="00955379" w:rsidP="008D2AAF">
            <w:pPr>
              <w:rPr>
                <w:sz w:val="20"/>
                <w:szCs w:val="20"/>
              </w:rPr>
            </w:pPr>
            <w:r w:rsidRPr="008D2AAF">
              <w:rPr>
                <w:sz w:val="20"/>
                <w:szCs w:val="20"/>
              </w:rPr>
              <w:t xml:space="preserve">AL 631 </w:t>
            </w:r>
          </w:p>
          <w:p w14:paraId="5C0338FB" w14:textId="77777777" w:rsidR="00955379" w:rsidRPr="008D2AAF" w:rsidRDefault="00955379" w:rsidP="008D2AAF">
            <w:pPr>
              <w:rPr>
                <w:sz w:val="20"/>
                <w:szCs w:val="20"/>
              </w:rPr>
            </w:pPr>
            <w:r w:rsidRPr="008D2AAF">
              <w:rPr>
                <w:sz w:val="20"/>
                <w:szCs w:val="20"/>
              </w:rPr>
              <w:t>Premium</w:t>
            </w:r>
          </w:p>
        </w:tc>
        <w:tc>
          <w:tcPr>
            <w:tcW w:w="1488" w:type="dxa"/>
          </w:tcPr>
          <w:p w14:paraId="02ADEA27" w14:textId="5CEE0CEB" w:rsidR="00955379" w:rsidRPr="008D2AAF" w:rsidRDefault="00955379" w:rsidP="008D2AAF">
            <w:pPr>
              <w:rPr>
                <w:sz w:val="20"/>
                <w:szCs w:val="20"/>
              </w:rPr>
            </w:pPr>
            <w:r w:rsidRPr="008D2AAF">
              <w:rPr>
                <w:sz w:val="20"/>
                <w:szCs w:val="20"/>
              </w:rPr>
              <w:t xml:space="preserve">AL 631 </w:t>
            </w:r>
          </w:p>
          <w:p w14:paraId="64FC7C09" w14:textId="77777777" w:rsidR="00955379" w:rsidRPr="008D2AAF" w:rsidRDefault="00955379" w:rsidP="008D2AAF">
            <w:pPr>
              <w:rPr>
                <w:sz w:val="20"/>
                <w:szCs w:val="20"/>
              </w:rPr>
            </w:pPr>
            <w:r w:rsidRPr="008D2AAF">
              <w:rPr>
                <w:sz w:val="20"/>
                <w:szCs w:val="20"/>
              </w:rPr>
              <w:t>Premium</w:t>
            </w:r>
          </w:p>
        </w:tc>
        <w:tc>
          <w:tcPr>
            <w:tcW w:w="1488" w:type="dxa"/>
          </w:tcPr>
          <w:p w14:paraId="452F4302" w14:textId="77777777" w:rsidR="00955379" w:rsidRPr="008D2AAF" w:rsidRDefault="00955379" w:rsidP="008D2AAF">
            <w:pPr>
              <w:rPr>
                <w:sz w:val="20"/>
                <w:szCs w:val="20"/>
              </w:rPr>
            </w:pPr>
            <w:r w:rsidRPr="008D2AAF">
              <w:rPr>
                <w:sz w:val="20"/>
                <w:szCs w:val="20"/>
              </w:rPr>
              <w:t>-</w:t>
            </w:r>
          </w:p>
        </w:tc>
        <w:tc>
          <w:tcPr>
            <w:tcW w:w="1488" w:type="dxa"/>
          </w:tcPr>
          <w:p w14:paraId="412A771F" w14:textId="33728DF4" w:rsidR="00955379" w:rsidRPr="008D2AAF" w:rsidRDefault="00955379" w:rsidP="008D2AAF">
            <w:pPr>
              <w:rPr>
                <w:sz w:val="20"/>
                <w:szCs w:val="20"/>
              </w:rPr>
            </w:pPr>
            <w:r w:rsidRPr="008D2AAF">
              <w:rPr>
                <w:sz w:val="20"/>
                <w:szCs w:val="20"/>
              </w:rPr>
              <w:t xml:space="preserve">AL 631 </w:t>
            </w:r>
          </w:p>
          <w:p w14:paraId="1528C079" w14:textId="77777777" w:rsidR="00955379" w:rsidRPr="008D2AAF" w:rsidRDefault="00955379" w:rsidP="008D2AAF">
            <w:pPr>
              <w:rPr>
                <w:sz w:val="20"/>
                <w:szCs w:val="20"/>
              </w:rPr>
            </w:pPr>
            <w:r w:rsidRPr="008D2AAF">
              <w:rPr>
                <w:sz w:val="20"/>
                <w:szCs w:val="20"/>
              </w:rPr>
              <w:t>Premium</w:t>
            </w:r>
          </w:p>
        </w:tc>
        <w:tc>
          <w:tcPr>
            <w:tcW w:w="1488" w:type="dxa"/>
          </w:tcPr>
          <w:p w14:paraId="576C9E20" w14:textId="4CBCA9C6" w:rsidR="00955379" w:rsidRPr="008D2AAF" w:rsidRDefault="00955379" w:rsidP="008D2AAF">
            <w:pPr>
              <w:rPr>
                <w:sz w:val="20"/>
                <w:szCs w:val="20"/>
              </w:rPr>
            </w:pPr>
            <w:r w:rsidRPr="008D2AAF">
              <w:rPr>
                <w:sz w:val="20"/>
                <w:szCs w:val="20"/>
              </w:rPr>
              <w:t>AL 631</w:t>
            </w:r>
          </w:p>
          <w:p w14:paraId="7CFB05FE" w14:textId="77777777" w:rsidR="00955379" w:rsidRPr="008D2AAF" w:rsidRDefault="00955379" w:rsidP="008D2AAF">
            <w:pPr>
              <w:rPr>
                <w:sz w:val="20"/>
                <w:szCs w:val="20"/>
              </w:rPr>
            </w:pPr>
            <w:r w:rsidRPr="008D2AAF">
              <w:rPr>
                <w:sz w:val="20"/>
                <w:szCs w:val="20"/>
              </w:rPr>
              <w:t>Premium</w:t>
            </w:r>
          </w:p>
        </w:tc>
      </w:tr>
    </w:tbl>
    <w:p w14:paraId="3D1C365D" w14:textId="77777777" w:rsidR="00955379" w:rsidRDefault="00955379" w:rsidP="00955379"/>
    <w:p w14:paraId="7E5E6DFD" w14:textId="77777777" w:rsidR="00955379" w:rsidRPr="008D2AAF" w:rsidRDefault="00955379" w:rsidP="008D2AAF">
      <w:pPr>
        <w:keepNext/>
        <w:tabs>
          <w:tab w:val="left" w:pos="709"/>
        </w:tabs>
        <w:spacing w:before="120" w:after="120"/>
        <w:ind w:left="284" w:right="629"/>
        <w:jc w:val="both"/>
        <w:rPr>
          <w:sz w:val="20"/>
          <w:szCs w:val="20"/>
        </w:rPr>
      </w:pPr>
      <w:r w:rsidRPr="008D2AAF">
        <w:rPr>
          <w:sz w:val="20"/>
          <w:szCs w:val="20"/>
        </w:rPr>
        <w:t>2.3.2.2.3. Dopuszczenie systemów na podstawie wyników badań przyspieszonych</w:t>
      </w:r>
    </w:p>
    <w:p w14:paraId="07AE8BCF" w14:textId="77777777" w:rsidR="00955379" w:rsidRPr="008D2AAF" w:rsidRDefault="00955379" w:rsidP="008D2AAF">
      <w:pPr>
        <w:tabs>
          <w:tab w:val="left" w:pos="709"/>
        </w:tabs>
        <w:ind w:left="284" w:right="629"/>
        <w:jc w:val="both"/>
        <w:rPr>
          <w:sz w:val="20"/>
          <w:szCs w:val="20"/>
        </w:rPr>
      </w:pPr>
      <w:r w:rsidRPr="008D2AAF">
        <w:rPr>
          <w:sz w:val="20"/>
          <w:szCs w:val="20"/>
        </w:rPr>
        <w:t>Zaleca się, aby systemy, które nie zostały zweryfikowane w praktyce wg 2.3.2.1.1. były przed ich zastosowaniem przebadane w laboratorium stosując badania przyspieszone, jak poniżej.</w:t>
      </w:r>
    </w:p>
    <w:p w14:paraId="4E363248" w14:textId="77777777" w:rsidR="00955379" w:rsidRPr="008D2AAF" w:rsidRDefault="00955379" w:rsidP="008D2AAF">
      <w:pPr>
        <w:keepNext/>
        <w:tabs>
          <w:tab w:val="left" w:pos="709"/>
        </w:tabs>
        <w:spacing w:before="120"/>
        <w:ind w:left="284" w:right="629"/>
        <w:jc w:val="both"/>
        <w:rPr>
          <w:sz w:val="20"/>
          <w:szCs w:val="20"/>
        </w:rPr>
      </w:pPr>
      <w:r w:rsidRPr="008D2AAF">
        <w:rPr>
          <w:sz w:val="20"/>
          <w:szCs w:val="20"/>
        </w:rPr>
        <w:t xml:space="preserve">a) Odporność na mgłę solną </w:t>
      </w:r>
    </w:p>
    <w:p w14:paraId="1033C2D6" w14:textId="77777777" w:rsidR="00955379" w:rsidRPr="008D2AAF" w:rsidRDefault="00955379" w:rsidP="008D2AAF">
      <w:pPr>
        <w:tabs>
          <w:tab w:val="left" w:pos="709"/>
        </w:tabs>
        <w:ind w:left="284" w:right="629"/>
        <w:jc w:val="both"/>
        <w:rPr>
          <w:sz w:val="20"/>
          <w:szCs w:val="20"/>
        </w:rPr>
      </w:pPr>
      <w:r w:rsidRPr="008D2AAF">
        <w:rPr>
          <w:sz w:val="20"/>
          <w:szCs w:val="20"/>
        </w:rPr>
        <w:t xml:space="preserve">Wymagane jest przeprowadzenie badania na co najmniej 3 próbkach o wymiarach 15 cm × 10 cm, o grubości od 1 mm do 3 mm, zabezpieczonych badanym systemem. Przed badaniem na próbkach wykonuje się jedno nacięcie do podłoża wzdłuż osi diametralnej próbki kończące się 2 cm przed krawędziami. </w:t>
      </w:r>
    </w:p>
    <w:p w14:paraId="2CC63494" w14:textId="0DC5CDFC" w:rsidR="00955379" w:rsidRPr="008D2AAF" w:rsidRDefault="00955379" w:rsidP="008D2AAF">
      <w:pPr>
        <w:tabs>
          <w:tab w:val="left" w:pos="709"/>
        </w:tabs>
        <w:ind w:left="284" w:right="629"/>
        <w:jc w:val="both"/>
        <w:rPr>
          <w:sz w:val="20"/>
          <w:szCs w:val="20"/>
        </w:rPr>
      </w:pPr>
      <w:r w:rsidRPr="008D2AAF">
        <w:rPr>
          <w:sz w:val="20"/>
          <w:szCs w:val="20"/>
        </w:rPr>
        <w:t>Sposób oceny: bezpośrednio po starzeniu każdą próbkę myje się, osusza, a następnie wykonuje na niej siatkę nacięć do podłoża na całej badanej powierzchni z wyłączeniem pasa 2 cm od krawędzi. Rozstaw siatki wynosi 5 mm. W wyniku poprawnego nacięcia powinna powstać siatka 11 na 23 (253 kwadraty każdy o boku 5 mm), lub podobna. Na tak naciętą powłokę przykleja się taśmę, zgodną z wymag</w:t>
      </w:r>
      <w:r w:rsidR="008D2AAF">
        <w:rPr>
          <w:sz w:val="20"/>
          <w:szCs w:val="20"/>
        </w:rPr>
        <w:t>aniami normy PN-EN ISO 2409</w:t>
      </w:r>
      <w:r w:rsidRPr="008D2AAF">
        <w:rPr>
          <w:sz w:val="20"/>
          <w:szCs w:val="20"/>
        </w:rPr>
        <w:t xml:space="preserve">, i odrywa. Wynikiem badania jest ułamek powierzchni, z której nie odpadła powłoka czyli stosunek pola powierzchni, na której pozostała powłoka do całego pola powierzchni siatki. Wynik podawany jest w postaci ułamka dziesiętnego. </w:t>
      </w:r>
    </w:p>
    <w:p w14:paraId="4ADBEB61"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b) Odporność na wilgoć </w:t>
      </w:r>
    </w:p>
    <w:p w14:paraId="71E1CB5E" w14:textId="69827643" w:rsidR="00955379" w:rsidRPr="008D2AAF" w:rsidRDefault="00955379" w:rsidP="008D2AAF">
      <w:pPr>
        <w:tabs>
          <w:tab w:val="left" w:pos="709"/>
        </w:tabs>
        <w:ind w:left="284" w:right="629"/>
        <w:jc w:val="both"/>
        <w:rPr>
          <w:sz w:val="20"/>
          <w:szCs w:val="20"/>
        </w:rPr>
      </w:pPr>
      <w:r w:rsidRPr="008D2AAF">
        <w:rPr>
          <w:sz w:val="20"/>
          <w:szCs w:val="20"/>
        </w:rPr>
        <w:t xml:space="preserve">Przynajmniej 3 próbki o wymiarach 15 cm × 10 cm, zabezpieczone badanym Systemem i nacięte jak w </w:t>
      </w:r>
      <w:proofErr w:type="spellStart"/>
      <w:r w:rsidRPr="008D2AAF">
        <w:rPr>
          <w:sz w:val="20"/>
          <w:szCs w:val="20"/>
        </w:rPr>
        <w:t>ppk</w:t>
      </w:r>
      <w:proofErr w:type="spellEnd"/>
      <w:r w:rsidRPr="008D2AAF">
        <w:rPr>
          <w:sz w:val="20"/>
          <w:szCs w:val="20"/>
        </w:rPr>
        <w:t>. a) zostają poddane starzeniu w warunkach ciągłej kondensacji wg nor</w:t>
      </w:r>
      <w:r w:rsidR="008D2AAF">
        <w:rPr>
          <w:sz w:val="20"/>
          <w:szCs w:val="20"/>
        </w:rPr>
        <w:t>my PN-EN ISO 6270-2</w:t>
      </w:r>
      <w:r w:rsidRPr="008D2AAF">
        <w:rPr>
          <w:sz w:val="20"/>
          <w:szCs w:val="20"/>
        </w:rPr>
        <w:t xml:space="preserve">. Po starzeniu zostają poddane ocenie tak jak w </w:t>
      </w:r>
      <w:proofErr w:type="spellStart"/>
      <w:r w:rsidRPr="008D2AAF">
        <w:rPr>
          <w:sz w:val="20"/>
          <w:szCs w:val="20"/>
        </w:rPr>
        <w:t>ppk</w:t>
      </w:r>
      <w:proofErr w:type="spellEnd"/>
      <w:r w:rsidRPr="008D2AAF">
        <w:rPr>
          <w:sz w:val="20"/>
          <w:szCs w:val="20"/>
        </w:rPr>
        <w:t xml:space="preserve"> a), wynik wyrażany jest w postaci ułamka dziesiętnego. </w:t>
      </w:r>
    </w:p>
    <w:p w14:paraId="7E43BAE6"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c) Odporność na promieniowanie UV </w:t>
      </w:r>
    </w:p>
    <w:p w14:paraId="0765FD2C" w14:textId="48154C6F" w:rsidR="00955379" w:rsidRPr="008D2AAF" w:rsidRDefault="008D2AAF" w:rsidP="008D2AAF">
      <w:pPr>
        <w:tabs>
          <w:tab w:val="left" w:pos="709"/>
        </w:tabs>
        <w:ind w:left="284" w:right="629"/>
        <w:jc w:val="both"/>
        <w:rPr>
          <w:sz w:val="20"/>
          <w:szCs w:val="20"/>
        </w:rPr>
      </w:pPr>
      <w:r>
        <w:rPr>
          <w:sz w:val="20"/>
          <w:szCs w:val="20"/>
        </w:rPr>
        <w:t xml:space="preserve"> </w:t>
      </w:r>
      <w:r w:rsidR="00955379" w:rsidRPr="008D2AAF">
        <w:rPr>
          <w:sz w:val="20"/>
          <w:szCs w:val="20"/>
        </w:rPr>
        <w:t xml:space="preserve">Badaniu zostaje poddanych co najmniej 9 próbek o wymiarach 10cm × 7cm, zabezpieczonych badaną powłoką, w 3 kolorach: </w:t>
      </w:r>
    </w:p>
    <w:p w14:paraId="6EAE3EF3" w14:textId="77777777" w:rsidR="00955379" w:rsidRPr="008D2AAF" w:rsidRDefault="00955379" w:rsidP="008D2AAF">
      <w:pPr>
        <w:widowControl/>
        <w:numPr>
          <w:ilvl w:val="0"/>
          <w:numId w:val="25"/>
        </w:numPr>
        <w:tabs>
          <w:tab w:val="left" w:pos="709"/>
        </w:tabs>
        <w:overflowPunct w:val="0"/>
        <w:adjustRightInd w:val="0"/>
        <w:ind w:left="284" w:right="629" w:firstLine="0"/>
        <w:jc w:val="both"/>
        <w:textAlignment w:val="baseline"/>
        <w:rPr>
          <w:sz w:val="20"/>
          <w:szCs w:val="20"/>
        </w:rPr>
      </w:pPr>
      <w:r w:rsidRPr="008D2AAF">
        <w:rPr>
          <w:sz w:val="20"/>
          <w:szCs w:val="20"/>
        </w:rPr>
        <w:t xml:space="preserve">3 próbki w kolorze RAL 9010 (biały), </w:t>
      </w:r>
    </w:p>
    <w:p w14:paraId="2DB1D26F" w14:textId="77777777" w:rsidR="00955379" w:rsidRPr="008D2AAF" w:rsidRDefault="00955379" w:rsidP="008D2AAF">
      <w:pPr>
        <w:widowControl/>
        <w:numPr>
          <w:ilvl w:val="0"/>
          <w:numId w:val="25"/>
        </w:numPr>
        <w:tabs>
          <w:tab w:val="left" w:pos="709"/>
        </w:tabs>
        <w:overflowPunct w:val="0"/>
        <w:adjustRightInd w:val="0"/>
        <w:ind w:left="284" w:right="629" w:firstLine="0"/>
        <w:jc w:val="both"/>
        <w:textAlignment w:val="baseline"/>
        <w:rPr>
          <w:sz w:val="20"/>
          <w:szCs w:val="20"/>
        </w:rPr>
      </w:pPr>
      <w:r w:rsidRPr="008D2AAF">
        <w:rPr>
          <w:sz w:val="20"/>
          <w:szCs w:val="20"/>
        </w:rPr>
        <w:t xml:space="preserve">3 próbki w kolorze RAL 5010 (niebieski), </w:t>
      </w:r>
    </w:p>
    <w:p w14:paraId="19E2C45E" w14:textId="77777777" w:rsidR="00955379" w:rsidRPr="008D2AAF" w:rsidRDefault="00955379" w:rsidP="008D2AAF">
      <w:pPr>
        <w:widowControl/>
        <w:numPr>
          <w:ilvl w:val="0"/>
          <w:numId w:val="25"/>
        </w:numPr>
        <w:tabs>
          <w:tab w:val="left" w:pos="709"/>
        </w:tabs>
        <w:overflowPunct w:val="0"/>
        <w:adjustRightInd w:val="0"/>
        <w:ind w:left="284" w:right="629" w:firstLine="0"/>
        <w:jc w:val="both"/>
        <w:textAlignment w:val="baseline"/>
        <w:rPr>
          <w:sz w:val="20"/>
          <w:szCs w:val="20"/>
        </w:rPr>
      </w:pPr>
      <w:r w:rsidRPr="008D2AAF">
        <w:rPr>
          <w:sz w:val="20"/>
          <w:szCs w:val="20"/>
        </w:rPr>
        <w:t xml:space="preserve">3 próbki w kolorze RAL 1023 (żółty). </w:t>
      </w:r>
    </w:p>
    <w:p w14:paraId="2B940E09" w14:textId="750DFC18" w:rsidR="00955379" w:rsidRPr="008D2AAF" w:rsidRDefault="00955379" w:rsidP="008D2AAF">
      <w:pPr>
        <w:tabs>
          <w:tab w:val="left" w:pos="709"/>
        </w:tabs>
        <w:ind w:left="284" w:right="629"/>
        <w:jc w:val="both"/>
        <w:rPr>
          <w:sz w:val="20"/>
          <w:szCs w:val="20"/>
        </w:rPr>
      </w:pPr>
      <w:r w:rsidRPr="008D2AAF">
        <w:rPr>
          <w:sz w:val="20"/>
          <w:szCs w:val="20"/>
        </w:rPr>
        <w:t>Starzenie prowadzone jest przez okres 2000 h w komorze UV wg PN-EN ISO 16474-2. Po okresie ekspozycji powłoka oceniana jest pod kątem zachowani</w:t>
      </w:r>
      <w:r w:rsidR="008D2AAF">
        <w:rPr>
          <w:sz w:val="20"/>
          <w:szCs w:val="20"/>
        </w:rPr>
        <w:t>a połysku wg PN-EN ISO 2813 i koloru wg PN-ISO 7724-3</w:t>
      </w:r>
      <w:r w:rsidRPr="008D2AAF">
        <w:rPr>
          <w:sz w:val="20"/>
          <w:szCs w:val="20"/>
        </w:rPr>
        <w:t xml:space="preserve">. Wynik podawany jest jako zmiana połysku </w:t>
      </w:r>
      <w:proofErr w:type="spellStart"/>
      <w:r w:rsidRPr="008D2AAF">
        <w:rPr>
          <w:sz w:val="20"/>
          <w:szCs w:val="20"/>
        </w:rPr>
        <w:t>Δg</w:t>
      </w:r>
      <w:proofErr w:type="spellEnd"/>
      <w:r w:rsidRPr="008D2AAF">
        <w:rPr>
          <w:sz w:val="20"/>
          <w:szCs w:val="20"/>
        </w:rPr>
        <w:t xml:space="preserve"> i zmiana koloru ΔE. </w:t>
      </w:r>
    </w:p>
    <w:p w14:paraId="69EB3879" w14:textId="77777777" w:rsidR="00955379" w:rsidRPr="008D2AAF" w:rsidRDefault="00955379" w:rsidP="008D2AAF">
      <w:pPr>
        <w:keepNext/>
        <w:tabs>
          <w:tab w:val="left" w:pos="709"/>
        </w:tabs>
        <w:spacing w:before="120"/>
        <w:ind w:left="284" w:right="629"/>
        <w:jc w:val="both"/>
        <w:rPr>
          <w:sz w:val="20"/>
          <w:szCs w:val="20"/>
        </w:rPr>
      </w:pPr>
      <w:r w:rsidRPr="008D2AAF">
        <w:rPr>
          <w:sz w:val="20"/>
          <w:szCs w:val="20"/>
        </w:rPr>
        <w:t xml:space="preserve"> d) Badanie przyczepności na sucho </w:t>
      </w:r>
    </w:p>
    <w:p w14:paraId="7FE2658D" w14:textId="22F14463" w:rsidR="00955379" w:rsidRPr="008D2AAF" w:rsidRDefault="00955379" w:rsidP="008D2AAF">
      <w:pPr>
        <w:tabs>
          <w:tab w:val="left" w:pos="709"/>
        </w:tabs>
        <w:ind w:left="284" w:right="629"/>
        <w:jc w:val="both"/>
        <w:rPr>
          <w:sz w:val="20"/>
          <w:szCs w:val="20"/>
        </w:rPr>
      </w:pPr>
      <w:r w:rsidRPr="008D2AAF">
        <w:rPr>
          <w:sz w:val="20"/>
          <w:szCs w:val="20"/>
        </w:rPr>
        <w:t xml:space="preserve">Badaniu zostają poddane co najmniej 3 próbki o wymiarach jak w </w:t>
      </w:r>
      <w:proofErr w:type="spellStart"/>
      <w:r w:rsidRPr="008D2AAF">
        <w:rPr>
          <w:sz w:val="20"/>
          <w:szCs w:val="20"/>
        </w:rPr>
        <w:t>ppk</w:t>
      </w:r>
      <w:proofErr w:type="spellEnd"/>
      <w:r w:rsidRPr="008D2AAF">
        <w:rPr>
          <w:sz w:val="20"/>
          <w:szCs w:val="20"/>
        </w:rPr>
        <w:t>. a). Na próbce pokrytej badanym materiałem powłokowym wykonuje się badanie przyczepności za pom</w:t>
      </w:r>
      <w:r w:rsidR="008D2AAF">
        <w:rPr>
          <w:sz w:val="20"/>
          <w:szCs w:val="20"/>
        </w:rPr>
        <w:t>ocą taśmy wg PN-EN ISO 2409</w:t>
      </w:r>
      <w:r w:rsidRPr="008D2AAF">
        <w:rPr>
          <w:sz w:val="20"/>
          <w:szCs w:val="20"/>
        </w:rPr>
        <w:t xml:space="preserve">. Wynik jest podawany zgodnie z normą. </w:t>
      </w:r>
    </w:p>
    <w:p w14:paraId="2B5ECC22"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e) Badanie przyczepności na mokro </w:t>
      </w:r>
    </w:p>
    <w:p w14:paraId="6EC9FC35" w14:textId="11AFCE5A" w:rsidR="00955379" w:rsidRPr="008D2AAF" w:rsidRDefault="00955379" w:rsidP="008D2AAF">
      <w:pPr>
        <w:tabs>
          <w:tab w:val="left" w:pos="709"/>
        </w:tabs>
        <w:ind w:left="284" w:right="629"/>
        <w:jc w:val="both"/>
        <w:rPr>
          <w:sz w:val="20"/>
          <w:szCs w:val="20"/>
        </w:rPr>
      </w:pPr>
      <w:r w:rsidRPr="008D2AAF">
        <w:rPr>
          <w:sz w:val="20"/>
          <w:szCs w:val="20"/>
        </w:rPr>
        <w:t xml:space="preserve">Badaniu zostają poddane co najmniej 3 próbki o wymiarach jak w </w:t>
      </w:r>
      <w:proofErr w:type="spellStart"/>
      <w:r w:rsidRPr="008D2AAF">
        <w:rPr>
          <w:sz w:val="20"/>
          <w:szCs w:val="20"/>
        </w:rPr>
        <w:t>ppk.a</w:t>
      </w:r>
      <w:proofErr w:type="spellEnd"/>
      <w:r w:rsidRPr="008D2AAF">
        <w:rPr>
          <w:sz w:val="20"/>
          <w:szCs w:val="20"/>
        </w:rPr>
        <w:t>). Na próbce pokrytej badaną powłoką należy wykonać siat</w:t>
      </w:r>
      <w:r w:rsidR="008D2AAF">
        <w:rPr>
          <w:sz w:val="20"/>
          <w:szCs w:val="20"/>
        </w:rPr>
        <w:t>kę nacięć wg PN-EN ISO 2409</w:t>
      </w:r>
      <w:r w:rsidRPr="008D2AAF">
        <w:rPr>
          <w:sz w:val="20"/>
          <w:szCs w:val="20"/>
        </w:rPr>
        <w:t>, a następnie poddać ją gotowaniu w wodzie destylowanej przez 20 min. Próbkę należy wyjąć z wrzątku, osuszyć i wykonać badanie przyczep</w:t>
      </w:r>
      <w:r w:rsidR="008D2AAF">
        <w:rPr>
          <w:sz w:val="20"/>
          <w:szCs w:val="20"/>
        </w:rPr>
        <w:t xml:space="preserve">ności wg PN-EN ISO 2409 </w:t>
      </w:r>
      <w:r w:rsidRPr="008D2AAF">
        <w:rPr>
          <w:sz w:val="20"/>
          <w:szCs w:val="20"/>
        </w:rPr>
        <w:t xml:space="preserve">w miejscu wcześniej wykonanej siatki nacięć. Wynik podawany jest zgodnie z normą. </w:t>
      </w:r>
    </w:p>
    <w:p w14:paraId="55DD5E83" w14:textId="77777777" w:rsidR="00955379" w:rsidRPr="008D2AAF" w:rsidRDefault="00955379" w:rsidP="008D2AAF">
      <w:pPr>
        <w:keepNext/>
        <w:tabs>
          <w:tab w:val="left" w:pos="709"/>
        </w:tabs>
        <w:spacing w:before="120"/>
        <w:ind w:left="284" w:right="629"/>
        <w:jc w:val="both"/>
        <w:rPr>
          <w:sz w:val="20"/>
          <w:szCs w:val="20"/>
        </w:rPr>
      </w:pPr>
      <w:r w:rsidRPr="008D2AAF">
        <w:rPr>
          <w:sz w:val="20"/>
          <w:szCs w:val="20"/>
        </w:rPr>
        <w:t xml:space="preserve"> f) Badanie elastyczności powłoki </w:t>
      </w:r>
    </w:p>
    <w:p w14:paraId="287F98BD" w14:textId="354BC960" w:rsidR="00955379" w:rsidRPr="008D2AAF" w:rsidRDefault="00955379" w:rsidP="008D2AAF">
      <w:pPr>
        <w:tabs>
          <w:tab w:val="left" w:pos="709"/>
        </w:tabs>
        <w:ind w:left="284" w:right="629"/>
        <w:jc w:val="both"/>
        <w:rPr>
          <w:sz w:val="20"/>
          <w:szCs w:val="20"/>
        </w:rPr>
      </w:pPr>
      <w:r w:rsidRPr="008D2AAF">
        <w:rPr>
          <w:sz w:val="20"/>
          <w:szCs w:val="20"/>
        </w:rPr>
        <w:t>Do przeprowadzenia badania wykorzystuje się 3 próbki o wymiarach 15cm × 10cm × 1 mm zabezpieczone powłoką. Badanie przeprowad</w:t>
      </w:r>
      <w:r w:rsidR="008D2AAF">
        <w:rPr>
          <w:sz w:val="20"/>
          <w:szCs w:val="20"/>
        </w:rPr>
        <w:t>zane jest wg PN-EN ISO 6860</w:t>
      </w:r>
      <w:r w:rsidRPr="008D2AAF">
        <w:rPr>
          <w:sz w:val="20"/>
          <w:szCs w:val="20"/>
        </w:rPr>
        <w:t xml:space="preserve">. Wynik podawany jest w mm jako odległość od wierzchołka stożka do końca pęknięcia. </w:t>
      </w:r>
    </w:p>
    <w:p w14:paraId="421359A3"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g) Badanie udarności powłoki </w:t>
      </w:r>
    </w:p>
    <w:p w14:paraId="7B6286EC" w14:textId="692E158E" w:rsidR="00955379" w:rsidRPr="008D2AAF" w:rsidRDefault="00955379" w:rsidP="008D2AAF">
      <w:pPr>
        <w:tabs>
          <w:tab w:val="left" w:pos="709"/>
        </w:tabs>
        <w:ind w:left="284" w:right="629"/>
        <w:jc w:val="both"/>
        <w:rPr>
          <w:sz w:val="20"/>
          <w:szCs w:val="20"/>
        </w:rPr>
      </w:pPr>
      <w:r w:rsidRPr="008D2AAF">
        <w:rPr>
          <w:sz w:val="20"/>
          <w:szCs w:val="20"/>
        </w:rPr>
        <w:t xml:space="preserve">Do przeprowadzenia badania wykorzystuje się 3 próbki o wymiarach tak jak w </w:t>
      </w:r>
      <w:proofErr w:type="spellStart"/>
      <w:r w:rsidRPr="008D2AAF">
        <w:rPr>
          <w:sz w:val="20"/>
          <w:szCs w:val="20"/>
        </w:rPr>
        <w:t>ppk.a</w:t>
      </w:r>
      <w:proofErr w:type="spellEnd"/>
      <w:r w:rsidRPr="008D2AAF">
        <w:rPr>
          <w:sz w:val="20"/>
          <w:szCs w:val="20"/>
        </w:rPr>
        <w:t xml:space="preserve">) zabezpieczone powłoką. Badanie przeprowadzane </w:t>
      </w:r>
      <w:r w:rsidR="008D2AAF">
        <w:rPr>
          <w:sz w:val="20"/>
          <w:szCs w:val="20"/>
        </w:rPr>
        <w:t xml:space="preserve">jest wg PN-EN ISO 6272-1. </w:t>
      </w:r>
      <w:r w:rsidRPr="008D2AAF">
        <w:rPr>
          <w:sz w:val="20"/>
          <w:szCs w:val="20"/>
        </w:rPr>
        <w:t>Dodatkowym elementem oceny jest wygląd powłoki po przyklejeniu taśmy zgodnie z</w:t>
      </w:r>
      <w:r w:rsidR="008D2AAF">
        <w:rPr>
          <w:sz w:val="20"/>
          <w:szCs w:val="20"/>
        </w:rPr>
        <w:t xml:space="preserve"> wymaganiami PN-EN ISO 2409</w:t>
      </w:r>
      <w:r w:rsidRPr="008D2AAF">
        <w:rPr>
          <w:sz w:val="20"/>
          <w:szCs w:val="20"/>
        </w:rPr>
        <w:t xml:space="preserve">, w miejscu odkształcenia i jej oderwanie. Powłoka nie powinna odprysnąć. </w:t>
      </w:r>
    </w:p>
    <w:p w14:paraId="0DDEFB3B"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h) Badanie stopnia utwardzenia powłok </w:t>
      </w:r>
    </w:p>
    <w:p w14:paraId="3E58C4B3" w14:textId="77777777" w:rsidR="00955379" w:rsidRPr="008D2AAF" w:rsidRDefault="00955379" w:rsidP="008D2AAF">
      <w:pPr>
        <w:tabs>
          <w:tab w:val="left" w:pos="709"/>
        </w:tabs>
        <w:ind w:left="284" w:right="629"/>
        <w:jc w:val="both"/>
        <w:rPr>
          <w:sz w:val="20"/>
          <w:szCs w:val="20"/>
        </w:rPr>
      </w:pPr>
      <w:r w:rsidRPr="008D2AAF">
        <w:rPr>
          <w:sz w:val="20"/>
          <w:szCs w:val="20"/>
        </w:rPr>
        <w:t xml:space="preserve">Badanie prowadzone jest metodą skaningowej kalorymetrii różnicowej (DSC). Próbkę pobiera </w:t>
      </w:r>
      <w:r w:rsidRPr="008D2AAF">
        <w:rPr>
          <w:sz w:val="20"/>
          <w:szCs w:val="20"/>
        </w:rPr>
        <w:lastRenderedPageBreak/>
        <w:t>się poprzez mechaniczne zdrapanie powłoki z podłoża. Podczas badania próbkę nagrzewa się dwukrotnie od 0 do 240</w:t>
      </w:r>
      <w:r w:rsidRPr="008D2AAF">
        <w:rPr>
          <w:sz w:val="20"/>
          <w:szCs w:val="20"/>
          <w:vertAlign w:val="superscript"/>
        </w:rPr>
        <w:t>o</w:t>
      </w:r>
      <w:r w:rsidRPr="008D2AAF">
        <w:rPr>
          <w:sz w:val="20"/>
          <w:szCs w:val="20"/>
        </w:rPr>
        <w:t>C z gradientem 20</w:t>
      </w:r>
      <w:r w:rsidRPr="008D2AAF">
        <w:rPr>
          <w:sz w:val="20"/>
          <w:szCs w:val="20"/>
          <w:vertAlign w:val="superscript"/>
        </w:rPr>
        <w:t>o</w:t>
      </w:r>
      <w:r w:rsidRPr="008D2AAF">
        <w:rPr>
          <w:sz w:val="20"/>
          <w:szCs w:val="20"/>
        </w:rPr>
        <w:t xml:space="preserve"> C/min. Wyznacza się temperaturę zeszklenia dla pierwszego, T g1 i drugiego grzania, T g2 . Wynikiem badania jest różnica temperatur zeszklenia, ΔT g = Tg2 - Tg1 . </w:t>
      </w:r>
    </w:p>
    <w:p w14:paraId="6E7EDEB1"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i) Badanie ścieralności </w:t>
      </w:r>
    </w:p>
    <w:p w14:paraId="14321A13" w14:textId="30997708" w:rsidR="00955379" w:rsidRPr="008D2AAF" w:rsidRDefault="00955379" w:rsidP="008D2AAF">
      <w:pPr>
        <w:tabs>
          <w:tab w:val="left" w:pos="709"/>
        </w:tabs>
        <w:ind w:left="284" w:right="629"/>
        <w:jc w:val="both"/>
        <w:rPr>
          <w:sz w:val="20"/>
          <w:szCs w:val="20"/>
        </w:rPr>
      </w:pPr>
      <w:r w:rsidRPr="008D2AAF">
        <w:rPr>
          <w:sz w:val="20"/>
          <w:szCs w:val="20"/>
        </w:rPr>
        <w:t>Odporność wszelkich, poza anodowymi, powłok na ścieranie badana je</w:t>
      </w:r>
      <w:r w:rsidR="008D2AAF">
        <w:rPr>
          <w:sz w:val="20"/>
          <w:szCs w:val="20"/>
        </w:rPr>
        <w:t>st wg PN-EN ISO 7784-2</w:t>
      </w:r>
      <w:r w:rsidRPr="008D2AAF">
        <w:rPr>
          <w:sz w:val="20"/>
          <w:szCs w:val="20"/>
        </w:rPr>
        <w:t>. Analogiczny test dla powłok anodowych wyk</w:t>
      </w:r>
      <w:r w:rsidR="008D2AAF">
        <w:rPr>
          <w:sz w:val="20"/>
          <w:szCs w:val="20"/>
        </w:rPr>
        <w:t>onuje się wg PN-EN ISO 8251</w:t>
      </w:r>
      <w:r w:rsidRPr="008D2AAF">
        <w:rPr>
          <w:sz w:val="20"/>
          <w:szCs w:val="20"/>
        </w:rPr>
        <w:t xml:space="preserve">. </w:t>
      </w:r>
    </w:p>
    <w:p w14:paraId="611F026C"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j) Badanie odporności na szok termiczny </w:t>
      </w:r>
    </w:p>
    <w:p w14:paraId="7DACD9EC" w14:textId="77777777" w:rsidR="00955379" w:rsidRPr="008D2AAF" w:rsidRDefault="00955379" w:rsidP="008D2AAF">
      <w:pPr>
        <w:tabs>
          <w:tab w:val="left" w:pos="709"/>
        </w:tabs>
        <w:ind w:left="284" w:right="629"/>
        <w:jc w:val="both"/>
        <w:rPr>
          <w:sz w:val="20"/>
          <w:szCs w:val="20"/>
        </w:rPr>
      </w:pPr>
      <w:r w:rsidRPr="008D2AAF">
        <w:rPr>
          <w:sz w:val="20"/>
          <w:szCs w:val="20"/>
        </w:rPr>
        <w:t xml:space="preserve">Co najmniej 3 próbki o wymiarach i z nacięciem jak w </w:t>
      </w:r>
      <w:proofErr w:type="spellStart"/>
      <w:r w:rsidRPr="008D2AAF">
        <w:rPr>
          <w:sz w:val="20"/>
          <w:szCs w:val="20"/>
        </w:rPr>
        <w:t>ppk.a</w:t>
      </w:r>
      <w:proofErr w:type="spellEnd"/>
      <w:r w:rsidRPr="008D2AAF">
        <w:rPr>
          <w:sz w:val="20"/>
          <w:szCs w:val="20"/>
        </w:rPr>
        <w:t>) zostają poddane cyklicznym zmianom temperaturowym. Jeden cykl trwa 8 h. Przez 4 h temperatura wynosi 20±2</w:t>
      </w:r>
      <w:r w:rsidRPr="008D2AAF">
        <w:rPr>
          <w:sz w:val="20"/>
          <w:szCs w:val="20"/>
          <w:vertAlign w:val="superscript"/>
        </w:rPr>
        <w:t>o</w:t>
      </w:r>
      <w:r w:rsidRPr="008D2AAF">
        <w:rPr>
          <w:sz w:val="20"/>
          <w:szCs w:val="20"/>
        </w:rPr>
        <w:t>C, a przez kolejne 4 h kolejne -20±2</w:t>
      </w:r>
      <w:r w:rsidRPr="008D2AAF">
        <w:rPr>
          <w:sz w:val="20"/>
          <w:szCs w:val="20"/>
          <w:vertAlign w:val="superscript"/>
        </w:rPr>
        <w:t>o</w:t>
      </w:r>
      <w:r w:rsidRPr="008D2AAF">
        <w:rPr>
          <w:sz w:val="20"/>
          <w:szCs w:val="20"/>
        </w:rPr>
        <w:t xml:space="preserve"> C. Po 30 cyklach próbki poddaje się ocenie tak jak w </w:t>
      </w:r>
      <w:proofErr w:type="spellStart"/>
      <w:r w:rsidRPr="008D2AAF">
        <w:rPr>
          <w:sz w:val="20"/>
          <w:szCs w:val="20"/>
        </w:rPr>
        <w:t>ppk.a</w:t>
      </w:r>
      <w:proofErr w:type="spellEnd"/>
      <w:r w:rsidRPr="008D2AAF">
        <w:rPr>
          <w:sz w:val="20"/>
          <w:szCs w:val="20"/>
        </w:rPr>
        <w:t xml:space="preserve">). Wynik podawany jest w postaci ułamka dziesiętnego. </w:t>
      </w:r>
    </w:p>
    <w:p w14:paraId="6B313A21"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k) Badanie odporności na kwas solny </w:t>
      </w:r>
    </w:p>
    <w:p w14:paraId="5A8FE685" w14:textId="3F88688C" w:rsidR="00955379" w:rsidRPr="008D2AAF" w:rsidRDefault="00955379" w:rsidP="008D2AAF">
      <w:pPr>
        <w:tabs>
          <w:tab w:val="left" w:pos="709"/>
        </w:tabs>
        <w:ind w:left="284" w:right="629"/>
        <w:jc w:val="both"/>
        <w:rPr>
          <w:sz w:val="20"/>
          <w:szCs w:val="20"/>
        </w:rPr>
      </w:pPr>
      <w:r w:rsidRPr="008D2AAF">
        <w:rPr>
          <w:sz w:val="20"/>
          <w:szCs w:val="20"/>
        </w:rPr>
        <w:t xml:space="preserve">Badaniu zostają poddane co najmniej 3 próbki o wymiarach jak w </w:t>
      </w:r>
      <w:proofErr w:type="spellStart"/>
      <w:r w:rsidRPr="008D2AAF">
        <w:rPr>
          <w:sz w:val="20"/>
          <w:szCs w:val="20"/>
        </w:rPr>
        <w:t>ppk.a</w:t>
      </w:r>
      <w:proofErr w:type="spellEnd"/>
      <w:r w:rsidRPr="008D2AAF">
        <w:rPr>
          <w:sz w:val="20"/>
          <w:szCs w:val="20"/>
        </w:rPr>
        <w:t>). Na badaną próbkę nanosi się 10 kropel 10% kwasu solnego i przykrywa szkiełkiem zegarkowym. Po 15 min. powłokę myje się strumieniem bieżącej wody, suszy i ocenia wizualnie. Badanie należy przeprowadzić zg</w:t>
      </w:r>
      <w:r w:rsidR="008D2AAF">
        <w:rPr>
          <w:sz w:val="20"/>
          <w:szCs w:val="20"/>
        </w:rPr>
        <w:t>odnie z normą PN-EN 12206-1</w:t>
      </w:r>
      <w:r w:rsidRPr="008D2AAF">
        <w:rPr>
          <w:sz w:val="20"/>
          <w:szCs w:val="20"/>
        </w:rPr>
        <w:t xml:space="preserve">. Powłoka podlega ocenie wizualnej. </w:t>
      </w:r>
    </w:p>
    <w:p w14:paraId="5D8B50C2" w14:textId="77777777" w:rsidR="00955379" w:rsidRPr="008D2AAF" w:rsidRDefault="00955379" w:rsidP="008D2AAF">
      <w:pPr>
        <w:keepNext/>
        <w:tabs>
          <w:tab w:val="left" w:pos="709"/>
        </w:tabs>
        <w:spacing w:before="120"/>
        <w:ind w:left="284" w:right="629"/>
        <w:jc w:val="both"/>
        <w:rPr>
          <w:sz w:val="20"/>
          <w:szCs w:val="20"/>
        </w:rPr>
      </w:pPr>
      <w:r w:rsidRPr="008D2AAF">
        <w:rPr>
          <w:sz w:val="20"/>
          <w:szCs w:val="20"/>
        </w:rPr>
        <w:t xml:space="preserve"> l) Badanie odporności na opary kwasu azotowego </w:t>
      </w:r>
    </w:p>
    <w:p w14:paraId="44A61784" w14:textId="2A751495" w:rsidR="00955379" w:rsidRPr="008D2AAF" w:rsidRDefault="008D2AAF" w:rsidP="008D2AAF">
      <w:pPr>
        <w:tabs>
          <w:tab w:val="left" w:pos="709"/>
        </w:tabs>
        <w:ind w:left="284" w:right="629"/>
        <w:jc w:val="both"/>
        <w:rPr>
          <w:sz w:val="20"/>
          <w:szCs w:val="20"/>
        </w:rPr>
      </w:pPr>
      <w:r>
        <w:rPr>
          <w:sz w:val="20"/>
          <w:szCs w:val="20"/>
        </w:rPr>
        <w:t xml:space="preserve"> </w:t>
      </w:r>
      <w:r w:rsidR="00955379" w:rsidRPr="008D2AAF">
        <w:rPr>
          <w:sz w:val="20"/>
          <w:szCs w:val="20"/>
        </w:rPr>
        <w:t xml:space="preserve">Badaniu zostają poddane co najmniej 3 próbki o wymiarach takich jak w </w:t>
      </w:r>
      <w:proofErr w:type="spellStart"/>
      <w:r w:rsidR="00955379" w:rsidRPr="008D2AAF">
        <w:rPr>
          <w:sz w:val="20"/>
          <w:szCs w:val="20"/>
        </w:rPr>
        <w:t>ppk</w:t>
      </w:r>
      <w:proofErr w:type="spellEnd"/>
      <w:r w:rsidR="00955379" w:rsidRPr="008D2AAF">
        <w:rPr>
          <w:sz w:val="20"/>
          <w:szCs w:val="20"/>
        </w:rPr>
        <w:t xml:space="preserve">. a). Naczynie szklane z szerokim otworem (np. słoik) o pojemności ok. 0,25 l napełnia się do 1/10 ÷1/5 objętości stężonym kwasem azotowym 68 ÷71% i zakrywa płytką z badaną powłoką. Taka powłoka ma być poddana działaniom oparów przez 30 min. Następnie próbkę należy spłukać w strumieniu bieżącej wody, osuszyć i odczekać 1 h. Po tym czasie badana powłoka podlega ocenie wizualnej. </w:t>
      </w:r>
    </w:p>
    <w:p w14:paraId="32E0F227"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m) Badanie odporności na działanie detergentu </w:t>
      </w:r>
    </w:p>
    <w:p w14:paraId="7AB69BC7" w14:textId="77777777" w:rsidR="00955379" w:rsidRPr="008D2AAF" w:rsidRDefault="00955379" w:rsidP="008D2AAF">
      <w:pPr>
        <w:tabs>
          <w:tab w:val="left" w:pos="709"/>
        </w:tabs>
        <w:ind w:left="284" w:right="629"/>
        <w:jc w:val="both"/>
        <w:rPr>
          <w:sz w:val="20"/>
          <w:szCs w:val="20"/>
        </w:rPr>
      </w:pPr>
      <w:r w:rsidRPr="008D2AAF">
        <w:rPr>
          <w:sz w:val="20"/>
          <w:szCs w:val="20"/>
        </w:rPr>
        <w:t xml:space="preserve">Badaniu zostają poddane co najmniej 3 próbki o wymiarach jak w </w:t>
      </w:r>
      <w:proofErr w:type="spellStart"/>
      <w:r w:rsidRPr="008D2AAF">
        <w:rPr>
          <w:sz w:val="20"/>
          <w:szCs w:val="20"/>
        </w:rPr>
        <w:t>ppk.a</w:t>
      </w:r>
      <w:proofErr w:type="spellEnd"/>
      <w:r w:rsidRPr="008D2AAF">
        <w:rPr>
          <w:sz w:val="20"/>
          <w:szCs w:val="20"/>
        </w:rPr>
        <w:t xml:space="preserve">). Przygotowuje się 3% roztwór wodny detergentu przez rozpuszczenie mieszaniny soli o składzie: </w:t>
      </w:r>
    </w:p>
    <w:p w14:paraId="4A832AC9" w14:textId="77777777" w:rsidR="00955379" w:rsidRPr="008D2AAF" w:rsidRDefault="00955379" w:rsidP="008D2AAF">
      <w:pPr>
        <w:widowControl/>
        <w:numPr>
          <w:ilvl w:val="0"/>
          <w:numId w:val="17"/>
        </w:numPr>
        <w:tabs>
          <w:tab w:val="left" w:pos="709"/>
        </w:tabs>
        <w:overflowPunct w:val="0"/>
        <w:adjustRightInd w:val="0"/>
        <w:ind w:left="284" w:right="629" w:firstLine="0"/>
        <w:jc w:val="both"/>
        <w:textAlignment w:val="baseline"/>
        <w:rPr>
          <w:sz w:val="20"/>
          <w:szCs w:val="20"/>
        </w:rPr>
      </w:pPr>
      <w:r w:rsidRPr="008D2AAF">
        <w:rPr>
          <w:sz w:val="20"/>
          <w:szCs w:val="20"/>
        </w:rPr>
        <w:t>53% Na</w:t>
      </w:r>
      <w:r w:rsidRPr="008D2AAF">
        <w:rPr>
          <w:sz w:val="20"/>
          <w:szCs w:val="20"/>
          <w:vertAlign w:val="subscript"/>
        </w:rPr>
        <w:t xml:space="preserve"> 4</w:t>
      </w:r>
      <w:r w:rsidRPr="008D2AAF">
        <w:rPr>
          <w:sz w:val="20"/>
          <w:szCs w:val="20"/>
        </w:rPr>
        <w:t xml:space="preserve"> P</w:t>
      </w:r>
      <w:r w:rsidRPr="008D2AAF">
        <w:rPr>
          <w:sz w:val="20"/>
          <w:szCs w:val="20"/>
          <w:vertAlign w:val="subscript"/>
        </w:rPr>
        <w:t>2</w:t>
      </w:r>
      <w:r w:rsidRPr="008D2AAF">
        <w:rPr>
          <w:sz w:val="20"/>
          <w:szCs w:val="20"/>
        </w:rPr>
        <w:t>O</w:t>
      </w:r>
      <w:r w:rsidRPr="008D2AAF">
        <w:rPr>
          <w:sz w:val="20"/>
          <w:szCs w:val="20"/>
          <w:vertAlign w:val="subscript"/>
        </w:rPr>
        <w:t>7</w:t>
      </w:r>
      <w:r w:rsidRPr="008D2AAF">
        <w:rPr>
          <w:sz w:val="20"/>
          <w:szCs w:val="20"/>
        </w:rPr>
        <w:t xml:space="preserve"> (</w:t>
      </w:r>
      <w:proofErr w:type="spellStart"/>
      <w:r w:rsidRPr="008D2AAF">
        <w:rPr>
          <w:sz w:val="20"/>
          <w:szCs w:val="20"/>
        </w:rPr>
        <w:t>pirofosforan</w:t>
      </w:r>
      <w:proofErr w:type="spellEnd"/>
      <w:r w:rsidRPr="008D2AAF">
        <w:rPr>
          <w:sz w:val="20"/>
          <w:szCs w:val="20"/>
        </w:rPr>
        <w:t xml:space="preserve"> </w:t>
      </w:r>
      <w:proofErr w:type="spellStart"/>
      <w:r w:rsidRPr="008D2AAF">
        <w:rPr>
          <w:sz w:val="20"/>
          <w:szCs w:val="20"/>
        </w:rPr>
        <w:t>czterosodu</w:t>
      </w:r>
      <w:proofErr w:type="spellEnd"/>
      <w:r w:rsidRPr="008D2AAF">
        <w:rPr>
          <w:sz w:val="20"/>
          <w:szCs w:val="20"/>
        </w:rPr>
        <w:t xml:space="preserve">), </w:t>
      </w:r>
    </w:p>
    <w:p w14:paraId="250D46D9" w14:textId="77777777" w:rsidR="00955379" w:rsidRPr="008D2AAF" w:rsidRDefault="00955379" w:rsidP="008D2AAF">
      <w:pPr>
        <w:widowControl/>
        <w:numPr>
          <w:ilvl w:val="0"/>
          <w:numId w:val="17"/>
        </w:numPr>
        <w:tabs>
          <w:tab w:val="left" w:pos="709"/>
        </w:tabs>
        <w:overflowPunct w:val="0"/>
        <w:adjustRightInd w:val="0"/>
        <w:ind w:left="284" w:right="629" w:firstLine="0"/>
        <w:jc w:val="both"/>
        <w:textAlignment w:val="baseline"/>
        <w:rPr>
          <w:sz w:val="20"/>
          <w:szCs w:val="20"/>
        </w:rPr>
      </w:pPr>
      <w:r w:rsidRPr="008D2AAF">
        <w:rPr>
          <w:sz w:val="20"/>
          <w:szCs w:val="20"/>
        </w:rPr>
        <w:t>20% NaCH</w:t>
      </w:r>
      <w:r w:rsidRPr="008D2AAF">
        <w:rPr>
          <w:sz w:val="20"/>
          <w:szCs w:val="20"/>
          <w:vertAlign w:val="subscript"/>
        </w:rPr>
        <w:t>3</w:t>
      </w:r>
      <w:r w:rsidRPr="008D2AAF">
        <w:rPr>
          <w:sz w:val="20"/>
          <w:szCs w:val="20"/>
        </w:rPr>
        <w:t xml:space="preserve"> (CH</w:t>
      </w:r>
      <w:r w:rsidRPr="008D2AAF">
        <w:rPr>
          <w:sz w:val="20"/>
          <w:szCs w:val="20"/>
          <w:vertAlign w:val="subscript"/>
        </w:rPr>
        <w:t>2</w:t>
      </w:r>
      <w:r w:rsidRPr="008D2AAF">
        <w:rPr>
          <w:sz w:val="20"/>
          <w:szCs w:val="20"/>
        </w:rPr>
        <w:t>)</w:t>
      </w:r>
      <w:r w:rsidRPr="008D2AAF">
        <w:rPr>
          <w:sz w:val="20"/>
          <w:szCs w:val="20"/>
          <w:vertAlign w:val="subscript"/>
        </w:rPr>
        <w:t>11</w:t>
      </w:r>
      <w:r w:rsidRPr="008D2AAF">
        <w:rPr>
          <w:sz w:val="20"/>
          <w:szCs w:val="20"/>
        </w:rPr>
        <w:t>H</w:t>
      </w:r>
      <w:r w:rsidRPr="008D2AAF">
        <w:rPr>
          <w:sz w:val="20"/>
          <w:szCs w:val="20"/>
          <w:vertAlign w:val="subscript"/>
        </w:rPr>
        <w:t>4</w:t>
      </w:r>
      <w:r w:rsidRPr="008D2AAF">
        <w:rPr>
          <w:sz w:val="20"/>
          <w:szCs w:val="20"/>
        </w:rPr>
        <w:t>C</w:t>
      </w:r>
      <w:r w:rsidRPr="008D2AAF">
        <w:rPr>
          <w:sz w:val="20"/>
          <w:szCs w:val="20"/>
          <w:vertAlign w:val="subscript"/>
        </w:rPr>
        <w:t>6</w:t>
      </w:r>
      <w:r w:rsidRPr="008D2AAF">
        <w:rPr>
          <w:sz w:val="20"/>
          <w:szCs w:val="20"/>
        </w:rPr>
        <w:t>SO</w:t>
      </w:r>
      <w:r w:rsidRPr="008D2AAF">
        <w:rPr>
          <w:sz w:val="20"/>
          <w:szCs w:val="20"/>
          <w:vertAlign w:val="subscript"/>
        </w:rPr>
        <w:t>3</w:t>
      </w:r>
      <w:r w:rsidRPr="008D2AAF">
        <w:rPr>
          <w:sz w:val="20"/>
          <w:szCs w:val="20"/>
        </w:rPr>
        <w:t xml:space="preserve"> (</w:t>
      </w:r>
      <w:proofErr w:type="spellStart"/>
      <w:r w:rsidRPr="008D2AAF">
        <w:rPr>
          <w:sz w:val="20"/>
          <w:szCs w:val="20"/>
        </w:rPr>
        <w:t>alkilo</w:t>
      </w:r>
      <w:proofErr w:type="spellEnd"/>
      <w:r w:rsidRPr="008D2AAF">
        <w:rPr>
          <w:sz w:val="20"/>
          <w:szCs w:val="20"/>
        </w:rPr>
        <w:t>-</w:t>
      </w:r>
      <w:proofErr w:type="spellStart"/>
      <w:r w:rsidRPr="008D2AAF">
        <w:rPr>
          <w:sz w:val="20"/>
          <w:szCs w:val="20"/>
        </w:rPr>
        <w:t>arylo</w:t>
      </w:r>
      <w:proofErr w:type="spellEnd"/>
      <w:r w:rsidRPr="008D2AAF">
        <w:rPr>
          <w:sz w:val="20"/>
          <w:szCs w:val="20"/>
        </w:rPr>
        <w:t xml:space="preserve">-sulfonian sodu, liniowy), </w:t>
      </w:r>
    </w:p>
    <w:p w14:paraId="0963C6E8" w14:textId="77777777" w:rsidR="00955379" w:rsidRPr="008D2AAF" w:rsidRDefault="00955379" w:rsidP="008D2AAF">
      <w:pPr>
        <w:widowControl/>
        <w:numPr>
          <w:ilvl w:val="0"/>
          <w:numId w:val="17"/>
        </w:numPr>
        <w:tabs>
          <w:tab w:val="left" w:pos="709"/>
        </w:tabs>
        <w:overflowPunct w:val="0"/>
        <w:adjustRightInd w:val="0"/>
        <w:ind w:left="284" w:right="629" w:firstLine="0"/>
        <w:jc w:val="both"/>
        <w:textAlignment w:val="baseline"/>
        <w:rPr>
          <w:sz w:val="20"/>
          <w:szCs w:val="20"/>
        </w:rPr>
      </w:pPr>
      <w:r w:rsidRPr="008D2AAF">
        <w:rPr>
          <w:sz w:val="20"/>
          <w:szCs w:val="20"/>
        </w:rPr>
        <w:t>19% Na</w:t>
      </w:r>
      <w:r w:rsidRPr="008D2AAF">
        <w:rPr>
          <w:sz w:val="20"/>
          <w:szCs w:val="20"/>
          <w:vertAlign w:val="subscript"/>
        </w:rPr>
        <w:t>2</w:t>
      </w:r>
      <w:r w:rsidRPr="008D2AAF">
        <w:rPr>
          <w:sz w:val="20"/>
          <w:szCs w:val="20"/>
        </w:rPr>
        <w:t>SO</w:t>
      </w:r>
      <w:r w:rsidRPr="008D2AAF">
        <w:rPr>
          <w:sz w:val="20"/>
          <w:szCs w:val="20"/>
          <w:vertAlign w:val="subscript"/>
        </w:rPr>
        <w:t>4</w:t>
      </w:r>
      <w:r w:rsidRPr="008D2AAF">
        <w:rPr>
          <w:sz w:val="20"/>
          <w:szCs w:val="20"/>
        </w:rPr>
        <w:t xml:space="preserve"> (siarczan dwusodu), </w:t>
      </w:r>
    </w:p>
    <w:p w14:paraId="53D25E1D" w14:textId="77777777" w:rsidR="00955379" w:rsidRPr="008D2AAF" w:rsidRDefault="00955379" w:rsidP="008D2AAF">
      <w:pPr>
        <w:widowControl/>
        <w:numPr>
          <w:ilvl w:val="0"/>
          <w:numId w:val="17"/>
        </w:numPr>
        <w:tabs>
          <w:tab w:val="left" w:pos="709"/>
        </w:tabs>
        <w:overflowPunct w:val="0"/>
        <w:adjustRightInd w:val="0"/>
        <w:ind w:left="284" w:right="629" w:firstLine="0"/>
        <w:jc w:val="both"/>
        <w:textAlignment w:val="baseline"/>
        <w:rPr>
          <w:sz w:val="20"/>
          <w:szCs w:val="20"/>
        </w:rPr>
      </w:pPr>
      <w:r w:rsidRPr="008D2AAF">
        <w:rPr>
          <w:sz w:val="20"/>
          <w:szCs w:val="20"/>
        </w:rPr>
        <w:t>7% Na</w:t>
      </w:r>
      <w:r w:rsidRPr="008D2AAF">
        <w:rPr>
          <w:sz w:val="20"/>
          <w:szCs w:val="20"/>
          <w:vertAlign w:val="subscript"/>
        </w:rPr>
        <w:t>2</w:t>
      </w:r>
      <w:r w:rsidRPr="008D2AAF">
        <w:rPr>
          <w:sz w:val="20"/>
          <w:szCs w:val="20"/>
        </w:rPr>
        <w:t xml:space="preserve"> SiO</w:t>
      </w:r>
      <w:r w:rsidRPr="008D2AAF">
        <w:rPr>
          <w:sz w:val="20"/>
          <w:szCs w:val="20"/>
          <w:vertAlign w:val="subscript"/>
        </w:rPr>
        <w:t>3</w:t>
      </w:r>
      <w:r w:rsidRPr="008D2AAF">
        <w:rPr>
          <w:sz w:val="20"/>
          <w:szCs w:val="20"/>
        </w:rPr>
        <w:t xml:space="preserve"> (krzemian dwusodu), </w:t>
      </w:r>
    </w:p>
    <w:p w14:paraId="48716257" w14:textId="77777777" w:rsidR="00955379" w:rsidRPr="008D2AAF" w:rsidRDefault="00955379" w:rsidP="008D2AAF">
      <w:pPr>
        <w:widowControl/>
        <w:numPr>
          <w:ilvl w:val="0"/>
          <w:numId w:val="17"/>
        </w:numPr>
        <w:tabs>
          <w:tab w:val="left" w:pos="709"/>
        </w:tabs>
        <w:overflowPunct w:val="0"/>
        <w:adjustRightInd w:val="0"/>
        <w:ind w:left="284" w:right="629" w:firstLine="0"/>
        <w:jc w:val="both"/>
        <w:textAlignment w:val="baseline"/>
        <w:rPr>
          <w:sz w:val="20"/>
          <w:szCs w:val="20"/>
        </w:rPr>
      </w:pPr>
      <w:r w:rsidRPr="008D2AAF">
        <w:rPr>
          <w:sz w:val="20"/>
          <w:szCs w:val="20"/>
        </w:rPr>
        <w:t>1% Na</w:t>
      </w:r>
      <w:r w:rsidRPr="008D2AAF">
        <w:rPr>
          <w:sz w:val="20"/>
          <w:szCs w:val="20"/>
          <w:vertAlign w:val="subscript"/>
        </w:rPr>
        <w:t>2</w:t>
      </w:r>
      <w:r w:rsidRPr="008D2AAF">
        <w:rPr>
          <w:sz w:val="20"/>
          <w:szCs w:val="20"/>
        </w:rPr>
        <w:t>CO</w:t>
      </w:r>
      <w:r w:rsidRPr="008D2AAF">
        <w:rPr>
          <w:sz w:val="20"/>
          <w:szCs w:val="20"/>
          <w:vertAlign w:val="subscript"/>
        </w:rPr>
        <w:t>3</w:t>
      </w:r>
      <w:r w:rsidRPr="008D2AAF">
        <w:rPr>
          <w:sz w:val="20"/>
          <w:szCs w:val="20"/>
        </w:rPr>
        <w:t xml:space="preserve"> (węglan dwusodu).</w:t>
      </w:r>
    </w:p>
    <w:p w14:paraId="40D67B59" w14:textId="023604C5" w:rsidR="00955379" w:rsidRPr="008D2AAF" w:rsidRDefault="00955379" w:rsidP="008D2AAF">
      <w:pPr>
        <w:tabs>
          <w:tab w:val="left" w:pos="709"/>
        </w:tabs>
        <w:ind w:left="284" w:right="629"/>
        <w:jc w:val="both"/>
        <w:rPr>
          <w:sz w:val="20"/>
          <w:szCs w:val="20"/>
        </w:rPr>
      </w:pPr>
      <w:r w:rsidRPr="008D2AAF">
        <w:rPr>
          <w:sz w:val="20"/>
          <w:szCs w:val="20"/>
        </w:rPr>
        <w:t xml:space="preserve">Płytkę pokrytą badaną powłoką należy zanurzyć w roztworze. Po upływie 72 h ekspozycji płytkę należy wytrzeć do sucha i wykonać badanie przyczepności za pomocą taśmy zgodnej z wymaganiami </w:t>
      </w:r>
      <w:r w:rsidR="008D2AAF">
        <w:rPr>
          <w:sz w:val="20"/>
          <w:szCs w:val="20"/>
        </w:rPr>
        <w:t>normy PN-EN ISO 2409</w:t>
      </w:r>
      <w:r w:rsidRPr="008D2AAF">
        <w:rPr>
          <w:sz w:val="20"/>
          <w:szCs w:val="20"/>
        </w:rPr>
        <w:t xml:space="preserve"> , ale bez siatki nacięć. </w:t>
      </w:r>
    </w:p>
    <w:p w14:paraId="7F46D3B4"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n) Badanie odporności na zmywacz do szyb </w:t>
      </w:r>
    </w:p>
    <w:p w14:paraId="5B34A071" w14:textId="77777777" w:rsidR="00955379" w:rsidRPr="008D2AAF" w:rsidRDefault="00955379" w:rsidP="008D2AAF">
      <w:pPr>
        <w:tabs>
          <w:tab w:val="left" w:pos="709"/>
        </w:tabs>
        <w:ind w:left="284" w:right="629"/>
        <w:jc w:val="both"/>
        <w:rPr>
          <w:sz w:val="20"/>
          <w:szCs w:val="20"/>
        </w:rPr>
      </w:pPr>
      <w:r w:rsidRPr="008D2AAF">
        <w:rPr>
          <w:sz w:val="20"/>
          <w:szCs w:val="20"/>
        </w:rPr>
        <w:t xml:space="preserve">Badaniu zostają poddane co najmniej 3 próbki o wymiarach jak w </w:t>
      </w:r>
      <w:proofErr w:type="spellStart"/>
      <w:r w:rsidRPr="008D2AAF">
        <w:rPr>
          <w:sz w:val="20"/>
          <w:szCs w:val="20"/>
        </w:rPr>
        <w:t>ppk.a</w:t>
      </w:r>
      <w:proofErr w:type="spellEnd"/>
      <w:r w:rsidRPr="008D2AAF">
        <w:rPr>
          <w:sz w:val="20"/>
          <w:szCs w:val="20"/>
        </w:rPr>
        <w:t>).</w:t>
      </w:r>
      <w:r w:rsidRPr="008D2AAF">
        <w:t xml:space="preserve"> </w:t>
      </w:r>
      <w:r w:rsidRPr="008D2AAF">
        <w:rPr>
          <w:sz w:val="20"/>
          <w:szCs w:val="20"/>
        </w:rPr>
        <w:t xml:space="preserve">Przygotowuje się roztwór wg poniższej receptury: </w:t>
      </w:r>
    </w:p>
    <w:p w14:paraId="0CFBF93A" w14:textId="77777777" w:rsidR="00955379" w:rsidRPr="008D2AAF" w:rsidRDefault="00955379" w:rsidP="008D2AAF">
      <w:pPr>
        <w:widowControl/>
        <w:numPr>
          <w:ilvl w:val="0"/>
          <w:numId w:val="18"/>
        </w:numPr>
        <w:tabs>
          <w:tab w:val="left" w:pos="709"/>
        </w:tabs>
        <w:overflowPunct w:val="0"/>
        <w:adjustRightInd w:val="0"/>
        <w:ind w:left="284" w:right="629" w:firstLine="0"/>
        <w:jc w:val="both"/>
        <w:textAlignment w:val="baseline"/>
        <w:rPr>
          <w:sz w:val="20"/>
          <w:szCs w:val="20"/>
        </w:rPr>
      </w:pPr>
      <w:r w:rsidRPr="008D2AAF">
        <w:rPr>
          <w:sz w:val="20"/>
          <w:szCs w:val="20"/>
        </w:rPr>
        <w:t xml:space="preserve">55% wody destylowanej, </w:t>
      </w:r>
    </w:p>
    <w:p w14:paraId="3994E84F" w14:textId="77777777" w:rsidR="00955379" w:rsidRPr="008D2AAF" w:rsidRDefault="00955379" w:rsidP="008D2AAF">
      <w:pPr>
        <w:widowControl/>
        <w:numPr>
          <w:ilvl w:val="0"/>
          <w:numId w:val="18"/>
        </w:numPr>
        <w:tabs>
          <w:tab w:val="left" w:pos="709"/>
        </w:tabs>
        <w:overflowPunct w:val="0"/>
        <w:adjustRightInd w:val="0"/>
        <w:ind w:left="284" w:right="629" w:firstLine="0"/>
        <w:jc w:val="both"/>
        <w:textAlignment w:val="baseline"/>
        <w:rPr>
          <w:sz w:val="20"/>
          <w:szCs w:val="20"/>
        </w:rPr>
      </w:pPr>
      <w:r w:rsidRPr="008D2AAF">
        <w:rPr>
          <w:sz w:val="20"/>
          <w:szCs w:val="20"/>
        </w:rPr>
        <w:t xml:space="preserve">35% </w:t>
      </w:r>
      <w:proofErr w:type="spellStart"/>
      <w:r w:rsidRPr="008D2AAF">
        <w:rPr>
          <w:sz w:val="20"/>
          <w:szCs w:val="20"/>
        </w:rPr>
        <w:t>izopropanolu</w:t>
      </w:r>
      <w:proofErr w:type="spellEnd"/>
      <w:r w:rsidRPr="008D2AAF">
        <w:rPr>
          <w:sz w:val="20"/>
          <w:szCs w:val="20"/>
        </w:rPr>
        <w:t xml:space="preserve">, </w:t>
      </w:r>
    </w:p>
    <w:p w14:paraId="20A0E80E" w14:textId="77777777" w:rsidR="00955379" w:rsidRPr="008D2AAF" w:rsidRDefault="00955379" w:rsidP="008D2AAF">
      <w:pPr>
        <w:widowControl/>
        <w:numPr>
          <w:ilvl w:val="0"/>
          <w:numId w:val="18"/>
        </w:numPr>
        <w:tabs>
          <w:tab w:val="left" w:pos="709"/>
        </w:tabs>
        <w:overflowPunct w:val="0"/>
        <w:adjustRightInd w:val="0"/>
        <w:ind w:left="284" w:right="629" w:firstLine="0"/>
        <w:jc w:val="both"/>
        <w:textAlignment w:val="baseline"/>
        <w:rPr>
          <w:sz w:val="20"/>
          <w:szCs w:val="20"/>
        </w:rPr>
      </w:pPr>
      <w:r w:rsidRPr="008D2AAF">
        <w:rPr>
          <w:sz w:val="20"/>
          <w:szCs w:val="20"/>
        </w:rPr>
        <w:t xml:space="preserve">5% eteru metylowego glikolu propylowego, </w:t>
      </w:r>
    </w:p>
    <w:p w14:paraId="57F33441" w14:textId="77777777" w:rsidR="00955379" w:rsidRPr="008D2AAF" w:rsidRDefault="00955379" w:rsidP="008D2AAF">
      <w:pPr>
        <w:widowControl/>
        <w:numPr>
          <w:ilvl w:val="0"/>
          <w:numId w:val="18"/>
        </w:numPr>
        <w:tabs>
          <w:tab w:val="left" w:pos="709"/>
        </w:tabs>
        <w:overflowPunct w:val="0"/>
        <w:adjustRightInd w:val="0"/>
        <w:ind w:left="284" w:right="629" w:firstLine="0"/>
        <w:jc w:val="both"/>
        <w:textAlignment w:val="baseline"/>
        <w:rPr>
          <w:sz w:val="20"/>
          <w:szCs w:val="20"/>
        </w:rPr>
      </w:pPr>
      <w:r w:rsidRPr="008D2AAF">
        <w:rPr>
          <w:sz w:val="20"/>
          <w:szCs w:val="20"/>
        </w:rPr>
        <w:t xml:space="preserve">5% glikolu propylowego. </w:t>
      </w:r>
    </w:p>
    <w:p w14:paraId="28289348" w14:textId="55CB4118" w:rsidR="00955379" w:rsidRPr="008D2AAF" w:rsidRDefault="00955379" w:rsidP="008D2AAF">
      <w:pPr>
        <w:tabs>
          <w:tab w:val="left" w:pos="709"/>
        </w:tabs>
        <w:ind w:left="284" w:right="629"/>
        <w:jc w:val="both"/>
        <w:rPr>
          <w:sz w:val="20"/>
          <w:szCs w:val="20"/>
        </w:rPr>
      </w:pPr>
      <w:r w:rsidRPr="008D2AAF">
        <w:rPr>
          <w:sz w:val="20"/>
          <w:szCs w:val="20"/>
        </w:rPr>
        <w:t xml:space="preserve"> </w:t>
      </w:r>
      <w:r w:rsidRPr="008D2AAF">
        <w:rPr>
          <w:sz w:val="20"/>
          <w:szCs w:val="20"/>
        </w:rPr>
        <w:tab/>
        <w:t>Na badaną próbkę nanosi się 10 kropli roztworu i przykrywa szkiełkiem zegarkowym. Po 24 h powłokę należy spłukać strumieniem bieżącej wody i pozostawić na 4 h. Powłokę ocenia się wizualnie oraz wykonuje badanie przy</w:t>
      </w:r>
      <w:r w:rsidR="008D2AAF">
        <w:rPr>
          <w:sz w:val="20"/>
          <w:szCs w:val="20"/>
        </w:rPr>
        <w:t>czepności wg PN-EN ISO 2409</w:t>
      </w:r>
      <w:r w:rsidRPr="008D2AAF">
        <w:rPr>
          <w:sz w:val="20"/>
          <w:szCs w:val="20"/>
        </w:rPr>
        <w:t xml:space="preserve">. </w:t>
      </w:r>
    </w:p>
    <w:p w14:paraId="37A6F9B0" w14:textId="77777777" w:rsidR="00955379" w:rsidRPr="008D2AAF" w:rsidRDefault="00955379" w:rsidP="008D2AAF">
      <w:pPr>
        <w:tabs>
          <w:tab w:val="left" w:pos="709"/>
        </w:tabs>
        <w:spacing w:before="120"/>
        <w:ind w:left="284" w:right="629"/>
        <w:jc w:val="both"/>
        <w:rPr>
          <w:sz w:val="20"/>
          <w:szCs w:val="20"/>
        </w:rPr>
      </w:pPr>
      <w:r w:rsidRPr="008D2AAF">
        <w:rPr>
          <w:sz w:val="20"/>
          <w:szCs w:val="20"/>
        </w:rPr>
        <w:t xml:space="preserve"> o) Badanie jakości uszczelnienia (dotyczy powłok anodowych) </w:t>
      </w:r>
    </w:p>
    <w:p w14:paraId="1BC5A82F" w14:textId="4CEDE35C" w:rsidR="00955379" w:rsidRPr="008D2AAF" w:rsidRDefault="00955379" w:rsidP="008D2AAF">
      <w:pPr>
        <w:tabs>
          <w:tab w:val="left" w:pos="709"/>
        </w:tabs>
        <w:ind w:left="284" w:right="629"/>
        <w:jc w:val="both"/>
        <w:rPr>
          <w:sz w:val="20"/>
          <w:szCs w:val="20"/>
        </w:rPr>
      </w:pPr>
      <w:r w:rsidRPr="008D2AAF">
        <w:rPr>
          <w:sz w:val="20"/>
          <w:szCs w:val="20"/>
        </w:rPr>
        <w:t>Jakość uszczelnienia powłoki anodowej jes</w:t>
      </w:r>
      <w:r w:rsidR="008D2AAF">
        <w:rPr>
          <w:sz w:val="20"/>
          <w:szCs w:val="20"/>
        </w:rPr>
        <w:t xml:space="preserve">t badana wg PN-EN ISO 3210 </w:t>
      </w:r>
      <w:r w:rsidRPr="008D2AAF">
        <w:rPr>
          <w:sz w:val="20"/>
          <w:szCs w:val="20"/>
        </w:rPr>
        <w:t xml:space="preserve">na 3 próbkach o wymiarach zgodnych z </w:t>
      </w:r>
      <w:proofErr w:type="spellStart"/>
      <w:r w:rsidRPr="008D2AAF">
        <w:rPr>
          <w:sz w:val="20"/>
          <w:szCs w:val="20"/>
        </w:rPr>
        <w:t>ppk.a</w:t>
      </w:r>
      <w:proofErr w:type="spellEnd"/>
      <w:r w:rsidRPr="008D2AAF">
        <w:rPr>
          <w:sz w:val="20"/>
          <w:szCs w:val="20"/>
        </w:rPr>
        <w:t xml:space="preserve">). </w:t>
      </w:r>
    </w:p>
    <w:p w14:paraId="08D1E559" w14:textId="77777777" w:rsidR="00955379" w:rsidRPr="008D2AAF" w:rsidRDefault="00955379" w:rsidP="008D2AAF">
      <w:pPr>
        <w:tabs>
          <w:tab w:val="left" w:pos="709"/>
        </w:tabs>
        <w:spacing w:before="120"/>
        <w:ind w:left="284" w:right="629"/>
        <w:jc w:val="both"/>
        <w:rPr>
          <w:sz w:val="20"/>
          <w:szCs w:val="20"/>
        </w:rPr>
      </w:pPr>
      <w:r w:rsidRPr="008D2AAF">
        <w:rPr>
          <w:sz w:val="20"/>
          <w:szCs w:val="20"/>
        </w:rPr>
        <w:t>p) Badanie jakości uszczelnienia (dotyczy powłok anodowych)</w:t>
      </w:r>
    </w:p>
    <w:p w14:paraId="77584BBD" w14:textId="4E203952" w:rsidR="00955379" w:rsidRPr="008D2AAF" w:rsidRDefault="00955379" w:rsidP="008D2AAF">
      <w:pPr>
        <w:tabs>
          <w:tab w:val="left" w:pos="709"/>
        </w:tabs>
        <w:ind w:left="284" w:right="629"/>
        <w:jc w:val="both"/>
        <w:rPr>
          <w:sz w:val="20"/>
          <w:szCs w:val="20"/>
        </w:rPr>
      </w:pPr>
      <w:r w:rsidRPr="008D2AAF">
        <w:rPr>
          <w:sz w:val="20"/>
          <w:szCs w:val="20"/>
        </w:rPr>
        <w:t>Jakość  uszczelnienia  powłoki  anodowej  jest  bad</w:t>
      </w:r>
      <w:r w:rsidR="008D2AAF">
        <w:rPr>
          <w:sz w:val="20"/>
          <w:szCs w:val="20"/>
        </w:rPr>
        <w:t xml:space="preserve">ana  wg  PN-EN  ISO  3210 </w:t>
      </w:r>
      <w:r w:rsidRPr="008D2AAF">
        <w:rPr>
          <w:sz w:val="20"/>
          <w:szCs w:val="20"/>
        </w:rPr>
        <w:t xml:space="preserve">na  3  próbkach o wymiarach zgodnych z </w:t>
      </w:r>
      <w:proofErr w:type="spellStart"/>
      <w:r w:rsidRPr="008D2AAF">
        <w:rPr>
          <w:sz w:val="20"/>
          <w:szCs w:val="20"/>
        </w:rPr>
        <w:t>ppk.a</w:t>
      </w:r>
      <w:proofErr w:type="spellEnd"/>
      <w:r w:rsidRPr="008D2AAF">
        <w:rPr>
          <w:sz w:val="20"/>
          <w:szCs w:val="20"/>
        </w:rPr>
        <w:t>).</w:t>
      </w:r>
    </w:p>
    <w:p w14:paraId="115E8BA6" w14:textId="77777777" w:rsidR="00955379" w:rsidRPr="008D2AAF" w:rsidRDefault="00955379" w:rsidP="008D2AAF">
      <w:pPr>
        <w:tabs>
          <w:tab w:val="left" w:pos="709"/>
        </w:tabs>
        <w:spacing w:before="120"/>
        <w:ind w:left="284" w:right="629"/>
        <w:jc w:val="both"/>
        <w:rPr>
          <w:sz w:val="20"/>
          <w:szCs w:val="20"/>
        </w:rPr>
      </w:pPr>
      <w:r w:rsidRPr="008D2AAF">
        <w:rPr>
          <w:sz w:val="20"/>
          <w:szCs w:val="20"/>
        </w:rPr>
        <w:t>r) Wymagania dla systemów powłokowych organicznych na powłoce konwersyjnej lub anodowej na aluminium podano w tabeli 6.</w:t>
      </w:r>
    </w:p>
    <w:p w14:paraId="732007B0" w14:textId="77777777" w:rsidR="00955379" w:rsidRDefault="00955379" w:rsidP="00955379"/>
    <w:p w14:paraId="2ED3E778" w14:textId="77777777" w:rsidR="00955379" w:rsidRDefault="00955379" w:rsidP="00955379"/>
    <w:p w14:paraId="1263BC3D" w14:textId="77777777" w:rsidR="00955379" w:rsidRDefault="00955379" w:rsidP="00955379"/>
    <w:p w14:paraId="17393B3E" w14:textId="77777777" w:rsidR="00955379" w:rsidRPr="008D2AAF" w:rsidRDefault="00955379" w:rsidP="008D2AAF">
      <w:pPr>
        <w:keepNext/>
        <w:tabs>
          <w:tab w:val="left" w:pos="709"/>
        </w:tabs>
        <w:spacing w:before="120" w:after="120"/>
        <w:ind w:left="284" w:right="629"/>
        <w:jc w:val="both"/>
        <w:rPr>
          <w:sz w:val="20"/>
          <w:szCs w:val="20"/>
        </w:rPr>
      </w:pPr>
      <w:r w:rsidRPr="008D2AAF">
        <w:rPr>
          <w:sz w:val="20"/>
          <w:szCs w:val="20"/>
        </w:rPr>
        <w:t>Tabela 6.</w:t>
      </w:r>
      <w:r w:rsidRPr="008D2AAF">
        <w:rPr>
          <w:sz w:val="20"/>
          <w:szCs w:val="20"/>
        </w:rPr>
        <w:tab/>
        <w:t>Wymagania dla systemów powłokowych organicznych na powłoce konwersyjnej lub anodowej</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10"/>
        <w:gridCol w:w="2270"/>
        <w:gridCol w:w="2124"/>
        <w:gridCol w:w="1448"/>
      </w:tblGrid>
      <w:tr w:rsidR="00955379" w:rsidRPr="00543C2E" w14:paraId="37937234" w14:textId="77777777" w:rsidTr="008D2AAF">
        <w:tc>
          <w:tcPr>
            <w:tcW w:w="675" w:type="dxa"/>
            <w:vAlign w:val="center"/>
          </w:tcPr>
          <w:p w14:paraId="09A26D27" w14:textId="77777777" w:rsidR="00955379" w:rsidRPr="008D2AAF" w:rsidRDefault="00955379" w:rsidP="00887DE3">
            <w:pPr>
              <w:spacing w:before="120" w:after="120"/>
              <w:jc w:val="center"/>
              <w:rPr>
                <w:sz w:val="20"/>
                <w:szCs w:val="20"/>
              </w:rPr>
            </w:pPr>
            <w:r w:rsidRPr="008D2AAF">
              <w:rPr>
                <w:sz w:val="20"/>
                <w:szCs w:val="20"/>
              </w:rPr>
              <w:t>L.p.</w:t>
            </w:r>
          </w:p>
        </w:tc>
        <w:tc>
          <w:tcPr>
            <w:tcW w:w="2410" w:type="dxa"/>
            <w:vAlign w:val="center"/>
          </w:tcPr>
          <w:p w14:paraId="37422A6A" w14:textId="77777777" w:rsidR="00955379" w:rsidRPr="008D2AAF" w:rsidRDefault="00955379" w:rsidP="00887DE3">
            <w:pPr>
              <w:spacing w:before="120" w:after="120"/>
              <w:jc w:val="center"/>
              <w:rPr>
                <w:sz w:val="20"/>
                <w:szCs w:val="20"/>
              </w:rPr>
            </w:pPr>
            <w:r w:rsidRPr="008D2AAF">
              <w:rPr>
                <w:sz w:val="20"/>
                <w:szCs w:val="20"/>
              </w:rPr>
              <w:t>Rodzaj badania</w:t>
            </w:r>
          </w:p>
        </w:tc>
        <w:tc>
          <w:tcPr>
            <w:tcW w:w="2270" w:type="dxa"/>
            <w:vAlign w:val="center"/>
          </w:tcPr>
          <w:p w14:paraId="0061F5A9" w14:textId="77777777" w:rsidR="00955379" w:rsidRPr="008D2AAF" w:rsidRDefault="00955379" w:rsidP="00887DE3">
            <w:pPr>
              <w:spacing w:before="120" w:after="120"/>
              <w:jc w:val="center"/>
              <w:rPr>
                <w:sz w:val="20"/>
                <w:szCs w:val="20"/>
              </w:rPr>
            </w:pPr>
            <w:r w:rsidRPr="008D2AAF">
              <w:rPr>
                <w:sz w:val="20"/>
                <w:szCs w:val="20"/>
              </w:rPr>
              <w:t>Metoda i czas ekspozycji</w:t>
            </w:r>
          </w:p>
        </w:tc>
        <w:tc>
          <w:tcPr>
            <w:tcW w:w="2124" w:type="dxa"/>
            <w:vAlign w:val="center"/>
          </w:tcPr>
          <w:p w14:paraId="4919FD01" w14:textId="77777777" w:rsidR="00955379" w:rsidRPr="008D2AAF" w:rsidRDefault="00955379" w:rsidP="00887DE3">
            <w:pPr>
              <w:spacing w:before="120" w:after="120"/>
              <w:jc w:val="center"/>
              <w:rPr>
                <w:sz w:val="20"/>
                <w:szCs w:val="20"/>
              </w:rPr>
            </w:pPr>
            <w:r w:rsidRPr="008D2AAF">
              <w:rPr>
                <w:sz w:val="20"/>
                <w:szCs w:val="20"/>
              </w:rPr>
              <w:t>Wymagania</w:t>
            </w:r>
          </w:p>
        </w:tc>
        <w:tc>
          <w:tcPr>
            <w:tcW w:w="1448" w:type="dxa"/>
            <w:vAlign w:val="center"/>
          </w:tcPr>
          <w:p w14:paraId="050BFA71" w14:textId="77777777" w:rsidR="00955379" w:rsidRPr="008D2AAF" w:rsidRDefault="00955379" w:rsidP="00887DE3">
            <w:pPr>
              <w:spacing w:before="120" w:after="120"/>
              <w:jc w:val="center"/>
              <w:rPr>
                <w:sz w:val="20"/>
                <w:szCs w:val="20"/>
              </w:rPr>
            </w:pPr>
            <w:r w:rsidRPr="008D2AAF">
              <w:rPr>
                <w:sz w:val="20"/>
                <w:szCs w:val="20"/>
              </w:rPr>
              <w:t>Uwagi</w:t>
            </w:r>
          </w:p>
        </w:tc>
      </w:tr>
      <w:tr w:rsidR="00955379" w:rsidRPr="00543C2E" w14:paraId="062EA245" w14:textId="77777777" w:rsidTr="008D2AAF">
        <w:tc>
          <w:tcPr>
            <w:tcW w:w="675" w:type="dxa"/>
          </w:tcPr>
          <w:p w14:paraId="2E9114BA" w14:textId="77777777" w:rsidR="00955379" w:rsidRPr="008D2AAF" w:rsidRDefault="00955379" w:rsidP="00887DE3">
            <w:pPr>
              <w:jc w:val="center"/>
              <w:rPr>
                <w:sz w:val="20"/>
                <w:szCs w:val="20"/>
              </w:rPr>
            </w:pPr>
            <w:r w:rsidRPr="008D2AAF">
              <w:rPr>
                <w:sz w:val="20"/>
                <w:szCs w:val="20"/>
              </w:rPr>
              <w:t>1</w:t>
            </w:r>
          </w:p>
        </w:tc>
        <w:tc>
          <w:tcPr>
            <w:tcW w:w="2410" w:type="dxa"/>
          </w:tcPr>
          <w:p w14:paraId="0ED4E343" w14:textId="77777777" w:rsidR="00955379" w:rsidRPr="008D2AAF" w:rsidRDefault="00955379" w:rsidP="00887DE3">
            <w:pPr>
              <w:rPr>
                <w:sz w:val="20"/>
                <w:szCs w:val="20"/>
              </w:rPr>
            </w:pPr>
            <w:r w:rsidRPr="008D2AAF">
              <w:rPr>
                <w:sz w:val="20"/>
                <w:szCs w:val="20"/>
              </w:rPr>
              <w:t>Odporność na mgłę solną</w:t>
            </w:r>
          </w:p>
        </w:tc>
        <w:tc>
          <w:tcPr>
            <w:tcW w:w="2270" w:type="dxa"/>
          </w:tcPr>
          <w:p w14:paraId="181F43F4" w14:textId="2697122B" w:rsidR="00955379" w:rsidRPr="008D2AAF" w:rsidRDefault="00955379" w:rsidP="00887DE3">
            <w:pPr>
              <w:rPr>
                <w:sz w:val="20"/>
                <w:szCs w:val="20"/>
                <w:lang w:val="en-US"/>
              </w:rPr>
            </w:pPr>
            <w:r w:rsidRPr="008D2AAF">
              <w:rPr>
                <w:sz w:val="20"/>
                <w:szCs w:val="20"/>
                <w:lang w:val="en-US"/>
              </w:rPr>
              <w:t>PN-EN ISO 9227,</w:t>
            </w:r>
          </w:p>
          <w:p w14:paraId="50D1DFE2" w14:textId="0E91DF6B" w:rsidR="00955379" w:rsidRPr="008D2AAF" w:rsidRDefault="008D2AAF" w:rsidP="00887DE3">
            <w:pPr>
              <w:rPr>
                <w:sz w:val="20"/>
                <w:szCs w:val="20"/>
                <w:lang w:val="en-US"/>
              </w:rPr>
            </w:pPr>
            <w:r>
              <w:rPr>
                <w:sz w:val="20"/>
                <w:szCs w:val="20"/>
                <w:lang w:val="en-US"/>
              </w:rPr>
              <w:t xml:space="preserve">NSS (Neutral Salt Spray) </w:t>
            </w:r>
            <w:proofErr w:type="spellStart"/>
            <w:r w:rsidR="00955379" w:rsidRPr="008D2AAF">
              <w:rPr>
                <w:sz w:val="20"/>
                <w:szCs w:val="20"/>
                <w:lang w:val="en-US"/>
              </w:rPr>
              <w:t>systemy</w:t>
            </w:r>
            <w:proofErr w:type="spellEnd"/>
            <w:r w:rsidR="00955379" w:rsidRPr="008D2AAF">
              <w:rPr>
                <w:sz w:val="20"/>
                <w:szCs w:val="20"/>
                <w:lang w:val="en-US"/>
              </w:rPr>
              <w:t xml:space="preserve"> 25+: 4000h </w:t>
            </w:r>
          </w:p>
          <w:p w14:paraId="1E86D4A5" w14:textId="77777777" w:rsidR="00955379" w:rsidRPr="008D2AAF" w:rsidRDefault="00955379" w:rsidP="00887DE3">
            <w:pPr>
              <w:rPr>
                <w:sz w:val="20"/>
                <w:szCs w:val="20"/>
                <w:lang w:val="en-US"/>
              </w:rPr>
            </w:pPr>
            <w:proofErr w:type="spellStart"/>
            <w:r w:rsidRPr="008D2AAF">
              <w:rPr>
                <w:sz w:val="20"/>
                <w:szCs w:val="20"/>
                <w:lang w:val="en-US"/>
              </w:rPr>
              <w:t>systemy</w:t>
            </w:r>
            <w:proofErr w:type="spellEnd"/>
            <w:r w:rsidRPr="008D2AAF">
              <w:rPr>
                <w:sz w:val="20"/>
                <w:szCs w:val="20"/>
                <w:lang w:val="en-US"/>
              </w:rPr>
              <w:t xml:space="preserve"> 15+: 3000h</w:t>
            </w:r>
          </w:p>
        </w:tc>
        <w:tc>
          <w:tcPr>
            <w:tcW w:w="2124" w:type="dxa"/>
          </w:tcPr>
          <w:p w14:paraId="35988BDE" w14:textId="77777777" w:rsidR="00955379" w:rsidRPr="008D2AAF" w:rsidRDefault="00955379" w:rsidP="00887DE3">
            <w:pPr>
              <w:rPr>
                <w:sz w:val="20"/>
                <w:szCs w:val="20"/>
              </w:rPr>
            </w:pPr>
            <w:r w:rsidRPr="008D2AAF">
              <w:rPr>
                <w:sz w:val="20"/>
                <w:szCs w:val="20"/>
              </w:rPr>
              <w:t xml:space="preserve">Ułamek powierzchni </w:t>
            </w:r>
          </w:p>
          <w:p w14:paraId="383A99E4" w14:textId="77777777" w:rsidR="00955379" w:rsidRPr="008D2AAF" w:rsidRDefault="00955379" w:rsidP="00887DE3">
            <w:pPr>
              <w:rPr>
                <w:sz w:val="20"/>
                <w:szCs w:val="20"/>
              </w:rPr>
            </w:pPr>
            <w:r w:rsidRPr="008D2AAF">
              <w:rPr>
                <w:sz w:val="20"/>
                <w:szCs w:val="20"/>
              </w:rPr>
              <w:t>≥ 0,9</w:t>
            </w:r>
          </w:p>
        </w:tc>
        <w:tc>
          <w:tcPr>
            <w:tcW w:w="1448" w:type="dxa"/>
          </w:tcPr>
          <w:p w14:paraId="3B2E9C4A" w14:textId="77777777" w:rsidR="00955379" w:rsidRPr="008D2AAF" w:rsidRDefault="00955379" w:rsidP="00887DE3">
            <w:pPr>
              <w:rPr>
                <w:sz w:val="20"/>
                <w:szCs w:val="20"/>
              </w:rPr>
            </w:pPr>
            <w:r w:rsidRPr="008D2AAF">
              <w:rPr>
                <w:sz w:val="20"/>
                <w:szCs w:val="20"/>
              </w:rPr>
              <w:t xml:space="preserve">Ocena wg </w:t>
            </w:r>
            <w:proofErr w:type="spellStart"/>
            <w:r w:rsidRPr="008D2AAF">
              <w:rPr>
                <w:sz w:val="20"/>
                <w:szCs w:val="20"/>
              </w:rPr>
              <w:t>ppk</w:t>
            </w:r>
            <w:proofErr w:type="spellEnd"/>
            <w:r w:rsidRPr="008D2AAF">
              <w:rPr>
                <w:sz w:val="20"/>
                <w:szCs w:val="20"/>
              </w:rPr>
              <w:t>. a)</w:t>
            </w:r>
          </w:p>
        </w:tc>
      </w:tr>
      <w:tr w:rsidR="00955379" w:rsidRPr="00543C2E" w14:paraId="352ACE44" w14:textId="77777777" w:rsidTr="008D2AAF">
        <w:tc>
          <w:tcPr>
            <w:tcW w:w="675" w:type="dxa"/>
          </w:tcPr>
          <w:p w14:paraId="4613ED4F" w14:textId="77777777" w:rsidR="00955379" w:rsidRPr="008D2AAF" w:rsidRDefault="00955379" w:rsidP="00887DE3">
            <w:pPr>
              <w:jc w:val="center"/>
              <w:rPr>
                <w:sz w:val="20"/>
                <w:szCs w:val="20"/>
              </w:rPr>
            </w:pPr>
            <w:r w:rsidRPr="008D2AAF">
              <w:rPr>
                <w:sz w:val="20"/>
                <w:szCs w:val="20"/>
              </w:rPr>
              <w:t>2</w:t>
            </w:r>
          </w:p>
        </w:tc>
        <w:tc>
          <w:tcPr>
            <w:tcW w:w="2410" w:type="dxa"/>
          </w:tcPr>
          <w:p w14:paraId="0583CB0A" w14:textId="77777777" w:rsidR="00955379" w:rsidRPr="008D2AAF" w:rsidRDefault="00955379" w:rsidP="00887DE3">
            <w:pPr>
              <w:rPr>
                <w:sz w:val="20"/>
                <w:szCs w:val="20"/>
              </w:rPr>
            </w:pPr>
            <w:r w:rsidRPr="008D2AAF">
              <w:rPr>
                <w:sz w:val="20"/>
                <w:szCs w:val="20"/>
              </w:rPr>
              <w:t>Odporność na wilgoć</w:t>
            </w:r>
          </w:p>
        </w:tc>
        <w:tc>
          <w:tcPr>
            <w:tcW w:w="2270" w:type="dxa"/>
          </w:tcPr>
          <w:p w14:paraId="2C110238" w14:textId="3A7B3811" w:rsidR="00955379" w:rsidRPr="008D2AAF" w:rsidRDefault="00955379" w:rsidP="00887DE3">
            <w:pPr>
              <w:rPr>
                <w:sz w:val="20"/>
                <w:szCs w:val="20"/>
              </w:rPr>
            </w:pPr>
            <w:r w:rsidRPr="008D2AAF">
              <w:rPr>
                <w:sz w:val="20"/>
                <w:szCs w:val="20"/>
              </w:rPr>
              <w:t xml:space="preserve">PN-EN ISO 6270-2, </w:t>
            </w:r>
          </w:p>
          <w:p w14:paraId="238EF20A" w14:textId="77777777" w:rsidR="00955379" w:rsidRPr="008D2AAF" w:rsidRDefault="00955379" w:rsidP="00887DE3">
            <w:pPr>
              <w:rPr>
                <w:sz w:val="20"/>
                <w:szCs w:val="20"/>
              </w:rPr>
            </w:pPr>
            <w:r w:rsidRPr="008D2AAF">
              <w:rPr>
                <w:sz w:val="20"/>
                <w:szCs w:val="20"/>
              </w:rPr>
              <w:t xml:space="preserve">systemy 25+: 4000h </w:t>
            </w:r>
          </w:p>
          <w:p w14:paraId="3DE83F5A" w14:textId="77777777" w:rsidR="00955379" w:rsidRPr="008D2AAF" w:rsidRDefault="00955379" w:rsidP="00887DE3">
            <w:pPr>
              <w:rPr>
                <w:sz w:val="20"/>
                <w:szCs w:val="20"/>
              </w:rPr>
            </w:pPr>
            <w:r w:rsidRPr="008D2AAF">
              <w:rPr>
                <w:sz w:val="20"/>
                <w:szCs w:val="20"/>
              </w:rPr>
              <w:t>systemy 15+: 3000h</w:t>
            </w:r>
          </w:p>
        </w:tc>
        <w:tc>
          <w:tcPr>
            <w:tcW w:w="2124" w:type="dxa"/>
          </w:tcPr>
          <w:p w14:paraId="11D331BF" w14:textId="77777777" w:rsidR="00955379" w:rsidRPr="008D2AAF" w:rsidRDefault="00955379" w:rsidP="00887DE3">
            <w:pPr>
              <w:rPr>
                <w:sz w:val="20"/>
                <w:szCs w:val="20"/>
              </w:rPr>
            </w:pPr>
            <w:r w:rsidRPr="008D2AAF">
              <w:rPr>
                <w:sz w:val="20"/>
                <w:szCs w:val="20"/>
              </w:rPr>
              <w:t xml:space="preserve">Ułamek powierzchni </w:t>
            </w:r>
          </w:p>
          <w:p w14:paraId="6E281BE4" w14:textId="77777777" w:rsidR="00955379" w:rsidRPr="008D2AAF" w:rsidRDefault="00955379" w:rsidP="00887DE3">
            <w:pPr>
              <w:rPr>
                <w:sz w:val="20"/>
                <w:szCs w:val="20"/>
              </w:rPr>
            </w:pPr>
            <w:r w:rsidRPr="008D2AAF">
              <w:rPr>
                <w:sz w:val="20"/>
                <w:szCs w:val="20"/>
              </w:rPr>
              <w:t>≥ 0,9</w:t>
            </w:r>
          </w:p>
        </w:tc>
        <w:tc>
          <w:tcPr>
            <w:tcW w:w="1448" w:type="dxa"/>
          </w:tcPr>
          <w:p w14:paraId="13C2D9D0" w14:textId="77777777" w:rsidR="00955379" w:rsidRPr="008D2AAF" w:rsidRDefault="00955379" w:rsidP="00887DE3">
            <w:pPr>
              <w:rPr>
                <w:sz w:val="20"/>
                <w:szCs w:val="20"/>
              </w:rPr>
            </w:pPr>
            <w:r w:rsidRPr="008D2AAF">
              <w:rPr>
                <w:sz w:val="20"/>
                <w:szCs w:val="20"/>
              </w:rPr>
              <w:t xml:space="preserve">Ocena wg </w:t>
            </w:r>
            <w:proofErr w:type="spellStart"/>
            <w:r w:rsidRPr="008D2AAF">
              <w:rPr>
                <w:sz w:val="20"/>
                <w:szCs w:val="20"/>
              </w:rPr>
              <w:t>ppk</w:t>
            </w:r>
            <w:proofErr w:type="spellEnd"/>
            <w:r w:rsidRPr="008D2AAF">
              <w:rPr>
                <w:sz w:val="20"/>
                <w:szCs w:val="20"/>
              </w:rPr>
              <w:t>. b)</w:t>
            </w:r>
          </w:p>
        </w:tc>
      </w:tr>
      <w:tr w:rsidR="00955379" w:rsidRPr="00543C2E" w14:paraId="58305117" w14:textId="77777777" w:rsidTr="008D2AAF">
        <w:tc>
          <w:tcPr>
            <w:tcW w:w="675" w:type="dxa"/>
          </w:tcPr>
          <w:p w14:paraId="4637C80A" w14:textId="77777777" w:rsidR="00955379" w:rsidRPr="008D2AAF" w:rsidRDefault="00955379" w:rsidP="00887DE3">
            <w:pPr>
              <w:jc w:val="center"/>
              <w:rPr>
                <w:sz w:val="20"/>
                <w:szCs w:val="20"/>
              </w:rPr>
            </w:pPr>
            <w:r w:rsidRPr="008D2AAF">
              <w:rPr>
                <w:sz w:val="20"/>
                <w:szCs w:val="20"/>
              </w:rPr>
              <w:t>3</w:t>
            </w:r>
          </w:p>
        </w:tc>
        <w:tc>
          <w:tcPr>
            <w:tcW w:w="2410" w:type="dxa"/>
          </w:tcPr>
          <w:p w14:paraId="65021075" w14:textId="77777777" w:rsidR="00955379" w:rsidRPr="008D2AAF" w:rsidRDefault="00955379" w:rsidP="00887DE3">
            <w:pPr>
              <w:rPr>
                <w:sz w:val="20"/>
                <w:szCs w:val="20"/>
              </w:rPr>
            </w:pPr>
            <w:r w:rsidRPr="008D2AAF">
              <w:rPr>
                <w:sz w:val="20"/>
                <w:szCs w:val="20"/>
              </w:rPr>
              <w:t>Odporność na promieniowanie UV</w:t>
            </w:r>
          </w:p>
        </w:tc>
        <w:tc>
          <w:tcPr>
            <w:tcW w:w="2270" w:type="dxa"/>
          </w:tcPr>
          <w:p w14:paraId="3CC7C403" w14:textId="6ADC10D9" w:rsidR="00955379" w:rsidRPr="008D2AAF" w:rsidRDefault="00955379" w:rsidP="00887DE3">
            <w:pPr>
              <w:rPr>
                <w:sz w:val="20"/>
                <w:szCs w:val="20"/>
              </w:rPr>
            </w:pPr>
            <w:r w:rsidRPr="008D2AAF">
              <w:rPr>
                <w:sz w:val="20"/>
                <w:szCs w:val="20"/>
              </w:rPr>
              <w:t>PN-EN ISO 16474-2</w:t>
            </w:r>
            <w:r w:rsidR="008D2AAF">
              <w:rPr>
                <w:sz w:val="20"/>
                <w:szCs w:val="20"/>
              </w:rPr>
              <w:t xml:space="preserve">, </w:t>
            </w:r>
            <w:r w:rsidRPr="008D2AAF">
              <w:rPr>
                <w:sz w:val="20"/>
                <w:szCs w:val="20"/>
              </w:rPr>
              <w:t>2000 h</w:t>
            </w:r>
          </w:p>
        </w:tc>
        <w:tc>
          <w:tcPr>
            <w:tcW w:w="2124" w:type="dxa"/>
          </w:tcPr>
          <w:p w14:paraId="56B77384" w14:textId="77777777" w:rsidR="00955379" w:rsidRPr="008D2AAF" w:rsidRDefault="00955379" w:rsidP="00887DE3">
            <w:pPr>
              <w:jc w:val="center"/>
              <w:rPr>
                <w:sz w:val="20"/>
                <w:szCs w:val="20"/>
              </w:rPr>
            </w:pPr>
            <w:proofErr w:type="spellStart"/>
            <w:r w:rsidRPr="008D2AAF">
              <w:rPr>
                <w:sz w:val="20"/>
                <w:szCs w:val="20"/>
              </w:rPr>
              <w:t>Δg</w:t>
            </w:r>
            <w:proofErr w:type="spellEnd"/>
            <w:r w:rsidRPr="008D2AAF">
              <w:rPr>
                <w:sz w:val="20"/>
                <w:szCs w:val="20"/>
              </w:rPr>
              <w:t xml:space="preserve"> ≤ 10% </w:t>
            </w:r>
          </w:p>
          <w:p w14:paraId="56D77348" w14:textId="77777777" w:rsidR="00955379" w:rsidRPr="008D2AAF" w:rsidRDefault="00955379" w:rsidP="00887DE3">
            <w:pPr>
              <w:jc w:val="center"/>
              <w:rPr>
                <w:sz w:val="20"/>
                <w:szCs w:val="20"/>
              </w:rPr>
            </w:pPr>
            <w:r w:rsidRPr="008D2AAF">
              <w:rPr>
                <w:sz w:val="20"/>
                <w:szCs w:val="20"/>
              </w:rPr>
              <w:t xml:space="preserve">RAL9010 ΔE ≤ 1 </w:t>
            </w:r>
          </w:p>
          <w:p w14:paraId="226E7350" w14:textId="77777777" w:rsidR="00955379" w:rsidRPr="008D2AAF" w:rsidRDefault="00955379" w:rsidP="00887DE3">
            <w:pPr>
              <w:jc w:val="center"/>
              <w:rPr>
                <w:sz w:val="20"/>
                <w:szCs w:val="20"/>
              </w:rPr>
            </w:pPr>
            <w:r w:rsidRPr="008D2AAF">
              <w:rPr>
                <w:sz w:val="20"/>
                <w:szCs w:val="20"/>
              </w:rPr>
              <w:t xml:space="preserve">RAL5010 ΔE ≤ 2 </w:t>
            </w:r>
          </w:p>
          <w:p w14:paraId="024A9BF5" w14:textId="77777777" w:rsidR="00955379" w:rsidRPr="008D2AAF" w:rsidRDefault="00955379" w:rsidP="00887DE3">
            <w:pPr>
              <w:jc w:val="center"/>
              <w:rPr>
                <w:sz w:val="20"/>
                <w:szCs w:val="20"/>
              </w:rPr>
            </w:pPr>
            <w:r w:rsidRPr="008D2AAF">
              <w:rPr>
                <w:sz w:val="20"/>
                <w:szCs w:val="20"/>
              </w:rPr>
              <w:t>RAL1023 ΔE ≤ 2</w:t>
            </w:r>
          </w:p>
        </w:tc>
        <w:tc>
          <w:tcPr>
            <w:tcW w:w="1448" w:type="dxa"/>
          </w:tcPr>
          <w:p w14:paraId="034DBBF5" w14:textId="77777777" w:rsidR="00955379" w:rsidRPr="008D2AAF" w:rsidRDefault="00955379" w:rsidP="00887DE3">
            <w:pPr>
              <w:rPr>
                <w:sz w:val="20"/>
                <w:szCs w:val="20"/>
              </w:rPr>
            </w:pPr>
          </w:p>
        </w:tc>
      </w:tr>
      <w:tr w:rsidR="00955379" w:rsidRPr="00543C2E" w14:paraId="25F053AD" w14:textId="77777777" w:rsidTr="008D2AAF">
        <w:tc>
          <w:tcPr>
            <w:tcW w:w="675" w:type="dxa"/>
          </w:tcPr>
          <w:p w14:paraId="50A3BAD6" w14:textId="77777777" w:rsidR="00955379" w:rsidRPr="008D2AAF" w:rsidRDefault="00955379" w:rsidP="00887DE3">
            <w:pPr>
              <w:jc w:val="center"/>
              <w:rPr>
                <w:sz w:val="20"/>
                <w:szCs w:val="20"/>
              </w:rPr>
            </w:pPr>
            <w:r w:rsidRPr="008D2AAF">
              <w:rPr>
                <w:sz w:val="20"/>
                <w:szCs w:val="20"/>
              </w:rPr>
              <w:t>4</w:t>
            </w:r>
          </w:p>
        </w:tc>
        <w:tc>
          <w:tcPr>
            <w:tcW w:w="2410" w:type="dxa"/>
          </w:tcPr>
          <w:p w14:paraId="344393FC" w14:textId="77777777" w:rsidR="00955379" w:rsidRPr="008D2AAF" w:rsidRDefault="00955379" w:rsidP="00887DE3">
            <w:pPr>
              <w:rPr>
                <w:sz w:val="20"/>
                <w:szCs w:val="20"/>
              </w:rPr>
            </w:pPr>
            <w:r w:rsidRPr="008D2AAF">
              <w:rPr>
                <w:sz w:val="20"/>
                <w:szCs w:val="20"/>
              </w:rPr>
              <w:t>Przyczepność na sucho</w:t>
            </w:r>
          </w:p>
        </w:tc>
        <w:tc>
          <w:tcPr>
            <w:tcW w:w="2270" w:type="dxa"/>
          </w:tcPr>
          <w:p w14:paraId="1F910822" w14:textId="06A3FD6C" w:rsidR="00955379" w:rsidRPr="008D2AAF" w:rsidRDefault="00955379" w:rsidP="008D2AAF">
            <w:pPr>
              <w:rPr>
                <w:sz w:val="20"/>
                <w:szCs w:val="20"/>
              </w:rPr>
            </w:pPr>
            <w:r w:rsidRPr="008D2AAF">
              <w:rPr>
                <w:sz w:val="20"/>
                <w:szCs w:val="20"/>
              </w:rPr>
              <w:t xml:space="preserve">PN-EN ISO 2409 </w:t>
            </w:r>
            <w:r w:rsidR="008D2AAF">
              <w:rPr>
                <w:sz w:val="20"/>
                <w:szCs w:val="20"/>
              </w:rPr>
              <w:t xml:space="preserve"> </w:t>
            </w:r>
          </w:p>
        </w:tc>
        <w:tc>
          <w:tcPr>
            <w:tcW w:w="2124" w:type="dxa"/>
          </w:tcPr>
          <w:p w14:paraId="19F1D52C" w14:textId="77777777" w:rsidR="00955379" w:rsidRPr="008D2AAF" w:rsidRDefault="00955379" w:rsidP="00887DE3">
            <w:pPr>
              <w:rPr>
                <w:sz w:val="20"/>
                <w:szCs w:val="20"/>
              </w:rPr>
            </w:pPr>
            <w:r w:rsidRPr="008D2AAF">
              <w:rPr>
                <w:sz w:val="20"/>
                <w:szCs w:val="20"/>
              </w:rPr>
              <w:t>Stopień 0</w:t>
            </w:r>
          </w:p>
        </w:tc>
        <w:tc>
          <w:tcPr>
            <w:tcW w:w="1448" w:type="dxa"/>
          </w:tcPr>
          <w:p w14:paraId="6D8BC423" w14:textId="77777777" w:rsidR="00955379" w:rsidRPr="008D2AAF" w:rsidRDefault="00955379" w:rsidP="00887DE3">
            <w:pPr>
              <w:rPr>
                <w:sz w:val="20"/>
                <w:szCs w:val="20"/>
              </w:rPr>
            </w:pPr>
          </w:p>
        </w:tc>
      </w:tr>
      <w:tr w:rsidR="00955379" w:rsidRPr="00543C2E" w14:paraId="49C3B6AC" w14:textId="77777777" w:rsidTr="008D2AAF">
        <w:tc>
          <w:tcPr>
            <w:tcW w:w="675" w:type="dxa"/>
          </w:tcPr>
          <w:p w14:paraId="0FC6C920" w14:textId="77777777" w:rsidR="00955379" w:rsidRPr="008D2AAF" w:rsidRDefault="00955379" w:rsidP="00887DE3">
            <w:pPr>
              <w:jc w:val="center"/>
              <w:rPr>
                <w:sz w:val="20"/>
                <w:szCs w:val="20"/>
              </w:rPr>
            </w:pPr>
            <w:r w:rsidRPr="008D2AAF">
              <w:rPr>
                <w:sz w:val="20"/>
                <w:szCs w:val="20"/>
              </w:rPr>
              <w:t>5</w:t>
            </w:r>
          </w:p>
        </w:tc>
        <w:tc>
          <w:tcPr>
            <w:tcW w:w="2410" w:type="dxa"/>
          </w:tcPr>
          <w:p w14:paraId="581E89B8" w14:textId="77777777" w:rsidR="00955379" w:rsidRPr="008D2AAF" w:rsidRDefault="00955379" w:rsidP="00887DE3">
            <w:pPr>
              <w:rPr>
                <w:sz w:val="20"/>
                <w:szCs w:val="20"/>
              </w:rPr>
            </w:pPr>
            <w:r w:rsidRPr="008D2AAF">
              <w:rPr>
                <w:sz w:val="20"/>
                <w:szCs w:val="20"/>
              </w:rPr>
              <w:t>Przyczepność na mokro</w:t>
            </w:r>
          </w:p>
        </w:tc>
        <w:tc>
          <w:tcPr>
            <w:tcW w:w="2270" w:type="dxa"/>
          </w:tcPr>
          <w:p w14:paraId="2696416B" w14:textId="5C3DD394" w:rsidR="00955379" w:rsidRPr="008D2AAF" w:rsidRDefault="00955379" w:rsidP="00887DE3">
            <w:pPr>
              <w:rPr>
                <w:sz w:val="20"/>
                <w:szCs w:val="20"/>
              </w:rPr>
            </w:pPr>
            <w:r w:rsidRPr="008D2AAF">
              <w:rPr>
                <w:sz w:val="20"/>
                <w:szCs w:val="20"/>
              </w:rPr>
              <w:t>4.2.2.2 + PN-EN ISO 2409, 20 min. gotowania</w:t>
            </w:r>
          </w:p>
        </w:tc>
        <w:tc>
          <w:tcPr>
            <w:tcW w:w="2124" w:type="dxa"/>
          </w:tcPr>
          <w:p w14:paraId="6D587D16" w14:textId="77777777" w:rsidR="00955379" w:rsidRPr="008D2AAF" w:rsidRDefault="00955379" w:rsidP="00887DE3">
            <w:pPr>
              <w:rPr>
                <w:sz w:val="20"/>
                <w:szCs w:val="20"/>
              </w:rPr>
            </w:pPr>
            <w:r w:rsidRPr="008D2AAF">
              <w:rPr>
                <w:sz w:val="20"/>
                <w:szCs w:val="20"/>
              </w:rPr>
              <w:t>Stopień 0</w:t>
            </w:r>
          </w:p>
        </w:tc>
        <w:tc>
          <w:tcPr>
            <w:tcW w:w="1448" w:type="dxa"/>
          </w:tcPr>
          <w:p w14:paraId="76C39F50" w14:textId="77777777" w:rsidR="00955379" w:rsidRPr="008D2AAF" w:rsidRDefault="00955379" w:rsidP="00887DE3">
            <w:pPr>
              <w:rPr>
                <w:sz w:val="20"/>
                <w:szCs w:val="20"/>
              </w:rPr>
            </w:pPr>
          </w:p>
        </w:tc>
      </w:tr>
      <w:tr w:rsidR="00955379" w:rsidRPr="00543C2E" w14:paraId="441ADE6D" w14:textId="77777777" w:rsidTr="008D2AAF">
        <w:tc>
          <w:tcPr>
            <w:tcW w:w="675" w:type="dxa"/>
          </w:tcPr>
          <w:p w14:paraId="7443D300" w14:textId="77777777" w:rsidR="00955379" w:rsidRPr="008D2AAF" w:rsidRDefault="00955379" w:rsidP="00887DE3">
            <w:pPr>
              <w:jc w:val="center"/>
              <w:rPr>
                <w:sz w:val="20"/>
                <w:szCs w:val="20"/>
              </w:rPr>
            </w:pPr>
            <w:r w:rsidRPr="008D2AAF">
              <w:rPr>
                <w:sz w:val="20"/>
                <w:szCs w:val="20"/>
              </w:rPr>
              <w:t>6</w:t>
            </w:r>
          </w:p>
        </w:tc>
        <w:tc>
          <w:tcPr>
            <w:tcW w:w="2410" w:type="dxa"/>
          </w:tcPr>
          <w:p w14:paraId="6902A421" w14:textId="77777777" w:rsidR="00955379" w:rsidRPr="008D2AAF" w:rsidRDefault="00955379" w:rsidP="00887DE3">
            <w:pPr>
              <w:rPr>
                <w:sz w:val="20"/>
                <w:szCs w:val="20"/>
              </w:rPr>
            </w:pPr>
            <w:r w:rsidRPr="008D2AAF">
              <w:rPr>
                <w:sz w:val="20"/>
                <w:szCs w:val="20"/>
              </w:rPr>
              <w:t>Elastyczność powłoki</w:t>
            </w:r>
          </w:p>
        </w:tc>
        <w:tc>
          <w:tcPr>
            <w:tcW w:w="2270" w:type="dxa"/>
          </w:tcPr>
          <w:p w14:paraId="255F6D04" w14:textId="4AEAA936" w:rsidR="00955379" w:rsidRPr="008D2AAF" w:rsidRDefault="00955379" w:rsidP="00887DE3">
            <w:pPr>
              <w:rPr>
                <w:sz w:val="20"/>
                <w:szCs w:val="20"/>
              </w:rPr>
            </w:pPr>
            <w:r w:rsidRPr="008D2AAF">
              <w:rPr>
                <w:sz w:val="20"/>
                <w:szCs w:val="20"/>
              </w:rPr>
              <w:t xml:space="preserve">PN-EN ISO 6860 </w:t>
            </w:r>
          </w:p>
        </w:tc>
        <w:tc>
          <w:tcPr>
            <w:tcW w:w="2124" w:type="dxa"/>
          </w:tcPr>
          <w:p w14:paraId="58E602ED" w14:textId="77777777" w:rsidR="00955379" w:rsidRPr="008D2AAF" w:rsidRDefault="00955379" w:rsidP="00887DE3">
            <w:pPr>
              <w:rPr>
                <w:sz w:val="20"/>
                <w:szCs w:val="20"/>
              </w:rPr>
            </w:pPr>
            <w:r w:rsidRPr="008D2AAF">
              <w:rPr>
                <w:sz w:val="20"/>
                <w:szCs w:val="20"/>
              </w:rPr>
              <w:t>≤ 6 mm</w:t>
            </w:r>
          </w:p>
        </w:tc>
        <w:tc>
          <w:tcPr>
            <w:tcW w:w="1448" w:type="dxa"/>
          </w:tcPr>
          <w:p w14:paraId="0B0B1B16" w14:textId="77777777" w:rsidR="00955379" w:rsidRPr="008D2AAF" w:rsidRDefault="00955379" w:rsidP="00887DE3">
            <w:pPr>
              <w:rPr>
                <w:sz w:val="20"/>
                <w:szCs w:val="20"/>
              </w:rPr>
            </w:pPr>
          </w:p>
        </w:tc>
      </w:tr>
      <w:tr w:rsidR="00955379" w:rsidRPr="00543C2E" w14:paraId="66CE92DD" w14:textId="77777777" w:rsidTr="008D2AAF">
        <w:tc>
          <w:tcPr>
            <w:tcW w:w="675" w:type="dxa"/>
          </w:tcPr>
          <w:p w14:paraId="55D3E7B8" w14:textId="77777777" w:rsidR="00955379" w:rsidRPr="008D2AAF" w:rsidRDefault="00955379" w:rsidP="00887DE3">
            <w:pPr>
              <w:jc w:val="center"/>
              <w:rPr>
                <w:sz w:val="20"/>
                <w:szCs w:val="20"/>
              </w:rPr>
            </w:pPr>
            <w:r w:rsidRPr="008D2AAF">
              <w:rPr>
                <w:sz w:val="20"/>
                <w:szCs w:val="20"/>
              </w:rPr>
              <w:t>7</w:t>
            </w:r>
          </w:p>
        </w:tc>
        <w:tc>
          <w:tcPr>
            <w:tcW w:w="2410" w:type="dxa"/>
          </w:tcPr>
          <w:p w14:paraId="3D6D5BCE" w14:textId="77777777" w:rsidR="00955379" w:rsidRPr="008D2AAF" w:rsidRDefault="00955379" w:rsidP="00887DE3">
            <w:pPr>
              <w:rPr>
                <w:sz w:val="20"/>
                <w:szCs w:val="20"/>
              </w:rPr>
            </w:pPr>
            <w:r w:rsidRPr="008D2AAF">
              <w:rPr>
                <w:sz w:val="20"/>
                <w:szCs w:val="20"/>
              </w:rPr>
              <w:t>Udarność powłoki</w:t>
            </w:r>
          </w:p>
        </w:tc>
        <w:tc>
          <w:tcPr>
            <w:tcW w:w="2270" w:type="dxa"/>
          </w:tcPr>
          <w:p w14:paraId="2767BF23" w14:textId="276A4B4B" w:rsidR="00955379" w:rsidRPr="008D2AAF" w:rsidRDefault="00955379" w:rsidP="00887DE3">
            <w:pPr>
              <w:rPr>
                <w:sz w:val="20"/>
                <w:szCs w:val="20"/>
              </w:rPr>
            </w:pPr>
            <w:r w:rsidRPr="008D2AAF">
              <w:rPr>
                <w:sz w:val="20"/>
                <w:szCs w:val="20"/>
              </w:rPr>
              <w:t xml:space="preserve">PN-EN ISO 6272-1 </w:t>
            </w:r>
          </w:p>
        </w:tc>
        <w:tc>
          <w:tcPr>
            <w:tcW w:w="2124" w:type="dxa"/>
          </w:tcPr>
          <w:p w14:paraId="521C5843" w14:textId="77777777" w:rsidR="00955379" w:rsidRPr="008D2AAF" w:rsidRDefault="00955379" w:rsidP="00887DE3">
            <w:pPr>
              <w:rPr>
                <w:sz w:val="20"/>
                <w:szCs w:val="20"/>
              </w:rPr>
            </w:pPr>
            <w:r w:rsidRPr="008D2AAF">
              <w:rPr>
                <w:sz w:val="20"/>
                <w:szCs w:val="20"/>
              </w:rPr>
              <w:t xml:space="preserve">≥ 0,4 </w:t>
            </w:r>
            <w:proofErr w:type="spellStart"/>
            <w:r w:rsidRPr="008D2AAF">
              <w:rPr>
                <w:sz w:val="20"/>
                <w:szCs w:val="20"/>
              </w:rPr>
              <w:t>kg·m</w:t>
            </w:r>
            <w:proofErr w:type="spellEnd"/>
          </w:p>
        </w:tc>
        <w:tc>
          <w:tcPr>
            <w:tcW w:w="1448" w:type="dxa"/>
          </w:tcPr>
          <w:p w14:paraId="2472E52C" w14:textId="77777777" w:rsidR="00955379" w:rsidRPr="008D2AAF" w:rsidRDefault="00955379" w:rsidP="00887DE3">
            <w:pPr>
              <w:rPr>
                <w:sz w:val="20"/>
                <w:szCs w:val="20"/>
              </w:rPr>
            </w:pPr>
            <w:r w:rsidRPr="008D2AAF">
              <w:rPr>
                <w:sz w:val="20"/>
                <w:szCs w:val="20"/>
              </w:rPr>
              <w:t xml:space="preserve">Ocena wg </w:t>
            </w:r>
            <w:proofErr w:type="spellStart"/>
            <w:r w:rsidRPr="008D2AAF">
              <w:rPr>
                <w:sz w:val="20"/>
                <w:szCs w:val="20"/>
              </w:rPr>
              <w:t>ppk</w:t>
            </w:r>
            <w:proofErr w:type="spellEnd"/>
            <w:r w:rsidRPr="008D2AAF">
              <w:rPr>
                <w:sz w:val="20"/>
                <w:szCs w:val="20"/>
              </w:rPr>
              <w:t>. g)</w:t>
            </w:r>
          </w:p>
        </w:tc>
      </w:tr>
      <w:tr w:rsidR="00955379" w:rsidRPr="00543C2E" w14:paraId="5BEDE7D7" w14:textId="77777777" w:rsidTr="008D2AAF">
        <w:tc>
          <w:tcPr>
            <w:tcW w:w="675" w:type="dxa"/>
          </w:tcPr>
          <w:p w14:paraId="1DE505DF" w14:textId="77777777" w:rsidR="00955379" w:rsidRPr="008D2AAF" w:rsidRDefault="00955379" w:rsidP="00887DE3">
            <w:pPr>
              <w:jc w:val="center"/>
              <w:rPr>
                <w:sz w:val="20"/>
                <w:szCs w:val="20"/>
              </w:rPr>
            </w:pPr>
            <w:r w:rsidRPr="008D2AAF">
              <w:rPr>
                <w:sz w:val="20"/>
                <w:szCs w:val="20"/>
              </w:rPr>
              <w:t>8</w:t>
            </w:r>
          </w:p>
        </w:tc>
        <w:tc>
          <w:tcPr>
            <w:tcW w:w="2410" w:type="dxa"/>
          </w:tcPr>
          <w:p w14:paraId="761F10D4" w14:textId="77777777" w:rsidR="00955379" w:rsidRPr="008D2AAF" w:rsidRDefault="00955379" w:rsidP="00887DE3">
            <w:pPr>
              <w:rPr>
                <w:sz w:val="20"/>
                <w:szCs w:val="20"/>
              </w:rPr>
            </w:pPr>
            <w:r w:rsidRPr="008D2AAF">
              <w:rPr>
                <w:sz w:val="20"/>
                <w:szCs w:val="20"/>
              </w:rPr>
              <w:t>Badanie stopnia utwardzenia powłoki</w:t>
            </w:r>
          </w:p>
        </w:tc>
        <w:tc>
          <w:tcPr>
            <w:tcW w:w="2270" w:type="dxa"/>
          </w:tcPr>
          <w:p w14:paraId="20D58689" w14:textId="77777777" w:rsidR="00955379" w:rsidRPr="008D2AAF" w:rsidRDefault="00955379" w:rsidP="00887DE3">
            <w:pPr>
              <w:rPr>
                <w:sz w:val="20"/>
                <w:szCs w:val="20"/>
              </w:rPr>
            </w:pPr>
            <w:r w:rsidRPr="008D2AAF">
              <w:rPr>
                <w:sz w:val="20"/>
                <w:szCs w:val="20"/>
              </w:rPr>
              <w:t xml:space="preserve">DSC wg </w:t>
            </w:r>
            <w:proofErr w:type="spellStart"/>
            <w:r w:rsidRPr="008D2AAF">
              <w:rPr>
                <w:sz w:val="20"/>
                <w:szCs w:val="20"/>
              </w:rPr>
              <w:t>ppk.h</w:t>
            </w:r>
            <w:proofErr w:type="spellEnd"/>
            <w:r w:rsidRPr="008D2AAF">
              <w:rPr>
                <w:sz w:val="20"/>
                <w:szCs w:val="20"/>
              </w:rPr>
              <w:t>)</w:t>
            </w:r>
          </w:p>
        </w:tc>
        <w:tc>
          <w:tcPr>
            <w:tcW w:w="2124" w:type="dxa"/>
          </w:tcPr>
          <w:p w14:paraId="3A96F070" w14:textId="77777777" w:rsidR="00955379" w:rsidRPr="008D2AAF" w:rsidRDefault="00955379" w:rsidP="00887DE3">
            <w:pPr>
              <w:jc w:val="center"/>
              <w:rPr>
                <w:sz w:val="20"/>
                <w:szCs w:val="20"/>
              </w:rPr>
            </w:pPr>
            <w:r w:rsidRPr="008D2AAF">
              <w:rPr>
                <w:sz w:val="20"/>
                <w:szCs w:val="20"/>
              </w:rPr>
              <w:t>ΔT g &lt; 2</w:t>
            </w:r>
            <w:r w:rsidRPr="008D2AAF">
              <w:rPr>
                <w:sz w:val="20"/>
                <w:szCs w:val="20"/>
                <w:vertAlign w:val="superscript"/>
              </w:rPr>
              <w:t>o</w:t>
            </w:r>
            <w:r w:rsidRPr="008D2AAF">
              <w:rPr>
                <w:sz w:val="20"/>
                <w:szCs w:val="20"/>
              </w:rPr>
              <w:t>C</w:t>
            </w:r>
          </w:p>
        </w:tc>
        <w:tc>
          <w:tcPr>
            <w:tcW w:w="1448" w:type="dxa"/>
          </w:tcPr>
          <w:p w14:paraId="4B92DB25" w14:textId="77777777" w:rsidR="00955379" w:rsidRPr="008D2AAF" w:rsidRDefault="00955379" w:rsidP="00887DE3">
            <w:pPr>
              <w:rPr>
                <w:sz w:val="20"/>
                <w:szCs w:val="20"/>
              </w:rPr>
            </w:pPr>
          </w:p>
        </w:tc>
      </w:tr>
      <w:tr w:rsidR="00955379" w:rsidRPr="00543C2E" w14:paraId="767DC9A2" w14:textId="77777777" w:rsidTr="008D2AAF">
        <w:tc>
          <w:tcPr>
            <w:tcW w:w="675" w:type="dxa"/>
          </w:tcPr>
          <w:p w14:paraId="50E4154C" w14:textId="77777777" w:rsidR="00955379" w:rsidRPr="008D2AAF" w:rsidRDefault="00955379" w:rsidP="00887DE3">
            <w:pPr>
              <w:jc w:val="center"/>
              <w:rPr>
                <w:sz w:val="20"/>
                <w:szCs w:val="20"/>
              </w:rPr>
            </w:pPr>
            <w:r w:rsidRPr="008D2AAF">
              <w:rPr>
                <w:sz w:val="20"/>
                <w:szCs w:val="20"/>
              </w:rPr>
              <w:t>9</w:t>
            </w:r>
          </w:p>
        </w:tc>
        <w:tc>
          <w:tcPr>
            <w:tcW w:w="2410" w:type="dxa"/>
          </w:tcPr>
          <w:p w14:paraId="5911D78E" w14:textId="77777777" w:rsidR="00955379" w:rsidRPr="008D2AAF" w:rsidRDefault="00955379" w:rsidP="00887DE3">
            <w:pPr>
              <w:rPr>
                <w:sz w:val="20"/>
                <w:szCs w:val="20"/>
              </w:rPr>
            </w:pPr>
            <w:r w:rsidRPr="008D2AAF">
              <w:rPr>
                <w:sz w:val="20"/>
                <w:szCs w:val="20"/>
              </w:rPr>
              <w:t>Odporność na szok termiczny</w:t>
            </w:r>
          </w:p>
        </w:tc>
        <w:tc>
          <w:tcPr>
            <w:tcW w:w="2270" w:type="dxa"/>
          </w:tcPr>
          <w:p w14:paraId="1C873F5A" w14:textId="77777777" w:rsidR="00955379" w:rsidRPr="008D2AAF" w:rsidRDefault="00955379" w:rsidP="00887DE3">
            <w:pPr>
              <w:rPr>
                <w:sz w:val="20"/>
                <w:szCs w:val="20"/>
              </w:rPr>
            </w:pPr>
            <w:r w:rsidRPr="008D2AAF">
              <w:rPr>
                <w:sz w:val="20"/>
                <w:szCs w:val="20"/>
              </w:rPr>
              <w:t xml:space="preserve">Wg </w:t>
            </w:r>
            <w:proofErr w:type="spellStart"/>
            <w:r w:rsidRPr="008D2AAF">
              <w:rPr>
                <w:sz w:val="20"/>
                <w:szCs w:val="20"/>
              </w:rPr>
              <w:t>ppk.j</w:t>
            </w:r>
            <w:proofErr w:type="spellEnd"/>
            <w:r w:rsidRPr="008D2AAF">
              <w:rPr>
                <w:sz w:val="20"/>
                <w:szCs w:val="20"/>
              </w:rPr>
              <w:t>)</w:t>
            </w:r>
          </w:p>
        </w:tc>
        <w:tc>
          <w:tcPr>
            <w:tcW w:w="2124" w:type="dxa"/>
          </w:tcPr>
          <w:p w14:paraId="0B960E3B" w14:textId="77777777" w:rsidR="00955379" w:rsidRPr="008D2AAF" w:rsidRDefault="00955379" w:rsidP="00887DE3">
            <w:pPr>
              <w:rPr>
                <w:sz w:val="20"/>
                <w:szCs w:val="20"/>
              </w:rPr>
            </w:pPr>
            <w:r w:rsidRPr="008D2AAF">
              <w:rPr>
                <w:sz w:val="20"/>
                <w:szCs w:val="20"/>
              </w:rPr>
              <w:t>Ułamek powierzchni ≥ 0,9</w:t>
            </w:r>
          </w:p>
        </w:tc>
        <w:tc>
          <w:tcPr>
            <w:tcW w:w="1448" w:type="dxa"/>
          </w:tcPr>
          <w:p w14:paraId="16AC9932" w14:textId="77777777" w:rsidR="00955379" w:rsidRPr="008D2AAF" w:rsidRDefault="00955379" w:rsidP="00887DE3">
            <w:pPr>
              <w:rPr>
                <w:sz w:val="20"/>
                <w:szCs w:val="20"/>
              </w:rPr>
            </w:pPr>
            <w:r w:rsidRPr="008D2AAF">
              <w:rPr>
                <w:sz w:val="20"/>
                <w:szCs w:val="20"/>
              </w:rPr>
              <w:t xml:space="preserve">Ocena wg </w:t>
            </w:r>
            <w:proofErr w:type="spellStart"/>
            <w:r w:rsidRPr="008D2AAF">
              <w:rPr>
                <w:sz w:val="20"/>
                <w:szCs w:val="20"/>
              </w:rPr>
              <w:t>ppk.j</w:t>
            </w:r>
            <w:proofErr w:type="spellEnd"/>
            <w:r w:rsidRPr="008D2AAF">
              <w:rPr>
                <w:sz w:val="20"/>
                <w:szCs w:val="20"/>
              </w:rPr>
              <w:t>)</w:t>
            </w:r>
          </w:p>
        </w:tc>
      </w:tr>
      <w:tr w:rsidR="00955379" w:rsidRPr="00543C2E" w14:paraId="43CD9FAC" w14:textId="77777777" w:rsidTr="008D2AAF">
        <w:tc>
          <w:tcPr>
            <w:tcW w:w="675" w:type="dxa"/>
          </w:tcPr>
          <w:p w14:paraId="52AD4E13" w14:textId="77777777" w:rsidR="00955379" w:rsidRPr="008D2AAF" w:rsidRDefault="00955379" w:rsidP="00887DE3">
            <w:pPr>
              <w:jc w:val="center"/>
              <w:rPr>
                <w:sz w:val="20"/>
                <w:szCs w:val="20"/>
              </w:rPr>
            </w:pPr>
            <w:r w:rsidRPr="008D2AAF">
              <w:rPr>
                <w:sz w:val="20"/>
                <w:szCs w:val="20"/>
              </w:rPr>
              <w:t>10</w:t>
            </w:r>
          </w:p>
        </w:tc>
        <w:tc>
          <w:tcPr>
            <w:tcW w:w="2410" w:type="dxa"/>
          </w:tcPr>
          <w:p w14:paraId="5D99236A" w14:textId="77777777" w:rsidR="00955379" w:rsidRPr="008D2AAF" w:rsidRDefault="00955379" w:rsidP="00887DE3">
            <w:pPr>
              <w:rPr>
                <w:sz w:val="20"/>
                <w:szCs w:val="20"/>
              </w:rPr>
            </w:pPr>
            <w:r w:rsidRPr="008D2AAF">
              <w:rPr>
                <w:sz w:val="20"/>
                <w:szCs w:val="20"/>
              </w:rPr>
              <w:t>Ścieralność powłoki</w:t>
            </w:r>
          </w:p>
        </w:tc>
        <w:tc>
          <w:tcPr>
            <w:tcW w:w="2270" w:type="dxa"/>
          </w:tcPr>
          <w:p w14:paraId="56F084A7" w14:textId="01D0A5AD" w:rsidR="00955379" w:rsidRPr="008D2AAF" w:rsidRDefault="008D2AAF" w:rsidP="00887DE3">
            <w:pPr>
              <w:rPr>
                <w:sz w:val="20"/>
                <w:szCs w:val="20"/>
              </w:rPr>
            </w:pPr>
            <w:r>
              <w:rPr>
                <w:sz w:val="20"/>
                <w:szCs w:val="20"/>
              </w:rPr>
              <w:t>PN-EN ISO 7784-2,</w:t>
            </w:r>
          </w:p>
          <w:p w14:paraId="641DF121" w14:textId="77777777" w:rsidR="00955379" w:rsidRPr="008D2AAF" w:rsidRDefault="00955379" w:rsidP="00887DE3">
            <w:pPr>
              <w:rPr>
                <w:sz w:val="20"/>
                <w:szCs w:val="20"/>
              </w:rPr>
            </w:pPr>
            <w:r w:rsidRPr="008D2AAF">
              <w:rPr>
                <w:sz w:val="20"/>
                <w:szCs w:val="20"/>
              </w:rPr>
              <w:t>1000 cykli</w:t>
            </w:r>
          </w:p>
        </w:tc>
        <w:tc>
          <w:tcPr>
            <w:tcW w:w="2124" w:type="dxa"/>
          </w:tcPr>
          <w:p w14:paraId="6BB85F7E" w14:textId="77777777" w:rsidR="00955379" w:rsidRPr="008D2AAF" w:rsidRDefault="00955379" w:rsidP="00887DE3">
            <w:pPr>
              <w:rPr>
                <w:sz w:val="20"/>
                <w:szCs w:val="20"/>
              </w:rPr>
            </w:pPr>
            <w:r w:rsidRPr="008D2AAF">
              <w:rPr>
                <w:sz w:val="20"/>
                <w:szCs w:val="20"/>
              </w:rPr>
              <w:t>≤ 100 mg</w:t>
            </w:r>
          </w:p>
        </w:tc>
        <w:tc>
          <w:tcPr>
            <w:tcW w:w="1448" w:type="dxa"/>
          </w:tcPr>
          <w:p w14:paraId="1B34632E" w14:textId="77777777" w:rsidR="00955379" w:rsidRPr="008D2AAF" w:rsidRDefault="00955379" w:rsidP="00887DE3">
            <w:pPr>
              <w:rPr>
                <w:sz w:val="20"/>
                <w:szCs w:val="20"/>
              </w:rPr>
            </w:pPr>
          </w:p>
        </w:tc>
      </w:tr>
      <w:tr w:rsidR="00955379" w:rsidRPr="00543C2E" w14:paraId="390225EA" w14:textId="77777777" w:rsidTr="008D2AAF">
        <w:tc>
          <w:tcPr>
            <w:tcW w:w="675" w:type="dxa"/>
          </w:tcPr>
          <w:p w14:paraId="427359A8" w14:textId="77777777" w:rsidR="00955379" w:rsidRPr="008D2AAF" w:rsidRDefault="00955379" w:rsidP="00887DE3">
            <w:pPr>
              <w:jc w:val="center"/>
              <w:rPr>
                <w:sz w:val="20"/>
                <w:szCs w:val="20"/>
              </w:rPr>
            </w:pPr>
            <w:r w:rsidRPr="008D2AAF">
              <w:rPr>
                <w:sz w:val="20"/>
                <w:szCs w:val="20"/>
              </w:rPr>
              <w:t>11</w:t>
            </w:r>
          </w:p>
        </w:tc>
        <w:tc>
          <w:tcPr>
            <w:tcW w:w="2410" w:type="dxa"/>
          </w:tcPr>
          <w:p w14:paraId="5E436981" w14:textId="77777777" w:rsidR="00955379" w:rsidRPr="008D2AAF" w:rsidRDefault="00955379" w:rsidP="00887DE3">
            <w:pPr>
              <w:rPr>
                <w:sz w:val="20"/>
                <w:szCs w:val="20"/>
              </w:rPr>
            </w:pPr>
            <w:r w:rsidRPr="008D2AAF">
              <w:rPr>
                <w:sz w:val="20"/>
                <w:szCs w:val="20"/>
              </w:rPr>
              <w:t>Odporność na kwas solny</w:t>
            </w:r>
          </w:p>
        </w:tc>
        <w:tc>
          <w:tcPr>
            <w:tcW w:w="2270" w:type="dxa"/>
          </w:tcPr>
          <w:p w14:paraId="5B337425" w14:textId="77777777" w:rsidR="00955379" w:rsidRPr="008D2AAF" w:rsidRDefault="00955379" w:rsidP="00887DE3">
            <w:pPr>
              <w:rPr>
                <w:sz w:val="20"/>
                <w:szCs w:val="20"/>
              </w:rPr>
            </w:pPr>
            <w:r w:rsidRPr="008D2AAF">
              <w:rPr>
                <w:sz w:val="20"/>
                <w:szCs w:val="20"/>
              </w:rPr>
              <w:t xml:space="preserve">Wg </w:t>
            </w:r>
            <w:proofErr w:type="spellStart"/>
            <w:r w:rsidRPr="008D2AAF">
              <w:rPr>
                <w:sz w:val="20"/>
                <w:szCs w:val="20"/>
              </w:rPr>
              <w:t>ppk.k</w:t>
            </w:r>
            <w:proofErr w:type="spellEnd"/>
            <w:r w:rsidRPr="008D2AAF">
              <w:rPr>
                <w:sz w:val="20"/>
                <w:szCs w:val="20"/>
              </w:rPr>
              <w:t>)</w:t>
            </w:r>
          </w:p>
        </w:tc>
        <w:tc>
          <w:tcPr>
            <w:tcW w:w="2124" w:type="dxa"/>
          </w:tcPr>
          <w:p w14:paraId="5FFB9A10" w14:textId="77777777" w:rsidR="00955379" w:rsidRPr="008D2AAF" w:rsidRDefault="00955379" w:rsidP="00887DE3">
            <w:pPr>
              <w:rPr>
                <w:sz w:val="20"/>
                <w:szCs w:val="20"/>
              </w:rPr>
            </w:pPr>
            <w:r w:rsidRPr="008D2AAF">
              <w:rPr>
                <w:sz w:val="20"/>
                <w:szCs w:val="20"/>
              </w:rPr>
              <w:t>Bez zmian</w:t>
            </w:r>
          </w:p>
        </w:tc>
        <w:tc>
          <w:tcPr>
            <w:tcW w:w="1448" w:type="dxa"/>
          </w:tcPr>
          <w:p w14:paraId="525243DC" w14:textId="77777777" w:rsidR="00955379" w:rsidRPr="008D2AAF" w:rsidRDefault="00955379" w:rsidP="00887DE3">
            <w:pPr>
              <w:rPr>
                <w:sz w:val="20"/>
                <w:szCs w:val="20"/>
              </w:rPr>
            </w:pPr>
            <w:r w:rsidRPr="008D2AAF">
              <w:rPr>
                <w:sz w:val="20"/>
                <w:szCs w:val="20"/>
              </w:rPr>
              <w:t>Ocena wizualna</w:t>
            </w:r>
          </w:p>
        </w:tc>
      </w:tr>
      <w:tr w:rsidR="00955379" w:rsidRPr="00543C2E" w14:paraId="4A61ED6B" w14:textId="77777777" w:rsidTr="008D2AAF">
        <w:tc>
          <w:tcPr>
            <w:tcW w:w="675" w:type="dxa"/>
          </w:tcPr>
          <w:p w14:paraId="2275576E" w14:textId="77777777" w:rsidR="00955379" w:rsidRPr="008D2AAF" w:rsidRDefault="00955379" w:rsidP="00887DE3">
            <w:pPr>
              <w:jc w:val="center"/>
              <w:rPr>
                <w:sz w:val="20"/>
                <w:szCs w:val="20"/>
              </w:rPr>
            </w:pPr>
            <w:r w:rsidRPr="008D2AAF">
              <w:rPr>
                <w:sz w:val="20"/>
                <w:szCs w:val="20"/>
              </w:rPr>
              <w:t>12</w:t>
            </w:r>
          </w:p>
        </w:tc>
        <w:tc>
          <w:tcPr>
            <w:tcW w:w="2410" w:type="dxa"/>
          </w:tcPr>
          <w:p w14:paraId="0AA7CD23" w14:textId="77777777" w:rsidR="00955379" w:rsidRPr="008D2AAF" w:rsidRDefault="00955379" w:rsidP="00887DE3">
            <w:pPr>
              <w:rPr>
                <w:sz w:val="20"/>
                <w:szCs w:val="20"/>
              </w:rPr>
            </w:pPr>
            <w:r w:rsidRPr="008D2AAF">
              <w:rPr>
                <w:sz w:val="20"/>
                <w:szCs w:val="20"/>
              </w:rPr>
              <w:t>Odporność na zaprawę cementową</w:t>
            </w:r>
          </w:p>
        </w:tc>
        <w:tc>
          <w:tcPr>
            <w:tcW w:w="2270" w:type="dxa"/>
          </w:tcPr>
          <w:p w14:paraId="627577B4" w14:textId="474CFA43" w:rsidR="00955379" w:rsidRPr="008D2AAF" w:rsidRDefault="008D2AAF" w:rsidP="00887DE3">
            <w:pPr>
              <w:rPr>
                <w:sz w:val="20"/>
                <w:szCs w:val="20"/>
              </w:rPr>
            </w:pPr>
            <w:r>
              <w:rPr>
                <w:sz w:val="20"/>
                <w:szCs w:val="20"/>
              </w:rPr>
              <w:t>PN-EN 12206-1</w:t>
            </w:r>
          </w:p>
        </w:tc>
        <w:tc>
          <w:tcPr>
            <w:tcW w:w="2124" w:type="dxa"/>
          </w:tcPr>
          <w:p w14:paraId="4F7E12E0" w14:textId="77777777" w:rsidR="00955379" w:rsidRPr="008D2AAF" w:rsidRDefault="00955379" w:rsidP="00887DE3">
            <w:pPr>
              <w:rPr>
                <w:sz w:val="20"/>
                <w:szCs w:val="20"/>
              </w:rPr>
            </w:pPr>
            <w:r w:rsidRPr="008D2AAF">
              <w:rPr>
                <w:sz w:val="20"/>
                <w:szCs w:val="20"/>
              </w:rPr>
              <w:t>Bez zmian</w:t>
            </w:r>
          </w:p>
        </w:tc>
        <w:tc>
          <w:tcPr>
            <w:tcW w:w="1448" w:type="dxa"/>
          </w:tcPr>
          <w:p w14:paraId="32A6F717" w14:textId="77777777" w:rsidR="00955379" w:rsidRPr="008D2AAF" w:rsidRDefault="00955379" w:rsidP="00887DE3">
            <w:pPr>
              <w:rPr>
                <w:sz w:val="20"/>
                <w:szCs w:val="20"/>
              </w:rPr>
            </w:pPr>
            <w:r w:rsidRPr="008D2AAF">
              <w:rPr>
                <w:sz w:val="20"/>
                <w:szCs w:val="20"/>
              </w:rPr>
              <w:t xml:space="preserve">Ocena wizualna </w:t>
            </w:r>
          </w:p>
        </w:tc>
      </w:tr>
      <w:tr w:rsidR="00955379" w:rsidRPr="00543C2E" w14:paraId="465626FF" w14:textId="77777777" w:rsidTr="008D2AAF">
        <w:tc>
          <w:tcPr>
            <w:tcW w:w="675" w:type="dxa"/>
          </w:tcPr>
          <w:p w14:paraId="29DE0753" w14:textId="77777777" w:rsidR="00955379" w:rsidRPr="008D2AAF" w:rsidRDefault="00955379" w:rsidP="00887DE3">
            <w:pPr>
              <w:jc w:val="center"/>
              <w:rPr>
                <w:sz w:val="20"/>
                <w:szCs w:val="20"/>
              </w:rPr>
            </w:pPr>
            <w:r w:rsidRPr="008D2AAF">
              <w:rPr>
                <w:sz w:val="20"/>
                <w:szCs w:val="20"/>
              </w:rPr>
              <w:t>13</w:t>
            </w:r>
          </w:p>
        </w:tc>
        <w:tc>
          <w:tcPr>
            <w:tcW w:w="2410" w:type="dxa"/>
          </w:tcPr>
          <w:p w14:paraId="45CBD2BE" w14:textId="77777777" w:rsidR="00955379" w:rsidRPr="008D2AAF" w:rsidRDefault="00955379" w:rsidP="00887DE3">
            <w:pPr>
              <w:rPr>
                <w:sz w:val="20"/>
                <w:szCs w:val="20"/>
              </w:rPr>
            </w:pPr>
            <w:r w:rsidRPr="008D2AAF">
              <w:rPr>
                <w:sz w:val="20"/>
                <w:szCs w:val="20"/>
              </w:rPr>
              <w:t>Odporność na opary kwasu azotowego</w:t>
            </w:r>
          </w:p>
        </w:tc>
        <w:tc>
          <w:tcPr>
            <w:tcW w:w="2270" w:type="dxa"/>
          </w:tcPr>
          <w:p w14:paraId="3760A9D3" w14:textId="77777777" w:rsidR="00955379" w:rsidRPr="008D2AAF" w:rsidRDefault="00955379" w:rsidP="00887DE3">
            <w:pPr>
              <w:rPr>
                <w:sz w:val="20"/>
                <w:szCs w:val="20"/>
              </w:rPr>
            </w:pPr>
            <w:r w:rsidRPr="008D2AAF">
              <w:rPr>
                <w:sz w:val="20"/>
                <w:szCs w:val="20"/>
              </w:rPr>
              <w:t xml:space="preserve">Wg </w:t>
            </w:r>
            <w:proofErr w:type="spellStart"/>
            <w:r w:rsidRPr="008D2AAF">
              <w:rPr>
                <w:sz w:val="20"/>
                <w:szCs w:val="20"/>
              </w:rPr>
              <w:t>ppk.l</w:t>
            </w:r>
            <w:proofErr w:type="spellEnd"/>
            <w:r w:rsidRPr="008D2AAF">
              <w:rPr>
                <w:sz w:val="20"/>
                <w:szCs w:val="20"/>
              </w:rPr>
              <w:t>)</w:t>
            </w:r>
          </w:p>
        </w:tc>
        <w:tc>
          <w:tcPr>
            <w:tcW w:w="2124" w:type="dxa"/>
          </w:tcPr>
          <w:p w14:paraId="125FE596" w14:textId="77777777" w:rsidR="00955379" w:rsidRPr="008D2AAF" w:rsidRDefault="00955379" w:rsidP="00887DE3">
            <w:pPr>
              <w:rPr>
                <w:sz w:val="20"/>
                <w:szCs w:val="20"/>
              </w:rPr>
            </w:pPr>
            <w:r w:rsidRPr="008D2AAF">
              <w:rPr>
                <w:sz w:val="20"/>
                <w:szCs w:val="20"/>
              </w:rPr>
              <w:t>Bez zmian</w:t>
            </w:r>
          </w:p>
        </w:tc>
        <w:tc>
          <w:tcPr>
            <w:tcW w:w="1448" w:type="dxa"/>
          </w:tcPr>
          <w:p w14:paraId="03F76E7B" w14:textId="77777777" w:rsidR="00955379" w:rsidRPr="008D2AAF" w:rsidRDefault="00955379" w:rsidP="00887DE3">
            <w:pPr>
              <w:rPr>
                <w:sz w:val="20"/>
                <w:szCs w:val="20"/>
              </w:rPr>
            </w:pPr>
            <w:r w:rsidRPr="008D2AAF">
              <w:rPr>
                <w:sz w:val="20"/>
                <w:szCs w:val="20"/>
              </w:rPr>
              <w:t xml:space="preserve">Ocena wizualna </w:t>
            </w:r>
          </w:p>
        </w:tc>
      </w:tr>
      <w:tr w:rsidR="00955379" w:rsidRPr="00543C2E" w14:paraId="6C82A308" w14:textId="77777777" w:rsidTr="008D2AAF">
        <w:tc>
          <w:tcPr>
            <w:tcW w:w="675" w:type="dxa"/>
          </w:tcPr>
          <w:p w14:paraId="7222D4F5" w14:textId="77777777" w:rsidR="00955379" w:rsidRPr="008D2AAF" w:rsidRDefault="00955379" w:rsidP="00887DE3">
            <w:pPr>
              <w:jc w:val="center"/>
              <w:rPr>
                <w:sz w:val="20"/>
                <w:szCs w:val="20"/>
              </w:rPr>
            </w:pPr>
            <w:r w:rsidRPr="008D2AAF">
              <w:rPr>
                <w:sz w:val="20"/>
                <w:szCs w:val="20"/>
              </w:rPr>
              <w:t>14</w:t>
            </w:r>
          </w:p>
        </w:tc>
        <w:tc>
          <w:tcPr>
            <w:tcW w:w="2410" w:type="dxa"/>
          </w:tcPr>
          <w:p w14:paraId="3D50B06B" w14:textId="77777777" w:rsidR="00955379" w:rsidRPr="008D2AAF" w:rsidRDefault="00955379" w:rsidP="00887DE3">
            <w:pPr>
              <w:rPr>
                <w:sz w:val="20"/>
                <w:szCs w:val="20"/>
              </w:rPr>
            </w:pPr>
            <w:r w:rsidRPr="008D2AAF">
              <w:rPr>
                <w:sz w:val="20"/>
                <w:szCs w:val="20"/>
              </w:rPr>
              <w:t>Odporność na działanie detergentu</w:t>
            </w:r>
          </w:p>
        </w:tc>
        <w:tc>
          <w:tcPr>
            <w:tcW w:w="2270" w:type="dxa"/>
          </w:tcPr>
          <w:p w14:paraId="5B8CC49F" w14:textId="77777777" w:rsidR="00955379" w:rsidRPr="008D2AAF" w:rsidRDefault="00955379" w:rsidP="00887DE3">
            <w:pPr>
              <w:rPr>
                <w:sz w:val="20"/>
                <w:szCs w:val="20"/>
              </w:rPr>
            </w:pPr>
            <w:r w:rsidRPr="008D2AAF">
              <w:rPr>
                <w:sz w:val="20"/>
                <w:szCs w:val="20"/>
              </w:rPr>
              <w:t xml:space="preserve">Wg </w:t>
            </w:r>
            <w:proofErr w:type="spellStart"/>
            <w:r w:rsidRPr="008D2AAF">
              <w:rPr>
                <w:sz w:val="20"/>
                <w:szCs w:val="20"/>
              </w:rPr>
              <w:t>ppk.m</w:t>
            </w:r>
            <w:proofErr w:type="spellEnd"/>
            <w:r w:rsidRPr="008D2AAF">
              <w:rPr>
                <w:sz w:val="20"/>
                <w:szCs w:val="20"/>
              </w:rPr>
              <w:t>)</w:t>
            </w:r>
          </w:p>
        </w:tc>
        <w:tc>
          <w:tcPr>
            <w:tcW w:w="2124" w:type="dxa"/>
          </w:tcPr>
          <w:p w14:paraId="425FFA1A" w14:textId="77777777" w:rsidR="00955379" w:rsidRPr="008D2AAF" w:rsidRDefault="00955379" w:rsidP="00887DE3">
            <w:pPr>
              <w:rPr>
                <w:sz w:val="20"/>
                <w:szCs w:val="20"/>
              </w:rPr>
            </w:pPr>
            <w:r w:rsidRPr="008D2AAF">
              <w:rPr>
                <w:sz w:val="20"/>
                <w:szCs w:val="20"/>
              </w:rPr>
              <w:t>Bez zmian</w:t>
            </w:r>
          </w:p>
        </w:tc>
        <w:tc>
          <w:tcPr>
            <w:tcW w:w="1448" w:type="dxa"/>
          </w:tcPr>
          <w:p w14:paraId="770A9853" w14:textId="77777777" w:rsidR="00955379" w:rsidRPr="008D2AAF" w:rsidRDefault="00955379" w:rsidP="00887DE3">
            <w:pPr>
              <w:rPr>
                <w:sz w:val="20"/>
                <w:szCs w:val="20"/>
              </w:rPr>
            </w:pPr>
            <w:r w:rsidRPr="008D2AAF">
              <w:rPr>
                <w:sz w:val="20"/>
                <w:szCs w:val="20"/>
              </w:rPr>
              <w:t xml:space="preserve">Ocena wizualna </w:t>
            </w:r>
          </w:p>
        </w:tc>
      </w:tr>
      <w:tr w:rsidR="00955379" w:rsidRPr="00543C2E" w14:paraId="4C85F589" w14:textId="77777777" w:rsidTr="008D2AAF">
        <w:tc>
          <w:tcPr>
            <w:tcW w:w="675" w:type="dxa"/>
          </w:tcPr>
          <w:p w14:paraId="6AB565E9" w14:textId="77777777" w:rsidR="00955379" w:rsidRPr="008D2AAF" w:rsidRDefault="00955379" w:rsidP="00887DE3">
            <w:pPr>
              <w:jc w:val="center"/>
              <w:rPr>
                <w:sz w:val="20"/>
                <w:szCs w:val="20"/>
              </w:rPr>
            </w:pPr>
            <w:r w:rsidRPr="008D2AAF">
              <w:rPr>
                <w:sz w:val="20"/>
                <w:szCs w:val="20"/>
              </w:rPr>
              <w:t>15</w:t>
            </w:r>
          </w:p>
        </w:tc>
        <w:tc>
          <w:tcPr>
            <w:tcW w:w="2410" w:type="dxa"/>
          </w:tcPr>
          <w:p w14:paraId="4C138D29" w14:textId="77777777" w:rsidR="00955379" w:rsidRPr="008D2AAF" w:rsidRDefault="00955379" w:rsidP="00887DE3">
            <w:pPr>
              <w:rPr>
                <w:sz w:val="20"/>
                <w:szCs w:val="20"/>
              </w:rPr>
            </w:pPr>
            <w:r w:rsidRPr="008D2AAF">
              <w:rPr>
                <w:sz w:val="20"/>
                <w:szCs w:val="20"/>
              </w:rPr>
              <w:t>Odporność na zmywacz do szyb</w:t>
            </w:r>
          </w:p>
        </w:tc>
        <w:tc>
          <w:tcPr>
            <w:tcW w:w="2270" w:type="dxa"/>
          </w:tcPr>
          <w:p w14:paraId="251B3EDB" w14:textId="77777777" w:rsidR="00955379" w:rsidRPr="008D2AAF" w:rsidRDefault="00955379" w:rsidP="00887DE3">
            <w:pPr>
              <w:rPr>
                <w:sz w:val="20"/>
                <w:szCs w:val="20"/>
              </w:rPr>
            </w:pPr>
            <w:r w:rsidRPr="008D2AAF">
              <w:rPr>
                <w:sz w:val="20"/>
                <w:szCs w:val="20"/>
              </w:rPr>
              <w:t xml:space="preserve">Wg </w:t>
            </w:r>
            <w:proofErr w:type="spellStart"/>
            <w:r w:rsidRPr="008D2AAF">
              <w:rPr>
                <w:sz w:val="20"/>
                <w:szCs w:val="20"/>
              </w:rPr>
              <w:t>ppk.n</w:t>
            </w:r>
            <w:proofErr w:type="spellEnd"/>
            <w:r w:rsidRPr="008D2AAF">
              <w:rPr>
                <w:sz w:val="20"/>
                <w:szCs w:val="20"/>
              </w:rPr>
              <w:t>)</w:t>
            </w:r>
          </w:p>
        </w:tc>
        <w:tc>
          <w:tcPr>
            <w:tcW w:w="2124" w:type="dxa"/>
          </w:tcPr>
          <w:p w14:paraId="21470CAF" w14:textId="77777777" w:rsidR="00955379" w:rsidRPr="008D2AAF" w:rsidRDefault="00955379" w:rsidP="00887DE3">
            <w:pPr>
              <w:rPr>
                <w:sz w:val="20"/>
                <w:szCs w:val="20"/>
              </w:rPr>
            </w:pPr>
            <w:r w:rsidRPr="008D2AAF">
              <w:rPr>
                <w:sz w:val="20"/>
                <w:szCs w:val="20"/>
              </w:rPr>
              <w:t>Bez zmian; stopień 0</w:t>
            </w:r>
          </w:p>
        </w:tc>
        <w:tc>
          <w:tcPr>
            <w:tcW w:w="1448" w:type="dxa"/>
          </w:tcPr>
          <w:p w14:paraId="3DBE6719" w14:textId="77777777" w:rsidR="00955379" w:rsidRPr="008D2AAF" w:rsidRDefault="00955379" w:rsidP="00887DE3">
            <w:pPr>
              <w:rPr>
                <w:sz w:val="20"/>
                <w:szCs w:val="20"/>
              </w:rPr>
            </w:pPr>
            <w:r w:rsidRPr="008D2AAF">
              <w:rPr>
                <w:sz w:val="20"/>
                <w:szCs w:val="20"/>
              </w:rPr>
              <w:t xml:space="preserve">Ocena wg </w:t>
            </w:r>
            <w:proofErr w:type="spellStart"/>
            <w:r w:rsidRPr="008D2AAF">
              <w:rPr>
                <w:sz w:val="20"/>
                <w:szCs w:val="20"/>
              </w:rPr>
              <w:t>ppk.n</w:t>
            </w:r>
            <w:proofErr w:type="spellEnd"/>
            <w:r w:rsidRPr="008D2AAF">
              <w:rPr>
                <w:sz w:val="20"/>
                <w:szCs w:val="20"/>
              </w:rPr>
              <w:t>)</w:t>
            </w:r>
          </w:p>
        </w:tc>
      </w:tr>
    </w:tbl>
    <w:p w14:paraId="4A295F3D" w14:textId="77777777" w:rsidR="00955379" w:rsidRDefault="00955379" w:rsidP="00955379"/>
    <w:p w14:paraId="3037722A" w14:textId="77777777" w:rsidR="00955379" w:rsidRPr="008D2AAF" w:rsidRDefault="00955379" w:rsidP="008D2AAF">
      <w:pPr>
        <w:keepNext/>
        <w:tabs>
          <w:tab w:val="left" w:pos="709"/>
        </w:tabs>
        <w:ind w:left="284" w:right="629"/>
        <w:jc w:val="both"/>
        <w:rPr>
          <w:sz w:val="20"/>
          <w:szCs w:val="20"/>
        </w:rPr>
      </w:pPr>
      <w:r w:rsidRPr="008D2AAF">
        <w:rPr>
          <w:sz w:val="20"/>
          <w:szCs w:val="20"/>
        </w:rPr>
        <w:lastRenderedPageBreak/>
        <w:t>s) Wymagania dla powłok anodowych na aluminium  podano w tabeli 7</w:t>
      </w:r>
    </w:p>
    <w:p w14:paraId="5A238847" w14:textId="77777777" w:rsidR="00955379" w:rsidRPr="008D2AAF" w:rsidRDefault="00955379" w:rsidP="008D2AAF">
      <w:pPr>
        <w:keepNext/>
        <w:tabs>
          <w:tab w:val="left" w:pos="709"/>
        </w:tabs>
        <w:spacing w:before="120" w:after="120"/>
        <w:ind w:left="284" w:right="629"/>
        <w:jc w:val="both"/>
        <w:rPr>
          <w:sz w:val="20"/>
          <w:szCs w:val="20"/>
        </w:rPr>
      </w:pPr>
      <w:r w:rsidRPr="008D2AAF">
        <w:rPr>
          <w:sz w:val="20"/>
          <w:szCs w:val="20"/>
        </w:rPr>
        <w:t xml:space="preserve">Tabela 7. Wymagania dla powłok anodowych na aluminium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2551"/>
        <w:gridCol w:w="1418"/>
        <w:gridCol w:w="1731"/>
      </w:tblGrid>
      <w:tr w:rsidR="00955379" w14:paraId="612D03B4" w14:textId="77777777" w:rsidTr="008D2AAF">
        <w:tc>
          <w:tcPr>
            <w:tcW w:w="675" w:type="dxa"/>
            <w:vAlign w:val="center"/>
          </w:tcPr>
          <w:p w14:paraId="202FEF86" w14:textId="77777777" w:rsidR="00955379" w:rsidRPr="008D2AAF" w:rsidRDefault="00955379" w:rsidP="00887DE3">
            <w:pPr>
              <w:pStyle w:val="Nagwek2"/>
              <w:jc w:val="center"/>
              <w:rPr>
                <w:rFonts w:ascii="Verdana" w:hAnsi="Verdana"/>
                <w:b/>
                <w:color w:val="auto"/>
                <w:sz w:val="20"/>
                <w:szCs w:val="20"/>
              </w:rPr>
            </w:pPr>
            <w:bookmarkStart w:id="48" w:name="_Toc120381811"/>
            <w:r w:rsidRPr="008D2AAF">
              <w:rPr>
                <w:rFonts w:ascii="Verdana" w:hAnsi="Verdana"/>
                <w:color w:val="auto"/>
                <w:sz w:val="20"/>
                <w:szCs w:val="20"/>
              </w:rPr>
              <w:t>L.p.</w:t>
            </w:r>
            <w:bookmarkEnd w:id="48"/>
          </w:p>
        </w:tc>
        <w:tc>
          <w:tcPr>
            <w:tcW w:w="2552" w:type="dxa"/>
            <w:vAlign w:val="center"/>
          </w:tcPr>
          <w:p w14:paraId="6A04B873" w14:textId="77777777" w:rsidR="00955379" w:rsidRPr="008D2AAF" w:rsidRDefault="00955379" w:rsidP="00887DE3">
            <w:pPr>
              <w:pStyle w:val="Nagwek2"/>
              <w:jc w:val="center"/>
              <w:rPr>
                <w:rFonts w:ascii="Verdana" w:hAnsi="Verdana"/>
                <w:b/>
                <w:color w:val="auto"/>
                <w:sz w:val="20"/>
                <w:szCs w:val="20"/>
              </w:rPr>
            </w:pPr>
            <w:bookmarkStart w:id="49" w:name="_Toc120381812"/>
            <w:r w:rsidRPr="008D2AAF">
              <w:rPr>
                <w:rFonts w:ascii="Verdana" w:hAnsi="Verdana"/>
                <w:color w:val="auto"/>
                <w:sz w:val="20"/>
                <w:szCs w:val="20"/>
              </w:rPr>
              <w:t>Rodzaj badania</w:t>
            </w:r>
            <w:bookmarkEnd w:id="49"/>
          </w:p>
        </w:tc>
        <w:tc>
          <w:tcPr>
            <w:tcW w:w="2551" w:type="dxa"/>
            <w:vAlign w:val="center"/>
          </w:tcPr>
          <w:p w14:paraId="52250CA3" w14:textId="77777777" w:rsidR="00955379" w:rsidRPr="008D2AAF" w:rsidRDefault="00955379" w:rsidP="00887DE3">
            <w:pPr>
              <w:pStyle w:val="Nagwek2"/>
              <w:jc w:val="center"/>
              <w:rPr>
                <w:rFonts w:ascii="Verdana" w:hAnsi="Verdana"/>
                <w:b/>
                <w:color w:val="auto"/>
                <w:sz w:val="20"/>
                <w:szCs w:val="20"/>
              </w:rPr>
            </w:pPr>
            <w:bookmarkStart w:id="50" w:name="_Toc120381813"/>
            <w:r w:rsidRPr="008D2AAF">
              <w:rPr>
                <w:rFonts w:ascii="Verdana" w:hAnsi="Verdana"/>
                <w:color w:val="auto"/>
                <w:sz w:val="20"/>
                <w:szCs w:val="20"/>
              </w:rPr>
              <w:t>Metoda i czas ekspozycji</w:t>
            </w:r>
            <w:bookmarkEnd w:id="50"/>
          </w:p>
        </w:tc>
        <w:tc>
          <w:tcPr>
            <w:tcW w:w="1418" w:type="dxa"/>
            <w:vAlign w:val="center"/>
          </w:tcPr>
          <w:p w14:paraId="7262A287" w14:textId="77777777" w:rsidR="00955379" w:rsidRPr="008D2AAF" w:rsidRDefault="00955379" w:rsidP="00887DE3">
            <w:pPr>
              <w:pStyle w:val="Nagwek2"/>
              <w:jc w:val="center"/>
              <w:rPr>
                <w:rFonts w:ascii="Verdana" w:hAnsi="Verdana"/>
                <w:b/>
                <w:color w:val="auto"/>
                <w:sz w:val="20"/>
                <w:szCs w:val="20"/>
              </w:rPr>
            </w:pPr>
            <w:bookmarkStart w:id="51" w:name="_Toc120381814"/>
            <w:r w:rsidRPr="008D2AAF">
              <w:rPr>
                <w:rFonts w:ascii="Verdana" w:hAnsi="Verdana"/>
                <w:color w:val="auto"/>
                <w:sz w:val="20"/>
                <w:szCs w:val="20"/>
              </w:rPr>
              <w:t>Wymagania</w:t>
            </w:r>
            <w:bookmarkEnd w:id="51"/>
          </w:p>
        </w:tc>
        <w:tc>
          <w:tcPr>
            <w:tcW w:w="1731" w:type="dxa"/>
            <w:vAlign w:val="center"/>
          </w:tcPr>
          <w:p w14:paraId="4D0202AA" w14:textId="77777777" w:rsidR="00955379" w:rsidRPr="008D2AAF" w:rsidRDefault="00955379" w:rsidP="00887DE3">
            <w:pPr>
              <w:pStyle w:val="Nagwek2"/>
              <w:jc w:val="center"/>
              <w:rPr>
                <w:rFonts w:ascii="Verdana" w:hAnsi="Verdana"/>
                <w:b/>
                <w:color w:val="auto"/>
                <w:sz w:val="20"/>
                <w:szCs w:val="20"/>
              </w:rPr>
            </w:pPr>
            <w:bookmarkStart w:id="52" w:name="_Toc120381815"/>
            <w:r w:rsidRPr="008D2AAF">
              <w:rPr>
                <w:rFonts w:ascii="Verdana" w:hAnsi="Verdana"/>
                <w:color w:val="auto"/>
                <w:sz w:val="20"/>
                <w:szCs w:val="20"/>
              </w:rPr>
              <w:t>Uwagi</w:t>
            </w:r>
            <w:bookmarkEnd w:id="52"/>
          </w:p>
        </w:tc>
      </w:tr>
      <w:tr w:rsidR="00955379" w:rsidRPr="00FE78EB" w14:paraId="439664A1" w14:textId="77777777" w:rsidTr="008D2AAF">
        <w:tc>
          <w:tcPr>
            <w:tcW w:w="675" w:type="dxa"/>
          </w:tcPr>
          <w:p w14:paraId="16F40954" w14:textId="77777777" w:rsidR="00955379" w:rsidRPr="008D2AAF" w:rsidRDefault="00955379" w:rsidP="00887DE3">
            <w:pPr>
              <w:pStyle w:val="Nagwek2"/>
              <w:spacing w:before="0"/>
              <w:jc w:val="center"/>
              <w:rPr>
                <w:rFonts w:ascii="Verdana" w:hAnsi="Verdana"/>
                <w:b/>
                <w:color w:val="auto"/>
                <w:sz w:val="20"/>
                <w:szCs w:val="20"/>
              </w:rPr>
            </w:pPr>
            <w:bookmarkStart w:id="53" w:name="_Toc120381816"/>
            <w:r w:rsidRPr="008D2AAF">
              <w:rPr>
                <w:rFonts w:ascii="Verdana" w:hAnsi="Verdana"/>
                <w:color w:val="auto"/>
                <w:sz w:val="20"/>
                <w:szCs w:val="20"/>
              </w:rPr>
              <w:t>1</w:t>
            </w:r>
            <w:bookmarkEnd w:id="53"/>
          </w:p>
        </w:tc>
        <w:tc>
          <w:tcPr>
            <w:tcW w:w="2552" w:type="dxa"/>
          </w:tcPr>
          <w:p w14:paraId="2B169570" w14:textId="77777777" w:rsidR="00955379" w:rsidRPr="008D2AAF" w:rsidRDefault="00955379" w:rsidP="00887DE3">
            <w:pPr>
              <w:pStyle w:val="Nagwek2"/>
              <w:spacing w:before="0"/>
              <w:rPr>
                <w:rFonts w:ascii="Verdana" w:hAnsi="Verdana"/>
                <w:b/>
                <w:color w:val="auto"/>
                <w:sz w:val="20"/>
                <w:szCs w:val="20"/>
              </w:rPr>
            </w:pPr>
            <w:bookmarkStart w:id="54" w:name="_Toc120381817"/>
            <w:r w:rsidRPr="008D2AAF">
              <w:rPr>
                <w:rFonts w:ascii="Verdana" w:hAnsi="Verdana"/>
                <w:color w:val="auto"/>
                <w:sz w:val="20"/>
                <w:szCs w:val="20"/>
              </w:rPr>
              <w:t>Odporność na mgłę solną</w:t>
            </w:r>
            <w:bookmarkEnd w:id="54"/>
          </w:p>
        </w:tc>
        <w:tc>
          <w:tcPr>
            <w:tcW w:w="2551" w:type="dxa"/>
          </w:tcPr>
          <w:p w14:paraId="1C6FACD3" w14:textId="194C7714" w:rsidR="00955379" w:rsidRPr="008D2AAF" w:rsidRDefault="00955379" w:rsidP="00887DE3">
            <w:pPr>
              <w:pStyle w:val="Nagwek2"/>
              <w:spacing w:before="0"/>
              <w:rPr>
                <w:rFonts w:ascii="Verdana" w:hAnsi="Verdana"/>
                <w:b/>
                <w:color w:val="auto"/>
                <w:sz w:val="20"/>
                <w:szCs w:val="20"/>
                <w:lang w:val="en-US"/>
              </w:rPr>
            </w:pPr>
            <w:bookmarkStart w:id="55" w:name="_Toc120381818"/>
            <w:r w:rsidRPr="008D2AAF">
              <w:rPr>
                <w:rFonts w:ascii="Verdana" w:hAnsi="Verdana"/>
                <w:color w:val="auto"/>
                <w:sz w:val="20"/>
                <w:szCs w:val="20"/>
                <w:lang w:val="en-US"/>
              </w:rPr>
              <w:t>PN-EN ISO 9227, NSS,</w:t>
            </w:r>
            <w:bookmarkEnd w:id="55"/>
          </w:p>
          <w:p w14:paraId="0345EAE8" w14:textId="77777777" w:rsidR="00955379" w:rsidRPr="008D2AAF" w:rsidRDefault="00955379" w:rsidP="00887DE3">
            <w:pPr>
              <w:pStyle w:val="Nagwek2"/>
              <w:spacing w:before="0"/>
              <w:rPr>
                <w:rFonts w:ascii="Verdana" w:hAnsi="Verdana"/>
                <w:b/>
                <w:color w:val="auto"/>
                <w:sz w:val="20"/>
                <w:szCs w:val="20"/>
                <w:lang w:val="en-US"/>
              </w:rPr>
            </w:pPr>
            <w:bookmarkStart w:id="56" w:name="_Toc120381819"/>
            <w:proofErr w:type="spellStart"/>
            <w:r w:rsidRPr="008D2AAF">
              <w:rPr>
                <w:rFonts w:ascii="Verdana" w:hAnsi="Verdana"/>
                <w:color w:val="auto"/>
                <w:sz w:val="20"/>
                <w:szCs w:val="20"/>
                <w:lang w:val="en-US"/>
              </w:rPr>
              <w:t>Systemy</w:t>
            </w:r>
            <w:proofErr w:type="spellEnd"/>
            <w:r w:rsidRPr="008D2AAF">
              <w:rPr>
                <w:rFonts w:ascii="Verdana" w:hAnsi="Verdana"/>
                <w:color w:val="auto"/>
                <w:sz w:val="20"/>
                <w:szCs w:val="20"/>
                <w:lang w:val="en-US"/>
              </w:rPr>
              <w:t xml:space="preserve"> 25+: 3000h</w:t>
            </w:r>
            <w:bookmarkEnd w:id="56"/>
            <w:r w:rsidRPr="008D2AAF">
              <w:rPr>
                <w:rFonts w:ascii="Verdana" w:hAnsi="Verdana"/>
                <w:color w:val="auto"/>
                <w:sz w:val="20"/>
                <w:szCs w:val="20"/>
                <w:lang w:val="en-US"/>
              </w:rPr>
              <w:t xml:space="preserve"> </w:t>
            </w:r>
          </w:p>
          <w:p w14:paraId="2C516800" w14:textId="77777777" w:rsidR="00955379" w:rsidRPr="008D2AAF" w:rsidRDefault="00955379" w:rsidP="00887DE3">
            <w:pPr>
              <w:pStyle w:val="Nagwek2"/>
              <w:spacing w:before="0"/>
              <w:rPr>
                <w:rFonts w:ascii="Verdana" w:hAnsi="Verdana"/>
                <w:b/>
                <w:color w:val="auto"/>
                <w:sz w:val="20"/>
                <w:szCs w:val="20"/>
                <w:lang w:val="en-US"/>
              </w:rPr>
            </w:pPr>
            <w:bookmarkStart w:id="57" w:name="_Toc120381820"/>
            <w:proofErr w:type="spellStart"/>
            <w:r w:rsidRPr="008D2AAF">
              <w:rPr>
                <w:rFonts w:ascii="Verdana" w:hAnsi="Verdana"/>
                <w:color w:val="auto"/>
                <w:sz w:val="20"/>
                <w:szCs w:val="20"/>
                <w:lang w:val="en-US"/>
              </w:rPr>
              <w:t>Systemy</w:t>
            </w:r>
            <w:proofErr w:type="spellEnd"/>
            <w:r w:rsidRPr="008D2AAF">
              <w:rPr>
                <w:rFonts w:ascii="Verdana" w:hAnsi="Verdana"/>
                <w:color w:val="auto"/>
                <w:sz w:val="20"/>
                <w:szCs w:val="20"/>
                <w:lang w:val="en-US"/>
              </w:rPr>
              <w:t xml:space="preserve"> 15+: 1000h</w:t>
            </w:r>
            <w:bookmarkEnd w:id="57"/>
          </w:p>
        </w:tc>
        <w:tc>
          <w:tcPr>
            <w:tcW w:w="1418" w:type="dxa"/>
          </w:tcPr>
          <w:p w14:paraId="4A0F97CD" w14:textId="77777777" w:rsidR="00955379" w:rsidRPr="008D2AAF" w:rsidRDefault="00955379" w:rsidP="00887DE3">
            <w:pPr>
              <w:pStyle w:val="Nagwek2"/>
              <w:spacing w:before="0"/>
              <w:jc w:val="center"/>
              <w:rPr>
                <w:rFonts w:ascii="Verdana" w:hAnsi="Verdana"/>
                <w:b/>
                <w:color w:val="auto"/>
                <w:sz w:val="20"/>
                <w:szCs w:val="20"/>
                <w:lang w:val="en-US"/>
              </w:rPr>
            </w:pPr>
            <w:bookmarkStart w:id="58" w:name="_Toc120381821"/>
            <w:r w:rsidRPr="008D2AAF">
              <w:rPr>
                <w:rFonts w:ascii="Verdana" w:hAnsi="Verdana"/>
                <w:color w:val="auto"/>
                <w:sz w:val="20"/>
                <w:szCs w:val="20"/>
                <w:lang w:val="en-US"/>
              </w:rPr>
              <w:t>Ri1</w:t>
            </w:r>
            <w:bookmarkEnd w:id="58"/>
          </w:p>
        </w:tc>
        <w:tc>
          <w:tcPr>
            <w:tcW w:w="1731" w:type="dxa"/>
          </w:tcPr>
          <w:p w14:paraId="533F6F1C" w14:textId="2A9D51D7" w:rsidR="00955379" w:rsidRPr="008D2AAF" w:rsidRDefault="00955379" w:rsidP="00887DE3">
            <w:pPr>
              <w:pStyle w:val="Nagwek2"/>
              <w:spacing w:before="0"/>
              <w:rPr>
                <w:rFonts w:ascii="Verdana" w:hAnsi="Verdana"/>
                <w:b/>
                <w:color w:val="auto"/>
                <w:sz w:val="20"/>
                <w:szCs w:val="20"/>
                <w:lang w:val="en-US"/>
              </w:rPr>
            </w:pPr>
            <w:bookmarkStart w:id="59" w:name="_Toc120381822"/>
            <w:proofErr w:type="spellStart"/>
            <w:r w:rsidRPr="008D2AAF">
              <w:rPr>
                <w:rFonts w:ascii="Verdana" w:hAnsi="Verdana"/>
                <w:color w:val="auto"/>
                <w:sz w:val="20"/>
                <w:szCs w:val="20"/>
                <w:lang w:val="en-US"/>
              </w:rPr>
              <w:t>Ocena</w:t>
            </w:r>
            <w:proofErr w:type="spellEnd"/>
            <w:r w:rsidRPr="008D2AAF">
              <w:rPr>
                <w:rFonts w:ascii="Verdana" w:hAnsi="Verdana"/>
                <w:color w:val="auto"/>
                <w:sz w:val="20"/>
                <w:szCs w:val="20"/>
                <w:lang w:val="en-US"/>
              </w:rPr>
              <w:t xml:space="preserve"> </w:t>
            </w:r>
            <w:proofErr w:type="spellStart"/>
            <w:r w:rsidRPr="008D2AAF">
              <w:rPr>
                <w:rFonts w:ascii="Verdana" w:hAnsi="Verdana"/>
                <w:color w:val="auto"/>
                <w:sz w:val="20"/>
                <w:szCs w:val="20"/>
                <w:lang w:val="en-US"/>
              </w:rPr>
              <w:t>wg</w:t>
            </w:r>
            <w:proofErr w:type="spellEnd"/>
            <w:r w:rsidRPr="008D2AAF">
              <w:rPr>
                <w:rFonts w:ascii="Verdana" w:hAnsi="Verdana"/>
                <w:color w:val="auto"/>
                <w:sz w:val="20"/>
                <w:szCs w:val="20"/>
                <w:lang w:val="en-US"/>
              </w:rPr>
              <w:t xml:space="preserve"> PN-EN ISO 4628-3</w:t>
            </w:r>
            <w:bookmarkEnd w:id="59"/>
            <w:r w:rsidR="008D2AAF">
              <w:rPr>
                <w:rFonts w:ascii="Verdana" w:hAnsi="Verdana"/>
                <w:color w:val="auto"/>
                <w:sz w:val="20"/>
                <w:szCs w:val="20"/>
                <w:lang w:val="en-US"/>
              </w:rPr>
              <w:t xml:space="preserve"> </w:t>
            </w:r>
          </w:p>
        </w:tc>
      </w:tr>
      <w:tr w:rsidR="00955379" w14:paraId="42580B1F" w14:textId="77777777" w:rsidTr="008D2AAF">
        <w:tc>
          <w:tcPr>
            <w:tcW w:w="675" w:type="dxa"/>
          </w:tcPr>
          <w:p w14:paraId="7B9F5E0F" w14:textId="77777777" w:rsidR="00955379" w:rsidRPr="008D2AAF" w:rsidRDefault="00955379" w:rsidP="00887DE3">
            <w:pPr>
              <w:pStyle w:val="Nagwek2"/>
              <w:spacing w:before="0"/>
              <w:jc w:val="center"/>
              <w:rPr>
                <w:rFonts w:ascii="Verdana" w:hAnsi="Verdana"/>
                <w:b/>
                <w:color w:val="auto"/>
                <w:sz w:val="20"/>
                <w:szCs w:val="20"/>
              </w:rPr>
            </w:pPr>
            <w:bookmarkStart w:id="60" w:name="_Toc120381823"/>
            <w:r w:rsidRPr="008D2AAF">
              <w:rPr>
                <w:rFonts w:ascii="Verdana" w:hAnsi="Verdana"/>
                <w:color w:val="auto"/>
                <w:sz w:val="20"/>
                <w:szCs w:val="20"/>
              </w:rPr>
              <w:t>2</w:t>
            </w:r>
            <w:bookmarkEnd w:id="60"/>
          </w:p>
        </w:tc>
        <w:tc>
          <w:tcPr>
            <w:tcW w:w="2552" w:type="dxa"/>
          </w:tcPr>
          <w:p w14:paraId="2BE86308" w14:textId="77777777" w:rsidR="00955379" w:rsidRPr="008D2AAF" w:rsidRDefault="00955379" w:rsidP="00887DE3">
            <w:pPr>
              <w:pStyle w:val="Nagwek2"/>
              <w:spacing w:before="0"/>
              <w:rPr>
                <w:rFonts w:ascii="Verdana" w:hAnsi="Verdana"/>
                <w:b/>
                <w:color w:val="auto"/>
                <w:sz w:val="20"/>
                <w:szCs w:val="20"/>
              </w:rPr>
            </w:pPr>
            <w:bookmarkStart w:id="61" w:name="_Toc120381824"/>
            <w:r w:rsidRPr="008D2AAF">
              <w:rPr>
                <w:rFonts w:ascii="Verdana" w:hAnsi="Verdana"/>
                <w:color w:val="auto"/>
                <w:sz w:val="20"/>
                <w:szCs w:val="20"/>
              </w:rPr>
              <w:t>Gramatura powłoki</w:t>
            </w:r>
            <w:bookmarkEnd w:id="61"/>
          </w:p>
        </w:tc>
        <w:tc>
          <w:tcPr>
            <w:tcW w:w="2551" w:type="dxa"/>
          </w:tcPr>
          <w:p w14:paraId="0D2BEDDF" w14:textId="5DC3087B" w:rsidR="00955379" w:rsidRPr="008D2AAF" w:rsidRDefault="008D2AAF" w:rsidP="00887DE3">
            <w:pPr>
              <w:pStyle w:val="Nagwek2"/>
              <w:spacing w:before="0"/>
              <w:rPr>
                <w:rFonts w:ascii="Verdana" w:hAnsi="Verdana"/>
                <w:b/>
                <w:color w:val="auto"/>
                <w:sz w:val="20"/>
                <w:szCs w:val="20"/>
              </w:rPr>
            </w:pPr>
            <w:bookmarkStart w:id="62" w:name="_Toc120381825"/>
            <w:r>
              <w:rPr>
                <w:rFonts w:ascii="Verdana" w:hAnsi="Verdana"/>
                <w:color w:val="auto"/>
                <w:sz w:val="20"/>
                <w:szCs w:val="20"/>
              </w:rPr>
              <w:t>PN-EN ISO 2106</w:t>
            </w:r>
            <w:bookmarkEnd w:id="62"/>
          </w:p>
        </w:tc>
        <w:tc>
          <w:tcPr>
            <w:tcW w:w="1418" w:type="dxa"/>
          </w:tcPr>
          <w:p w14:paraId="69512DD2" w14:textId="77777777" w:rsidR="00955379" w:rsidRPr="008D2AAF" w:rsidRDefault="00955379" w:rsidP="00887DE3">
            <w:pPr>
              <w:pStyle w:val="Nagwek2"/>
              <w:spacing w:before="0"/>
              <w:jc w:val="center"/>
              <w:rPr>
                <w:rFonts w:ascii="Verdana" w:hAnsi="Verdana"/>
                <w:b/>
                <w:color w:val="auto"/>
                <w:sz w:val="20"/>
                <w:szCs w:val="20"/>
              </w:rPr>
            </w:pPr>
            <w:bookmarkStart w:id="63" w:name="_Toc120381826"/>
            <w:r w:rsidRPr="008D2AAF">
              <w:rPr>
                <w:rFonts w:ascii="Verdana" w:hAnsi="Verdana"/>
                <w:color w:val="auto"/>
                <w:sz w:val="20"/>
                <w:szCs w:val="20"/>
              </w:rPr>
              <w:t>≥ 4,18 g/cm²</w:t>
            </w:r>
            <w:bookmarkEnd w:id="63"/>
          </w:p>
        </w:tc>
        <w:tc>
          <w:tcPr>
            <w:tcW w:w="1731" w:type="dxa"/>
          </w:tcPr>
          <w:p w14:paraId="6A57B8C3" w14:textId="77777777" w:rsidR="00955379" w:rsidRPr="008D2AAF" w:rsidRDefault="00955379" w:rsidP="00887DE3">
            <w:pPr>
              <w:pStyle w:val="Nagwek2"/>
              <w:spacing w:before="0"/>
              <w:rPr>
                <w:rFonts w:ascii="Verdana" w:hAnsi="Verdana"/>
                <w:b/>
                <w:color w:val="auto"/>
                <w:sz w:val="20"/>
                <w:szCs w:val="20"/>
              </w:rPr>
            </w:pPr>
          </w:p>
        </w:tc>
      </w:tr>
      <w:tr w:rsidR="00955379" w14:paraId="5795561E" w14:textId="77777777" w:rsidTr="008D2AAF">
        <w:tc>
          <w:tcPr>
            <w:tcW w:w="675" w:type="dxa"/>
          </w:tcPr>
          <w:p w14:paraId="46AF8EE2" w14:textId="77777777" w:rsidR="00955379" w:rsidRPr="008D2AAF" w:rsidRDefault="00955379" w:rsidP="00887DE3">
            <w:pPr>
              <w:pStyle w:val="Nagwek2"/>
              <w:spacing w:before="0"/>
              <w:jc w:val="center"/>
              <w:rPr>
                <w:rFonts w:ascii="Verdana" w:hAnsi="Verdana"/>
                <w:b/>
                <w:color w:val="auto"/>
                <w:sz w:val="20"/>
                <w:szCs w:val="20"/>
              </w:rPr>
            </w:pPr>
            <w:bookmarkStart w:id="64" w:name="_Toc120381827"/>
            <w:r w:rsidRPr="008D2AAF">
              <w:rPr>
                <w:rFonts w:ascii="Verdana" w:hAnsi="Verdana"/>
                <w:color w:val="auto"/>
                <w:sz w:val="20"/>
                <w:szCs w:val="20"/>
              </w:rPr>
              <w:t>3</w:t>
            </w:r>
            <w:bookmarkEnd w:id="64"/>
          </w:p>
        </w:tc>
        <w:tc>
          <w:tcPr>
            <w:tcW w:w="2552" w:type="dxa"/>
          </w:tcPr>
          <w:p w14:paraId="58096026" w14:textId="77777777" w:rsidR="00955379" w:rsidRPr="008D2AAF" w:rsidRDefault="00955379" w:rsidP="00887DE3">
            <w:pPr>
              <w:pStyle w:val="Nagwek2"/>
              <w:spacing w:before="0"/>
              <w:rPr>
                <w:rFonts w:ascii="Verdana" w:hAnsi="Verdana"/>
                <w:b/>
                <w:color w:val="auto"/>
                <w:sz w:val="20"/>
                <w:szCs w:val="20"/>
              </w:rPr>
            </w:pPr>
            <w:bookmarkStart w:id="65" w:name="_Toc120381828"/>
            <w:r w:rsidRPr="008D2AAF">
              <w:rPr>
                <w:rFonts w:ascii="Verdana" w:hAnsi="Verdana"/>
                <w:color w:val="auto"/>
                <w:sz w:val="20"/>
                <w:szCs w:val="20"/>
              </w:rPr>
              <w:t>Gęstość powłoki</w:t>
            </w:r>
            <w:bookmarkEnd w:id="65"/>
          </w:p>
        </w:tc>
        <w:tc>
          <w:tcPr>
            <w:tcW w:w="2551" w:type="dxa"/>
          </w:tcPr>
          <w:p w14:paraId="7ABA68CB" w14:textId="1E292F1A" w:rsidR="00955379" w:rsidRPr="008D2AAF" w:rsidRDefault="00955379" w:rsidP="00887DE3">
            <w:pPr>
              <w:pStyle w:val="Nagwek2"/>
              <w:spacing w:before="0"/>
              <w:rPr>
                <w:rFonts w:ascii="Verdana" w:hAnsi="Verdana"/>
                <w:b/>
                <w:color w:val="auto"/>
                <w:sz w:val="20"/>
                <w:szCs w:val="20"/>
              </w:rPr>
            </w:pPr>
            <w:bookmarkStart w:id="66" w:name="_Toc120381829"/>
            <w:r w:rsidRPr="008D2AAF">
              <w:rPr>
                <w:rFonts w:ascii="Verdana" w:hAnsi="Verdana"/>
                <w:color w:val="auto"/>
                <w:sz w:val="20"/>
                <w:szCs w:val="20"/>
              </w:rPr>
              <w:t>PN-EN 12206-1</w:t>
            </w:r>
            <w:bookmarkEnd w:id="66"/>
            <w:r w:rsidRPr="008D2AAF">
              <w:rPr>
                <w:rFonts w:ascii="Verdana" w:hAnsi="Verdana"/>
                <w:color w:val="auto"/>
                <w:sz w:val="20"/>
                <w:szCs w:val="20"/>
              </w:rPr>
              <w:t xml:space="preserve"> </w:t>
            </w:r>
          </w:p>
        </w:tc>
        <w:tc>
          <w:tcPr>
            <w:tcW w:w="1418" w:type="dxa"/>
          </w:tcPr>
          <w:p w14:paraId="5C532F87" w14:textId="77777777" w:rsidR="00955379" w:rsidRPr="008D2AAF" w:rsidRDefault="00955379" w:rsidP="00887DE3">
            <w:pPr>
              <w:pStyle w:val="Nagwek2"/>
              <w:spacing w:before="0"/>
              <w:jc w:val="center"/>
              <w:rPr>
                <w:rFonts w:ascii="Verdana" w:hAnsi="Verdana"/>
                <w:b/>
                <w:color w:val="auto"/>
                <w:sz w:val="20"/>
                <w:szCs w:val="20"/>
              </w:rPr>
            </w:pPr>
            <w:bookmarkStart w:id="67" w:name="_Toc120381830"/>
            <w:r w:rsidRPr="008D2AAF">
              <w:rPr>
                <w:rFonts w:ascii="Verdana" w:hAnsi="Verdana"/>
                <w:color w:val="auto"/>
                <w:sz w:val="20"/>
                <w:szCs w:val="20"/>
              </w:rPr>
              <w:t>≥ 2,32 g/cm³</w:t>
            </w:r>
            <w:bookmarkEnd w:id="67"/>
          </w:p>
        </w:tc>
        <w:tc>
          <w:tcPr>
            <w:tcW w:w="1731" w:type="dxa"/>
          </w:tcPr>
          <w:p w14:paraId="7E532A93" w14:textId="77777777" w:rsidR="00955379" w:rsidRPr="008D2AAF" w:rsidRDefault="00955379" w:rsidP="00887DE3">
            <w:pPr>
              <w:pStyle w:val="Nagwek2"/>
              <w:spacing w:before="0"/>
              <w:rPr>
                <w:rFonts w:ascii="Verdana" w:hAnsi="Verdana"/>
                <w:b/>
                <w:color w:val="auto"/>
                <w:sz w:val="20"/>
                <w:szCs w:val="20"/>
              </w:rPr>
            </w:pPr>
          </w:p>
        </w:tc>
      </w:tr>
      <w:tr w:rsidR="00955379" w14:paraId="221207FE" w14:textId="77777777" w:rsidTr="008D2AAF">
        <w:tc>
          <w:tcPr>
            <w:tcW w:w="675" w:type="dxa"/>
          </w:tcPr>
          <w:p w14:paraId="17159B89" w14:textId="77777777" w:rsidR="00955379" w:rsidRPr="008D2AAF" w:rsidRDefault="00955379" w:rsidP="00887DE3">
            <w:pPr>
              <w:pStyle w:val="Nagwek2"/>
              <w:spacing w:before="0"/>
              <w:jc w:val="center"/>
              <w:rPr>
                <w:rFonts w:ascii="Verdana" w:hAnsi="Verdana"/>
                <w:b/>
                <w:color w:val="auto"/>
                <w:sz w:val="20"/>
                <w:szCs w:val="20"/>
              </w:rPr>
            </w:pPr>
            <w:bookmarkStart w:id="68" w:name="_Toc120381831"/>
            <w:r w:rsidRPr="008D2AAF">
              <w:rPr>
                <w:rFonts w:ascii="Verdana" w:hAnsi="Verdana"/>
                <w:color w:val="auto"/>
                <w:sz w:val="20"/>
                <w:szCs w:val="20"/>
              </w:rPr>
              <w:t>4</w:t>
            </w:r>
            <w:bookmarkEnd w:id="68"/>
          </w:p>
        </w:tc>
        <w:tc>
          <w:tcPr>
            <w:tcW w:w="2552" w:type="dxa"/>
          </w:tcPr>
          <w:p w14:paraId="32FC9A0E" w14:textId="77777777" w:rsidR="00955379" w:rsidRPr="008D2AAF" w:rsidRDefault="00955379" w:rsidP="00887DE3">
            <w:pPr>
              <w:pStyle w:val="Nagwek2"/>
              <w:spacing w:before="0"/>
              <w:rPr>
                <w:rFonts w:ascii="Verdana" w:hAnsi="Verdana"/>
                <w:b/>
                <w:color w:val="auto"/>
                <w:sz w:val="20"/>
                <w:szCs w:val="20"/>
              </w:rPr>
            </w:pPr>
            <w:bookmarkStart w:id="69" w:name="_Toc120381832"/>
            <w:r w:rsidRPr="008D2AAF">
              <w:rPr>
                <w:rFonts w:ascii="Verdana" w:hAnsi="Verdana"/>
                <w:color w:val="auto"/>
                <w:sz w:val="20"/>
                <w:szCs w:val="20"/>
              </w:rPr>
              <w:t>Jakość uszczelnienia</w:t>
            </w:r>
            <w:bookmarkEnd w:id="69"/>
          </w:p>
        </w:tc>
        <w:tc>
          <w:tcPr>
            <w:tcW w:w="2551" w:type="dxa"/>
          </w:tcPr>
          <w:p w14:paraId="1FAEE946" w14:textId="2D00B8CF" w:rsidR="00955379" w:rsidRPr="008D2AAF" w:rsidRDefault="00955379" w:rsidP="00887DE3">
            <w:pPr>
              <w:pStyle w:val="Nagwek2"/>
              <w:spacing w:before="0"/>
              <w:rPr>
                <w:rFonts w:ascii="Verdana" w:hAnsi="Verdana"/>
                <w:b/>
                <w:color w:val="auto"/>
                <w:sz w:val="20"/>
                <w:szCs w:val="20"/>
              </w:rPr>
            </w:pPr>
            <w:bookmarkStart w:id="70" w:name="_Toc120381833"/>
            <w:r w:rsidRPr="008D2AAF">
              <w:rPr>
                <w:rFonts w:ascii="Verdana" w:hAnsi="Verdana"/>
                <w:color w:val="auto"/>
                <w:sz w:val="20"/>
                <w:szCs w:val="20"/>
              </w:rPr>
              <w:t>PN-EN ISO 3210</w:t>
            </w:r>
            <w:bookmarkEnd w:id="70"/>
            <w:r w:rsidRPr="008D2AAF">
              <w:rPr>
                <w:rFonts w:ascii="Verdana" w:hAnsi="Verdana"/>
                <w:color w:val="auto"/>
                <w:sz w:val="20"/>
                <w:szCs w:val="20"/>
              </w:rPr>
              <w:t xml:space="preserve"> </w:t>
            </w:r>
          </w:p>
        </w:tc>
        <w:tc>
          <w:tcPr>
            <w:tcW w:w="1418" w:type="dxa"/>
          </w:tcPr>
          <w:p w14:paraId="1437E246" w14:textId="77777777" w:rsidR="00955379" w:rsidRPr="008D2AAF" w:rsidRDefault="00955379" w:rsidP="00887DE3">
            <w:pPr>
              <w:pStyle w:val="Nagwek2"/>
              <w:spacing w:before="0"/>
              <w:jc w:val="center"/>
              <w:rPr>
                <w:rFonts w:ascii="Verdana" w:hAnsi="Verdana"/>
                <w:b/>
                <w:color w:val="auto"/>
                <w:sz w:val="20"/>
                <w:szCs w:val="20"/>
              </w:rPr>
            </w:pPr>
            <w:bookmarkStart w:id="71" w:name="_Toc120381834"/>
            <w:r w:rsidRPr="008D2AAF">
              <w:rPr>
                <w:rFonts w:ascii="Verdana" w:hAnsi="Verdana"/>
                <w:color w:val="auto"/>
                <w:sz w:val="20"/>
                <w:szCs w:val="20"/>
              </w:rPr>
              <w:t>≤30,0 mg/dm²</w:t>
            </w:r>
            <w:bookmarkEnd w:id="71"/>
          </w:p>
        </w:tc>
        <w:tc>
          <w:tcPr>
            <w:tcW w:w="1731" w:type="dxa"/>
          </w:tcPr>
          <w:p w14:paraId="3EF0419D" w14:textId="77777777" w:rsidR="00955379" w:rsidRPr="008D2AAF" w:rsidRDefault="00955379" w:rsidP="00887DE3">
            <w:pPr>
              <w:pStyle w:val="Nagwek2"/>
              <w:spacing w:before="0"/>
              <w:rPr>
                <w:rFonts w:ascii="Verdana" w:hAnsi="Verdana"/>
                <w:b/>
                <w:color w:val="auto"/>
                <w:sz w:val="20"/>
                <w:szCs w:val="20"/>
              </w:rPr>
            </w:pPr>
          </w:p>
        </w:tc>
      </w:tr>
      <w:tr w:rsidR="00955379" w14:paraId="6B2C27F8" w14:textId="77777777" w:rsidTr="008D2AAF">
        <w:tc>
          <w:tcPr>
            <w:tcW w:w="675" w:type="dxa"/>
          </w:tcPr>
          <w:p w14:paraId="28C95A97" w14:textId="77777777" w:rsidR="00955379" w:rsidRPr="008D2AAF" w:rsidRDefault="00955379" w:rsidP="00887DE3">
            <w:pPr>
              <w:pStyle w:val="Nagwek2"/>
              <w:spacing w:before="0"/>
              <w:jc w:val="center"/>
              <w:rPr>
                <w:rFonts w:ascii="Verdana" w:hAnsi="Verdana"/>
                <w:b/>
                <w:color w:val="auto"/>
                <w:sz w:val="20"/>
                <w:szCs w:val="20"/>
              </w:rPr>
            </w:pPr>
            <w:bookmarkStart w:id="72" w:name="_Toc120381835"/>
            <w:r w:rsidRPr="008D2AAF">
              <w:rPr>
                <w:rFonts w:ascii="Verdana" w:hAnsi="Verdana"/>
                <w:color w:val="auto"/>
                <w:sz w:val="20"/>
                <w:szCs w:val="20"/>
              </w:rPr>
              <w:t>5</w:t>
            </w:r>
            <w:bookmarkEnd w:id="72"/>
          </w:p>
        </w:tc>
        <w:tc>
          <w:tcPr>
            <w:tcW w:w="2552" w:type="dxa"/>
          </w:tcPr>
          <w:p w14:paraId="4FA518FD" w14:textId="77777777" w:rsidR="00955379" w:rsidRPr="008D2AAF" w:rsidRDefault="00955379" w:rsidP="00887DE3">
            <w:pPr>
              <w:pStyle w:val="Nagwek2"/>
              <w:spacing w:before="0"/>
              <w:rPr>
                <w:rFonts w:ascii="Verdana" w:hAnsi="Verdana"/>
                <w:b/>
                <w:color w:val="auto"/>
                <w:sz w:val="20"/>
                <w:szCs w:val="20"/>
              </w:rPr>
            </w:pPr>
            <w:bookmarkStart w:id="73" w:name="_Toc120381836"/>
            <w:r w:rsidRPr="008D2AAF">
              <w:rPr>
                <w:rFonts w:ascii="Verdana" w:hAnsi="Verdana"/>
                <w:color w:val="auto"/>
                <w:sz w:val="20"/>
                <w:szCs w:val="20"/>
              </w:rPr>
              <w:t>Ścieralność</w:t>
            </w:r>
            <w:bookmarkEnd w:id="73"/>
          </w:p>
        </w:tc>
        <w:tc>
          <w:tcPr>
            <w:tcW w:w="2551" w:type="dxa"/>
          </w:tcPr>
          <w:p w14:paraId="0BBC7C5A" w14:textId="0FBEB82A" w:rsidR="00955379" w:rsidRPr="008D2AAF" w:rsidRDefault="00955379" w:rsidP="00887DE3">
            <w:pPr>
              <w:pStyle w:val="Nagwek2"/>
              <w:spacing w:before="0"/>
              <w:rPr>
                <w:rFonts w:ascii="Verdana" w:hAnsi="Verdana"/>
                <w:b/>
                <w:color w:val="auto"/>
                <w:sz w:val="20"/>
                <w:szCs w:val="20"/>
              </w:rPr>
            </w:pPr>
            <w:bookmarkStart w:id="74" w:name="_Toc120381837"/>
            <w:r w:rsidRPr="008D2AAF">
              <w:rPr>
                <w:rFonts w:ascii="Verdana" w:hAnsi="Verdana"/>
                <w:color w:val="auto"/>
                <w:sz w:val="20"/>
                <w:szCs w:val="20"/>
              </w:rPr>
              <w:t>PN-EN ISO 8251</w:t>
            </w:r>
            <w:bookmarkEnd w:id="74"/>
            <w:r w:rsidRPr="008D2AAF">
              <w:rPr>
                <w:rFonts w:ascii="Verdana" w:hAnsi="Verdana"/>
                <w:color w:val="auto"/>
                <w:sz w:val="20"/>
                <w:szCs w:val="20"/>
              </w:rPr>
              <w:t xml:space="preserve"> </w:t>
            </w:r>
          </w:p>
        </w:tc>
        <w:tc>
          <w:tcPr>
            <w:tcW w:w="1418" w:type="dxa"/>
          </w:tcPr>
          <w:p w14:paraId="58FB4563" w14:textId="77777777" w:rsidR="00955379" w:rsidRPr="008D2AAF" w:rsidRDefault="00955379" w:rsidP="00887DE3">
            <w:pPr>
              <w:pStyle w:val="Nagwek2"/>
              <w:spacing w:before="0"/>
              <w:jc w:val="center"/>
              <w:rPr>
                <w:rFonts w:ascii="Verdana" w:hAnsi="Verdana"/>
                <w:b/>
                <w:color w:val="auto"/>
                <w:sz w:val="20"/>
                <w:szCs w:val="20"/>
              </w:rPr>
            </w:pPr>
            <w:bookmarkStart w:id="75" w:name="_Toc120381838"/>
            <w:r w:rsidRPr="008D2AAF">
              <w:rPr>
                <w:rFonts w:ascii="Verdana" w:hAnsi="Verdana"/>
                <w:color w:val="auto"/>
                <w:sz w:val="20"/>
                <w:szCs w:val="20"/>
              </w:rPr>
              <w:t>&lt; 1,4</w:t>
            </w:r>
            <w:bookmarkEnd w:id="75"/>
          </w:p>
        </w:tc>
        <w:tc>
          <w:tcPr>
            <w:tcW w:w="1731" w:type="dxa"/>
          </w:tcPr>
          <w:p w14:paraId="3AA1C5C0" w14:textId="77777777" w:rsidR="00955379" w:rsidRPr="008D2AAF" w:rsidRDefault="00955379" w:rsidP="00887DE3">
            <w:pPr>
              <w:pStyle w:val="Nagwek2"/>
              <w:spacing w:before="0"/>
              <w:rPr>
                <w:rFonts w:ascii="Verdana" w:hAnsi="Verdana"/>
                <w:b/>
                <w:color w:val="auto"/>
                <w:sz w:val="20"/>
                <w:szCs w:val="20"/>
              </w:rPr>
            </w:pPr>
          </w:p>
        </w:tc>
      </w:tr>
      <w:tr w:rsidR="00955379" w14:paraId="595FFC99" w14:textId="77777777" w:rsidTr="008D2AAF">
        <w:tc>
          <w:tcPr>
            <w:tcW w:w="675" w:type="dxa"/>
          </w:tcPr>
          <w:p w14:paraId="18065167" w14:textId="77777777" w:rsidR="00955379" w:rsidRPr="008D2AAF" w:rsidRDefault="00955379" w:rsidP="00887DE3">
            <w:pPr>
              <w:pStyle w:val="Nagwek2"/>
              <w:spacing w:before="0"/>
              <w:jc w:val="center"/>
              <w:rPr>
                <w:rFonts w:ascii="Verdana" w:hAnsi="Verdana"/>
                <w:b/>
                <w:color w:val="auto"/>
                <w:sz w:val="20"/>
                <w:szCs w:val="20"/>
              </w:rPr>
            </w:pPr>
            <w:bookmarkStart w:id="76" w:name="_Toc120381839"/>
            <w:r w:rsidRPr="008D2AAF">
              <w:rPr>
                <w:rFonts w:ascii="Verdana" w:hAnsi="Verdana"/>
                <w:color w:val="auto"/>
                <w:sz w:val="20"/>
                <w:szCs w:val="20"/>
              </w:rPr>
              <w:t>6</w:t>
            </w:r>
            <w:bookmarkEnd w:id="76"/>
          </w:p>
        </w:tc>
        <w:tc>
          <w:tcPr>
            <w:tcW w:w="2552" w:type="dxa"/>
          </w:tcPr>
          <w:p w14:paraId="456D9D15" w14:textId="77777777" w:rsidR="00955379" w:rsidRPr="008D2AAF" w:rsidRDefault="00955379" w:rsidP="00887DE3">
            <w:pPr>
              <w:pStyle w:val="Nagwek2"/>
              <w:spacing w:before="0"/>
              <w:rPr>
                <w:rFonts w:ascii="Verdana" w:hAnsi="Verdana"/>
                <w:b/>
                <w:color w:val="auto"/>
                <w:sz w:val="20"/>
                <w:szCs w:val="20"/>
              </w:rPr>
            </w:pPr>
            <w:bookmarkStart w:id="77" w:name="_Toc120381840"/>
            <w:r w:rsidRPr="008D2AAF">
              <w:rPr>
                <w:rFonts w:ascii="Verdana" w:hAnsi="Verdana"/>
                <w:color w:val="auto"/>
                <w:sz w:val="20"/>
                <w:szCs w:val="20"/>
              </w:rPr>
              <w:t>Odporność na szok termiczny</w:t>
            </w:r>
            <w:bookmarkEnd w:id="77"/>
          </w:p>
        </w:tc>
        <w:tc>
          <w:tcPr>
            <w:tcW w:w="2551" w:type="dxa"/>
          </w:tcPr>
          <w:p w14:paraId="192FFF1B" w14:textId="77777777" w:rsidR="00955379" w:rsidRPr="008D2AAF" w:rsidRDefault="00955379" w:rsidP="00887DE3">
            <w:pPr>
              <w:pStyle w:val="Nagwek2"/>
              <w:spacing w:before="0"/>
              <w:rPr>
                <w:rFonts w:ascii="Verdana" w:hAnsi="Verdana"/>
                <w:b/>
                <w:color w:val="auto"/>
                <w:sz w:val="20"/>
                <w:szCs w:val="20"/>
              </w:rPr>
            </w:pPr>
            <w:bookmarkStart w:id="78" w:name="_Toc120381841"/>
            <w:r w:rsidRPr="008D2AAF">
              <w:rPr>
                <w:rFonts w:ascii="Verdana" w:hAnsi="Verdana"/>
                <w:color w:val="auto"/>
                <w:sz w:val="20"/>
                <w:szCs w:val="20"/>
              </w:rPr>
              <w:t>Wg pkt. j)</w:t>
            </w:r>
            <w:bookmarkEnd w:id="78"/>
          </w:p>
        </w:tc>
        <w:tc>
          <w:tcPr>
            <w:tcW w:w="1418" w:type="dxa"/>
          </w:tcPr>
          <w:p w14:paraId="615A656E" w14:textId="77777777" w:rsidR="00955379" w:rsidRPr="008D2AAF" w:rsidRDefault="00955379" w:rsidP="00887DE3">
            <w:pPr>
              <w:pStyle w:val="Nagwek2"/>
              <w:spacing w:before="0"/>
              <w:jc w:val="center"/>
              <w:rPr>
                <w:rFonts w:ascii="Verdana" w:hAnsi="Verdana"/>
                <w:b/>
                <w:color w:val="auto"/>
                <w:sz w:val="20"/>
                <w:szCs w:val="20"/>
              </w:rPr>
            </w:pPr>
            <w:bookmarkStart w:id="79" w:name="_Toc120381842"/>
            <w:proofErr w:type="spellStart"/>
            <w:r w:rsidRPr="008D2AAF">
              <w:rPr>
                <w:rFonts w:ascii="Verdana" w:hAnsi="Verdana"/>
                <w:color w:val="auto"/>
                <w:sz w:val="20"/>
                <w:szCs w:val="20"/>
              </w:rPr>
              <w:t>Ri</w:t>
            </w:r>
            <w:proofErr w:type="spellEnd"/>
            <w:r w:rsidRPr="008D2AAF">
              <w:rPr>
                <w:rFonts w:ascii="Verdana" w:hAnsi="Verdana"/>
                <w:color w:val="auto"/>
                <w:sz w:val="20"/>
                <w:szCs w:val="20"/>
              </w:rPr>
              <w:t xml:space="preserve"> 0</w:t>
            </w:r>
            <w:bookmarkEnd w:id="79"/>
          </w:p>
        </w:tc>
        <w:tc>
          <w:tcPr>
            <w:tcW w:w="1731" w:type="dxa"/>
          </w:tcPr>
          <w:p w14:paraId="63F216C2" w14:textId="22ABEA5E" w:rsidR="00955379" w:rsidRPr="008D2AAF" w:rsidRDefault="00955379" w:rsidP="00887DE3">
            <w:pPr>
              <w:pStyle w:val="Nagwek2"/>
              <w:spacing w:before="0"/>
              <w:rPr>
                <w:rFonts w:ascii="Verdana" w:hAnsi="Verdana"/>
                <w:b/>
                <w:color w:val="auto"/>
                <w:sz w:val="20"/>
                <w:szCs w:val="20"/>
              </w:rPr>
            </w:pPr>
            <w:bookmarkStart w:id="80" w:name="_Toc120381843"/>
            <w:r w:rsidRPr="008D2AAF">
              <w:rPr>
                <w:rFonts w:ascii="Verdana" w:hAnsi="Verdana"/>
                <w:color w:val="auto"/>
                <w:sz w:val="20"/>
                <w:szCs w:val="20"/>
              </w:rPr>
              <w:t>Ocena wg  PN-EN ISO 4628-3</w:t>
            </w:r>
            <w:bookmarkEnd w:id="80"/>
            <w:r w:rsidRPr="008D2AAF">
              <w:rPr>
                <w:rFonts w:ascii="Verdana" w:hAnsi="Verdana"/>
                <w:color w:val="auto"/>
                <w:sz w:val="20"/>
                <w:szCs w:val="20"/>
              </w:rPr>
              <w:t xml:space="preserve"> </w:t>
            </w:r>
          </w:p>
        </w:tc>
      </w:tr>
    </w:tbl>
    <w:p w14:paraId="526A578B" w14:textId="77777777" w:rsidR="00955379" w:rsidRDefault="00955379" w:rsidP="00955379"/>
    <w:p w14:paraId="54AD40CB" w14:textId="77777777" w:rsidR="00955379" w:rsidRPr="008D2AAF" w:rsidRDefault="00955379" w:rsidP="008D2AAF">
      <w:pPr>
        <w:tabs>
          <w:tab w:val="left" w:pos="709"/>
          <w:tab w:val="left" w:pos="1134"/>
        </w:tabs>
        <w:spacing w:before="120" w:after="120"/>
        <w:ind w:left="284" w:right="629"/>
        <w:jc w:val="both"/>
        <w:rPr>
          <w:b/>
          <w:sz w:val="20"/>
          <w:szCs w:val="20"/>
        </w:rPr>
      </w:pPr>
      <w:r w:rsidRPr="008D2AAF">
        <w:rPr>
          <w:sz w:val="20"/>
          <w:szCs w:val="20"/>
        </w:rPr>
        <w:t xml:space="preserve">2.3.2.3. Przygotowanie powierzchni blachy aluminiowej kaset do nakładania powłok ochrony antykorozyjnej (wykonywane w wytwórni) </w:t>
      </w:r>
    </w:p>
    <w:p w14:paraId="159B88A9" w14:textId="77777777" w:rsidR="00955379" w:rsidRPr="008D2AAF" w:rsidRDefault="00955379" w:rsidP="008D2AAF">
      <w:pPr>
        <w:tabs>
          <w:tab w:val="left" w:pos="709"/>
        </w:tabs>
        <w:ind w:left="284" w:right="629"/>
        <w:jc w:val="both"/>
        <w:rPr>
          <w:sz w:val="20"/>
          <w:szCs w:val="20"/>
        </w:rPr>
      </w:pPr>
      <w:r w:rsidRPr="008D2AAF">
        <w:rPr>
          <w:sz w:val="20"/>
          <w:szCs w:val="20"/>
        </w:rPr>
        <w:t xml:space="preserve">Zabiegiem wstępnym przygotowania powierzchni do malowania powinno być dokładne mycie i odtłuszczenie powierzchni blachy w celu usunięcia zanieczyszczeń mogących pogarszać przyczepność powłok lakierowych do podłoża. </w:t>
      </w:r>
    </w:p>
    <w:p w14:paraId="0AD677DE" w14:textId="77777777" w:rsidR="00955379" w:rsidRPr="008D2AAF" w:rsidRDefault="00955379" w:rsidP="008D2AAF">
      <w:pPr>
        <w:tabs>
          <w:tab w:val="left" w:pos="709"/>
        </w:tabs>
        <w:ind w:left="284" w:right="629"/>
        <w:jc w:val="both"/>
        <w:rPr>
          <w:sz w:val="20"/>
          <w:szCs w:val="20"/>
        </w:rPr>
      </w:pPr>
      <w:r w:rsidRPr="008D2AAF">
        <w:rPr>
          <w:sz w:val="20"/>
          <w:szCs w:val="20"/>
        </w:rPr>
        <w:t xml:space="preserve">Podstawową, najbardziej skuteczną i zalecaną metodą przygotowania powierzchni aluminium do nakładania powłok malarskich jest wytworzenie, w wyniku obróbki chemicznej lub elektrochemicznej, powłoki konwersyjnej chromianowej (Cr6+) lub </w:t>
      </w:r>
      <w:proofErr w:type="spellStart"/>
      <w:r w:rsidRPr="008D2AAF">
        <w:rPr>
          <w:sz w:val="20"/>
          <w:szCs w:val="20"/>
        </w:rPr>
        <w:t>bezchromianowej</w:t>
      </w:r>
      <w:proofErr w:type="spellEnd"/>
      <w:r w:rsidRPr="008D2AAF">
        <w:rPr>
          <w:sz w:val="20"/>
          <w:szCs w:val="20"/>
        </w:rPr>
        <w:t xml:space="preserve"> (alternatywnej powłoki konwersyjnej nie zawierającej chromu na 6 stopniu utlenienia). </w:t>
      </w:r>
    </w:p>
    <w:p w14:paraId="60C1232A" w14:textId="77777777" w:rsidR="00955379" w:rsidRPr="008D2AAF" w:rsidRDefault="00955379" w:rsidP="008D2AAF">
      <w:pPr>
        <w:tabs>
          <w:tab w:val="left" w:pos="709"/>
        </w:tabs>
        <w:ind w:left="284" w:right="629"/>
        <w:jc w:val="both"/>
        <w:rPr>
          <w:sz w:val="20"/>
          <w:szCs w:val="20"/>
        </w:rPr>
      </w:pPr>
      <w:r w:rsidRPr="008D2AAF">
        <w:rPr>
          <w:sz w:val="20"/>
          <w:szCs w:val="20"/>
        </w:rPr>
        <w:t>Jako alternatywne powłoki konwersyjne na aluminium można stosować:</w:t>
      </w:r>
    </w:p>
    <w:p w14:paraId="6C6EDFD7"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 xml:space="preserve">powłoki fosforanowe krystaliczne i trójkationowe, </w:t>
      </w:r>
    </w:p>
    <w:p w14:paraId="748E3649"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powłoki konwersyjne otrzymywane z kąpieli zawierających związki manganu, molibdenu, wolframu,</w:t>
      </w:r>
    </w:p>
    <w:p w14:paraId="0EC5800A"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 xml:space="preserve">powłoki cyrkonowe </w:t>
      </w:r>
    </w:p>
    <w:p w14:paraId="49CDBA4D"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 xml:space="preserve">warstwy powstałe ze związków kompleksowych ceru(III), ceru(IV), cyrkonu, tytanu (np. </w:t>
      </w:r>
      <w:proofErr w:type="spellStart"/>
      <w:r w:rsidRPr="008D2AAF">
        <w:rPr>
          <w:sz w:val="20"/>
          <w:szCs w:val="20"/>
        </w:rPr>
        <w:t>fluorokompleksy</w:t>
      </w:r>
      <w:proofErr w:type="spellEnd"/>
      <w:r w:rsidRPr="008D2AAF">
        <w:rPr>
          <w:sz w:val="20"/>
          <w:szCs w:val="20"/>
        </w:rPr>
        <w:t xml:space="preserve">) lub kobaltu, </w:t>
      </w:r>
    </w:p>
    <w:p w14:paraId="7470FE6D"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 xml:space="preserve">powłoki zawierające krzemiany lub otrzymywane z roztworów silanów. Stosuje się również dodatki substancji organicznych, które dodatkowo podnoszą odporność powłok na korozję. Powłoki </w:t>
      </w:r>
      <w:proofErr w:type="spellStart"/>
      <w:r w:rsidRPr="008D2AAF">
        <w:rPr>
          <w:sz w:val="20"/>
          <w:szCs w:val="20"/>
        </w:rPr>
        <w:t>silanowe</w:t>
      </w:r>
      <w:proofErr w:type="spellEnd"/>
      <w:r w:rsidRPr="008D2AAF">
        <w:rPr>
          <w:sz w:val="20"/>
          <w:szCs w:val="20"/>
        </w:rPr>
        <w:t xml:space="preserve"> mają na celu poprawę adhezji. Silany są związkami krzemu, które reagują z powierzchnią metali, tworząc cienką, bezbarwną, trwale związaną z podłożem powłokę. Powłoki </w:t>
      </w:r>
      <w:proofErr w:type="spellStart"/>
      <w:r w:rsidRPr="008D2AAF">
        <w:rPr>
          <w:sz w:val="20"/>
          <w:szCs w:val="20"/>
        </w:rPr>
        <w:t>silanowe</w:t>
      </w:r>
      <w:proofErr w:type="spellEnd"/>
      <w:r w:rsidRPr="008D2AAF">
        <w:rPr>
          <w:sz w:val="20"/>
          <w:szCs w:val="20"/>
        </w:rPr>
        <w:t xml:space="preserve"> stosuje się również w połączeniu z kompleksami cyrkonowymi,</w:t>
      </w:r>
    </w:p>
    <w:p w14:paraId="2DDD8F5D"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obróbkę polimerową polegającą na naniesieniu na wcześniej odtłuszczony i wytrawiony element aluminiowy bardzo cienkiej powłoki polimerowej, która składa się z kopolimerów akrylowych z dodatkiem chromu trójwartościowego,</w:t>
      </w:r>
    </w:p>
    <w:p w14:paraId="27D1AEB0"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technologię SAM („</w:t>
      </w:r>
      <w:proofErr w:type="spellStart"/>
      <w:r w:rsidRPr="008D2AAF">
        <w:rPr>
          <w:sz w:val="20"/>
          <w:szCs w:val="20"/>
        </w:rPr>
        <w:t>self</w:t>
      </w:r>
      <w:proofErr w:type="spellEnd"/>
      <w:r w:rsidRPr="008D2AAF">
        <w:rPr>
          <w:sz w:val="20"/>
          <w:szCs w:val="20"/>
        </w:rPr>
        <w:t xml:space="preserve"> </w:t>
      </w:r>
      <w:proofErr w:type="spellStart"/>
      <w:r w:rsidRPr="008D2AAF">
        <w:rPr>
          <w:sz w:val="20"/>
          <w:szCs w:val="20"/>
        </w:rPr>
        <w:t>assembling</w:t>
      </w:r>
      <w:proofErr w:type="spellEnd"/>
      <w:r w:rsidRPr="008D2AAF">
        <w:rPr>
          <w:sz w:val="20"/>
          <w:szCs w:val="20"/>
        </w:rPr>
        <w:t xml:space="preserve"> </w:t>
      </w:r>
      <w:proofErr w:type="spellStart"/>
      <w:r w:rsidRPr="008D2AAF">
        <w:rPr>
          <w:sz w:val="20"/>
          <w:szCs w:val="20"/>
        </w:rPr>
        <w:t>molecules</w:t>
      </w:r>
      <w:proofErr w:type="spellEnd"/>
      <w:r w:rsidRPr="008D2AAF">
        <w:rPr>
          <w:sz w:val="20"/>
          <w:szCs w:val="20"/>
        </w:rPr>
        <w:t>”) wykorzystującą specjalne molekuły, które samoistnie układają się obok siebie w określonym porządku, tworząc na powierzchni aluminium cienką powłokę o grubości jednej cząsteczki (</w:t>
      </w:r>
      <w:proofErr w:type="spellStart"/>
      <w:r w:rsidRPr="008D2AAF">
        <w:rPr>
          <w:sz w:val="20"/>
          <w:szCs w:val="20"/>
        </w:rPr>
        <w:t>monowarstwa</w:t>
      </w:r>
      <w:proofErr w:type="spellEnd"/>
      <w:r w:rsidRPr="008D2AAF">
        <w:rPr>
          <w:sz w:val="20"/>
          <w:szCs w:val="20"/>
        </w:rPr>
        <w:t xml:space="preserve">), której jedna strona jest ściśle związana z powierzchnią aluminium, a druga zapewnia bardzo dobrą przyczepność powłoki malarskiej. Wytworzona </w:t>
      </w:r>
      <w:proofErr w:type="spellStart"/>
      <w:r w:rsidRPr="008D2AAF">
        <w:rPr>
          <w:sz w:val="20"/>
          <w:szCs w:val="20"/>
        </w:rPr>
        <w:t>monowarstwa</w:t>
      </w:r>
      <w:proofErr w:type="spellEnd"/>
      <w:r w:rsidRPr="008D2AAF">
        <w:rPr>
          <w:sz w:val="20"/>
          <w:szCs w:val="20"/>
        </w:rPr>
        <w:t xml:space="preserve"> jest sczepiona z podłożem na zasadzie chemisorpcji przez co nie zachodzi reakcja trawienia, jak w przypadku tworzenia klasycznych powłok konwersyjnych,</w:t>
      </w:r>
    </w:p>
    <w:p w14:paraId="32276FDA"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 xml:space="preserve">anodowanie tzn. poddanie aluminium elektrochemicznemu procesowi, podczas którego na powierzchni tworzy się krystaliczna warstwa tlenku </w:t>
      </w:r>
      <w:proofErr w:type="spellStart"/>
      <w:r w:rsidRPr="008D2AAF">
        <w:rPr>
          <w:sz w:val="20"/>
          <w:szCs w:val="20"/>
        </w:rPr>
        <w:t>glinu</w:t>
      </w:r>
      <w:proofErr w:type="spellEnd"/>
      <w:r w:rsidRPr="008D2AAF">
        <w:rPr>
          <w:sz w:val="20"/>
          <w:szCs w:val="20"/>
        </w:rPr>
        <w:t>. Okres trwałości takiego zabezpieczenia zależy od jego grubości. Powłoka jest integralną częścią elementu i dzięki temu nie może chociażby ulegać łuszczeniu. Systemy AA1 i AA3 nie wymagają późniejszego nakładania farb malarskich na anodowaną powierzchnię aluminiową,</w:t>
      </w:r>
    </w:p>
    <w:p w14:paraId="2DFAD6D6" w14:textId="77777777" w:rsidR="00955379" w:rsidRPr="008D2AAF" w:rsidRDefault="00955379" w:rsidP="008D2AAF">
      <w:pPr>
        <w:widowControl/>
        <w:numPr>
          <w:ilvl w:val="0"/>
          <w:numId w:val="14"/>
        </w:numPr>
        <w:tabs>
          <w:tab w:val="left" w:pos="709"/>
        </w:tabs>
        <w:overflowPunct w:val="0"/>
        <w:adjustRightInd w:val="0"/>
        <w:ind w:left="284" w:right="629" w:firstLine="0"/>
        <w:jc w:val="both"/>
        <w:textAlignment w:val="baseline"/>
        <w:rPr>
          <w:sz w:val="20"/>
          <w:szCs w:val="20"/>
        </w:rPr>
      </w:pPr>
      <w:r w:rsidRPr="008D2AAF">
        <w:rPr>
          <w:sz w:val="20"/>
          <w:szCs w:val="20"/>
        </w:rPr>
        <w:t>tworzenie warstwy nieorganicznych soli lub tlenków z zastosowaniem związków tytanu, cyrkonu, wanadu, wolframu, ceru. Na powierzchni metalu powstaje ochronna warstwa złożonych związków kompleksowych, zazwyczaj na bazie fluorków.</w:t>
      </w:r>
    </w:p>
    <w:p w14:paraId="0B10A504" w14:textId="77777777" w:rsidR="00955379" w:rsidRPr="008D2AAF" w:rsidRDefault="00955379" w:rsidP="008D2AAF">
      <w:pPr>
        <w:tabs>
          <w:tab w:val="left" w:pos="709"/>
        </w:tabs>
        <w:spacing w:before="120"/>
        <w:ind w:left="284" w:right="629"/>
        <w:jc w:val="both"/>
        <w:rPr>
          <w:sz w:val="20"/>
          <w:szCs w:val="20"/>
        </w:rPr>
      </w:pPr>
      <w:r w:rsidRPr="008D2AAF">
        <w:rPr>
          <w:sz w:val="20"/>
          <w:szCs w:val="20"/>
        </w:rPr>
        <w:lastRenderedPageBreak/>
        <w:t>Uwaga1:</w:t>
      </w:r>
    </w:p>
    <w:p w14:paraId="189732B1" w14:textId="77777777" w:rsidR="00955379" w:rsidRPr="008D2AAF" w:rsidRDefault="00955379" w:rsidP="008D2AAF">
      <w:pPr>
        <w:tabs>
          <w:tab w:val="left" w:pos="709"/>
        </w:tabs>
        <w:ind w:left="284" w:right="629"/>
        <w:jc w:val="both"/>
        <w:rPr>
          <w:sz w:val="20"/>
          <w:szCs w:val="20"/>
        </w:rPr>
      </w:pPr>
      <w:r w:rsidRPr="008D2AAF">
        <w:rPr>
          <w:sz w:val="20"/>
          <w:szCs w:val="20"/>
        </w:rPr>
        <w:t>W przypadku dopuszczenia i stosowania systemów na podstawie certyfikatów o zasięgu międzynarodowym sposób przygotowania powierzchni powinien być zgodny z wymaganiami technicznymi danego systemu. Stosowanie innych metod obróbki aluminium przed malowaniem może być dopuszczone po wykonaniu badań przyspieszonych.</w:t>
      </w:r>
    </w:p>
    <w:p w14:paraId="7B807887" w14:textId="77777777" w:rsidR="00955379" w:rsidRPr="008D2AAF" w:rsidRDefault="00955379" w:rsidP="008D2AAF">
      <w:pPr>
        <w:tabs>
          <w:tab w:val="left" w:pos="709"/>
        </w:tabs>
        <w:spacing w:before="120"/>
        <w:ind w:left="284" w:right="629"/>
        <w:jc w:val="both"/>
        <w:rPr>
          <w:sz w:val="20"/>
          <w:szCs w:val="20"/>
        </w:rPr>
      </w:pPr>
      <w:r w:rsidRPr="008D2AAF">
        <w:rPr>
          <w:sz w:val="20"/>
          <w:szCs w:val="20"/>
        </w:rPr>
        <w:t>Uwaga 2:</w:t>
      </w:r>
    </w:p>
    <w:p w14:paraId="0A9CD725" w14:textId="77777777" w:rsidR="00955379" w:rsidRPr="008D2AAF" w:rsidRDefault="00955379" w:rsidP="008D2AAF">
      <w:pPr>
        <w:tabs>
          <w:tab w:val="left" w:pos="709"/>
        </w:tabs>
        <w:ind w:left="284" w:right="629"/>
        <w:jc w:val="both"/>
        <w:rPr>
          <w:sz w:val="20"/>
          <w:szCs w:val="20"/>
        </w:rPr>
      </w:pPr>
      <w:r w:rsidRPr="008D2AAF">
        <w:rPr>
          <w:sz w:val="20"/>
          <w:szCs w:val="20"/>
        </w:rPr>
        <w:t xml:space="preserve">Niewłaściwe nakładanie powłoki konwersyjnej lub niewłaściwie dobrana powłoka (za krótki kontakt z roztworem) sprawia, że pozostają niepokryte obszary, złe przygotowanie powierzchni (zatłuszczenia, zapylenia, niewłaściwa chropowatość). Nakładanie niewłaściwej grubości powłok jest przyczyną przedwczesnego zniszczenia całej powłoki antykorozyjnej  i całego urządzenia (zbyt niska grubość powoduje przedwczesne przekorodowania, zbyt wysoka grubość powoduje pękania naprężeniowe). Dlatego powłoki powinny być nakładane w certyfikowanym warsztacie, po wykonaniu wszelkich cięć i perforacji blach.  </w:t>
      </w:r>
    </w:p>
    <w:p w14:paraId="3DF662E9" w14:textId="77777777" w:rsidR="00955379" w:rsidRPr="008D2AAF" w:rsidRDefault="00955379" w:rsidP="008D2AAF">
      <w:pPr>
        <w:keepNext/>
        <w:tabs>
          <w:tab w:val="left" w:pos="709"/>
        </w:tabs>
        <w:spacing w:before="120" w:after="120"/>
        <w:ind w:left="284" w:right="629"/>
        <w:jc w:val="both"/>
        <w:rPr>
          <w:sz w:val="20"/>
          <w:szCs w:val="20"/>
        </w:rPr>
      </w:pPr>
      <w:r w:rsidRPr="008D2AAF">
        <w:rPr>
          <w:sz w:val="20"/>
          <w:szCs w:val="20"/>
        </w:rPr>
        <w:t xml:space="preserve">2.3.2.4. Pokrycie blach aluminiowych powłokami malarskimi </w:t>
      </w:r>
    </w:p>
    <w:p w14:paraId="303D4E86" w14:textId="77777777" w:rsidR="00955379" w:rsidRPr="008D2AAF" w:rsidRDefault="00955379" w:rsidP="008D2AAF">
      <w:pPr>
        <w:tabs>
          <w:tab w:val="left" w:pos="709"/>
        </w:tabs>
        <w:ind w:left="284" w:right="629"/>
        <w:jc w:val="both"/>
        <w:rPr>
          <w:sz w:val="20"/>
          <w:szCs w:val="20"/>
        </w:rPr>
      </w:pPr>
      <w:r w:rsidRPr="008D2AAF">
        <w:rPr>
          <w:sz w:val="20"/>
          <w:szCs w:val="20"/>
        </w:rPr>
        <w:t>Blachy aluminiowe powinny być pokryte powłokami malarskimi w certyfikowanym zakładzie, po wykonaniu wszelkich cięć i perforacji. Nie dopuszcza się pozostawienia niezabezpieczonej krawędzi blachy.</w:t>
      </w:r>
    </w:p>
    <w:p w14:paraId="3AFA4844" w14:textId="65345241"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rPr>
      </w:pPr>
      <w:r w:rsidRPr="008D2AAF">
        <w:rPr>
          <w:rFonts w:ascii="Verdana" w:hAnsi="Verdana"/>
          <w:sz w:val="20"/>
          <w:szCs w:val="20"/>
        </w:rPr>
        <w:t xml:space="preserve">Należy stosować farby (ciekłe lub proszkowe) stanowiące element systemu z certyfikatem organizacji międzynarodowych, takich jak: AAMA (American </w:t>
      </w:r>
      <w:proofErr w:type="spellStart"/>
      <w:r w:rsidRPr="008D2AAF">
        <w:rPr>
          <w:rFonts w:ascii="Verdana" w:hAnsi="Verdana"/>
          <w:sz w:val="20"/>
          <w:szCs w:val="20"/>
        </w:rPr>
        <w:t>Architectural</w:t>
      </w:r>
      <w:proofErr w:type="spellEnd"/>
      <w:r w:rsidRPr="008D2AAF">
        <w:rPr>
          <w:rFonts w:ascii="Verdana" w:hAnsi="Verdana"/>
          <w:sz w:val="20"/>
          <w:szCs w:val="20"/>
        </w:rPr>
        <w:t xml:space="preserve"> </w:t>
      </w:r>
      <w:proofErr w:type="spellStart"/>
      <w:r w:rsidRPr="008D2AAF">
        <w:rPr>
          <w:rFonts w:ascii="Verdana" w:hAnsi="Verdana"/>
          <w:sz w:val="20"/>
          <w:szCs w:val="20"/>
        </w:rPr>
        <w:t>Manufacturers</w:t>
      </w:r>
      <w:proofErr w:type="spellEnd"/>
      <w:r w:rsidRPr="008D2AAF">
        <w:rPr>
          <w:rFonts w:ascii="Verdana" w:hAnsi="Verdana"/>
          <w:sz w:val="20"/>
          <w:szCs w:val="20"/>
        </w:rPr>
        <w:t xml:space="preserve"> </w:t>
      </w:r>
      <w:proofErr w:type="spellStart"/>
      <w:r w:rsidRPr="008D2AAF">
        <w:rPr>
          <w:rFonts w:ascii="Verdana" w:hAnsi="Verdana"/>
          <w:sz w:val="20"/>
          <w:szCs w:val="20"/>
        </w:rPr>
        <w:t>Association</w:t>
      </w:r>
      <w:proofErr w:type="spellEnd"/>
      <w:r w:rsidRPr="008D2AAF">
        <w:rPr>
          <w:rFonts w:ascii="Verdana" w:hAnsi="Verdana"/>
          <w:sz w:val="20"/>
          <w:szCs w:val="20"/>
        </w:rPr>
        <w:t xml:space="preserve">), </w:t>
      </w:r>
      <w:proofErr w:type="spellStart"/>
      <w:r w:rsidRPr="008D2AAF">
        <w:rPr>
          <w:rFonts w:ascii="Verdana" w:hAnsi="Verdana"/>
          <w:sz w:val="20"/>
          <w:szCs w:val="20"/>
        </w:rPr>
        <w:t>Qualicoat</w:t>
      </w:r>
      <w:proofErr w:type="spellEnd"/>
      <w:r w:rsidRPr="008D2AAF">
        <w:rPr>
          <w:rFonts w:ascii="Verdana" w:hAnsi="Verdana"/>
          <w:sz w:val="20"/>
          <w:szCs w:val="20"/>
        </w:rPr>
        <w:t xml:space="preserve"> czy GSB (GSB International), otrzymanym po badaniach wykonanych</w:t>
      </w:r>
      <w:r w:rsidR="008D2AAF">
        <w:rPr>
          <w:rFonts w:ascii="Verdana" w:hAnsi="Verdana"/>
          <w:sz w:val="20"/>
          <w:szCs w:val="20"/>
        </w:rPr>
        <w:t xml:space="preserve"> według zaleceń ww. organizacji</w:t>
      </w:r>
      <w:r w:rsidRPr="008D2AAF">
        <w:rPr>
          <w:rFonts w:ascii="Verdana" w:hAnsi="Verdana"/>
          <w:sz w:val="20"/>
          <w:szCs w:val="20"/>
        </w:rPr>
        <w:t>, lub z wynikami badań wykonanymi zgodnie z zaleceniami tych organizacji w certyfikowanych lub zaaprobowanych laboratoriach. Ewentualnie można dopuszczać systemy na podstawie wiarygodnych referencji podanych zgodnie z wymaganiami zawartymi w tabeli 4.</w:t>
      </w:r>
    </w:p>
    <w:p w14:paraId="2EB32D86" w14:textId="23448126" w:rsidR="00955379" w:rsidRPr="008D2AAF" w:rsidRDefault="00955379" w:rsidP="008D2AAF">
      <w:pPr>
        <w:tabs>
          <w:tab w:val="left" w:pos="709"/>
          <w:tab w:val="left" w:pos="1134"/>
        </w:tabs>
        <w:spacing w:before="120" w:after="120"/>
        <w:ind w:left="284" w:right="629"/>
        <w:jc w:val="both"/>
        <w:rPr>
          <w:sz w:val="20"/>
          <w:szCs w:val="20"/>
        </w:rPr>
      </w:pPr>
      <w:r w:rsidRPr="008D2AAF">
        <w:rPr>
          <w:sz w:val="20"/>
          <w:szCs w:val="20"/>
        </w:rPr>
        <w:t xml:space="preserve">2.3.3. </w:t>
      </w:r>
      <w:r w:rsidR="008D2AAF">
        <w:rPr>
          <w:sz w:val="20"/>
          <w:szCs w:val="20"/>
        </w:rPr>
        <w:tab/>
      </w:r>
      <w:r w:rsidRPr="008D2AAF">
        <w:rPr>
          <w:sz w:val="20"/>
          <w:szCs w:val="20"/>
        </w:rPr>
        <w:t>Materiał dźwiękochłonny</w:t>
      </w:r>
    </w:p>
    <w:p w14:paraId="2AE638D6" w14:textId="649082B2" w:rsidR="00955379" w:rsidRPr="008D2AAF" w:rsidRDefault="00955379" w:rsidP="008D2AAF">
      <w:pPr>
        <w:tabs>
          <w:tab w:val="left" w:pos="709"/>
        </w:tabs>
        <w:ind w:left="284" w:right="629"/>
        <w:jc w:val="both"/>
        <w:rPr>
          <w:sz w:val="20"/>
          <w:szCs w:val="20"/>
        </w:rPr>
      </w:pPr>
      <w:r w:rsidRPr="008D2AAF">
        <w:rPr>
          <w:sz w:val="20"/>
          <w:szCs w:val="20"/>
        </w:rPr>
        <w:t>Jako materiał dźwiękochłonny mogą być stosowane płyty z wełny mineralnej o właściwościach zgodnych z  wg PN-EN 13162. Płyty z wełny mineralnej powinny być zabezpieczone materiałem chroniącym je przed czynnikami atmosferycznymi, mgłą solną oraz promieniowaniem UV np. welonem szklanym, folią polietylenową, płytami wiórowo-cementowymi, spełniającymi wymagania podane w PN-EN 634-1</w:t>
      </w:r>
      <w:r w:rsidR="008D2AAF">
        <w:rPr>
          <w:sz w:val="20"/>
          <w:szCs w:val="20"/>
        </w:rPr>
        <w:t xml:space="preserve"> </w:t>
      </w:r>
      <w:r w:rsidRPr="008D2AAF">
        <w:rPr>
          <w:sz w:val="20"/>
          <w:szCs w:val="20"/>
        </w:rPr>
        <w:t>i PN-EN 634-2</w:t>
      </w:r>
      <w:r w:rsidR="008D2AAF">
        <w:rPr>
          <w:sz w:val="20"/>
          <w:szCs w:val="20"/>
        </w:rPr>
        <w:t>.</w:t>
      </w:r>
    </w:p>
    <w:p w14:paraId="5D1F2456" w14:textId="77777777" w:rsidR="00955379" w:rsidRPr="008D2AAF" w:rsidRDefault="00955379" w:rsidP="008D2AAF">
      <w:pPr>
        <w:tabs>
          <w:tab w:val="left" w:pos="709"/>
        </w:tabs>
        <w:ind w:left="284" w:right="629"/>
        <w:jc w:val="both"/>
        <w:rPr>
          <w:sz w:val="20"/>
          <w:szCs w:val="20"/>
        </w:rPr>
      </w:pPr>
      <w:r w:rsidRPr="008D2AAF">
        <w:rPr>
          <w:sz w:val="20"/>
          <w:szCs w:val="20"/>
        </w:rPr>
        <w:t>Właściwości materiału dźwiękochłonnego (grubość, gęstość) powinny być takie, aby zapewnione były wymagania akustyczne wg pkt.2.2.1.</w:t>
      </w:r>
    </w:p>
    <w:p w14:paraId="0EC1D2BC" w14:textId="77777777" w:rsidR="00955379" w:rsidRPr="008D2AAF" w:rsidRDefault="00955379" w:rsidP="008D2AAF">
      <w:pPr>
        <w:tabs>
          <w:tab w:val="left" w:pos="709"/>
        </w:tabs>
        <w:ind w:left="284" w:right="629"/>
        <w:jc w:val="both"/>
        <w:rPr>
          <w:sz w:val="20"/>
          <w:szCs w:val="20"/>
        </w:rPr>
      </w:pPr>
      <w:r w:rsidRPr="008D2AAF">
        <w:rPr>
          <w:sz w:val="20"/>
          <w:szCs w:val="20"/>
        </w:rPr>
        <w:t>Płyty z materiału dźwiękochłonnego powinny być wykonane zgodnie z tolerancjami podanymi w tabeli 8.</w:t>
      </w:r>
    </w:p>
    <w:p w14:paraId="3CBE2175" w14:textId="77777777" w:rsidR="00955379" w:rsidRPr="008D2AAF" w:rsidRDefault="00955379" w:rsidP="008D2AAF">
      <w:pPr>
        <w:tabs>
          <w:tab w:val="left" w:pos="709"/>
        </w:tabs>
        <w:spacing w:before="120" w:after="120"/>
        <w:ind w:left="284" w:right="629"/>
        <w:jc w:val="both"/>
        <w:rPr>
          <w:sz w:val="20"/>
          <w:szCs w:val="20"/>
        </w:rPr>
      </w:pPr>
      <w:r w:rsidRPr="008D2AAF">
        <w:rPr>
          <w:sz w:val="20"/>
          <w:szCs w:val="20"/>
        </w:rPr>
        <w:t>Tabela 8. Tolerancje grubości i gęstości dla płyt z materiału dźwiękochłonnego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95"/>
        <w:gridCol w:w="1500"/>
        <w:gridCol w:w="1842"/>
        <w:gridCol w:w="2015"/>
      </w:tblGrid>
      <w:tr w:rsidR="00955379" w14:paraId="3A34AB70" w14:textId="77777777" w:rsidTr="008D2AAF">
        <w:tc>
          <w:tcPr>
            <w:tcW w:w="675" w:type="dxa"/>
            <w:vAlign w:val="center"/>
          </w:tcPr>
          <w:p w14:paraId="651650F4" w14:textId="77777777" w:rsidR="00955379" w:rsidRPr="008D2AAF" w:rsidRDefault="00955379" w:rsidP="00887DE3">
            <w:pPr>
              <w:spacing w:before="60" w:after="60"/>
              <w:jc w:val="center"/>
              <w:rPr>
                <w:sz w:val="20"/>
                <w:szCs w:val="20"/>
              </w:rPr>
            </w:pPr>
            <w:r w:rsidRPr="008D2AAF">
              <w:rPr>
                <w:sz w:val="20"/>
                <w:szCs w:val="20"/>
              </w:rPr>
              <w:t>L.p.</w:t>
            </w:r>
          </w:p>
        </w:tc>
        <w:tc>
          <w:tcPr>
            <w:tcW w:w="2895" w:type="dxa"/>
            <w:vAlign w:val="center"/>
          </w:tcPr>
          <w:p w14:paraId="242C9D79" w14:textId="77777777" w:rsidR="00955379" w:rsidRPr="008D2AAF" w:rsidRDefault="00955379" w:rsidP="00887DE3">
            <w:pPr>
              <w:spacing w:before="60" w:after="60"/>
              <w:jc w:val="center"/>
              <w:rPr>
                <w:sz w:val="20"/>
                <w:szCs w:val="20"/>
              </w:rPr>
            </w:pPr>
            <w:r w:rsidRPr="008D2AAF">
              <w:rPr>
                <w:sz w:val="20"/>
                <w:szCs w:val="20"/>
              </w:rPr>
              <w:t>Właściwości</w:t>
            </w:r>
          </w:p>
        </w:tc>
        <w:tc>
          <w:tcPr>
            <w:tcW w:w="1500" w:type="dxa"/>
            <w:vAlign w:val="center"/>
          </w:tcPr>
          <w:p w14:paraId="5EA1F5F5" w14:textId="77777777" w:rsidR="00955379" w:rsidRPr="008D2AAF" w:rsidRDefault="00955379" w:rsidP="00887DE3">
            <w:pPr>
              <w:spacing w:before="60" w:after="60"/>
              <w:jc w:val="center"/>
              <w:rPr>
                <w:sz w:val="20"/>
                <w:szCs w:val="20"/>
              </w:rPr>
            </w:pPr>
            <w:r w:rsidRPr="008D2AAF">
              <w:rPr>
                <w:sz w:val="20"/>
                <w:szCs w:val="20"/>
              </w:rPr>
              <w:t>Jednostki</w:t>
            </w:r>
          </w:p>
        </w:tc>
        <w:tc>
          <w:tcPr>
            <w:tcW w:w="1842" w:type="dxa"/>
            <w:vAlign w:val="center"/>
          </w:tcPr>
          <w:p w14:paraId="0665B164" w14:textId="77777777" w:rsidR="00955379" w:rsidRPr="008D2AAF" w:rsidRDefault="00955379" w:rsidP="00887DE3">
            <w:pPr>
              <w:spacing w:before="60" w:after="60"/>
              <w:jc w:val="center"/>
              <w:rPr>
                <w:sz w:val="20"/>
                <w:szCs w:val="20"/>
              </w:rPr>
            </w:pPr>
            <w:r w:rsidRPr="008D2AAF">
              <w:rPr>
                <w:sz w:val="20"/>
                <w:szCs w:val="20"/>
              </w:rPr>
              <w:t>Wymagania</w:t>
            </w:r>
          </w:p>
        </w:tc>
        <w:tc>
          <w:tcPr>
            <w:tcW w:w="2015" w:type="dxa"/>
            <w:vAlign w:val="center"/>
          </w:tcPr>
          <w:p w14:paraId="065306B3" w14:textId="77777777" w:rsidR="00955379" w:rsidRPr="008D2AAF" w:rsidRDefault="00955379" w:rsidP="00887DE3">
            <w:pPr>
              <w:spacing w:before="60" w:after="60"/>
              <w:jc w:val="center"/>
              <w:rPr>
                <w:sz w:val="20"/>
                <w:szCs w:val="20"/>
              </w:rPr>
            </w:pPr>
            <w:r w:rsidRPr="008D2AAF">
              <w:rPr>
                <w:sz w:val="20"/>
                <w:szCs w:val="20"/>
              </w:rPr>
              <w:t>Metody badań wg</w:t>
            </w:r>
          </w:p>
        </w:tc>
      </w:tr>
      <w:tr w:rsidR="00955379" w14:paraId="13D7A628" w14:textId="77777777" w:rsidTr="008D2AAF">
        <w:tc>
          <w:tcPr>
            <w:tcW w:w="675" w:type="dxa"/>
          </w:tcPr>
          <w:p w14:paraId="11A1BA30" w14:textId="77777777" w:rsidR="00955379" w:rsidRPr="008D2AAF" w:rsidRDefault="00955379" w:rsidP="00887DE3">
            <w:pPr>
              <w:rPr>
                <w:sz w:val="20"/>
                <w:szCs w:val="20"/>
              </w:rPr>
            </w:pPr>
            <w:r w:rsidRPr="008D2AAF">
              <w:rPr>
                <w:sz w:val="20"/>
                <w:szCs w:val="20"/>
              </w:rPr>
              <w:t>1</w:t>
            </w:r>
          </w:p>
        </w:tc>
        <w:tc>
          <w:tcPr>
            <w:tcW w:w="2895" w:type="dxa"/>
          </w:tcPr>
          <w:p w14:paraId="04707665" w14:textId="77777777" w:rsidR="00955379" w:rsidRPr="008D2AAF" w:rsidRDefault="00955379" w:rsidP="00887DE3">
            <w:pPr>
              <w:rPr>
                <w:sz w:val="20"/>
                <w:szCs w:val="20"/>
              </w:rPr>
            </w:pPr>
            <w:r w:rsidRPr="008D2AAF">
              <w:rPr>
                <w:sz w:val="20"/>
                <w:szCs w:val="20"/>
              </w:rPr>
              <w:t>Grubość (odchyłka od wartości nominalnej)</w:t>
            </w:r>
          </w:p>
        </w:tc>
        <w:tc>
          <w:tcPr>
            <w:tcW w:w="1500" w:type="dxa"/>
          </w:tcPr>
          <w:p w14:paraId="697AA195" w14:textId="77777777" w:rsidR="00955379" w:rsidRPr="008D2AAF" w:rsidRDefault="00955379" w:rsidP="00887DE3">
            <w:pPr>
              <w:jc w:val="center"/>
              <w:rPr>
                <w:sz w:val="20"/>
                <w:szCs w:val="20"/>
              </w:rPr>
            </w:pPr>
            <w:r w:rsidRPr="008D2AAF">
              <w:rPr>
                <w:sz w:val="20"/>
                <w:szCs w:val="20"/>
              </w:rPr>
              <w:t>%</w:t>
            </w:r>
          </w:p>
        </w:tc>
        <w:tc>
          <w:tcPr>
            <w:tcW w:w="1842" w:type="dxa"/>
          </w:tcPr>
          <w:p w14:paraId="2095C75E" w14:textId="77777777" w:rsidR="00955379" w:rsidRPr="008D2AAF" w:rsidRDefault="00955379" w:rsidP="00887DE3">
            <w:pPr>
              <w:jc w:val="center"/>
              <w:rPr>
                <w:sz w:val="20"/>
                <w:szCs w:val="20"/>
              </w:rPr>
            </w:pPr>
            <w:r w:rsidRPr="008D2AAF">
              <w:rPr>
                <w:sz w:val="20"/>
                <w:szCs w:val="20"/>
              </w:rPr>
              <w:t>+10, -6</w:t>
            </w:r>
          </w:p>
        </w:tc>
        <w:tc>
          <w:tcPr>
            <w:tcW w:w="2015" w:type="dxa"/>
          </w:tcPr>
          <w:p w14:paraId="2D0E2CC1" w14:textId="4D18E0EC" w:rsidR="00955379" w:rsidRPr="008D2AAF" w:rsidRDefault="008D2AAF" w:rsidP="00887DE3">
            <w:pPr>
              <w:rPr>
                <w:sz w:val="20"/>
                <w:szCs w:val="20"/>
              </w:rPr>
            </w:pPr>
            <w:r>
              <w:rPr>
                <w:sz w:val="20"/>
                <w:szCs w:val="20"/>
              </w:rPr>
              <w:t xml:space="preserve">PN-EN 823 </w:t>
            </w:r>
          </w:p>
        </w:tc>
      </w:tr>
      <w:tr w:rsidR="00955379" w14:paraId="3E2CBFC5" w14:textId="77777777" w:rsidTr="008D2AAF">
        <w:tc>
          <w:tcPr>
            <w:tcW w:w="675" w:type="dxa"/>
          </w:tcPr>
          <w:p w14:paraId="530E0F4B" w14:textId="77777777" w:rsidR="00955379" w:rsidRPr="008D2AAF" w:rsidRDefault="00955379" w:rsidP="00887DE3">
            <w:pPr>
              <w:rPr>
                <w:sz w:val="20"/>
                <w:szCs w:val="20"/>
              </w:rPr>
            </w:pPr>
            <w:r w:rsidRPr="008D2AAF">
              <w:rPr>
                <w:sz w:val="20"/>
                <w:szCs w:val="20"/>
              </w:rPr>
              <w:t>2</w:t>
            </w:r>
          </w:p>
        </w:tc>
        <w:tc>
          <w:tcPr>
            <w:tcW w:w="2895" w:type="dxa"/>
          </w:tcPr>
          <w:p w14:paraId="5D6D8404" w14:textId="77777777" w:rsidR="00955379" w:rsidRPr="008D2AAF" w:rsidRDefault="00955379" w:rsidP="00887DE3">
            <w:pPr>
              <w:rPr>
                <w:sz w:val="20"/>
                <w:szCs w:val="20"/>
              </w:rPr>
            </w:pPr>
            <w:r w:rsidRPr="008D2AAF">
              <w:rPr>
                <w:sz w:val="20"/>
                <w:szCs w:val="20"/>
              </w:rPr>
              <w:t>Gęstość (odchyłka od wartości nominalnej)</w:t>
            </w:r>
          </w:p>
        </w:tc>
        <w:tc>
          <w:tcPr>
            <w:tcW w:w="1500" w:type="dxa"/>
          </w:tcPr>
          <w:p w14:paraId="4D6E6A24" w14:textId="77777777" w:rsidR="00955379" w:rsidRPr="008D2AAF" w:rsidRDefault="00955379" w:rsidP="00887DE3">
            <w:pPr>
              <w:jc w:val="center"/>
              <w:rPr>
                <w:sz w:val="20"/>
                <w:szCs w:val="20"/>
              </w:rPr>
            </w:pPr>
            <w:r w:rsidRPr="008D2AAF">
              <w:rPr>
                <w:sz w:val="20"/>
                <w:szCs w:val="20"/>
              </w:rPr>
              <w:t>%</w:t>
            </w:r>
          </w:p>
        </w:tc>
        <w:tc>
          <w:tcPr>
            <w:tcW w:w="1842" w:type="dxa"/>
          </w:tcPr>
          <w:p w14:paraId="1FEAB501" w14:textId="77777777" w:rsidR="00955379" w:rsidRPr="008D2AAF" w:rsidRDefault="00955379" w:rsidP="00887DE3">
            <w:pPr>
              <w:jc w:val="center"/>
              <w:rPr>
                <w:sz w:val="20"/>
                <w:szCs w:val="20"/>
              </w:rPr>
            </w:pPr>
            <w:r w:rsidRPr="008D2AAF">
              <w:rPr>
                <w:sz w:val="20"/>
                <w:szCs w:val="20"/>
              </w:rPr>
              <w:t>±5</w:t>
            </w:r>
          </w:p>
        </w:tc>
        <w:tc>
          <w:tcPr>
            <w:tcW w:w="2015" w:type="dxa"/>
          </w:tcPr>
          <w:p w14:paraId="0A2EBD9C" w14:textId="29C9F34D" w:rsidR="00955379" w:rsidRPr="008D2AAF" w:rsidRDefault="008D2AAF" w:rsidP="00887DE3">
            <w:pPr>
              <w:rPr>
                <w:sz w:val="20"/>
                <w:szCs w:val="20"/>
              </w:rPr>
            </w:pPr>
            <w:r>
              <w:rPr>
                <w:sz w:val="20"/>
                <w:szCs w:val="20"/>
              </w:rPr>
              <w:t xml:space="preserve">PN-EN 1602 </w:t>
            </w:r>
          </w:p>
        </w:tc>
      </w:tr>
    </w:tbl>
    <w:p w14:paraId="55C5C7F3" w14:textId="438791A3" w:rsidR="00955379" w:rsidRPr="008D2AAF" w:rsidRDefault="00955379" w:rsidP="008D2AAF">
      <w:pPr>
        <w:pStyle w:val="Listapunktowana"/>
        <w:tabs>
          <w:tab w:val="left" w:pos="709"/>
          <w:tab w:val="left" w:pos="1134"/>
        </w:tabs>
        <w:spacing w:before="240" w:after="120" w:line="240" w:lineRule="auto"/>
        <w:ind w:left="284" w:right="629" w:firstLine="0"/>
        <w:jc w:val="both"/>
        <w:rPr>
          <w:rFonts w:ascii="Verdana" w:hAnsi="Verdana"/>
          <w:sz w:val="20"/>
        </w:rPr>
      </w:pPr>
      <w:r w:rsidRPr="008D2AAF">
        <w:rPr>
          <w:rFonts w:ascii="Verdana" w:hAnsi="Verdana"/>
          <w:sz w:val="20"/>
        </w:rPr>
        <w:t xml:space="preserve">2.3.4. </w:t>
      </w:r>
      <w:r w:rsidR="008D2AAF">
        <w:rPr>
          <w:rFonts w:ascii="Verdana" w:hAnsi="Verdana"/>
          <w:sz w:val="20"/>
        </w:rPr>
        <w:tab/>
      </w:r>
      <w:r w:rsidRPr="008D2AAF">
        <w:rPr>
          <w:rFonts w:ascii="Verdana" w:hAnsi="Verdana"/>
          <w:sz w:val="20"/>
        </w:rPr>
        <w:t>Kształtowniki aluminiowe</w:t>
      </w:r>
    </w:p>
    <w:p w14:paraId="1F9497E3" w14:textId="7D662FBE"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Jeżeli w konstrukcji kaset są stosowane wzmacniające elementy metalowe, powinny być one wykonane z aluminium (nie dopuszcza się żadnych elementów stalowych w panelach). Można stosować profile o własnościach mechanicznych wg PN-EN 755-2, produkowane z dopuszczalnymi odchyłkami wg PN-EN 755-9. </w:t>
      </w:r>
    </w:p>
    <w:p w14:paraId="22939471" w14:textId="42EAEAB0" w:rsidR="00955379" w:rsidRPr="008D2AAF" w:rsidRDefault="00955379" w:rsidP="008D2AAF">
      <w:pPr>
        <w:tabs>
          <w:tab w:val="left" w:pos="709"/>
          <w:tab w:val="left" w:pos="1134"/>
        </w:tabs>
        <w:spacing w:before="120" w:after="120"/>
        <w:ind w:left="284" w:right="629"/>
        <w:jc w:val="both"/>
        <w:rPr>
          <w:sz w:val="20"/>
          <w:szCs w:val="20"/>
        </w:rPr>
      </w:pPr>
      <w:r w:rsidRPr="008D2AAF">
        <w:rPr>
          <w:sz w:val="20"/>
          <w:szCs w:val="20"/>
        </w:rPr>
        <w:t xml:space="preserve">2.3.5. </w:t>
      </w:r>
      <w:r w:rsidR="008D2AAF" w:rsidRPr="008D2AAF">
        <w:rPr>
          <w:sz w:val="20"/>
          <w:szCs w:val="20"/>
        </w:rPr>
        <w:tab/>
      </w:r>
      <w:r w:rsidRPr="008D2AAF">
        <w:rPr>
          <w:sz w:val="20"/>
          <w:szCs w:val="20"/>
        </w:rPr>
        <w:t>Tolerancje wykonania kaset aluminiowych</w:t>
      </w:r>
    </w:p>
    <w:p w14:paraId="12B276A4" w14:textId="54428DF3" w:rsidR="00955379"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Jeśli dokumentacja projektowa, ani S</w:t>
      </w:r>
      <w:r w:rsidR="008D2AAF">
        <w:rPr>
          <w:rFonts w:ascii="Verdana" w:hAnsi="Verdana"/>
          <w:sz w:val="20"/>
        </w:rPr>
        <w:t>S</w:t>
      </w:r>
      <w:r w:rsidRPr="008D2AAF">
        <w:rPr>
          <w:rFonts w:ascii="Verdana" w:hAnsi="Verdana"/>
          <w:sz w:val="20"/>
        </w:rPr>
        <w:t>T nie precyzują inaczej, dopuszczalne odchyłki wymiarowe dla gotowych kaset w stosunku do deklarowanych przez producenta można przyjąć jak w tabeli 9.</w:t>
      </w:r>
    </w:p>
    <w:p w14:paraId="4767A3A6" w14:textId="77777777" w:rsidR="008D2AAF" w:rsidRDefault="008D2AAF" w:rsidP="008D2AAF">
      <w:pPr>
        <w:pStyle w:val="Listapunktowana"/>
        <w:tabs>
          <w:tab w:val="left" w:pos="709"/>
        </w:tabs>
        <w:spacing w:line="240" w:lineRule="auto"/>
        <w:ind w:left="284" w:right="629" w:firstLine="0"/>
        <w:jc w:val="both"/>
        <w:rPr>
          <w:rFonts w:ascii="Verdana" w:hAnsi="Verdana"/>
          <w:sz w:val="20"/>
        </w:rPr>
      </w:pPr>
    </w:p>
    <w:p w14:paraId="6DFDEEBE" w14:textId="77777777" w:rsidR="008D2AAF" w:rsidRDefault="008D2AAF" w:rsidP="008D2AAF">
      <w:pPr>
        <w:pStyle w:val="Listapunktowana"/>
        <w:tabs>
          <w:tab w:val="left" w:pos="709"/>
        </w:tabs>
        <w:spacing w:line="240" w:lineRule="auto"/>
        <w:ind w:left="284" w:right="629" w:firstLine="0"/>
        <w:jc w:val="both"/>
        <w:rPr>
          <w:rFonts w:ascii="Verdana" w:hAnsi="Verdana"/>
          <w:sz w:val="20"/>
        </w:rPr>
      </w:pPr>
    </w:p>
    <w:p w14:paraId="41BCEE40" w14:textId="77777777" w:rsidR="008D2AAF" w:rsidRPr="008D2AAF" w:rsidRDefault="008D2AAF" w:rsidP="008D2AAF">
      <w:pPr>
        <w:pStyle w:val="Listapunktowana"/>
        <w:tabs>
          <w:tab w:val="left" w:pos="709"/>
        </w:tabs>
        <w:spacing w:line="240" w:lineRule="auto"/>
        <w:ind w:left="284" w:right="629" w:firstLine="0"/>
        <w:jc w:val="both"/>
        <w:rPr>
          <w:rFonts w:ascii="Verdana" w:hAnsi="Verdana"/>
          <w:sz w:val="20"/>
        </w:rPr>
      </w:pPr>
    </w:p>
    <w:p w14:paraId="637E1EE8" w14:textId="77777777" w:rsidR="00955379" w:rsidRPr="008D2AAF" w:rsidRDefault="00955379" w:rsidP="008D2AAF">
      <w:pPr>
        <w:pStyle w:val="Listapunktowana"/>
        <w:tabs>
          <w:tab w:val="left" w:pos="709"/>
          <w:tab w:val="left" w:pos="1020"/>
        </w:tabs>
        <w:spacing w:before="120" w:after="120" w:line="240" w:lineRule="auto"/>
        <w:ind w:left="284" w:right="629" w:firstLine="0"/>
        <w:jc w:val="both"/>
        <w:rPr>
          <w:rFonts w:ascii="Verdana" w:hAnsi="Verdana"/>
          <w:sz w:val="20"/>
        </w:rPr>
      </w:pPr>
      <w:r w:rsidRPr="008D2AAF">
        <w:rPr>
          <w:rFonts w:ascii="Verdana" w:hAnsi="Verdana"/>
          <w:sz w:val="20"/>
        </w:rPr>
        <w:lastRenderedPageBreak/>
        <w:t>Tabela 9. Dopuszczalne odchyłki wymiarowe dla gotowych kaset</w:t>
      </w:r>
    </w:p>
    <w:tbl>
      <w:tblPr>
        <w:tblW w:w="88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8"/>
        <w:gridCol w:w="4761"/>
        <w:gridCol w:w="1839"/>
        <w:gridCol w:w="1699"/>
      </w:tblGrid>
      <w:tr w:rsidR="00955379" w:rsidRPr="006F6E7E" w14:paraId="176386AE" w14:textId="77777777" w:rsidTr="008D2AAF">
        <w:tc>
          <w:tcPr>
            <w:tcW w:w="598" w:type="dxa"/>
            <w:vAlign w:val="center"/>
          </w:tcPr>
          <w:p w14:paraId="7874A65C" w14:textId="77777777" w:rsidR="00955379" w:rsidRPr="008D2AAF" w:rsidRDefault="00955379" w:rsidP="00887DE3">
            <w:pPr>
              <w:pStyle w:val="Listapunktowana"/>
              <w:spacing w:before="60" w:after="60" w:line="240" w:lineRule="auto"/>
              <w:ind w:left="0" w:right="-57" w:firstLine="0"/>
              <w:jc w:val="center"/>
              <w:rPr>
                <w:rFonts w:ascii="Verdana" w:hAnsi="Verdana"/>
                <w:sz w:val="20"/>
              </w:rPr>
            </w:pPr>
            <w:r w:rsidRPr="008D2AAF">
              <w:rPr>
                <w:rFonts w:ascii="Verdana" w:hAnsi="Verdana"/>
                <w:sz w:val="20"/>
              </w:rPr>
              <w:t>L.p.</w:t>
            </w:r>
          </w:p>
        </w:tc>
        <w:tc>
          <w:tcPr>
            <w:tcW w:w="4761" w:type="dxa"/>
            <w:vAlign w:val="center"/>
          </w:tcPr>
          <w:p w14:paraId="2E1F0FD5" w14:textId="77777777" w:rsidR="00955379" w:rsidRPr="008D2AAF" w:rsidRDefault="00955379" w:rsidP="00887DE3">
            <w:pPr>
              <w:pStyle w:val="Listapunktowana"/>
              <w:spacing w:before="60" w:after="60" w:line="240" w:lineRule="auto"/>
              <w:ind w:left="0" w:right="-57" w:firstLine="0"/>
              <w:jc w:val="center"/>
              <w:rPr>
                <w:rFonts w:ascii="Verdana" w:hAnsi="Verdana"/>
                <w:sz w:val="20"/>
              </w:rPr>
            </w:pPr>
            <w:r w:rsidRPr="008D2AAF">
              <w:rPr>
                <w:rFonts w:ascii="Verdana" w:hAnsi="Verdana"/>
                <w:sz w:val="20"/>
              </w:rPr>
              <w:t>Właściwości</w:t>
            </w:r>
          </w:p>
        </w:tc>
        <w:tc>
          <w:tcPr>
            <w:tcW w:w="1839" w:type="dxa"/>
            <w:vAlign w:val="center"/>
          </w:tcPr>
          <w:p w14:paraId="78AF3452" w14:textId="77777777" w:rsidR="00955379" w:rsidRPr="008D2AAF" w:rsidRDefault="00955379" w:rsidP="00887DE3">
            <w:pPr>
              <w:pStyle w:val="Listapunktowana"/>
              <w:spacing w:before="60" w:after="60" w:line="240" w:lineRule="auto"/>
              <w:ind w:left="0" w:right="-57" w:firstLine="0"/>
              <w:jc w:val="center"/>
              <w:rPr>
                <w:rFonts w:ascii="Verdana" w:hAnsi="Verdana"/>
                <w:sz w:val="20"/>
              </w:rPr>
            </w:pPr>
            <w:r w:rsidRPr="008D2AAF">
              <w:rPr>
                <w:rFonts w:ascii="Verdana" w:hAnsi="Verdana"/>
                <w:sz w:val="20"/>
              </w:rPr>
              <w:t>Jednostki</w:t>
            </w:r>
          </w:p>
        </w:tc>
        <w:tc>
          <w:tcPr>
            <w:tcW w:w="1699" w:type="dxa"/>
            <w:vAlign w:val="center"/>
          </w:tcPr>
          <w:p w14:paraId="747714BD" w14:textId="77777777" w:rsidR="00955379" w:rsidRPr="008D2AAF" w:rsidRDefault="00955379" w:rsidP="00887DE3">
            <w:pPr>
              <w:pStyle w:val="Listapunktowana"/>
              <w:spacing w:before="60" w:after="60" w:line="240" w:lineRule="auto"/>
              <w:ind w:left="0" w:right="-57" w:firstLine="0"/>
              <w:jc w:val="center"/>
              <w:rPr>
                <w:rFonts w:ascii="Verdana" w:hAnsi="Verdana"/>
                <w:sz w:val="20"/>
              </w:rPr>
            </w:pPr>
            <w:r w:rsidRPr="008D2AAF">
              <w:rPr>
                <w:rFonts w:ascii="Verdana" w:hAnsi="Verdana"/>
                <w:sz w:val="20"/>
              </w:rPr>
              <w:t>Wymagania</w:t>
            </w:r>
          </w:p>
        </w:tc>
      </w:tr>
      <w:tr w:rsidR="00955379" w:rsidRPr="006F6E7E" w14:paraId="1D79E602" w14:textId="77777777" w:rsidTr="008D2AAF">
        <w:tc>
          <w:tcPr>
            <w:tcW w:w="598" w:type="dxa"/>
          </w:tcPr>
          <w:p w14:paraId="603289F7"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1</w:t>
            </w:r>
          </w:p>
        </w:tc>
        <w:tc>
          <w:tcPr>
            <w:tcW w:w="4761" w:type="dxa"/>
          </w:tcPr>
          <w:p w14:paraId="0DE3B0E2" w14:textId="77777777" w:rsidR="00955379" w:rsidRPr="008D2AAF" w:rsidRDefault="00955379" w:rsidP="00887DE3">
            <w:pPr>
              <w:pStyle w:val="Listapunktowana"/>
              <w:spacing w:line="240" w:lineRule="auto"/>
              <w:ind w:left="0" w:right="-57" w:firstLine="0"/>
              <w:jc w:val="both"/>
              <w:rPr>
                <w:rFonts w:ascii="Verdana" w:hAnsi="Verdana"/>
                <w:sz w:val="20"/>
              </w:rPr>
            </w:pPr>
            <w:r w:rsidRPr="008D2AAF">
              <w:rPr>
                <w:rFonts w:ascii="Verdana" w:hAnsi="Verdana"/>
                <w:sz w:val="20"/>
              </w:rPr>
              <w:t>Dopuszczalne odchyłki wymiarowe kasety:</w:t>
            </w:r>
          </w:p>
          <w:p w14:paraId="73059402"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grubość,</w:t>
            </w:r>
          </w:p>
          <w:p w14:paraId="380BFCA0"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wysokość,</w:t>
            </w:r>
          </w:p>
          <w:p w14:paraId="3EE74F2E"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długość.</w:t>
            </w:r>
          </w:p>
        </w:tc>
        <w:tc>
          <w:tcPr>
            <w:tcW w:w="1839" w:type="dxa"/>
          </w:tcPr>
          <w:p w14:paraId="4AD5755F"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mm</w:t>
            </w:r>
          </w:p>
        </w:tc>
        <w:tc>
          <w:tcPr>
            <w:tcW w:w="1699" w:type="dxa"/>
          </w:tcPr>
          <w:p w14:paraId="7A04994C"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±1</w:t>
            </w:r>
          </w:p>
        </w:tc>
      </w:tr>
      <w:tr w:rsidR="00955379" w:rsidRPr="006F6E7E" w14:paraId="2B1C740D" w14:textId="77777777" w:rsidTr="008D2AAF">
        <w:tc>
          <w:tcPr>
            <w:tcW w:w="598" w:type="dxa"/>
            <w:tcBorders>
              <w:bottom w:val="nil"/>
            </w:tcBorders>
          </w:tcPr>
          <w:p w14:paraId="687995B1"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2</w:t>
            </w:r>
          </w:p>
        </w:tc>
        <w:tc>
          <w:tcPr>
            <w:tcW w:w="4761" w:type="dxa"/>
            <w:tcBorders>
              <w:bottom w:val="nil"/>
            </w:tcBorders>
          </w:tcPr>
          <w:p w14:paraId="1B70A5A2" w14:textId="77777777" w:rsidR="00955379" w:rsidRPr="008D2AAF" w:rsidRDefault="00955379" w:rsidP="00887DE3">
            <w:pPr>
              <w:pStyle w:val="Listapunktowana"/>
              <w:spacing w:line="240" w:lineRule="auto"/>
              <w:ind w:left="0" w:right="-57" w:firstLine="0"/>
              <w:jc w:val="both"/>
              <w:rPr>
                <w:rFonts w:ascii="Verdana" w:hAnsi="Verdana"/>
                <w:sz w:val="20"/>
              </w:rPr>
            </w:pPr>
            <w:r w:rsidRPr="008D2AAF">
              <w:rPr>
                <w:rFonts w:ascii="Verdana" w:hAnsi="Verdana"/>
                <w:sz w:val="20"/>
              </w:rPr>
              <w:t>Dopuszczalne odchyłki i kształtu kasety:</w:t>
            </w:r>
          </w:p>
        </w:tc>
        <w:tc>
          <w:tcPr>
            <w:tcW w:w="1839" w:type="dxa"/>
            <w:tcBorders>
              <w:bottom w:val="nil"/>
            </w:tcBorders>
          </w:tcPr>
          <w:p w14:paraId="4B8EF4C5" w14:textId="77777777" w:rsidR="00955379" w:rsidRPr="008D2AAF" w:rsidRDefault="00955379" w:rsidP="00887DE3">
            <w:pPr>
              <w:pStyle w:val="Listapunktowana"/>
              <w:spacing w:line="240" w:lineRule="auto"/>
              <w:ind w:left="0" w:right="-57" w:firstLine="0"/>
              <w:jc w:val="center"/>
              <w:rPr>
                <w:rFonts w:ascii="Verdana" w:hAnsi="Verdana"/>
                <w:sz w:val="20"/>
              </w:rPr>
            </w:pPr>
          </w:p>
        </w:tc>
        <w:tc>
          <w:tcPr>
            <w:tcW w:w="1699" w:type="dxa"/>
            <w:tcBorders>
              <w:bottom w:val="nil"/>
            </w:tcBorders>
          </w:tcPr>
          <w:p w14:paraId="4650F6E4" w14:textId="77777777" w:rsidR="00955379" w:rsidRPr="008D2AAF" w:rsidRDefault="00955379" w:rsidP="00887DE3">
            <w:pPr>
              <w:pStyle w:val="Listapunktowana"/>
              <w:spacing w:line="240" w:lineRule="auto"/>
              <w:ind w:left="0" w:right="-57" w:firstLine="0"/>
              <w:jc w:val="center"/>
              <w:rPr>
                <w:rFonts w:ascii="Verdana" w:hAnsi="Verdana"/>
                <w:sz w:val="20"/>
              </w:rPr>
            </w:pPr>
          </w:p>
        </w:tc>
      </w:tr>
      <w:tr w:rsidR="00955379" w:rsidRPr="006F6E7E" w14:paraId="2545ED80" w14:textId="77777777" w:rsidTr="008D2AAF">
        <w:tc>
          <w:tcPr>
            <w:tcW w:w="598" w:type="dxa"/>
            <w:tcBorders>
              <w:top w:val="nil"/>
              <w:bottom w:val="nil"/>
            </w:tcBorders>
          </w:tcPr>
          <w:p w14:paraId="7D9CEDC9" w14:textId="77777777" w:rsidR="00955379" w:rsidRPr="008D2AAF" w:rsidRDefault="00955379" w:rsidP="00887DE3">
            <w:pPr>
              <w:pStyle w:val="Listapunktowana"/>
              <w:spacing w:line="240" w:lineRule="auto"/>
              <w:ind w:left="0" w:right="-57" w:firstLine="0"/>
              <w:jc w:val="center"/>
              <w:rPr>
                <w:rFonts w:ascii="Verdana" w:hAnsi="Verdana"/>
                <w:sz w:val="20"/>
              </w:rPr>
            </w:pPr>
          </w:p>
        </w:tc>
        <w:tc>
          <w:tcPr>
            <w:tcW w:w="4761" w:type="dxa"/>
            <w:tcBorders>
              <w:top w:val="nil"/>
              <w:bottom w:val="nil"/>
            </w:tcBorders>
          </w:tcPr>
          <w:p w14:paraId="085B3AC6"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odchylenie krawędzi podłużnych i poprzecznych od linii prostej,</w:t>
            </w:r>
          </w:p>
        </w:tc>
        <w:tc>
          <w:tcPr>
            <w:tcW w:w="1839" w:type="dxa"/>
            <w:tcBorders>
              <w:top w:val="nil"/>
              <w:bottom w:val="nil"/>
            </w:tcBorders>
          </w:tcPr>
          <w:p w14:paraId="2EEA700F"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mm/mm</w:t>
            </w:r>
          </w:p>
        </w:tc>
        <w:tc>
          <w:tcPr>
            <w:tcW w:w="1699" w:type="dxa"/>
            <w:tcBorders>
              <w:top w:val="nil"/>
              <w:bottom w:val="nil"/>
            </w:tcBorders>
          </w:tcPr>
          <w:p w14:paraId="72D9B6C7"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1/1000</w:t>
            </w:r>
          </w:p>
        </w:tc>
      </w:tr>
      <w:tr w:rsidR="00955379" w:rsidRPr="006F6E7E" w14:paraId="27B42190" w14:textId="77777777" w:rsidTr="008D2AAF">
        <w:tc>
          <w:tcPr>
            <w:tcW w:w="598" w:type="dxa"/>
            <w:tcBorders>
              <w:top w:val="nil"/>
              <w:bottom w:val="nil"/>
            </w:tcBorders>
          </w:tcPr>
          <w:p w14:paraId="06B50F0F" w14:textId="77777777" w:rsidR="00955379" w:rsidRPr="008D2AAF" w:rsidRDefault="00955379" w:rsidP="00887DE3">
            <w:pPr>
              <w:pStyle w:val="Listapunktowana"/>
              <w:spacing w:line="240" w:lineRule="auto"/>
              <w:ind w:left="0" w:right="-57" w:firstLine="0"/>
              <w:jc w:val="center"/>
              <w:rPr>
                <w:rFonts w:ascii="Verdana" w:hAnsi="Verdana"/>
                <w:sz w:val="20"/>
              </w:rPr>
            </w:pPr>
          </w:p>
        </w:tc>
        <w:tc>
          <w:tcPr>
            <w:tcW w:w="4761" w:type="dxa"/>
            <w:tcBorders>
              <w:top w:val="nil"/>
              <w:bottom w:val="nil"/>
            </w:tcBorders>
          </w:tcPr>
          <w:p w14:paraId="6B0F77D5"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odchylenie krawędzi powierzchni licowych od kąta prostego,</w:t>
            </w:r>
          </w:p>
        </w:tc>
        <w:tc>
          <w:tcPr>
            <w:tcW w:w="1839" w:type="dxa"/>
            <w:tcBorders>
              <w:top w:val="nil"/>
              <w:bottom w:val="nil"/>
            </w:tcBorders>
          </w:tcPr>
          <w:p w14:paraId="4B7507DC"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mm</w:t>
            </w:r>
          </w:p>
        </w:tc>
        <w:tc>
          <w:tcPr>
            <w:tcW w:w="1699" w:type="dxa"/>
            <w:tcBorders>
              <w:top w:val="nil"/>
              <w:bottom w:val="nil"/>
            </w:tcBorders>
          </w:tcPr>
          <w:p w14:paraId="63BB68E6"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≤2</w:t>
            </w:r>
          </w:p>
        </w:tc>
      </w:tr>
      <w:tr w:rsidR="00955379" w:rsidRPr="006F6E7E" w14:paraId="1CEE2050" w14:textId="77777777" w:rsidTr="008D2AAF">
        <w:tc>
          <w:tcPr>
            <w:tcW w:w="598" w:type="dxa"/>
            <w:tcBorders>
              <w:top w:val="nil"/>
            </w:tcBorders>
          </w:tcPr>
          <w:p w14:paraId="44785B44" w14:textId="77777777" w:rsidR="00955379" w:rsidRPr="008D2AAF" w:rsidRDefault="00955379" w:rsidP="00887DE3">
            <w:pPr>
              <w:pStyle w:val="Listapunktowana"/>
              <w:spacing w:line="240" w:lineRule="auto"/>
              <w:ind w:left="0" w:right="-57" w:firstLine="0"/>
              <w:jc w:val="center"/>
              <w:rPr>
                <w:rFonts w:ascii="Verdana" w:hAnsi="Verdana"/>
                <w:sz w:val="20"/>
              </w:rPr>
            </w:pPr>
          </w:p>
        </w:tc>
        <w:tc>
          <w:tcPr>
            <w:tcW w:w="4761" w:type="dxa"/>
            <w:tcBorders>
              <w:top w:val="nil"/>
            </w:tcBorders>
          </w:tcPr>
          <w:p w14:paraId="58522441" w14:textId="77777777" w:rsidR="00955379" w:rsidRPr="008D2AAF" w:rsidRDefault="00955379" w:rsidP="00955379">
            <w:pPr>
              <w:pStyle w:val="Listapunktowana"/>
              <w:numPr>
                <w:ilvl w:val="0"/>
                <w:numId w:val="19"/>
              </w:numPr>
              <w:spacing w:line="240" w:lineRule="auto"/>
              <w:ind w:left="278" w:right="-57" w:hanging="218"/>
              <w:jc w:val="both"/>
              <w:rPr>
                <w:rFonts w:ascii="Verdana" w:hAnsi="Verdana"/>
                <w:sz w:val="20"/>
              </w:rPr>
            </w:pPr>
            <w:r w:rsidRPr="008D2AAF">
              <w:rPr>
                <w:rFonts w:ascii="Verdana" w:hAnsi="Verdana"/>
                <w:sz w:val="20"/>
              </w:rPr>
              <w:t>odchylenie powierzchni licowych od płaszczyzny.</w:t>
            </w:r>
          </w:p>
        </w:tc>
        <w:tc>
          <w:tcPr>
            <w:tcW w:w="1839" w:type="dxa"/>
            <w:tcBorders>
              <w:top w:val="nil"/>
            </w:tcBorders>
          </w:tcPr>
          <w:p w14:paraId="6245C8AC"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mm</w:t>
            </w:r>
          </w:p>
        </w:tc>
        <w:tc>
          <w:tcPr>
            <w:tcW w:w="1699" w:type="dxa"/>
            <w:tcBorders>
              <w:top w:val="nil"/>
            </w:tcBorders>
          </w:tcPr>
          <w:p w14:paraId="2A306061" w14:textId="77777777" w:rsidR="00955379" w:rsidRPr="008D2AAF" w:rsidRDefault="00955379" w:rsidP="00887DE3">
            <w:pPr>
              <w:pStyle w:val="Listapunktowana"/>
              <w:spacing w:line="240" w:lineRule="auto"/>
              <w:ind w:left="0" w:right="-57" w:firstLine="0"/>
              <w:jc w:val="center"/>
              <w:rPr>
                <w:rFonts w:ascii="Verdana" w:hAnsi="Verdana"/>
                <w:sz w:val="20"/>
              </w:rPr>
            </w:pPr>
            <w:r w:rsidRPr="008D2AAF">
              <w:rPr>
                <w:rFonts w:ascii="Verdana" w:hAnsi="Verdana"/>
                <w:sz w:val="20"/>
              </w:rPr>
              <w:t>≤3</w:t>
            </w:r>
          </w:p>
        </w:tc>
      </w:tr>
    </w:tbl>
    <w:p w14:paraId="080CF794" w14:textId="77777777" w:rsidR="008D2AAF" w:rsidRDefault="008D2AAF" w:rsidP="008D2AAF">
      <w:pPr>
        <w:pStyle w:val="Nagwek2"/>
        <w:tabs>
          <w:tab w:val="left" w:pos="709"/>
        </w:tabs>
        <w:ind w:left="284" w:right="629"/>
        <w:jc w:val="both"/>
        <w:rPr>
          <w:rFonts w:ascii="Verdana" w:hAnsi="Verdana"/>
          <w:color w:val="auto"/>
          <w:sz w:val="20"/>
          <w:szCs w:val="20"/>
        </w:rPr>
      </w:pPr>
    </w:p>
    <w:p w14:paraId="765A63F1" w14:textId="77777777" w:rsidR="00955379" w:rsidRPr="008D2AAF" w:rsidRDefault="00955379" w:rsidP="008D2AAF">
      <w:pPr>
        <w:pStyle w:val="Nagwek2"/>
        <w:tabs>
          <w:tab w:val="left" w:pos="709"/>
        </w:tabs>
        <w:ind w:left="284" w:right="629"/>
        <w:jc w:val="both"/>
        <w:rPr>
          <w:rFonts w:ascii="Verdana" w:hAnsi="Verdana"/>
          <w:color w:val="auto"/>
          <w:sz w:val="20"/>
          <w:szCs w:val="20"/>
        </w:rPr>
      </w:pPr>
      <w:bookmarkStart w:id="81" w:name="_Toc120381844"/>
      <w:r w:rsidRPr="008D2AAF">
        <w:rPr>
          <w:rFonts w:ascii="Verdana" w:hAnsi="Verdana"/>
          <w:color w:val="auto"/>
          <w:sz w:val="20"/>
          <w:szCs w:val="20"/>
        </w:rPr>
        <w:t>2.4. Konstrukcja wsporcza ekranu</w:t>
      </w:r>
      <w:bookmarkEnd w:id="81"/>
    </w:p>
    <w:p w14:paraId="04B90E50"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Gabaryty profili stalowych konstrukcji wsporczej, w tym  zakotwień oraz gatunki zastosowanej stali powinny być zgodne z dokumentacją projektową i wynikać z obliczeń statycznych ekranu. </w:t>
      </w:r>
    </w:p>
    <w:p w14:paraId="4A66CCFB" w14:textId="40E8ADBF" w:rsidR="00955379" w:rsidRPr="008D2AAF" w:rsidRDefault="00955379" w:rsidP="008D2AAF">
      <w:pPr>
        <w:tabs>
          <w:tab w:val="left" w:pos="709"/>
        </w:tabs>
        <w:ind w:left="284" w:right="629"/>
        <w:jc w:val="both"/>
        <w:rPr>
          <w:sz w:val="20"/>
          <w:szCs w:val="20"/>
        </w:rPr>
      </w:pPr>
      <w:r w:rsidRPr="008D2AAF">
        <w:rPr>
          <w:sz w:val="20"/>
          <w:szCs w:val="20"/>
        </w:rPr>
        <w:t>Dla wyrobów stalowych wytwórca powinien przedstawić świadectwo odbioru 3.1.</w:t>
      </w:r>
      <w:r w:rsidR="008D2AAF">
        <w:rPr>
          <w:sz w:val="20"/>
          <w:szCs w:val="20"/>
        </w:rPr>
        <w:t xml:space="preserve"> </w:t>
      </w:r>
      <w:r w:rsidRPr="008D2AAF">
        <w:rPr>
          <w:sz w:val="20"/>
          <w:szCs w:val="20"/>
        </w:rPr>
        <w:t>wg PN-EN 10204.</w:t>
      </w:r>
    </w:p>
    <w:p w14:paraId="64D2A2AE" w14:textId="395E4052" w:rsidR="00955379" w:rsidRPr="008D2AAF" w:rsidRDefault="00955379" w:rsidP="008D2AAF">
      <w:pPr>
        <w:pStyle w:val="Listapunktowana"/>
        <w:tabs>
          <w:tab w:val="left" w:pos="709"/>
          <w:tab w:val="left" w:pos="1134"/>
        </w:tabs>
        <w:spacing w:before="120" w:after="120" w:line="240" w:lineRule="auto"/>
        <w:ind w:left="284" w:right="629" w:firstLine="0"/>
        <w:jc w:val="both"/>
        <w:rPr>
          <w:rFonts w:ascii="Verdana" w:hAnsi="Verdana"/>
          <w:sz w:val="20"/>
        </w:rPr>
      </w:pPr>
      <w:r w:rsidRPr="008D2AAF">
        <w:rPr>
          <w:rFonts w:ascii="Verdana" w:hAnsi="Verdana"/>
          <w:sz w:val="20"/>
        </w:rPr>
        <w:t xml:space="preserve">2.4.1. </w:t>
      </w:r>
      <w:r w:rsidR="008D2AAF">
        <w:rPr>
          <w:rFonts w:ascii="Verdana" w:hAnsi="Verdana"/>
          <w:sz w:val="20"/>
        </w:rPr>
        <w:tab/>
      </w:r>
      <w:r w:rsidRPr="008D2AAF">
        <w:rPr>
          <w:rFonts w:ascii="Verdana" w:hAnsi="Verdana"/>
          <w:sz w:val="20"/>
        </w:rPr>
        <w:t>Profile</w:t>
      </w:r>
    </w:p>
    <w:p w14:paraId="7FB7E3D2" w14:textId="209109D8"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Profile stalowe powinny być wykonane ze stali, spełniającej wymagania PN-EN 10025-1.</w:t>
      </w:r>
    </w:p>
    <w:p w14:paraId="4CABDDBC"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W słupach konstrukcji wsporczej, przed ich zabezpieczeniem antykorozyjnym, powinny być wykonane otwory transportowe.</w:t>
      </w:r>
    </w:p>
    <w:p w14:paraId="7866453E" w14:textId="6FD64BA6" w:rsidR="00955379" w:rsidRPr="008D2AAF" w:rsidRDefault="00955379" w:rsidP="008D2AAF">
      <w:pPr>
        <w:numPr>
          <w:ilvl w:val="12"/>
          <w:numId w:val="0"/>
        </w:numPr>
        <w:tabs>
          <w:tab w:val="left" w:pos="709"/>
          <w:tab w:val="left" w:pos="1134"/>
        </w:tabs>
        <w:spacing w:before="120" w:after="120"/>
        <w:ind w:left="284" w:right="629"/>
        <w:jc w:val="both"/>
        <w:rPr>
          <w:sz w:val="20"/>
          <w:szCs w:val="20"/>
        </w:rPr>
      </w:pPr>
      <w:r w:rsidRPr="008D2AAF">
        <w:rPr>
          <w:sz w:val="20"/>
          <w:szCs w:val="20"/>
        </w:rPr>
        <w:t xml:space="preserve">2.4.2. </w:t>
      </w:r>
      <w:r w:rsidR="008D2AAF">
        <w:rPr>
          <w:sz w:val="20"/>
          <w:szCs w:val="20"/>
        </w:rPr>
        <w:tab/>
      </w:r>
      <w:r w:rsidRPr="008D2AAF">
        <w:rPr>
          <w:sz w:val="20"/>
          <w:szCs w:val="20"/>
        </w:rPr>
        <w:t>Zabezpieczenie antykorozyjne elementów stalowych konstrukcji wsporczej</w:t>
      </w:r>
    </w:p>
    <w:p w14:paraId="067B5476" w14:textId="4BF5658D" w:rsidR="00955379" w:rsidRPr="008D2AAF" w:rsidRDefault="00955379" w:rsidP="008D2AAF">
      <w:pPr>
        <w:tabs>
          <w:tab w:val="left" w:pos="709"/>
        </w:tabs>
        <w:ind w:left="284" w:right="629"/>
        <w:jc w:val="both"/>
        <w:rPr>
          <w:sz w:val="20"/>
          <w:szCs w:val="20"/>
        </w:rPr>
      </w:pPr>
      <w:r w:rsidRPr="008D2AAF">
        <w:rPr>
          <w:sz w:val="20"/>
          <w:szCs w:val="20"/>
        </w:rPr>
        <w:t xml:space="preserve">Dla elementów stalowych należy stosować zabezpieczenie antykorozyjne o trwałości co najmniej 15 lat w środowisku C5 wg PN-EN ISO 12944-2. Elementy powinny być zabezpieczone na całej powierzchni, z wyjątkiem zakotwień, które powinny być zabezpieczone co najmniej na głębokości 5 cm poniżej powierzchni betonu. </w:t>
      </w:r>
    </w:p>
    <w:p w14:paraId="4463ECF0" w14:textId="2E92D4B5" w:rsidR="00955379" w:rsidRPr="008D2AAF" w:rsidRDefault="00955379" w:rsidP="008D2AAF">
      <w:pPr>
        <w:numPr>
          <w:ilvl w:val="12"/>
          <w:numId w:val="0"/>
        </w:numPr>
        <w:tabs>
          <w:tab w:val="left" w:pos="709"/>
        </w:tabs>
        <w:ind w:left="284" w:right="629"/>
        <w:jc w:val="both"/>
        <w:rPr>
          <w:sz w:val="20"/>
          <w:szCs w:val="20"/>
        </w:rPr>
      </w:pPr>
      <w:r w:rsidRPr="008D2AAF">
        <w:rPr>
          <w:sz w:val="20"/>
          <w:szCs w:val="20"/>
        </w:rPr>
        <w:t xml:space="preserve">Dla takich warunków należy stosować zabezpieczenie antykorozyjne w postaci malowania farbami ciekłymi na </w:t>
      </w:r>
      <w:proofErr w:type="spellStart"/>
      <w:r w:rsidRPr="008D2AAF">
        <w:rPr>
          <w:sz w:val="20"/>
          <w:szCs w:val="20"/>
        </w:rPr>
        <w:t>ocynku</w:t>
      </w:r>
      <w:proofErr w:type="spellEnd"/>
      <w:r w:rsidRPr="008D2AAF">
        <w:rPr>
          <w:sz w:val="20"/>
          <w:szCs w:val="20"/>
        </w:rPr>
        <w:t xml:space="preserve"> ogniowym </w:t>
      </w:r>
      <w:r w:rsidR="008D2AAF">
        <w:rPr>
          <w:sz w:val="20"/>
          <w:szCs w:val="20"/>
        </w:rPr>
        <w:t>wykonanym wg PN-EN ISO 1461</w:t>
      </w:r>
      <w:r w:rsidRPr="008D2AAF">
        <w:rPr>
          <w:sz w:val="20"/>
          <w:szCs w:val="20"/>
        </w:rPr>
        <w:t>.</w:t>
      </w:r>
    </w:p>
    <w:p w14:paraId="48858442" w14:textId="0818A82D" w:rsidR="00955379" w:rsidRPr="008D2AAF" w:rsidRDefault="00955379" w:rsidP="008D2AAF">
      <w:pPr>
        <w:numPr>
          <w:ilvl w:val="12"/>
          <w:numId w:val="0"/>
        </w:numPr>
        <w:tabs>
          <w:tab w:val="left" w:pos="709"/>
        </w:tabs>
        <w:ind w:left="284" w:right="629"/>
        <w:jc w:val="both"/>
        <w:rPr>
          <w:sz w:val="20"/>
          <w:szCs w:val="20"/>
        </w:rPr>
      </w:pPr>
      <w:r w:rsidRPr="008D2AAF">
        <w:rPr>
          <w:sz w:val="20"/>
          <w:szCs w:val="20"/>
        </w:rPr>
        <w:t>W tabeli poniżej przedstawiono systemy malarskie nadające się na powierzchnie ocynkowane ogniowo wg „Zaleceń do wykonania i odbioru antykorozyjnych zabezpieczeń konstrukcji stalowych drogowych obiektów mostowych” (GDDKiA 2006).</w:t>
      </w:r>
    </w:p>
    <w:p w14:paraId="452FC659" w14:textId="77777777" w:rsidR="00955379" w:rsidRPr="008D2AAF" w:rsidRDefault="00955379" w:rsidP="008D2AAF">
      <w:pPr>
        <w:numPr>
          <w:ilvl w:val="12"/>
          <w:numId w:val="0"/>
        </w:numPr>
        <w:tabs>
          <w:tab w:val="left" w:pos="709"/>
        </w:tabs>
        <w:spacing w:before="120" w:after="120"/>
        <w:ind w:left="284" w:right="629"/>
        <w:jc w:val="both"/>
        <w:rPr>
          <w:sz w:val="20"/>
          <w:szCs w:val="20"/>
        </w:rPr>
      </w:pPr>
      <w:r w:rsidRPr="008D2AAF">
        <w:rPr>
          <w:sz w:val="20"/>
          <w:szCs w:val="20"/>
        </w:rPr>
        <w:t>Tabela 10.</w:t>
      </w:r>
      <w:r w:rsidRPr="008D2AAF">
        <w:rPr>
          <w:sz w:val="20"/>
          <w:szCs w:val="20"/>
        </w:rPr>
        <w:tab/>
        <w:t>Systemy malarskie na powierzchnie ocynkowane ogniowo (metodą zanurzeniową)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1373"/>
        <w:gridCol w:w="2054"/>
        <w:gridCol w:w="1951"/>
        <w:gridCol w:w="2554"/>
      </w:tblGrid>
      <w:tr w:rsidR="00955379" w:rsidRPr="00EE1406" w14:paraId="57BFDFFA" w14:textId="77777777" w:rsidTr="008D2AAF">
        <w:tc>
          <w:tcPr>
            <w:tcW w:w="1062" w:type="dxa"/>
            <w:vAlign w:val="center"/>
          </w:tcPr>
          <w:p w14:paraId="54D90D29" w14:textId="77777777" w:rsidR="00955379" w:rsidRPr="008D2AAF" w:rsidRDefault="00955379" w:rsidP="00887DE3">
            <w:pPr>
              <w:numPr>
                <w:ilvl w:val="12"/>
                <w:numId w:val="0"/>
              </w:numPr>
              <w:jc w:val="center"/>
              <w:rPr>
                <w:sz w:val="20"/>
                <w:szCs w:val="20"/>
              </w:rPr>
            </w:pPr>
            <w:r w:rsidRPr="008D2AAF">
              <w:rPr>
                <w:sz w:val="20"/>
                <w:szCs w:val="20"/>
              </w:rPr>
              <w:t>Nr systemu</w:t>
            </w:r>
          </w:p>
        </w:tc>
        <w:tc>
          <w:tcPr>
            <w:tcW w:w="1373" w:type="dxa"/>
            <w:vAlign w:val="center"/>
          </w:tcPr>
          <w:p w14:paraId="25DACD04" w14:textId="77777777" w:rsidR="00955379" w:rsidRPr="008D2AAF" w:rsidRDefault="00955379" w:rsidP="00887DE3">
            <w:pPr>
              <w:numPr>
                <w:ilvl w:val="12"/>
                <w:numId w:val="0"/>
              </w:numPr>
              <w:jc w:val="center"/>
              <w:rPr>
                <w:sz w:val="20"/>
                <w:szCs w:val="20"/>
              </w:rPr>
            </w:pPr>
            <w:r w:rsidRPr="008D2AAF">
              <w:rPr>
                <w:sz w:val="20"/>
                <w:szCs w:val="20"/>
              </w:rPr>
              <w:t>Powłoka gruntowa</w:t>
            </w:r>
          </w:p>
        </w:tc>
        <w:tc>
          <w:tcPr>
            <w:tcW w:w="2054" w:type="dxa"/>
            <w:vAlign w:val="center"/>
          </w:tcPr>
          <w:p w14:paraId="55F7D43D" w14:textId="77777777" w:rsidR="00955379" w:rsidRPr="008D2AAF" w:rsidRDefault="00955379" w:rsidP="00887DE3">
            <w:pPr>
              <w:numPr>
                <w:ilvl w:val="12"/>
                <w:numId w:val="0"/>
              </w:numPr>
              <w:jc w:val="center"/>
              <w:rPr>
                <w:sz w:val="20"/>
                <w:szCs w:val="20"/>
              </w:rPr>
            </w:pPr>
            <w:r w:rsidRPr="008D2AAF">
              <w:rPr>
                <w:sz w:val="20"/>
                <w:szCs w:val="20"/>
              </w:rPr>
              <w:t xml:space="preserve">Powłoka </w:t>
            </w:r>
            <w:proofErr w:type="spellStart"/>
            <w:r w:rsidRPr="008D2AAF">
              <w:rPr>
                <w:sz w:val="20"/>
                <w:szCs w:val="20"/>
              </w:rPr>
              <w:t>międzywarstwowa</w:t>
            </w:r>
            <w:proofErr w:type="spellEnd"/>
          </w:p>
        </w:tc>
        <w:tc>
          <w:tcPr>
            <w:tcW w:w="1951" w:type="dxa"/>
            <w:vAlign w:val="center"/>
          </w:tcPr>
          <w:p w14:paraId="1F96146F" w14:textId="77777777" w:rsidR="00955379" w:rsidRPr="008D2AAF" w:rsidRDefault="00955379" w:rsidP="00887DE3">
            <w:pPr>
              <w:numPr>
                <w:ilvl w:val="12"/>
                <w:numId w:val="0"/>
              </w:numPr>
              <w:jc w:val="center"/>
              <w:rPr>
                <w:sz w:val="20"/>
                <w:szCs w:val="20"/>
              </w:rPr>
            </w:pPr>
            <w:r w:rsidRPr="008D2AAF">
              <w:rPr>
                <w:sz w:val="20"/>
                <w:szCs w:val="20"/>
              </w:rPr>
              <w:t>Powłoka nawierzchniowa</w:t>
            </w:r>
          </w:p>
        </w:tc>
        <w:tc>
          <w:tcPr>
            <w:tcW w:w="2554" w:type="dxa"/>
            <w:vAlign w:val="center"/>
          </w:tcPr>
          <w:p w14:paraId="5B9AABDB" w14:textId="77777777" w:rsidR="00955379" w:rsidRPr="008D2AAF" w:rsidRDefault="00955379" w:rsidP="00887DE3">
            <w:pPr>
              <w:numPr>
                <w:ilvl w:val="12"/>
                <w:numId w:val="0"/>
              </w:numPr>
              <w:jc w:val="center"/>
              <w:rPr>
                <w:sz w:val="20"/>
                <w:szCs w:val="20"/>
              </w:rPr>
            </w:pPr>
            <w:r w:rsidRPr="008D2AAF">
              <w:rPr>
                <w:sz w:val="20"/>
                <w:szCs w:val="20"/>
              </w:rPr>
              <w:t>Grubość całkowita suchych powłok (</w:t>
            </w:r>
            <w:r w:rsidRPr="008D2AAF">
              <w:rPr>
                <w:sz w:val="20"/>
                <w:szCs w:val="20"/>
              </w:rPr>
              <w:sym w:font="Symbol" w:char="F06D"/>
            </w:r>
            <w:r w:rsidRPr="008D2AAF">
              <w:rPr>
                <w:sz w:val="20"/>
                <w:szCs w:val="20"/>
              </w:rPr>
              <w:t>m)</w:t>
            </w:r>
          </w:p>
        </w:tc>
      </w:tr>
      <w:tr w:rsidR="00955379" w:rsidRPr="00EE1406" w14:paraId="7BA328F7" w14:textId="77777777" w:rsidTr="008D2AAF">
        <w:tc>
          <w:tcPr>
            <w:tcW w:w="1062" w:type="dxa"/>
          </w:tcPr>
          <w:p w14:paraId="7700577A" w14:textId="77777777" w:rsidR="00955379" w:rsidRPr="008D2AAF" w:rsidRDefault="00955379" w:rsidP="00887DE3">
            <w:pPr>
              <w:numPr>
                <w:ilvl w:val="12"/>
                <w:numId w:val="0"/>
              </w:numPr>
              <w:jc w:val="center"/>
              <w:rPr>
                <w:sz w:val="20"/>
                <w:szCs w:val="20"/>
              </w:rPr>
            </w:pPr>
            <w:r w:rsidRPr="008D2AAF">
              <w:rPr>
                <w:sz w:val="20"/>
                <w:szCs w:val="20"/>
              </w:rPr>
              <w:t>C1</w:t>
            </w:r>
          </w:p>
        </w:tc>
        <w:tc>
          <w:tcPr>
            <w:tcW w:w="1373" w:type="dxa"/>
          </w:tcPr>
          <w:p w14:paraId="6328E578" w14:textId="77777777" w:rsidR="00955379" w:rsidRPr="008D2AAF" w:rsidRDefault="00955379" w:rsidP="00887DE3">
            <w:pPr>
              <w:numPr>
                <w:ilvl w:val="12"/>
                <w:numId w:val="0"/>
              </w:numPr>
              <w:jc w:val="center"/>
              <w:rPr>
                <w:sz w:val="20"/>
                <w:szCs w:val="20"/>
              </w:rPr>
            </w:pPr>
            <w:r w:rsidRPr="008D2AAF">
              <w:rPr>
                <w:sz w:val="20"/>
                <w:szCs w:val="20"/>
              </w:rPr>
              <w:t>PVC</w:t>
            </w:r>
          </w:p>
        </w:tc>
        <w:tc>
          <w:tcPr>
            <w:tcW w:w="2054" w:type="dxa"/>
          </w:tcPr>
          <w:p w14:paraId="32F81A11" w14:textId="77777777" w:rsidR="00955379" w:rsidRPr="008D2AAF" w:rsidRDefault="00955379" w:rsidP="00887DE3">
            <w:pPr>
              <w:numPr>
                <w:ilvl w:val="12"/>
                <w:numId w:val="0"/>
              </w:numPr>
              <w:jc w:val="center"/>
              <w:rPr>
                <w:sz w:val="20"/>
                <w:szCs w:val="20"/>
              </w:rPr>
            </w:pPr>
            <w:r w:rsidRPr="008D2AAF">
              <w:rPr>
                <w:sz w:val="20"/>
                <w:szCs w:val="20"/>
              </w:rPr>
              <w:t>PVC</w:t>
            </w:r>
          </w:p>
        </w:tc>
        <w:tc>
          <w:tcPr>
            <w:tcW w:w="1951" w:type="dxa"/>
          </w:tcPr>
          <w:p w14:paraId="730CC01C" w14:textId="77777777" w:rsidR="00955379" w:rsidRPr="008D2AAF" w:rsidRDefault="00955379" w:rsidP="00887DE3">
            <w:pPr>
              <w:numPr>
                <w:ilvl w:val="12"/>
                <w:numId w:val="0"/>
              </w:numPr>
              <w:jc w:val="center"/>
              <w:rPr>
                <w:sz w:val="20"/>
                <w:szCs w:val="20"/>
              </w:rPr>
            </w:pPr>
            <w:r w:rsidRPr="008D2AAF">
              <w:rPr>
                <w:sz w:val="20"/>
                <w:szCs w:val="20"/>
              </w:rPr>
              <w:t>PVC</w:t>
            </w:r>
          </w:p>
        </w:tc>
        <w:tc>
          <w:tcPr>
            <w:tcW w:w="2554" w:type="dxa"/>
          </w:tcPr>
          <w:p w14:paraId="4B32EC61" w14:textId="77777777" w:rsidR="00955379" w:rsidRPr="008D2AAF" w:rsidRDefault="00955379" w:rsidP="00887DE3">
            <w:pPr>
              <w:numPr>
                <w:ilvl w:val="12"/>
                <w:numId w:val="0"/>
              </w:numPr>
              <w:jc w:val="center"/>
              <w:rPr>
                <w:sz w:val="20"/>
                <w:szCs w:val="20"/>
              </w:rPr>
            </w:pPr>
            <w:r w:rsidRPr="008D2AAF">
              <w:rPr>
                <w:sz w:val="20"/>
                <w:szCs w:val="20"/>
              </w:rPr>
              <w:t>160-400</w:t>
            </w:r>
          </w:p>
        </w:tc>
      </w:tr>
      <w:tr w:rsidR="00955379" w:rsidRPr="00EE1406" w14:paraId="615CF432" w14:textId="77777777" w:rsidTr="008D2AAF">
        <w:tc>
          <w:tcPr>
            <w:tcW w:w="1062" w:type="dxa"/>
          </w:tcPr>
          <w:p w14:paraId="3D6782DE" w14:textId="77777777" w:rsidR="00955379" w:rsidRPr="008D2AAF" w:rsidRDefault="00955379" w:rsidP="00887DE3">
            <w:pPr>
              <w:numPr>
                <w:ilvl w:val="12"/>
                <w:numId w:val="0"/>
              </w:numPr>
              <w:jc w:val="center"/>
              <w:rPr>
                <w:sz w:val="20"/>
                <w:szCs w:val="20"/>
              </w:rPr>
            </w:pPr>
            <w:r w:rsidRPr="008D2AAF">
              <w:rPr>
                <w:sz w:val="20"/>
                <w:szCs w:val="20"/>
              </w:rPr>
              <w:t>C2</w:t>
            </w:r>
          </w:p>
        </w:tc>
        <w:tc>
          <w:tcPr>
            <w:tcW w:w="1373" w:type="dxa"/>
          </w:tcPr>
          <w:p w14:paraId="4714514B" w14:textId="77777777" w:rsidR="00955379" w:rsidRPr="008D2AAF" w:rsidRDefault="00955379" w:rsidP="00887DE3">
            <w:pPr>
              <w:numPr>
                <w:ilvl w:val="12"/>
                <w:numId w:val="0"/>
              </w:numPr>
              <w:jc w:val="center"/>
              <w:rPr>
                <w:sz w:val="20"/>
                <w:szCs w:val="20"/>
              </w:rPr>
            </w:pPr>
            <w:r w:rsidRPr="008D2AAF">
              <w:rPr>
                <w:sz w:val="20"/>
                <w:szCs w:val="20"/>
              </w:rPr>
              <w:t>AY</w:t>
            </w:r>
          </w:p>
        </w:tc>
        <w:tc>
          <w:tcPr>
            <w:tcW w:w="2054" w:type="dxa"/>
          </w:tcPr>
          <w:p w14:paraId="717F917F" w14:textId="77777777" w:rsidR="00955379" w:rsidRPr="008D2AAF" w:rsidRDefault="00955379" w:rsidP="00887DE3">
            <w:pPr>
              <w:numPr>
                <w:ilvl w:val="12"/>
                <w:numId w:val="0"/>
              </w:numPr>
              <w:jc w:val="center"/>
              <w:rPr>
                <w:sz w:val="20"/>
                <w:szCs w:val="20"/>
              </w:rPr>
            </w:pPr>
            <w:r w:rsidRPr="008D2AAF">
              <w:rPr>
                <w:sz w:val="20"/>
                <w:szCs w:val="20"/>
              </w:rPr>
              <w:t>AY</w:t>
            </w:r>
          </w:p>
        </w:tc>
        <w:tc>
          <w:tcPr>
            <w:tcW w:w="1951" w:type="dxa"/>
          </w:tcPr>
          <w:p w14:paraId="45FD9A84" w14:textId="77777777" w:rsidR="00955379" w:rsidRPr="008D2AAF" w:rsidRDefault="00955379" w:rsidP="00887DE3">
            <w:pPr>
              <w:numPr>
                <w:ilvl w:val="12"/>
                <w:numId w:val="0"/>
              </w:numPr>
              <w:jc w:val="center"/>
              <w:rPr>
                <w:sz w:val="20"/>
                <w:szCs w:val="20"/>
              </w:rPr>
            </w:pPr>
            <w:r w:rsidRPr="008D2AAF">
              <w:rPr>
                <w:sz w:val="20"/>
                <w:szCs w:val="20"/>
              </w:rPr>
              <w:t>AY</w:t>
            </w:r>
          </w:p>
        </w:tc>
        <w:tc>
          <w:tcPr>
            <w:tcW w:w="2554" w:type="dxa"/>
          </w:tcPr>
          <w:p w14:paraId="2D1D8AA7" w14:textId="77777777" w:rsidR="00955379" w:rsidRPr="008D2AAF" w:rsidRDefault="00955379" w:rsidP="00887DE3">
            <w:pPr>
              <w:numPr>
                <w:ilvl w:val="12"/>
                <w:numId w:val="0"/>
              </w:numPr>
              <w:jc w:val="center"/>
              <w:rPr>
                <w:sz w:val="20"/>
                <w:szCs w:val="20"/>
              </w:rPr>
            </w:pPr>
            <w:r w:rsidRPr="008D2AAF">
              <w:rPr>
                <w:sz w:val="20"/>
                <w:szCs w:val="20"/>
              </w:rPr>
              <w:t>160-400</w:t>
            </w:r>
          </w:p>
        </w:tc>
      </w:tr>
      <w:tr w:rsidR="00955379" w:rsidRPr="00EE1406" w14:paraId="1389A330" w14:textId="77777777" w:rsidTr="008D2AAF">
        <w:tc>
          <w:tcPr>
            <w:tcW w:w="1062" w:type="dxa"/>
          </w:tcPr>
          <w:p w14:paraId="4610FF99" w14:textId="77777777" w:rsidR="00955379" w:rsidRPr="008D2AAF" w:rsidRDefault="00955379" w:rsidP="00887DE3">
            <w:pPr>
              <w:numPr>
                <w:ilvl w:val="12"/>
                <w:numId w:val="0"/>
              </w:numPr>
              <w:jc w:val="center"/>
              <w:rPr>
                <w:sz w:val="20"/>
                <w:szCs w:val="20"/>
              </w:rPr>
            </w:pPr>
            <w:r w:rsidRPr="008D2AAF">
              <w:rPr>
                <w:sz w:val="20"/>
                <w:szCs w:val="20"/>
              </w:rPr>
              <w:t>C3</w:t>
            </w:r>
          </w:p>
        </w:tc>
        <w:tc>
          <w:tcPr>
            <w:tcW w:w="1373" w:type="dxa"/>
          </w:tcPr>
          <w:p w14:paraId="152A7DD5" w14:textId="77777777" w:rsidR="00955379" w:rsidRPr="008D2AAF" w:rsidRDefault="00955379" w:rsidP="00887DE3">
            <w:pPr>
              <w:numPr>
                <w:ilvl w:val="12"/>
                <w:numId w:val="0"/>
              </w:numPr>
              <w:jc w:val="center"/>
              <w:rPr>
                <w:sz w:val="20"/>
                <w:szCs w:val="20"/>
              </w:rPr>
            </w:pPr>
            <w:r w:rsidRPr="008D2AAF">
              <w:rPr>
                <w:sz w:val="20"/>
                <w:szCs w:val="20"/>
              </w:rPr>
              <w:t>EP</w:t>
            </w:r>
          </w:p>
        </w:tc>
        <w:tc>
          <w:tcPr>
            <w:tcW w:w="2054" w:type="dxa"/>
          </w:tcPr>
          <w:p w14:paraId="1A2A016A" w14:textId="77777777" w:rsidR="00955379" w:rsidRPr="008D2AAF" w:rsidRDefault="00955379" w:rsidP="00887DE3">
            <w:pPr>
              <w:numPr>
                <w:ilvl w:val="12"/>
                <w:numId w:val="0"/>
              </w:numPr>
              <w:jc w:val="center"/>
              <w:rPr>
                <w:sz w:val="20"/>
                <w:szCs w:val="20"/>
              </w:rPr>
            </w:pPr>
            <w:r w:rsidRPr="008D2AAF">
              <w:rPr>
                <w:sz w:val="20"/>
                <w:szCs w:val="20"/>
              </w:rPr>
              <w:t>EP</w:t>
            </w:r>
          </w:p>
        </w:tc>
        <w:tc>
          <w:tcPr>
            <w:tcW w:w="1951" w:type="dxa"/>
          </w:tcPr>
          <w:p w14:paraId="5884F95A" w14:textId="77777777" w:rsidR="00955379" w:rsidRPr="008D2AAF" w:rsidRDefault="00955379" w:rsidP="00887DE3">
            <w:pPr>
              <w:numPr>
                <w:ilvl w:val="12"/>
                <w:numId w:val="0"/>
              </w:numPr>
              <w:jc w:val="center"/>
              <w:rPr>
                <w:sz w:val="20"/>
                <w:szCs w:val="20"/>
              </w:rPr>
            </w:pPr>
            <w:r w:rsidRPr="008D2AAF">
              <w:rPr>
                <w:sz w:val="20"/>
                <w:szCs w:val="20"/>
              </w:rPr>
              <w:t>PUR</w:t>
            </w:r>
          </w:p>
          <w:p w14:paraId="005ED43B" w14:textId="77777777" w:rsidR="00955379" w:rsidRPr="008D2AAF" w:rsidRDefault="00955379" w:rsidP="00887DE3">
            <w:pPr>
              <w:numPr>
                <w:ilvl w:val="12"/>
                <w:numId w:val="0"/>
              </w:numPr>
              <w:jc w:val="center"/>
              <w:rPr>
                <w:sz w:val="20"/>
                <w:szCs w:val="20"/>
              </w:rPr>
            </w:pPr>
            <w:r w:rsidRPr="008D2AAF">
              <w:rPr>
                <w:sz w:val="20"/>
                <w:szCs w:val="20"/>
              </w:rPr>
              <w:t>AY</w:t>
            </w:r>
          </w:p>
          <w:p w14:paraId="51008970" w14:textId="77777777" w:rsidR="00955379" w:rsidRPr="008D2AAF" w:rsidRDefault="00955379" w:rsidP="00887DE3">
            <w:pPr>
              <w:numPr>
                <w:ilvl w:val="12"/>
                <w:numId w:val="0"/>
              </w:numPr>
              <w:jc w:val="center"/>
              <w:rPr>
                <w:sz w:val="20"/>
                <w:szCs w:val="20"/>
              </w:rPr>
            </w:pPr>
            <w:r w:rsidRPr="008D2AAF">
              <w:rPr>
                <w:sz w:val="20"/>
                <w:szCs w:val="20"/>
              </w:rPr>
              <w:t>PS</w:t>
            </w:r>
          </w:p>
        </w:tc>
        <w:tc>
          <w:tcPr>
            <w:tcW w:w="2554" w:type="dxa"/>
          </w:tcPr>
          <w:p w14:paraId="1CA57BC3" w14:textId="77777777" w:rsidR="00955379" w:rsidRPr="008D2AAF" w:rsidRDefault="00955379" w:rsidP="00887DE3">
            <w:pPr>
              <w:numPr>
                <w:ilvl w:val="12"/>
                <w:numId w:val="0"/>
              </w:numPr>
              <w:jc w:val="center"/>
              <w:rPr>
                <w:sz w:val="20"/>
                <w:szCs w:val="20"/>
              </w:rPr>
            </w:pPr>
            <w:r w:rsidRPr="008D2AAF">
              <w:rPr>
                <w:sz w:val="20"/>
                <w:szCs w:val="20"/>
              </w:rPr>
              <w:t>160-320</w:t>
            </w:r>
          </w:p>
        </w:tc>
      </w:tr>
    </w:tbl>
    <w:p w14:paraId="22461685" w14:textId="77777777"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rPr>
      </w:pPr>
      <w:r w:rsidRPr="008D2AAF">
        <w:rPr>
          <w:rFonts w:ascii="Verdana" w:hAnsi="Verdana"/>
          <w:sz w:val="20"/>
          <w:szCs w:val="20"/>
        </w:rPr>
        <w:t>PVC – powłoki poliwinylowe;</w:t>
      </w:r>
    </w:p>
    <w:p w14:paraId="75DABAFD" w14:textId="77777777"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rPr>
      </w:pPr>
      <w:r w:rsidRPr="008D2AAF">
        <w:rPr>
          <w:rFonts w:ascii="Verdana" w:hAnsi="Verdana"/>
          <w:sz w:val="20"/>
          <w:szCs w:val="20"/>
        </w:rPr>
        <w:t xml:space="preserve"> AY – farby akrylowe;</w:t>
      </w:r>
    </w:p>
    <w:p w14:paraId="63447179" w14:textId="77777777"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rPr>
      </w:pPr>
      <w:r w:rsidRPr="008D2AAF">
        <w:rPr>
          <w:rFonts w:ascii="Verdana" w:hAnsi="Verdana"/>
          <w:sz w:val="20"/>
          <w:szCs w:val="20"/>
        </w:rPr>
        <w:t xml:space="preserve"> EP – farby epoksydowe;</w:t>
      </w:r>
    </w:p>
    <w:p w14:paraId="53C208A5" w14:textId="77777777"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lang w:val="en-US"/>
        </w:rPr>
      </w:pPr>
      <w:r w:rsidRPr="008D2AAF">
        <w:rPr>
          <w:rFonts w:ascii="Verdana" w:hAnsi="Verdana"/>
          <w:sz w:val="20"/>
          <w:szCs w:val="20"/>
        </w:rPr>
        <w:t xml:space="preserve"> </w:t>
      </w:r>
      <w:r w:rsidRPr="008D2AAF">
        <w:rPr>
          <w:rFonts w:ascii="Verdana" w:hAnsi="Verdana"/>
          <w:sz w:val="20"/>
          <w:szCs w:val="20"/>
          <w:lang w:val="en-US"/>
        </w:rPr>
        <w:t xml:space="preserve">PUR – </w:t>
      </w:r>
      <w:proofErr w:type="spellStart"/>
      <w:r w:rsidRPr="008D2AAF">
        <w:rPr>
          <w:rFonts w:ascii="Verdana" w:hAnsi="Verdana"/>
          <w:sz w:val="20"/>
          <w:szCs w:val="20"/>
          <w:lang w:val="en-US"/>
        </w:rPr>
        <w:t>farby</w:t>
      </w:r>
      <w:proofErr w:type="spellEnd"/>
      <w:r w:rsidRPr="008D2AAF">
        <w:rPr>
          <w:rFonts w:ascii="Verdana" w:hAnsi="Verdana"/>
          <w:sz w:val="20"/>
          <w:szCs w:val="20"/>
          <w:lang w:val="en-US"/>
        </w:rPr>
        <w:t xml:space="preserve"> </w:t>
      </w:r>
      <w:proofErr w:type="spellStart"/>
      <w:r w:rsidRPr="008D2AAF">
        <w:rPr>
          <w:rFonts w:ascii="Verdana" w:hAnsi="Verdana"/>
          <w:sz w:val="20"/>
          <w:szCs w:val="20"/>
          <w:lang w:val="en-US"/>
        </w:rPr>
        <w:t>poliuretanowe</w:t>
      </w:r>
      <w:proofErr w:type="spellEnd"/>
      <w:r w:rsidRPr="008D2AAF">
        <w:rPr>
          <w:rFonts w:ascii="Verdana" w:hAnsi="Verdana"/>
          <w:sz w:val="20"/>
          <w:szCs w:val="20"/>
          <w:lang w:val="en-US"/>
        </w:rPr>
        <w:t>.</w:t>
      </w:r>
    </w:p>
    <w:p w14:paraId="55D28C0A" w14:textId="3D01FD0A" w:rsidR="00955379" w:rsidRPr="008D2AAF" w:rsidRDefault="00955379" w:rsidP="008D2AAF">
      <w:pPr>
        <w:pStyle w:val="NormalnyWeb"/>
        <w:tabs>
          <w:tab w:val="left" w:pos="709"/>
        </w:tabs>
        <w:spacing w:before="120" w:beforeAutospacing="0" w:after="0" w:afterAutospacing="0"/>
        <w:ind w:left="284" w:right="629"/>
        <w:jc w:val="both"/>
        <w:rPr>
          <w:rFonts w:ascii="Verdana" w:hAnsi="Verdana"/>
          <w:sz w:val="20"/>
          <w:szCs w:val="20"/>
        </w:rPr>
      </w:pPr>
      <w:r w:rsidRPr="008D2AAF">
        <w:rPr>
          <w:rFonts w:ascii="Verdana" w:hAnsi="Verdana"/>
          <w:sz w:val="20"/>
          <w:szCs w:val="20"/>
        </w:rPr>
        <w:t xml:space="preserve">Do zabezpieczania antykorozyjnego można też stosować  farby proszkowe. Ponieważ nie ma wymagań normatywnych ani polskich, ani europejskich w tym zakresie, należy stosować systemy z certyfikatem organizacji międzynarodowych, takich jak: AAMA (American </w:t>
      </w:r>
      <w:proofErr w:type="spellStart"/>
      <w:r w:rsidRPr="008D2AAF">
        <w:rPr>
          <w:rFonts w:ascii="Verdana" w:hAnsi="Verdana"/>
          <w:sz w:val="20"/>
          <w:szCs w:val="20"/>
        </w:rPr>
        <w:t>Architectural</w:t>
      </w:r>
      <w:proofErr w:type="spellEnd"/>
      <w:r w:rsidRPr="008D2AAF">
        <w:rPr>
          <w:rFonts w:ascii="Verdana" w:hAnsi="Verdana"/>
          <w:sz w:val="20"/>
          <w:szCs w:val="20"/>
        </w:rPr>
        <w:t xml:space="preserve"> </w:t>
      </w:r>
      <w:proofErr w:type="spellStart"/>
      <w:r w:rsidRPr="008D2AAF">
        <w:rPr>
          <w:rFonts w:ascii="Verdana" w:hAnsi="Verdana"/>
          <w:sz w:val="20"/>
          <w:szCs w:val="20"/>
        </w:rPr>
        <w:t>Manufacturers</w:t>
      </w:r>
      <w:proofErr w:type="spellEnd"/>
      <w:r w:rsidRPr="008D2AAF">
        <w:rPr>
          <w:rFonts w:ascii="Verdana" w:hAnsi="Verdana"/>
          <w:sz w:val="20"/>
          <w:szCs w:val="20"/>
        </w:rPr>
        <w:t xml:space="preserve"> </w:t>
      </w:r>
      <w:proofErr w:type="spellStart"/>
      <w:r w:rsidRPr="008D2AAF">
        <w:rPr>
          <w:rFonts w:ascii="Verdana" w:hAnsi="Verdana"/>
          <w:sz w:val="20"/>
          <w:szCs w:val="20"/>
        </w:rPr>
        <w:t>Association</w:t>
      </w:r>
      <w:proofErr w:type="spellEnd"/>
      <w:r w:rsidRPr="008D2AAF">
        <w:rPr>
          <w:rFonts w:ascii="Verdana" w:hAnsi="Verdana"/>
          <w:sz w:val="20"/>
          <w:szCs w:val="20"/>
        </w:rPr>
        <w:t xml:space="preserve">), </w:t>
      </w:r>
      <w:proofErr w:type="spellStart"/>
      <w:r w:rsidRPr="008D2AAF">
        <w:rPr>
          <w:rFonts w:ascii="Verdana" w:hAnsi="Verdana"/>
          <w:sz w:val="20"/>
          <w:szCs w:val="20"/>
        </w:rPr>
        <w:t>Qualicoat</w:t>
      </w:r>
      <w:proofErr w:type="spellEnd"/>
      <w:r w:rsidRPr="008D2AAF">
        <w:rPr>
          <w:rFonts w:ascii="Verdana" w:hAnsi="Verdana"/>
          <w:sz w:val="20"/>
          <w:szCs w:val="20"/>
        </w:rPr>
        <w:t xml:space="preserve"> czy GSB (GSB International), otrzymanym po badaniach wykonanych według</w:t>
      </w:r>
      <w:r w:rsidR="004D4123">
        <w:rPr>
          <w:rFonts w:ascii="Verdana" w:hAnsi="Verdana"/>
          <w:sz w:val="20"/>
          <w:szCs w:val="20"/>
        </w:rPr>
        <w:t xml:space="preserve"> zaleceń ww. organizacji </w:t>
      </w:r>
      <w:r w:rsidRPr="008D2AAF">
        <w:rPr>
          <w:rFonts w:ascii="Verdana" w:hAnsi="Verdana"/>
          <w:sz w:val="20"/>
          <w:szCs w:val="20"/>
        </w:rPr>
        <w:t>, lub z wynikami badań wykonanymi zgodnie z zaleceniami tych organizacji w certyfikowanych lub zaaprobowanych laboratoriach. W podanych dokumentach dopuszczane jest stosowanie farb proszkowych jedynie na różnego typu powłokach konwersyjnych. Przewidywana najwyższa trwałość tego typu zabezpieczenia dla systemów na powłokach cynkowych zanurzeniowych wynosi 15 lat.</w:t>
      </w:r>
    </w:p>
    <w:p w14:paraId="09533D45" w14:textId="77777777" w:rsidR="00955379" w:rsidRPr="008D2AAF" w:rsidRDefault="00955379" w:rsidP="008D2AAF">
      <w:pPr>
        <w:pStyle w:val="NormalnyWeb"/>
        <w:tabs>
          <w:tab w:val="left" w:pos="709"/>
        </w:tabs>
        <w:spacing w:before="0" w:beforeAutospacing="0" w:after="0" w:afterAutospacing="0"/>
        <w:ind w:left="284" w:right="629"/>
        <w:jc w:val="both"/>
        <w:rPr>
          <w:rFonts w:ascii="Verdana" w:hAnsi="Verdana"/>
          <w:sz w:val="20"/>
          <w:szCs w:val="20"/>
        </w:rPr>
      </w:pPr>
      <w:r w:rsidRPr="008D2AAF">
        <w:rPr>
          <w:rFonts w:ascii="Verdana" w:hAnsi="Verdana"/>
          <w:sz w:val="20"/>
          <w:szCs w:val="20"/>
        </w:rPr>
        <w:lastRenderedPageBreak/>
        <w:t>Ewentualnie można dopuszczać systemy na podstawie wiarygodnych referencji podanych zgodnie z wymaganiami zawartymi w tabl. 4.</w:t>
      </w:r>
    </w:p>
    <w:p w14:paraId="5962272E" w14:textId="33E0B6BD" w:rsidR="00955379" w:rsidRPr="008D2AAF" w:rsidRDefault="00955379" w:rsidP="008D2AAF">
      <w:pPr>
        <w:numPr>
          <w:ilvl w:val="12"/>
          <w:numId w:val="0"/>
        </w:numPr>
        <w:tabs>
          <w:tab w:val="left" w:pos="709"/>
        </w:tabs>
        <w:ind w:left="284" w:right="629"/>
        <w:jc w:val="both"/>
        <w:rPr>
          <w:sz w:val="20"/>
          <w:szCs w:val="20"/>
        </w:rPr>
      </w:pPr>
      <w:r w:rsidRPr="008D2AAF">
        <w:rPr>
          <w:sz w:val="20"/>
          <w:szCs w:val="20"/>
        </w:rPr>
        <w:t>Farby ciekłe należy nakł</w:t>
      </w:r>
      <w:r w:rsidR="004D4123">
        <w:rPr>
          <w:sz w:val="20"/>
          <w:szCs w:val="20"/>
        </w:rPr>
        <w:t>adać zgodnie z Zaleceniami</w:t>
      </w:r>
      <w:r w:rsidRPr="008D2AAF">
        <w:rPr>
          <w:sz w:val="20"/>
          <w:szCs w:val="20"/>
        </w:rPr>
        <w:t>, jak na powierzchnie ocynkowane ogniowo.</w:t>
      </w:r>
    </w:p>
    <w:p w14:paraId="2585E282" w14:textId="77777777" w:rsidR="00955379" w:rsidRPr="008D2AAF" w:rsidRDefault="00955379" w:rsidP="008D2AAF">
      <w:pPr>
        <w:numPr>
          <w:ilvl w:val="12"/>
          <w:numId w:val="0"/>
        </w:numPr>
        <w:tabs>
          <w:tab w:val="left" w:pos="709"/>
        </w:tabs>
        <w:ind w:left="284" w:right="629"/>
        <w:jc w:val="both"/>
        <w:rPr>
          <w:sz w:val="20"/>
          <w:szCs w:val="20"/>
        </w:rPr>
      </w:pPr>
      <w:r w:rsidRPr="008D2AAF">
        <w:rPr>
          <w:sz w:val="20"/>
          <w:szCs w:val="20"/>
        </w:rPr>
        <w:t>Farby proszkowe należy nakładać zgodnie z odpowiednimi certyfikatami jw.</w:t>
      </w:r>
    </w:p>
    <w:p w14:paraId="1C4F640E" w14:textId="77777777" w:rsidR="00955379" w:rsidRDefault="00955379" w:rsidP="008D2AAF">
      <w:pPr>
        <w:numPr>
          <w:ilvl w:val="12"/>
          <w:numId w:val="0"/>
        </w:numPr>
        <w:tabs>
          <w:tab w:val="left" w:pos="709"/>
        </w:tabs>
        <w:ind w:left="284" w:right="629"/>
        <w:jc w:val="both"/>
        <w:rPr>
          <w:sz w:val="20"/>
          <w:szCs w:val="20"/>
        </w:rPr>
      </w:pPr>
      <w:r w:rsidRPr="008D2AAF">
        <w:rPr>
          <w:sz w:val="20"/>
          <w:szCs w:val="20"/>
        </w:rPr>
        <w:t>Zaleca się, aby wszystkie warstwy malarskie były nałożone w wytwórni.</w:t>
      </w:r>
    </w:p>
    <w:p w14:paraId="4ECF4986" w14:textId="77777777" w:rsidR="004D4123" w:rsidRPr="008D2AAF" w:rsidRDefault="004D4123" w:rsidP="008D2AAF">
      <w:pPr>
        <w:numPr>
          <w:ilvl w:val="12"/>
          <w:numId w:val="0"/>
        </w:numPr>
        <w:tabs>
          <w:tab w:val="left" w:pos="709"/>
        </w:tabs>
        <w:ind w:left="284" w:right="629"/>
        <w:jc w:val="both"/>
        <w:rPr>
          <w:sz w:val="20"/>
          <w:szCs w:val="20"/>
        </w:rPr>
      </w:pPr>
    </w:p>
    <w:p w14:paraId="2CBE23DC" w14:textId="77777777" w:rsidR="00955379" w:rsidRPr="004D4123" w:rsidRDefault="00955379" w:rsidP="004D4123">
      <w:pPr>
        <w:pStyle w:val="Nagwek2"/>
        <w:tabs>
          <w:tab w:val="left" w:pos="709"/>
        </w:tabs>
        <w:spacing w:after="240"/>
        <w:ind w:left="284" w:right="629"/>
        <w:jc w:val="both"/>
        <w:rPr>
          <w:rFonts w:ascii="Verdana" w:hAnsi="Verdana"/>
          <w:b/>
          <w:color w:val="auto"/>
          <w:sz w:val="20"/>
          <w:szCs w:val="20"/>
        </w:rPr>
      </w:pPr>
      <w:bookmarkStart w:id="82" w:name="_Toc120381845"/>
      <w:r w:rsidRPr="004D4123">
        <w:rPr>
          <w:rFonts w:ascii="Verdana" w:hAnsi="Verdana"/>
          <w:b/>
          <w:color w:val="auto"/>
          <w:sz w:val="20"/>
          <w:szCs w:val="20"/>
        </w:rPr>
        <w:t>2.5. Elementy mocujące i uszczelniające</w:t>
      </w:r>
      <w:bookmarkEnd w:id="82"/>
    </w:p>
    <w:p w14:paraId="1572804C" w14:textId="77777777" w:rsidR="00955379" w:rsidRPr="008D2AAF" w:rsidRDefault="00955379" w:rsidP="008D2AAF">
      <w:pPr>
        <w:tabs>
          <w:tab w:val="left" w:pos="709"/>
        </w:tabs>
        <w:ind w:left="284" w:right="629"/>
        <w:jc w:val="both"/>
        <w:rPr>
          <w:sz w:val="20"/>
          <w:szCs w:val="20"/>
        </w:rPr>
      </w:pPr>
      <w:r w:rsidRPr="008D2AAF">
        <w:rPr>
          <w:sz w:val="20"/>
          <w:szCs w:val="20"/>
        </w:rPr>
        <w:t>Do mocowania i uszczelniania płyt wypełniających w konstrukcji ekranu należy</w:t>
      </w:r>
      <w:r w:rsidRPr="008D2AAF">
        <w:t xml:space="preserve"> </w:t>
      </w:r>
      <w:r w:rsidRPr="008D2AAF">
        <w:rPr>
          <w:sz w:val="20"/>
          <w:szCs w:val="20"/>
        </w:rPr>
        <w:t>stosować jedynie elementy dostarczane przez producenta płyt i należące do danego systemu.</w:t>
      </w:r>
    </w:p>
    <w:p w14:paraId="014483DB" w14:textId="77777777" w:rsidR="004D4123" w:rsidRDefault="004D4123" w:rsidP="008D2AAF">
      <w:pPr>
        <w:pStyle w:val="Nagwek2"/>
        <w:keepNext w:val="0"/>
        <w:tabs>
          <w:tab w:val="left" w:pos="709"/>
        </w:tabs>
        <w:ind w:left="284" w:right="629"/>
        <w:jc w:val="both"/>
        <w:rPr>
          <w:rFonts w:ascii="Verdana" w:hAnsi="Verdana"/>
          <w:b/>
          <w:color w:val="auto"/>
          <w:sz w:val="20"/>
          <w:szCs w:val="20"/>
        </w:rPr>
      </w:pPr>
    </w:p>
    <w:p w14:paraId="64B0A120" w14:textId="77777777" w:rsidR="00955379" w:rsidRPr="004D4123" w:rsidRDefault="00955379" w:rsidP="004D4123">
      <w:pPr>
        <w:pStyle w:val="Nagwek2"/>
        <w:keepNext w:val="0"/>
        <w:tabs>
          <w:tab w:val="left" w:pos="709"/>
        </w:tabs>
        <w:spacing w:after="240"/>
        <w:ind w:left="284" w:right="629"/>
        <w:jc w:val="both"/>
        <w:rPr>
          <w:rFonts w:ascii="Verdana" w:hAnsi="Verdana"/>
          <w:b/>
          <w:color w:val="auto"/>
          <w:sz w:val="20"/>
          <w:szCs w:val="20"/>
        </w:rPr>
      </w:pPr>
      <w:bookmarkStart w:id="83" w:name="_Toc120381846"/>
      <w:r w:rsidRPr="004D4123">
        <w:rPr>
          <w:rFonts w:ascii="Verdana" w:hAnsi="Verdana"/>
          <w:b/>
          <w:color w:val="auto"/>
          <w:sz w:val="20"/>
          <w:szCs w:val="20"/>
        </w:rPr>
        <w:t xml:space="preserve">2.6. Belka </w:t>
      </w:r>
      <w:proofErr w:type="spellStart"/>
      <w:r w:rsidRPr="004D4123">
        <w:rPr>
          <w:rFonts w:ascii="Verdana" w:hAnsi="Verdana"/>
          <w:b/>
          <w:color w:val="auto"/>
          <w:sz w:val="20"/>
          <w:szCs w:val="20"/>
        </w:rPr>
        <w:t>podwalinowa</w:t>
      </w:r>
      <w:bookmarkEnd w:id="83"/>
      <w:proofErr w:type="spellEnd"/>
    </w:p>
    <w:p w14:paraId="67222755"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Belki </w:t>
      </w:r>
      <w:proofErr w:type="spellStart"/>
      <w:r w:rsidRPr="008D2AAF">
        <w:rPr>
          <w:rFonts w:ascii="Verdana" w:hAnsi="Verdana"/>
          <w:sz w:val="20"/>
        </w:rPr>
        <w:t>podwalinowe</w:t>
      </w:r>
      <w:proofErr w:type="spellEnd"/>
      <w:r w:rsidRPr="008D2AAF">
        <w:rPr>
          <w:rFonts w:ascii="Verdana" w:hAnsi="Verdana"/>
          <w:sz w:val="20"/>
        </w:rPr>
        <w:t xml:space="preserve"> (w przypadku ich zastosowania) mogą być stosowane jako monolityczne lub prefabrykowane. </w:t>
      </w:r>
    </w:p>
    <w:p w14:paraId="244BD880" w14:textId="058053F0"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Belki </w:t>
      </w:r>
      <w:proofErr w:type="spellStart"/>
      <w:r w:rsidRPr="008D2AAF">
        <w:rPr>
          <w:rFonts w:ascii="Verdana" w:hAnsi="Verdana"/>
          <w:sz w:val="20"/>
        </w:rPr>
        <w:t>podwalinowe</w:t>
      </w:r>
      <w:proofErr w:type="spellEnd"/>
      <w:r w:rsidRPr="008D2AAF">
        <w:rPr>
          <w:rFonts w:ascii="Verdana" w:hAnsi="Verdana"/>
          <w:sz w:val="20"/>
        </w:rPr>
        <w:t xml:space="preserve"> powinny być wykonane zgodnie z dokumentacją</w:t>
      </w:r>
      <w:r w:rsidR="004D4123">
        <w:rPr>
          <w:rFonts w:ascii="Verdana" w:hAnsi="Verdana"/>
          <w:sz w:val="20"/>
        </w:rPr>
        <w:t xml:space="preserve"> projektową i odrębną S</w:t>
      </w:r>
      <w:r w:rsidRPr="008D2AAF">
        <w:rPr>
          <w:rFonts w:ascii="Verdana" w:hAnsi="Verdana"/>
          <w:sz w:val="20"/>
        </w:rPr>
        <w:t>ST.</w:t>
      </w:r>
      <w:r w:rsidR="004D4123">
        <w:rPr>
          <w:rFonts w:ascii="Verdana" w:hAnsi="Verdana"/>
          <w:sz w:val="20"/>
        </w:rPr>
        <w:t xml:space="preserve"> Do czasu opracowania odrębnej S</w:t>
      </w:r>
      <w:r w:rsidRPr="008D2AAF">
        <w:rPr>
          <w:rFonts w:ascii="Verdana" w:hAnsi="Verdana"/>
          <w:sz w:val="20"/>
        </w:rPr>
        <w:t>ST można przyjąć wymagania jak poniżej.</w:t>
      </w:r>
    </w:p>
    <w:p w14:paraId="0CBD5A34" w14:textId="513CA5B3"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Beton w belkach powinien mieć wytrzymałość na ściskanie  klasy co </w:t>
      </w:r>
      <w:r w:rsidR="004D4123">
        <w:rPr>
          <w:rFonts w:ascii="Verdana" w:hAnsi="Verdana"/>
          <w:sz w:val="20"/>
        </w:rPr>
        <w:t>najmniej C30/37 wg PN-EN 206</w:t>
      </w:r>
      <w:r w:rsidRPr="008D2AAF">
        <w:rPr>
          <w:rFonts w:ascii="Verdana" w:hAnsi="Verdana"/>
          <w:sz w:val="20"/>
        </w:rPr>
        <w:t xml:space="preserve"> i być zbrojony stalą klasy A-IIIN, spełniającą</w:t>
      </w:r>
      <w:r w:rsidR="004D4123">
        <w:rPr>
          <w:rFonts w:ascii="Verdana" w:hAnsi="Verdana"/>
          <w:sz w:val="20"/>
        </w:rPr>
        <w:t xml:space="preserve"> wymagania normy PN-EN 10080</w:t>
      </w:r>
      <w:r w:rsidRPr="008D2AAF">
        <w:rPr>
          <w:rFonts w:ascii="Verdana" w:hAnsi="Verdana"/>
          <w:sz w:val="20"/>
        </w:rPr>
        <w:t xml:space="preserve">.  </w:t>
      </w:r>
    </w:p>
    <w:p w14:paraId="573A3D1A" w14:textId="07A1F2DD"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Belki prefabrykowane powinny być wykonane </w:t>
      </w:r>
      <w:r w:rsidR="004D4123">
        <w:rPr>
          <w:rFonts w:ascii="Verdana" w:hAnsi="Verdana"/>
          <w:sz w:val="20"/>
        </w:rPr>
        <w:t>zgodnie z  normą PN-EN 13369</w:t>
      </w:r>
      <w:r w:rsidRPr="008D2AAF">
        <w:rPr>
          <w:rFonts w:ascii="Verdana" w:hAnsi="Verdana"/>
          <w:sz w:val="20"/>
        </w:rPr>
        <w:t>.</w:t>
      </w:r>
    </w:p>
    <w:p w14:paraId="704701D5" w14:textId="3B0B7FF8" w:rsidR="00955379"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Belki powinny być zaprojektowane w kl</w:t>
      </w:r>
      <w:r w:rsidR="004D4123">
        <w:rPr>
          <w:rFonts w:ascii="Verdana" w:hAnsi="Verdana"/>
          <w:sz w:val="20"/>
        </w:rPr>
        <w:t>asie ekspozycji wg PN-EN 206</w:t>
      </w:r>
      <w:r w:rsidRPr="008D2AAF">
        <w:rPr>
          <w:rFonts w:ascii="Verdana" w:hAnsi="Verdana"/>
          <w:sz w:val="20"/>
        </w:rPr>
        <w:t xml:space="preserve">, i jeśli tak wymaga dokumentacja projektowa, zabezpieczone antykorozyjnie materiałem spełniającym </w:t>
      </w:r>
      <w:r w:rsidR="004D4123">
        <w:rPr>
          <w:rFonts w:ascii="Verdana" w:hAnsi="Verdana"/>
          <w:sz w:val="20"/>
        </w:rPr>
        <w:t>wymagania normy PN-EN 1504-2.</w:t>
      </w:r>
    </w:p>
    <w:p w14:paraId="4339116E" w14:textId="77777777" w:rsidR="004D4123" w:rsidRPr="008D2AAF" w:rsidRDefault="004D4123" w:rsidP="008D2AAF">
      <w:pPr>
        <w:pStyle w:val="Listapunktowana"/>
        <w:tabs>
          <w:tab w:val="left" w:pos="709"/>
        </w:tabs>
        <w:spacing w:line="240" w:lineRule="auto"/>
        <w:ind w:left="284" w:right="629" w:firstLine="0"/>
        <w:jc w:val="both"/>
        <w:rPr>
          <w:rFonts w:ascii="Verdana" w:hAnsi="Verdana"/>
          <w:sz w:val="20"/>
        </w:rPr>
      </w:pPr>
    </w:p>
    <w:p w14:paraId="6F1E3E17" w14:textId="77777777" w:rsidR="00955379" w:rsidRPr="004D4123" w:rsidRDefault="00955379" w:rsidP="004D4123">
      <w:pPr>
        <w:pStyle w:val="Nagwek2"/>
        <w:tabs>
          <w:tab w:val="left" w:pos="709"/>
        </w:tabs>
        <w:spacing w:after="240"/>
        <w:ind w:left="284" w:right="629"/>
        <w:jc w:val="both"/>
        <w:rPr>
          <w:rFonts w:ascii="Verdana" w:hAnsi="Verdana"/>
          <w:b/>
          <w:color w:val="auto"/>
          <w:sz w:val="20"/>
          <w:szCs w:val="20"/>
        </w:rPr>
      </w:pPr>
      <w:bookmarkStart w:id="84" w:name="_Toc120381847"/>
      <w:r w:rsidRPr="004D4123">
        <w:rPr>
          <w:rFonts w:ascii="Verdana" w:hAnsi="Verdana"/>
          <w:b/>
          <w:color w:val="auto"/>
          <w:sz w:val="20"/>
          <w:szCs w:val="20"/>
        </w:rPr>
        <w:t xml:space="preserve">2.7. </w:t>
      </w:r>
      <w:proofErr w:type="spellStart"/>
      <w:r w:rsidRPr="004D4123">
        <w:rPr>
          <w:rFonts w:ascii="Verdana" w:hAnsi="Verdana"/>
          <w:b/>
          <w:color w:val="auto"/>
          <w:sz w:val="20"/>
          <w:szCs w:val="20"/>
        </w:rPr>
        <w:t>Kotwienie</w:t>
      </w:r>
      <w:proofErr w:type="spellEnd"/>
      <w:r w:rsidRPr="004D4123">
        <w:rPr>
          <w:rFonts w:ascii="Verdana" w:hAnsi="Verdana"/>
          <w:b/>
          <w:color w:val="auto"/>
          <w:sz w:val="20"/>
          <w:szCs w:val="20"/>
        </w:rPr>
        <w:t xml:space="preserve"> słupków ekranu</w:t>
      </w:r>
      <w:bookmarkEnd w:id="84"/>
      <w:r w:rsidRPr="004D4123">
        <w:rPr>
          <w:rFonts w:ascii="Verdana" w:hAnsi="Verdana"/>
          <w:b/>
          <w:color w:val="auto"/>
          <w:sz w:val="20"/>
          <w:szCs w:val="20"/>
        </w:rPr>
        <w:t xml:space="preserve"> </w:t>
      </w:r>
    </w:p>
    <w:p w14:paraId="7640DFFA" w14:textId="25D2F1D2" w:rsidR="00955379"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Słupki ekranu powinny być kotwione w konstrukcji fundamentu zaprojektowanego indywidualnie dla konkretnego ekranu i wykonanego wg odrębnej specyfikacji. Można, jako fundamenty pod ekran przeciwhałasowy stosować pale wiercone wielkośrednicowe lub CFA wg </w:t>
      </w:r>
      <w:r w:rsidR="004D4123">
        <w:rPr>
          <w:rFonts w:ascii="Verdana" w:hAnsi="Verdana"/>
          <w:sz w:val="20"/>
        </w:rPr>
        <w:t>S</w:t>
      </w:r>
      <w:r w:rsidRPr="008D2AAF">
        <w:rPr>
          <w:rFonts w:ascii="Verdana" w:hAnsi="Verdana"/>
          <w:sz w:val="20"/>
        </w:rPr>
        <w:t>ST D-07.08.00b.</w:t>
      </w:r>
    </w:p>
    <w:p w14:paraId="2893CE92" w14:textId="77777777" w:rsidR="004D4123" w:rsidRPr="008D2AAF" w:rsidRDefault="004D4123" w:rsidP="008D2AAF">
      <w:pPr>
        <w:pStyle w:val="Listapunktowana"/>
        <w:tabs>
          <w:tab w:val="left" w:pos="709"/>
        </w:tabs>
        <w:spacing w:line="240" w:lineRule="auto"/>
        <w:ind w:left="284" w:right="629" w:firstLine="0"/>
        <w:jc w:val="both"/>
        <w:rPr>
          <w:rFonts w:ascii="Verdana" w:hAnsi="Verdana"/>
          <w:sz w:val="20"/>
        </w:rPr>
      </w:pPr>
    </w:p>
    <w:p w14:paraId="31DD821E" w14:textId="77777777" w:rsidR="00955379" w:rsidRPr="004D4123" w:rsidRDefault="00955379" w:rsidP="004D4123">
      <w:pPr>
        <w:pStyle w:val="Nagwek2"/>
        <w:tabs>
          <w:tab w:val="left" w:pos="709"/>
        </w:tabs>
        <w:spacing w:after="240"/>
        <w:ind w:left="284" w:right="629"/>
        <w:jc w:val="both"/>
        <w:rPr>
          <w:rFonts w:ascii="Verdana" w:hAnsi="Verdana"/>
          <w:b/>
          <w:color w:val="auto"/>
          <w:sz w:val="20"/>
          <w:szCs w:val="20"/>
        </w:rPr>
      </w:pPr>
      <w:bookmarkStart w:id="85" w:name="_Toc120381848"/>
      <w:r w:rsidRPr="004D4123">
        <w:rPr>
          <w:rFonts w:ascii="Verdana" w:hAnsi="Verdana"/>
          <w:b/>
          <w:color w:val="auto"/>
          <w:sz w:val="20"/>
          <w:szCs w:val="20"/>
        </w:rPr>
        <w:t>2.8. Drzwi awaryjne w ekranach</w:t>
      </w:r>
      <w:bookmarkEnd w:id="85"/>
    </w:p>
    <w:p w14:paraId="19D57BF6"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Drzwi awaryjne w ekranach przeciwhałasowych powinny mieć minimalne wymiary:</w:t>
      </w:r>
    </w:p>
    <w:p w14:paraId="2E0155A6" w14:textId="77777777" w:rsidR="00955379" w:rsidRPr="008D2AAF" w:rsidRDefault="00955379" w:rsidP="008D2AAF">
      <w:pPr>
        <w:pStyle w:val="Listapunktowana"/>
        <w:numPr>
          <w:ilvl w:val="0"/>
          <w:numId w:val="29"/>
        </w:numPr>
        <w:tabs>
          <w:tab w:val="left" w:pos="709"/>
        </w:tabs>
        <w:spacing w:line="240" w:lineRule="auto"/>
        <w:ind w:left="284" w:right="629" w:firstLine="0"/>
        <w:jc w:val="both"/>
        <w:rPr>
          <w:rFonts w:ascii="Verdana" w:hAnsi="Verdana"/>
          <w:sz w:val="20"/>
        </w:rPr>
      </w:pPr>
      <w:r w:rsidRPr="008D2AAF">
        <w:rPr>
          <w:rFonts w:ascii="Verdana" w:hAnsi="Verdana"/>
          <w:sz w:val="20"/>
        </w:rPr>
        <w:t>wysokość: 2,1 m (lub równą wysokości ekranu, jeśli jest on niższy)</w:t>
      </w:r>
    </w:p>
    <w:p w14:paraId="043F8D83" w14:textId="77777777" w:rsidR="00955379" w:rsidRPr="008D2AAF" w:rsidRDefault="00955379" w:rsidP="008D2AAF">
      <w:pPr>
        <w:pStyle w:val="Listapunktowana"/>
        <w:numPr>
          <w:ilvl w:val="0"/>
          <w:numId w:val="29"/>
        </w:numPr>
        <w:tabs>
          <w:tab w:val="left" w:pos="709"/>
        </w:tabs>
        <w:spacing w:line="240" w:lineRule="auto"/>
        <w:ind w:left="284" w:right="629" w:firstLine="0"/>
        <w:jc w:val="both"/>
        <w:rPr>
          <w:rFonts w:ascii="Verdana" w:hAnsi="Verdana"/>
          <w:sz w:val="20"/>
        </w:rPr>
      </w:pPr>
      <w:r w:rsidRPr="008D2AAF">
        <w:rPr>
          <w:rFonts w:ascii="Verdana" w:hAnsi="Verdana"/>
          <w:sz w:val="20"/>
        </w:rPr>
        <w:t>szerokość 0,9 m.</w:t>
      </w:r>
    </w:p>
    <w:p w14:paraId="152483A7" w14:textId="0F44003C"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Konstrukcja drzwi powinna być wykonana ze stali i zabezpieczona antykorozyjnie zgodnie z pkt.</w:t>
      </w:r>
      <w:r w:rsidR="004D4123">
        <w:rPr>
          <w:rFonts w:ascii="Verdana" w:hAnsi="Verdana"/>
          <w:sz w:val="20"/>
        </w:rPr>
        <w:t xml:space="preserve"> 2.4. niniejszej S</w:t>
      </w:r>
      <w:r w:rsidRPr="008D2AAF">
        <w:rPr>
          <w:rFonts w:ascii="Verdana" w:hAnsi="Verdana"/>
          <w:sz w:val="20"/>
        </w:rPr>
        <w:t xml:space="preserve">ST. Wypełnienie drzwi oraz jego mocowanie w konstrukcji powinno zapewniać utrzymanie pełnej skuteczności akustycznej ekranu. </w:t>
      </w:r>
    </w:p>
    <w:p w14:paraId="34DB65D3"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Drzwi powinny być zaopatrzone w mechanizm samozamykający oraz uszczelnienia zapobiegające przedostawaniu się dźwięku szparami na drugą stronę ekranu. Wszystkie zawiasy, mechanizmy zamykające i zasuwy powinny być zaprojektowane z uwzględnieniem zasad minimalnego utrzymania i niezawodności operacyjnej w niesprzyjających warunkach pogodowych.</w:t>
      </w:r>
    </w:p>
    <w:p w14:paraId="5FDE266B"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W przypadku, gdy dostęp do drogi z zewnątrz nie jest ograniczony innymi przeszkodami, otwarcie drzwi od strony zewnętrznej powinno być możliwe jedynie kluczem lub innym specjalistycznym narzędziem.</w:t>
      </w:r>
    </w:p>
    <w:p w14:paraId="6874BDBF"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 xml:space="preserve">Jeśli jest to możliwe drzwi powinny otwierać się na zewnątrz i powinny być wyposażone w proste zasuwy lub klamki, niezawodne w przypadku paniki. </w:t>
      </w:r>
    </w:p>
    <w:p w14:paraId="61A03149" w14:textId="77777777" w:rsidR="00955379" w:rsidRPr="008D2AAF" w:rsidRDefault="00955379" w:rsidP="008D2AAF">
      <w:pPr>
        <w:pStyle w:val="Listapunktowana"/>
        <w:tabs>
          <w:tab w:val="left" w:pos="709"/>
        </w:tabs>
        <w:spacing w:line="240" w:lineRule="auto"/>
        <w:ind w:left="284" w:right="629" w:firstLine="0"/>
        <w:jc w:val="both"/>
        <w:rPr>
          <w:rFonts w:ascii="Verdana" w:hAnsi="Verdana"/>
          <w:sz w:val="20"/>
        </w:rPr>
      </w:pPr>
      <w:r w:rsidRPr="008D2AAF">
        <w:rPr>
          <w:rFonts w:ascii="Verdana" w:hAnsi="Verdana"/>
          <w:sz w:val="20"/>
        </w:rPr>
        <w:t>Drzwi awaryjne powinny być wykonane wg normy PN-EN 1794-2, Załącznik D.</w:t>
      </w:r>
    </w:p>
    <w:p w14:paraId="68B9926C" w14:textId="7E9AD28C" w:rsidR="00947B17" w:rsidRPr="00BC519F" w:rsidRDefault="00947B17" w:rsidP="00DA5C2E">
      <w:pPr>
        <w:pStyle w:val="Nagwek1"/>
        <w:spacing w:before="120"/>
        <w:ind w:left="284" w:right="629" w:firstLine="0"/>
        <w:jc w:val="both"/>
      </w:pPr>
    </w:p>
    <w:p w14:paraId="7968FB7A" w14:textId="3C04B088" w:rsidR="00A15B4F" w:rsidRPr="00BA250A" w:rsidRDefault="00360836" w:rsidP="00455A23">
      <w:pPr>
        <w:pStyle w:val="Nagwek1"/>
        <w:numPr>
          <w:ilvl w:val="0"/>
          <w:numId w:val="1"/>
        </w:numPr>
        <w:tabs>
          <w:tab w:val="left" w:pos="1130"/>
        </w:tabs>
        <w:ind w:left="284" w:right="629" w:firstLine="0"/>
        <w:jc w:val="both"/>
      </w:pPr>
      <w:bookmarkStart w:id="86" w:name="_Toc120381849"/>
      <w:r w:rsidRPr="00BA250A">
        <w:t>SPRZĘT</w:t>
      </w:r>
      <w:bookmarkEnd w:id="86"/>
    </w:p>
    <w:p w14:paraId="68FDED3C" w14:textId="7F5C8DF9" w:rsidR="00360836" w:rsidRPr="00BA250A" w:rsidRDefault="00A15B4F" w:rsidP="002E2ABF">
      <w:pPr>
        <w:pStyle w:val="Akapitzlist"/>
        <w:numPr>
          <w:ilvl w:val="1"/>
          <w:numId w:val="2"/>
        </w:numPr>
        <w:tabs>
          <w:tab w:val="left" w:pos="1134"/>
        </w:tabs>
        <w:spacing w:before="155" w:line="278" w:lineRule="auto"/>
        <w:ind w:left="284" w:right="629" w:firstLine="0"/>
        <w:rPr>
          <w:b/>
          <w:sz w:val="20"/>
          <w:szCs w:val="20"/>
        </w:rPr>
      </w:pPr>
      <w:r w:rsidRPr="00BA250A">
        <w:rPr>
          <w:b/>
          <w:sz w:val="20"/>
          <w:szCs w:val="20"/>
        </w:rPr>
        <w:t>Szczegółowe</w:t>
      </w:r>
      <w:r w:rsidR="00360836" w:rsidRPr="00BA250A">
        <w:rPr>
          <w:b/>
          <w:sz w:val="20"/>
          <w:szCs w:val="20"/>
        </w:rPr>
        <w:t xml:space="preserve"> wymagania dotyczące sprzętu </w:t>
      </w:r>
    </w:p>
    <w:p w14:paraId="7083011E" w14:textId="26F6AD1B" w:rsidR="00360836" w:rsidRPr="00BA250A" w:rsidRDefault="00A15B4F" w:rsidP="00BA250A">
      <w:pPr>
        <w:tabs>
          <w:tab w:val="left" w:pos="1276"/>
        </w:tabs>
        <w:spacing w:before="155"/>
        <w:ind w:left="284" w:right="629"/>
        <w:jc w:val="both"/>
        <w:rPr>
          <w:sz w:val="20"/>
          <w:szCs w:val="20"/>
        </w:rPr>
      </w:pPr>
      <w:r w:rsidRPr="00BA250A">
        <w:rPr>
          <w:sz w:val="20"/>
          <w:szCs w:val="20"/>
        </w:rPr>
        <w:t xml:space="preserve">Szczegółowe </w:t>
      </w:r>
      <w:r w:rsidR="00360836" w:rsidRPr="00BA250A">
        <w:rPr>
          <w:sz w:val="20"/>
          <w:szCs w:val="20"/>
        </w:rPr>
        <w:t>wymagania dotyczące sprzętu podano w SST D-M-00.00.00 „Wymagania ogólne” pkt 3.</w:t>
      </w:r>
    </w:p>
    <w:p w14:paraId="1047984B" w14:textId="77777777" w:rsidR="001B1E8D" w:rsidRPr="00BA250A" w:rsidRDefault="001B1E8D" w:rsidP="00BA250A">
      <w:pPr>
        <w:tabs>
          <w:tab w:val="left" w:pos="1276"/>
        </w:tabs>
        <w:spacing w:before="155"/>
        <w:ind w:left="284" w:right="629"/>
        <w:jc w:val="both"/>
        <w:rPr>
          <w:b/>
          <w:sz w:val="20"/>
          <w:szCs w:val="20"/>
        </w:rPr>
      </w:pPr>
    </w:p>
    <w:p w14:paraId="4A5EAF4B" w14:textId="5AB2A6E2"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87" w:name="_Toc120381850"/>
      <w:r w:rsidRPr="0036067F">
        <w:rPr>
          <w:rFonts w:ascii="Verdana" w:hAnsi="Verdana"/>
          <w:b/>
          <w:color w:val="auto"/>
          <w:sz w:val="20"/>
          <w:szCs w:val="20"/>
        </w:rPr>
        <w:lastRenderedPageBreak/>
        <w:t xml:space="preserve">3.2. </w:t>
      </w:r>
      <w:r w:rsidR="0036067F">
        <w:rPr>
          <w:rFonts w:ascii="Verdana" w:hAnsi="Verdana"/>
          <w:b/>
          <w:color w:val="auto"/>
          <w:sz w:val="20"/>
          <w:szCs w:val="20"/>
        </w:rPr>
        <w:tab/>
      </w:r>
      <w:r w:rsidRPr="0036067F">
        <w:rPr>
          <w:rFonts w:ascii="Verdana" w:hAnsi="Verdana"/>
          <w:b/>
          <w:color w:val="auto"/>
          <w:sz w:val="20"/>
          <w:szCs w:val="20"/>
        </w:rPr>
        <w:t>Sprzęt do wykonania robót</w:t>
      </w:r>
      <w:bookmarkEnd w:id="87"/>
    </w:p>
    <w:p w14:paraId="2D77A4C4" w14:textId="77777777" w:rsidR="00955379" w:rsidRPr="0036067F" w:rsidRDefault="00955379" w:rsidP="0036067F">
      <w:pPr>
        <w:ind w:left="284" w:right="629"/>
        <w:jc w:val="both"/>
        <w:rPr>
          <w:sz w:val="20"/>
          <w:szCs w:val="20"/>
        </w:rPr>
      </w:pPr>
      <w:r w:rsidRPr="0036067F">
        <w:rPr>
          <w:sz w:val="20"/>
          <w:szCs w:val="20"/>
        </w:rPr>
        <w:t xml:space="preserve">Zaproponowany przez Wykonawcę sprzęt do wykonywania ekranów powinien być zaakceptowany przez Inżyniera. Montaż elementów stalowych dowolnymi urządzeniami montażowymi o udźwigu dostosowanym do ciężaru montowanych elementów. Do montażu płyt wypełniających należy stosować sprzęt rekomendowany przez producenta.. </w:t>
      </w:r>
    </w:p>
    <w:p w14:paraId="61F8C8D8" w14:textId="1B096AD2" w:rsidR="00955379" w:rsidRPr="0036067F" w:rsidRDefault="00955379" w:rsidP="0036067F">
      <w:pPr>
        <w:ind w:left="284" w:right="629"/>
        <w:jc w:val="both"/>
        <w:rPr>
          <w:sz w:val="20"/>
          <w:szCs w:val="20"/>
        </w:rPr>
      </w:pPr>
      <w:r w:rsidRPr="0036067F">
        <w:rPr>
          <w:sz w:val="20"/>
          <w:szCs w:val="20"/>
        </w:rPr>
        <w:t>Do wykonania pali wiercon</w:t>
      </w:r>
      <w:r w:rsidR="0036067F">
        <w:rPr>
          <w:sz w:val="20"/>
          <w:szCs w:val="20"/>
        </w:rPr>
        <w:t>ych  należy stosować sprzęt wg S</w:t>
      </w:r>
      <w:r w:rsidRPr="0036067F">
        <w:rPr>
          <w:sz w:val="20"/>
          <w:szCs w:val="20"/>
        </w:rPr>
        <w:t>ST D-07.08.00</w:t>
      </w:r>
      <w:r w:rsidR="0036067F">
        <w:rPr>
          <w:sz w:val="20"/>
          <w:szCs w:val="20"/>
        </w:rPr>
        <w:t>b</w:t>
      </w:r>
      <w:r w:rsidRPr="0036067F">
        <w:rPr>
          <w:sz w:val="20"/>
          <w:szCs w:val="20"/>
        </w:rPr>
        <w:t xml:space="preserve"> pkt.3.</w:t>
      </w:r>
    </w:p>
    <w:p w14:paraId="34F9D6E7" w14:textId="31823562" w:rsidR="004449FC" w:rsidRPr="0036067F" w:rsidRDefault="004449FC" w:rsidP="0036067F">
      <w:pPr>
        <w:pStyle w:val="Style192"/>
        <w:widowControl/>
        <w:spacing w:line="240" w:lineRule="auto"/>
        <w:ind w:left="284" w:right="629" w:firstLine="0"/>
        <w:rPr>
          <w:rFonts w:ascii="Verdana" w:hAnsi="Verdana"/>
          <w:b/>
          <w:sz w:val="20"/>
          <w:szCs w:val="20"/>
        </w:rPr>
      </w:pPr>
      <w:r w:rsidRPr="0036067F">
        <w:rPr>
          <w:rFonts w:ascii="Verdana" w:hAnsi="Verdana"/>
          <w:b/>
          <w:sz w:val="20"/>
          <w:szCs w:val="20"/>
        </w:rPr>
        <w:tab/>
      </w:r>
    </w:p>
    <w:p w14:paraId="5DEB0A9C" w14:textId="489AE5A6" w:rsidR="00A15B4F" w:rsidRPr="0036067F" w:rsidRDefault="00A15B4F" w:rsidP="0036067F">
      <w:pPr>
        <w:pStyle w:val="Nagwek1"/>
        <w:numPr>
          <w:ilvl w:val="0"/>
          <w:numId w:val="1"/>
        </w:numPr>
        <w:tabs>
          <w:tab w:val="left" w:pos="1130"/>
        </w:tabs>
        <w:spacing w:line="360" w:lineRule="auto"/>
        <w:ind w:left="284" w:right="629" w:firstLine="0"/>
        <w:jc w:val="both"/>
      </w:pPr>
      <w:bookmarkStart w:id="88" w:name="_Toc120381851"/>
      <w:r w:rsidRPr="0036067F">
        <w:t>TRANSPORT</w:t>
      </w:r>
      <w:bookmarkEnd w:id="88"/>
      <w:r w:rsidRPr="0036067F">
        <w:t xml:space="preserve"> </w:t>
      </w:r>
    </w:p>
    <w:p w14:paraId="4CA58ABB" w14:textId="71CE12A2" w:rsidR="00A15B4F" w:rsidRPr="0036067F" w:rsidRDefault="00A15B4F" w:rsidP="0036067F">
      <w:pPr>
        <w:pStyle w:val="Akapitzlist"/>
        <w:numPr>
          <w:ilvl w:val="1"/>
          <w:numId w:val="1"/>
        </w:numPr>
        <w:tabs>
          <w:tab w:val="left" w:pos="1134"/>
        </w:tabs>
        <w:spacing w:before="0" w:line="360" w:lineRule="auto"/>
        <w:ind w:left="284" w:right="629" w:firstLine="0"/>
        <w:rPr>
          <w:b/>
          <w:sz w:val="20"/>
          <w:szCs w:val="20"/>
        </w:rPr>
      </w:pPr>
      <w:r w:rsidRPr="0036067F">
        <w:rPr>
          <w:b/>
          <w:sz w:val="20"/>
          <w:szCs w:val="20"/>
        </w:rPr>
        <w:t xml:space="preserve">Szczegółowe wymagania dotyczące transportu </w:t>
      </w:r>
    </w:p>
    <w:p w14:paraId="44B2740E" w14:textId="2C657A1A" w:rsidR="00A15B4F" w:rsidRPr="0036067F" w:rsidRDefault="00A15B4F" w:rsidP="0036067F">
      <w:pPr>
        <w:spacing w:line="360" w:lineRule="auto"/>
        <w:ind w:left="284" w:right="629"/>
        <w:jc w:val="both"/>
        <w:rPr>
          <w:sz w:val="20"/>
          <w:szCs w:val="20"/>
        </w:rPr>
      </w:pPr>
      <w:r w:rsidRPr="0036067F">
        <w:rPr>
          <w:sz w:val="20"/>
          <w:szCs w:val="20"/>
        </w:rPr>
        <w:t>Szczegółowe wymagania dotyczące transportu podano w SST D-M-00.00.00 „Wymagania ogólne” pkt 4.</w:t>
      </w:r>
    </w:p>
    <w:p w14:paraId="41E7D59E" w14:textId="66D8BC7B" w:rsidR="00955379" w:rsidRPr="0036067F" w:rsidRDefault="00955379" w:rsidP="0036067F">
      <w:pPr>
        <w:pStyle w:val="Nagwek2"/>
        <w:numPr>
          <w:ilvl w:val="1"/>
          <w:numId w:val="1"/>
        </w:numPr>
        <w:tabs>
          <w:tab w:val="left" w:pos="1134"/>
        </w:tabs>
        <w:spacing w:after="240"/>
        <w:ind w:right="629"/>
        <w:jc w:val="both"/>
        <w:rPr>
          <w:rFonts w:ascii="Verdana" w:hAnsi="Verdana"/>
          <w:b/>
          <w:color w:val="auto"/>
          <w:sz w:val="20"/>
          <w:szCs w:val="20"/>
        </w:rPr>
      </w:pPr>
      <w:bookmarkStart w:id="89" w:name="_Toc120381852"/>
      <w:r w:rsidRPr="0036067F">
        <w:rPr>
          <w:rFonts w:ascii="Verdana" w:hAnsi="Verdana"/>
          <w:b/>
          <w:color w:val="auto"/>
          <w:sz w:val="20"/>
          <w:szCs w:val="20"/>
        </w:rPr>
        <w:t>Transport paneli</w:t>
      </w:r>
      <w:bookmarkEnd w:id="89"/>
      <w:r w:rsidRPr="0036067F">
        <w:rPr>
          <w:rFonts w:ascii="Verdana" w:hAnsi="Verdana"/>
          <w:b/>
          <w:color w:val="auto"/>
          <w:sz w:val="20"/>
          <w:szCs w:val="20"/>
        </w:rPr>
        <w:t xml:space="preserve"> </w:t>
      </w:r>
    </w:p>
    <w:p w14:paraId="75FADA5F" w14:textId="77777777" w:rsidR="00955379" w:rsidRPr="0036067F" w:rsidRDefault="00955379" w:rsidP="0036067F">
      <w:pPr>
        <w:ind w:left="284" w:right="629"/>
        <w:jc w:val="both"/>
        <w:rPr>
          <w:sz w:val="20"/>
          <w:szCs w:val="20"/>
          <w:lang w:eastAsia="ar-SA"/>
        </w:rPr>
      </w:pPr>
      <w:r w:rsidRPr="0036067F">
        <w:rPr>
          <w:sz w:val="20"/>
          <w:szCs w:val="20"/>
          <w:lang w:eastAsia="ar-SA"/>
        </w:rPr>
        <w:t>Panele akustyczne powinny być magazynowane i przechowywane w oryginalnie zapakowanych pakietach, w miejscach, gdzie nie będą narażone na uszkodzenia. Mogą być składowane na otwartej przestrzeni na równym i odwodnionym podłożu, nie narażonym na intensywne oddziaływanie korozyjne (z daleka od składów materiałów agresywnych korozyjnie np. blisko miejsc składowania soli).</w:t>
      </w:r>
    </w:p>
    <w:p w14:paraId="339875C2" w14:textId="77777777" w:rsidR="00955379" w:rsidRDefault="00955379" w:rsidP="0036067F">
      <w:pPr>
        <w:ind w:left="284" w:right="629"/>
        <w:jc w:val="both"/>
        <w:rPr>
          <w:sz w:val="20"/>
          <w:szCs w:val="20"/>
          <w:lang w:eastAsia="ar-SA"/>
        </w:rPr>
      </w:pPr>
      <w:r w:rsidRPr="0036067F">
        <w:rPr>
          <w:sz w:val="20"/>
          <w:szCs w:val="20"/>
          <w:lang w:eastAsia="ar-SA"/>
        </w:rPr>
        <w:t>Pakiety mogą być przewożone dowolnym środkiem transportu, tak aby nie narazić na uszkodzenia powłoki antykorozyjnej. Załadunek i rozładunek pakietów może być wykonywany za pomocą dźwigu lub wózka widłowego. Panele w czasie czynności ładunkowych należy chronić przed uszkodzeniami mechanicznymi, a umieszczone na środku transportowym powinny być zabezpieczone w sposób uniemożliwiający ich przemieszczanie się.</w:t>
      </w:r>
    </w:p>
    <w:p w14:paraId="77AC2B52" w14:textId="77777777" w:rsidR="0036067F" w:rsidRPr="0036067F" w:rsidRDefault="0036067F" w:rsidP="0036067F">
      <w:pPr>
        <w:ind w:left="284" w:right="629"/>
        <w:jc w:val="both"/>
        <w:rPr>
          <w:sz w:val="20"/>
          <w:szCs w:val="20"/>
          <w:lang w:eastAsia="ar-SA"/>
        </w:rPr>
      </w:pPr>
    </w:p>
    <w:p w14:paraId="7AEA6811" w14:textId="2306CDDF"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90" w:name="_Toc120381853"/>
      <w:r w:rsidRPr="0036067F">
        <w:rPr>
          <w:rFonts w:ascii="Verdana" w:hAnsi="Verdana"/>
          <w:b/>
          <w:color w:val="auto"/>
          <w:sz w:val="20"/>
          <w:szCs w:val="20"/>
        </w:rPr>
        <w:t xml:space="preserve">4.3. </w:t>
      </w:r>
      <w:r w:rsidR="0036067F">
        <w:rPr>
          <w:rFonts w:ascii="Verdana" w:hAnsi="Verdana"/>
          <w:b/>
          <w:color w:val="auto"/>
          <w:sz w:val="20"/>
          <w:szCs w:val="20"/>
        </w:rPr>
        <w:tab/>
      </w:r>
      <w:r w:rsidRPr="0036067F">
        <w:rPr>
          <w:rFonts w:ascii="Verdana" w:hAnsi="Verdana"/>
          <w:b/>
          <w:color w:val="auto"/>
          <w:sz w:val="20"/>
          <w:szCs w:val="20"/>
        </w:rPr>
        <w:t>Transport elementów  stalowych</w:t>
      </w:r>
      <w:bookmarkEnd w:id="90"/>
    </w:p>
    <w:p w14:paraId="0DA75727" w14:textId="77777777" w:rsidR="00955379" w:rsidRPr="0036067F" w:rsidRDefault="00955379" w:rsidP="0036067F">
      <w:pPr>
        <w:ind w:left="284" w:right="629"/>
        <w:jc w:val="both"/>
        <w:rPr>
          <w:sz w:val="20"/>
          <w:szCs w:val="20"/>
        </w:rPr>
      </w:pPr>
      <w:r w:rsidRPr="0036067F">
        <w:rPr>
          <w:sz w:val="20"/>
          <w:szCs w:val="20"/>
        </w:rPr>
        <w:t>Elementy stalowe należy przewozić w sposób zabezpieczający je przed uszkodzeniami  i zarysowaniem pokryć antykorozyjnych.  Elementy drobne (śruby, nakrętki, podkładki, elementy uszczelniające) należy przewozić w oryginalnych opakowaniach producenta.</w:t>
      </w:r>
    </w:p>
    <w:p w14:paraId="0D1B1A9A" w14:textId="77777777" w:rsidR="00A15B4F" w:rsidRPr="0036067F" w:rsidRDefault="00A15B4F" w:rsidP="0036067F">
      <w:pPr>
        <w:ind w:left="284" w:right="629"/>
        <w:jc w:val="both"/>
        <w:rPr>
          <w:sz w:val="20"/>
          <w:szCs w:val="20"/>
        </w:rPr>
      </w:pPr>
    </w:p>
    <w:p w14:paraId="67109D2F" w14:textId="71ED6039" w:rsidR="00A15B4F" w:rsidRPr="0036067F" w:rsidRDefault="00A15B4F" w:rsidP="0036067F">
      <w:pPr>
        <w:pStyle w:val="Nagwek1"/>
        <w:numPr>
          <w:ilvl w:val="0"/>
          <w:numId w:val="4"/>
        </w:numPr>
        <w:tabs>
          <w:tab w:val="left" w:pos="1130"/>
        </w:tabs>
        <w:spacing w:line="360" w:lineRule="auto"/>
        <w:ind w:left="284" w:right="629" w:firstLine="0"/>
        <w:jc w:val="both"/>
      </w:pPr>
      <w:bookmarkStart w:id="91" w:name="_Toc120381854"/>
      <w:r w:rsidRPr="0036067F">
        <w:t>WYKONANIE ROBÓT</w:t>
      </w:r>
      <w:bookmarkEnd w:id="91"/>
      <w:r w:rsidRPr="0036067F">
        <w:t xml:space="preserve"> </w:t>
      </w:r>
    </w:p>
    <w:p w14:paraId="036B0897" w14:textId="15C93BA3" w:rsidR="00A15B4F" w:rsidRPr="0036067F" w:rsidRDefault="00A15B4F" w:rsidP="0036067F">
      <w:pPr>
        <w:pStyle w:val="Akapitzlist"/>
        <w:numPr>
          <w:ilvl w:val="1"/>
          <w:numId w:val="7"/>
        </w:numPr>
        <w:tabs>
          <w:tab w:val="left" w:pos="1134"/>
        </w:tabs>
        <w:spacing w:before="0" w:line="360" w:lineRule="auto"/>
        <w:ind w:left="284" w:right="629" w:firstLine="0"/>
        <w:rPr>
          <w:b/>
          <w:sz w:val="20"/>
          <w:szCs w:val="20"/>
        </w:rPr>
      </w:pPr>
      <w:r w:rsidRPr="0036067F">
        <w:rPr>
          <w:b/>
          <w:sz w:val="20"/>
          <w:szCs w:val="20"/>
        </w:rPr>
        <w:t xml:space="preserve">Szczegółowe zasady wykonania robót </w:t>
      </w:r>
    </w:p>
    <w:p w14:paraId="5BF6F31C" w14:textId="3FD01E4A" w:rsidR="00C64911" w:rsidRPr="0036067F" w:rsidRDefault="00A15B4F" w:rsidP="0036067F">
      <w:pPr>
        <w:spacing w:line="360" w:lineRule="auto"/>
        <w:ind w:left="284" w:right="629"/>
        <w:jc w:val="both"/>
        <w:rPr>
          <w:b/>
          <w:sz w:val="20"/>
          <w:szCs w:val="20"/>
        </w:rPr>
      </w:pPr>
      <w:r w:rsidRPr="0036067F">
        <w:rPr>
          <w:sz w:val="20"/>
          <w:szCs w:val="20"/>
        </w:rPr>
        <w:t>Szczegółowe zasady wykonania robót podano w SST D-M-00.00.00 „Wymagania ogólne” pkt 5.</w:t>
      </w:r>
    </w:p>
    <w:p w14:paraId="182F6330" w14:textId="5E866B64"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92" w:name="_Toc120381855"/>
      <w:r w:rsidRPr="0036067F">
        <w:rPr>
          <w:rFonts w:ascii="Verdana" w:hAnsi="Verdana"/>
          <w:b/>
          <w:color w:val="auto"/>
          <w:sz w:val="20"/>
          <w:szCs w:val="20"/>
        </w:rPr>
        <w:t xml:space="preserve">5.2. </w:t>
      </w:r>
      <w:r w:rsidR="0036067F">
        <w:rPr>
          <w:rFonts w:ascii="Verdana" w:hAnsi="Verdana"/>
          <w:b/>
          <w:color w:val="auto"/>
          <w:sz w:val="20"/>
          <w:szCs w:val="20"/>
        </w:rPr>
        <w:tab/>
      </w:r>
      <w:r w:rsidRPr="0036067F">
        <w:rPr>
          <w:rFonts w:ascii="Verdana" w:hAnsi="Verdana"/>
          <w:b/>
          <w:color w:val="auto"/>
          <w:sz w:val="20"/>
          <w:szCs w:val="20"/>
        </w:rPr>
        <w:t>Projekt roboczy ekranu</w:t>
      </w:r>
      <w:bookmarkEnd w:id="92"/>
    </w:p>
    <w:p w14:paraId="6CFCDFE2" w14:textId="15CCAA67" w:rsidR="00955379" w:rsidRPr="0036067F" w:rsidRDefault="00955379" w:rsidP="0036067F">
      <w:pPr>
        <w:ind w:left="284" w:right="629"/>
        <w:jc w:val="both"/>
        <w:rPr>
          <w:sz w:val="20"/>
          <w:szCs w:val="20"/>
        </w:rPr>
      </w:pPr>
      <w:r w:rsidRPr="0036067F">
        <w:rPr>
          <w:sz w:val="20"/>
          <w:szCs w:val="20"/>
        </w:rPr>
        <w:t>Jeżeli, zgodnie z Kontraktem</w:t>
      </w:r>
      <w:r w:rsidR="0036067F">
        <w:rPr>
          <w:sz w:val="20"/>
          <w:szCs w:val="20"/>
        </w:rPr>
        <w:t xml:space="preserve">, </w:t>
      </w:r>
      <w:r w:rsidRPr="0036067F">
        <w:rPr>
          <w:sz w:val="20"/>
          <w:szCs w:val="20"/>
        </w:rPr>
        <w:t>Wykonawca będzie wykonywać projekt roboczy ekranu we własnym zakresie powinien wziąć pod uwagę następujące wytyczne:</w:t>
      </w:r>
    </w:p>
    <w:p w14:paraId="3C25CAD3"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nie należy stosować rozwiązań konstrukcyjnych z dużą liczbą miejsc trudnodostępnych, szczelin, miejsc bezodpływowych, krawędzi, małych otworów itd.</w:t>
      </w:r>
    </w:p>
    <w:p w14:paraId="10E2E5E2"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 xml:space="preserve">nie należy łączyć elementów o dużej różnicy potencjałów korozyjnych (ponad 50 </w:t>
      </w:r>
      <w:proofErr w:type="spellStart"/>
      <w:r w:rsidRPr="0036067F">
        <w:rPr>
          <w:sz w:val="20"/>
          <w:szCs w:val="20"/>
        </w:rPr>
        <w:t>mV</w:t>
      </w:r>
      <w:proofErr w:type="spellEnd"/>
      <w:r w:rsidRPr="0036067F">
        <w:rPr>
          <w:sz w:val="20"/>
          <w:szCs w:val="20"/>
        </w:rPr>
        <w:t>) powodujących powstawanie korozji galwanicznej (np. łączenie elementów stalowych ocynkowanych z nieocynkowanymi, łączenie elementów aluminiowych ze stalowymi; elementy te powinny być oddzielone uszczelkami dostarczonymi przez producenta),</w:t>
      </w:r>
    </w:p>
    <w:p w14:paraId="6B99D1C9"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 xml:space="preserve">należy zwrócić uwagę na prawidłowe zaprojektowanie i skonstruowanie zakotwienia słupów, unikając rozwiązań, które spowodują brak prawidłowego odpływu wody i  długie utrzymywanie się wilgoci w tych miejscach,   </w:t>
      </w:r>
    </w:p>
    <w:p w14:paraId="0711FF30"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nie należy stosować rozwiązań umożliwiających po krótkim okresie użytkowania łatwego kontaktu wypełnień kaset z aluminiową obudową, co powoduje korozję szczelinową w środowisku o długich okresach podwyższonej wilgotności,</w:t>
      </w:r>
    </w:p>
    <w:p w14:paraId="58778EF5"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 xml:space="preserve">projekt powinien zawierać opis technologii wykonania zabezpieczenia antykorozyjnego blachy kaset pochłaniających oraz pozostałych elementów metalowych (konstrukcji nośnej) m.in.: wybór systemu zabezpieczenia, podstawę dopuszczenia go do stosowania, sposób </w:t>
      </w:r>
      <w:r w:rsidRPr="0036067F">
        <w:rPr>
          <w:sz w:val="20"/>
          <w:szCs w:val="20"/>
        </w:rPr>
        <w:lastRenderedPageBreak/>
        <w:t xml:space="preserve">przygotowania powierzchni do malowania i metodę nakładania powłok malarskich, a także sposób weryfikacji prawidłowości wykonania tych robót,  </w:t>
      </w:r>
    </w:p>
    <w:p w14:paraId="7DB42185" w14:textId="77777777" w:rsidR="00955379" w:rsidRPr="0036067F" w:rsidRDefault="00955379" w:rsidP="0036067F">
      <w:pPr>
        <w:widowControl/>
        <w:numPr>
          <w:ilvl w:val="0"/>
          <w:numId w:val="15"/>
        </w:numPr>
        <w:overflowPunct w:val="0"/>
        <w:adjustRightInd w:val="0"/>
        <w:ind w:left="284" w:right="629" w:firstLine="0"/>
        <w:jc w:val="both"/>
        <w:textAlignment w:val="baseline"/>
        <w:rPr>
          <w:sz w:val="20"/>
          <w:szCs w:val="20"/>
        </w:rPr>
      </w:pPr>
      <w:r w:rsidRPr="0036067F">
        <w:rPr>
          <w:sz w:val="20"/>
          <w:szCs w:val="20"/>
        </w:rPr>
        <w:t>projekt powinien uwzględniać dopuszczalną przez producenta odległość ekranu od krawędzi pasa ruchu i krawędzi pasa postoju awaryjnego oraz od krawędzi strefy odśnieżanej.</w:t>
      </w:r>
    </w:p>
    <w:p w14:paraId="67B1E544" w14:textId="77777777" w:rsidR="0036067F" w:rsidRDefault="0036067F" w:rsidP="0036067F">
      <w:pPr>
        <w:pStyle w:val="Nagwek2"/>
        <w:ind w:left="284" w:right="629"/>
        <w:jc w:val="both"/>
        <w:rPr>
          <w:rFonts w:ascii="Verdana" w:hAnsi="Verdana"/>
          <w:color w:val="auto"/>
          <w:sz w:val="20"/>
          <w:szCs w:val="20"/>
        </w:rPr>
      </w:pPr>
    </w:p>
    <w:p w14:paraId="0276E754" w14:textId="2EB55638" w:rsidR="00955379" w:rsidRPr="0036067F" w:rsidRDefault="00955379" w:rsidP="0036067F">
      <w:pPr>
        <w:pStyle w:val="Nagwek2"/>
        <w:tabs>
          <w:tab w:val="left" w:pos="1134"/>
        </w:tabs>
        <w:ind w:left="284" w:right="629"/>
        <w:jc w:val="both"/>
        <w:rPr>
          <w:rFonts w:ascii="Verdana" w:hAnsi="Verdana"/>
          <w:b/>
          <w:color w:val="auto"/>
          <w:sz w:val="20"/>
          <w:szCs w:val="20"/>
        </w:rPr>
      </w:pPr>
      <w:bookmarkStart w:id="93" w:name="_Toc120381856"/>
      <w:r w:rsidRPr="0036067F">
        <w:rPr>
          <w:rFonts w:ascii="Verdana" w:hAnsi="Verdana"/>
          <w:b/>
          <w:color w:val="auto"/>
          <w:sz w:val="20"/>
          <w:szCs w:val="20"/>
        </w:rPr>
        <w:t xml:space="preserve">5.3. </w:t>
      </w:r>
      <w:r w:rsidR="0036067F">
        <w:rPr>
          <w:rFonts w:ascii="Verdana" w:hAnsi="Verdana"/>
          <w:b/>
          <w:color w:val="auto"/>
          <w:sz w:val="20"/>
          <w:szCs w:val="20"/>
        </w:rPr>
        <w:tab/>
      </w:r>
      <w:r w:rsidRPr="0036067F">
        <w:rPr>
          <w:rFonts w:ascii="Verdana" w:hAnsi="Verdana"/>
          <w:b/>
          <w:color w:val="auto"/>
          <w:sz w:val="20"/>
          <w:szCs w:val="20"/>
        </w:rPr>
        <w:t>Montaż konstrukcji wsporczej ekranu</w:t>
      </w:r>
      <w:bookmarkEnd w:id="93"/>
    </w:p>
    <w:p w14:paraId="2695264F" w14:textId="5B455002" w:rsidR="00955379" w:rsidRPr="0036067F" w:rsidRDefault="00955379" w:rsidP="0036067F">
      <w:pPr>
        <w:pStyle w:val="TEKSTPODSTAWOWY0"/>
        <w:ind w:left="284" w:right="629" w:firstLine="0"/>
        <w:rPr>
          <w:rFonts w:ascii="Verdana" w:hAnsi="Verdana"/>
          <w:sz w:val="20"/>
          <w:szCs w:val="20"/>
        </w:rPr>
      </w:pPr>
      <w:r w:rsidRPr="0036067F">
        <w:rPr>
          <w:rFonts w:ascii="Verdana" w:hAnsi="Verdana"/>
          <w:sz w:val="20"/>
          <w:szCs w:val="20"/>
        </w:rPr>
        <w:t>Fundamenty pod ekrany powinny spełniać wymagania dokumentacji projektowej i być wykonane wg odrębnej specyfikacji. Pale wielkośrednicowe i CFA można wykonać zgo</w:t>
      </w:r>
      <w:r w:rsidR="0036067F">
        <w:rPr>
          <w:rFonts w:ascii="Verdana" w:hAnsi="Verdana"/>
          <w:sz w:val="20"/>
          <w:szCs w:val="20"/>
        </w:rPr>
        <w:t>dnie z S</w:t>
      </w:r>
      <w:r w:rsidRPr="0036067F">
        <w:rPr>
          <w:rFonts w:ascii="Verdana" w:hAnsi="Verdana"/>
          <w:sz w:val="20"/>
          <w:szCs w:val="20"/>
        </w:rPr>
        <w:t>ST D-07.08.</w:t>
      </w:r>
      <w:r w:rsidR="0036067F">
        <w:rPr>
          <w:rFonts w:ascii="Verdana" w:hAnsi="Verdana"/>
          <w:sz w:val="20"/>
          <w:szCs w:val="20"/>
        </w:rPr>
        <w:t>00b</w:t>
      </w:r>
      <w:r w:rsidRPr="0036067F">
        <w:rPr>
          <w:rFonts w:ascii="Verdana" w:hAnsi="Verdana"/>
          <w:sz w:val="20"/>
          <w:szCs w:val="20"/>
        </w:rPr>
        <w:t xml:space="preserve">.  Zagęszczenie gruntu w nasypie wokół pala powinno być zgodne z dokumentacją drogową. </w:t>
      </w:r>
    </w:p>
    <w:p w14:paraId="42EB5F4C" w14:textId="77777777" w:rsidR="00955379" w:rsidRPr="0036067F" w:rsidRDefault="00955379" w:rsidP="0036067F">
      <w:pPr>
        <w:ind w:left="284" w:right="629"/>
        <w:jc w:val="both"/>
        <w:rPr>
          <w:sz w:val="20"/>
          <w:szCs w:val="20"/>
        </w:rPr>
      </w:pPr>
      <w:r w:rsidRPr="0036067F">
        <w:rPr>
          <w:sz w:val="20"/>
          <w:szCs w:val="20"/>
        </w:rPr>
        <w:t xml:space="preserve">Słupy ekranu zaleca się montować po umieszczeniu zbrojenia w otworze pala i wypełnieniu otworu (lub oczepu pala, jeśli został zaprojektowany) mieszanką betonową do projektowanego poziomu zakotwienia słupa. Po rektyfikacji, słup należy unieruchomić poprzez przyspawanie go do zbrojenia pala (oczepu) za pomocą dodatkowych poprzecznych prętów montażowych. Następnie należy uzupełnić poziom mieszanki do projektowanego.    </w:t>
      </w:r>
    </w:p>
    <w:p w14:paraId="5AB3B2BC" w14:textId="77777777" w:rsidR="00955379" w:rsidRPr="0036067F" w:rsidRDefault="00955379" w:rsidP="0036067F">
      <w:pPr>
        <w:ind w:left="284" w:right="629"/>
        <w:jc w:val="both"/>
        <w:rPr>
          <w:sz w:val="20"/>
          <w:szCs w:val="20"/>
        </w:rPr>
      </w:pPr>
      <w:r w:rsidRPr="0036067F">
        <w:rPr>
          <w:sz w:val="20"/>
          <w:szCs w:val="20"/>
        </w:rPr>
        <w:t>Dopuszcza się inny sposób montażu słupów dostosowany do technologii producenta ekranu.</w:t>
      </w:r>
    </w:p>
    <w:p w14:paraId="0A24BDB2" w14:textId="77777777" w:rsidR="0036067F" w:rsidRDefault="0036067F" w:rsidP="0036067F">
      <w:pPr>
        <w:pStyle w:val="Nagwek2"/>
        <w:ind w:left="284" w:right="629"/>
        <w:jc w:val="both"/>
        <w:rPr>
          <w:rFonts w:ascii="Verdana" w:hAnsi="Verdana"/>
          <w:b/>
          <w:color w:val="auto"/>
          <w:sz w:val="20"/>
          <w:szCs w:val="20"/>
        </w:rPr>
      </w:pPr>
    </w:p>
    <w:p w14:paraId="3ADCC51E" w14:textId="44BF9AD4"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94" w:name="_Toc120381857"/>
      <w:r w:rsidRPr="0036067F">
        <w:rPr>
          <w:rFonts w:ascii="Verdana" w:hAnsi="Verdana"/>
          <w:b/>
          <w:color w:val="auto"/>
          <w:sz w:val="20"/>
          <w:szCs w:val="20"/>
        </w:rPr>
        <w:t xml:space="preserve">5.4. </w:t>
      </w:r>
      <w:r w:rsidR="0036067F">
        <w:rPr>
          <w:rFonts w:ascii="Verdana" w:hAnsi="Verdana"/>
          <w:b/>
          <w:color w:val="auto"/>
          <w:sz w:val="20"/>
          <w:szCs w:val="20"/>
        </w:rPr>
        <w:tab/>
      </w:r>
      <w:r w:rsidRPr="0036067F">
        <w:rPr>
          <w:rFonts w:ascii="Verdana" w:hAnsi="Verdana"/>
          <w:b/>
          <w:color w:val="auto"/>
          <w:sz w:val="20"/>
          <w:szCs w:val="20"/>
        </w:rPr>
        <w:t xml:space="preserve">Wykonanie belki </w:t>
      </w:r>
      <w:proofErr w:type="spellStart"/>
      <w:r w:rsidRPr="0036067F">
        <w:rPr>
          <w:rFonts w:ascii="Verdana" w:hAnsi="Verdana"/>
          <w:b/>
          <w:color w:val="auto"/>
          <w:sz w:val="20"/>
          <w:szCs w:val="20"/>
        </w:rPr>
        <w:t>podwalinowej</w:t>
      </w:r>
      <w:bookmarkEnd w:id="94"/>
      <w:proofErr w:type="spellEnd"/>
    </w:p>
    <w:p w14:paraId="4282DC2D" w14:textId="23CD376A" w:rsidR="00955379" w:rsidRPr="0036067F" w:rsidRDefault="00955379" w:rsidP="0036067F">
      <w:pPr>
        <w:tabs>
          <w:tab w:val="left" w:pos="1134"/>
        </w:tabs>
        <w:ind w:left="284" w:right="629"/>
        <w:jc w:val="both"/>
        <w:rPr>
          <w:sz w:val="20"/>
          <w:szCs w:val="20"/>
        </w:rPr>
      </w:pPr>
      <w:r w:rsidRPr="0036067F">
        <w:rPr>
          <w:sz w:val="20"/>
          <w:szCs w:val="20"/>
        </w:rPr>
        <w:t xml:space="preserve">Belki </w:t>
      </w:r>
      <w:proofErr w:type="spellStart"/>
      <w:r w:rsidRPr="0036067F">
        <w:rPr>
          <w:sz w:val="20"/>
          <w:szCs w:val="20"/>
        </w:rPr>
        <w:t>podwalinowe</w:t>
      </w:r>
      <w:proofErr w:type="spellEnd"/>
      <w:r w:rsidRPr="0036067F">
        <w:rPr>
          <w:sz w:val="20"/>
          <w:szCs w:val="20"/>
        </w:rPr>
        <w:t xml:space="preserve"> należy wykonać zgodnie z  dokume</w:t>
      </w:r>
      <w:r w:rsidR="0036067F">
        <w:rPr>
          <w:sz w:val="20"/>
          <w:szCs w:val="20"/>
        </w:rPr>
        <w:t>ntacją projektową oraz odrębną S</w:t>
      </w:r>
      <w:r w:rsidRPr="0036067F">
        <w:rPr>
          <w:sz w:val="20"/>
          <w:szCs w:val="20"/>
        </w:rPr>
        <w:t>ST.</w:t>
      </w:r>
    </w:p>
    <w:p w14:paraId="3E8DFB34" w14:textId="77777777" w:rsidR="0036067F" w:rsidRDefault="0036067F" w:rsidP="0036067F">
      <w:pPr>
        <w:pStyle w:val="Nagwek2"/>
        <w:tabs>
          <w:tab w:val="left" w:pos="1134"/>
        </w:tabs>
        <w:ind w:left="284" w:right="629"/>
        <w:jc w:val="both"/>
        <w:rPr>
          <w:rFonts w:ascii="Verdana" w:hAnsi="Verdana"/>
          <w:b/>
          <w:color w:val="auto"/>
          <w:sz w:val="20"/>
          <w:szCs w:val="20"/>
        </w:rPr>
      </w:pPr>
    </w:p>
    <w:p w14:paraId="314580BE" w14:textId="05A38B77"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95" w:name="_Toc120381858"/>
      <w:r w:rsidRPr="0036067F">
        <w:rPr>
          <w:rFonts w:ascii="Verdana" w:hAnsi="Verdana"/>
          <w:b/>
          <w:color w:val="auto"/>
          <w:sz w:val="20"/>
          <w:szCs w:val="20"/>
        </w:rPr>
        <w:t xml:space="preserve">5.5. </w:t>
      </w:r>
      <w:r w:rsidR="0036067F">
        <w:rPr>
          <w:rFonts w:ascii="Verdana" w:hAnsi="Verdana"/>
          <w:b/>
          <w:color w:val="auto"/>
          <w:sz w:val="20"/>
          <w:szCs w:val="20"/>
        </w:rPr>
        <w:tab/>
      </w:r>
      <w:r w:rsidRPr="0036067F">
        <w:rPr>
          <w:rFonts w:ascii="Verdana" w:hAnsi="Verdana"/>
          <w:b/>
          <w:color w:val="auto"/>
          <w:sz w:val="20"/>
          <w:szCs w:val="20"/>
        </w:rPr>
        <w:t>Montaż elementów ekranu</w:t>
      </w:r>
      <w:bookmarkEnd w:id="95"/>
    </w:p>
    <w:p w14:paraId="5268BD0F" w14:textId="6E29FC8A" w:rsidR="00955379" w:rsidRPr="0036067F" w:rsidRDefault="00955379" w:rsidP="0036067F">
      <w:pPr>
        <w:tabs>
          <w:tab w:val="left" w:pos="1134"/>
        </w:tabs>
        <w:spacing w:after="120"/>
        <w:ind w:left="284" w:right="629"/>
        <w:jc w:val="both"/>
        <w:rPr>
          <w:sz w:val="20"/>
          <w:szCs w:val="20"/>
        </w:rPr>
      </w:pPr>
      <w:r w:rsidRPr="0036067F">
        <w:rPr>
          <w:sz w:val="20"/>
          <w:szCs w:val="20"/>
        </w:rPr>
        <w:t xml:space="preserve">5.5.1. </w:t>
      </w:r>
      <w:r w:rsidR="0036067F">
        <w:rPr>
          <w:sz w:val="20"/>
          <w:szCs w:val="20"/>
        </w:rPr>
        <w:tab/>
      </w:r>
      <w:r w:rsidRPr="0036067F">
        <w:rPr>
          <w:sz w:val="20"/>
          <w:szCs w:val="20"/>
        </w:rPr>
        <w:t>Montaż paneli</w:t>
      </w:r>
    </w:p>
    <w:p w14:paraId="1729BF98" w14:textId="77777777" w:rsidR="00955379" w:rsidRPr="0036067F" w:rsidRDefault="00955379" w:rsidP="0036067F">
      <w:pPr>
        <w:ind w:left="284" w:right="629"/>
        <w:jc w:val="both"/>
        <w:rPr>
          <w:sz w:val="20"/>
          <w:szCs w:val="20"/>
        </w:rPr>
      </w:pPr>
      <w:r w:rsidRPr="0036067F">
        <w:rPr>
          <w:sz w:val="20"/>
          <w:szCs w:val="20"/>
        </w:rPr>
        <w:t xml:space="preserve">Kasety z blachy aluminiowej powinny być zabezpieczone antykorozyjnie w wytwórni. Powinny być dostarczane na budowę w postaci gotowych prefabrykatów, które należy montować bez naruszenia istniejących powłok ochronnych. Ze względu na to, że  wytworzone w warunkach warsztatowych zabezpieczenie antykorozyjne posiada szereg właściwości niemożliwych do  odtworzenia  w  warunkach  polowych należy  zachować  szczególną  dbałość  i  ostrożność w momencie załadunku, transportu i montażu tych elementów, aby zniwelować ryzyko powstania jakichkolwiek uszkodzeń mechanicznych. Ewentualne  prace  remontowe  nie  są  w  stanie  doprowadzić  do  uzyskania  zabezpieczenia antykorozyjnego o trwałości zbliżonej do oryginalnej. </w:t>
      </w:r>
    </w:p>
    <w:p w14:paraId="37A7E736" w14:textId="77777777" w:rsidR="00955379" w:rsidRPr="0036067F" w:rsidRDefault="00955379" w:rsidP="0036067F">
      <w:pPr>
        <w:ind w:left="284" w:right="629"/>
        <w:jc w:val="both"/>
        <w:rPr>
          <w:sz w:val="20"/>
          <w:szCs w:val="20"/>
        </w:rPr>
      </w:pPr>
      <w:r w:rsidRPr="0036067F">
        <w:rPr>
          <w:sz w:val="20"/>
          <w:szCs w:val="20"/>
        </w:rPr>
        <w:t>W celu ograniczenia uszkodzenia powłok antykorozyjnych zarówno na kasetach, jak i na słupach,  należy np. zastosować prowadnice ochronne, które zostaną usunięte po montażu.</w:t>
      </w:r>
    </w:p>
    <w:p w14:paraId="3F5DD6E9" w14:textId="77777777" w:rsidR="00955379" w:rsidRPr="0036067F" w:rsidRDefault="00955379" w:rsidP="0036067F">
      <w:pPr>
        <w:ind w:left="284" w:right="629"/>
        <w:jc w:val="both"/>
        <w:rPr>
          <w:sz w:val="20"/>
          <w:szCs w:val="20"/>
        </w:rPr>
      </w:pPr>
      <w:r w:rsidRPr="0036067F">
        <w:rPr>
          <w:sz w:val="20"/>
          <w:szCs w:val="20"/>
        </w:rPr>
        <w:t xml:space="preserve">Nie dopuszcza się przecinania kaset zabezpieczonych antykorozyjnie. </w:t>
      </w:r>
    </w:p>
    <w:p w14:paraId="0E0A8FC0" w14:textId="77777777" w:rsidR="00955379" w:rsidRPr="0036067F" w:rsidRDefault="00955379" w:rsidP="0036067F">
      <w:pPr>
        <w:ind w:left="284" w:right="629"/>
        <w:jc w:val="both"/>
        <w:rPr>
          <w:sz w:val="20"/>
          <w:szCs w:val="20"/>
        </w:rPr>
      </w:pPr>
      <w:r w:rsidRPr="0036067F">
        <w:rPr>
          <w:sz w:val="20"/>
          <w:szCs w:val="20"/>
        </w:rPr>
        <w:t>Przestrzeń między podwaliną, a dolną krawędzią kasety należy uszczelnić w sposób zalecony przez producenta np. uszczelką gumową, listwą aluminiową lub listwą z drewna impregnowanego.</w:t>
      </w:r>
    </w:p>
    <w:p w14:paraId="463969D4" w14:textId="77777777" w:rsidR="00955379" w:rsidRPr="0036067F" w:rsidRDefault="00955379" w:rsidP="0036067F">
      <w:pPr>
        <w:ind w:left="284" w:right="629"/>
        <w:jc w:val="both"/>
        <w:rPr>
          <w:sz w:val="20"/>
          <w:szCs w:val="20"/>
        </w:rPr>
      </w:pPr>
      <w:r w:rsidRPr="0036067F">
        <w:rPr>
          <w:sz w:val="20"/>
          <w:szCs w:val="20"/>
        </w:rPr>
        <w:t xml:space="preserve">Jeśli tak przewiduje dokumentacja projektowa należy zamontować elementy zabezpieczające panele przed wypadnięciem w przypadku uderzenia pojazdem, np. w postaci stalowej linki. </w:t>
      </w:r>
    </w:p>
    <w:p w14:paraId="239DC2E2" w14:textId="5BCA2FB2" w:rsidR="00955379" w:rsidRPr="0036067F" w:rsidRDefault="00955379" w:rsidP="0036067F">
      <w:pPr>
        <w:tabs>
          <w:tab w:val="left" w:pos="1134"/>
        </w:tabs>
        <w:spacing w:before="120" w:after="120"/>
        <w:ind w:left="284" w:right="629"/>
        <w:jc w:val="both"/>
        <w:rPr>
          <w:sz w:val="20"/>
          <w:szCs w:val="20"/>
        </w:rPr>
      </w:pPr>
      <w:r w:rsidRPr="0036067F">
        <w:rPr>
          <w:sz w:val="20"/>
          <w:szCs w:val="20"/>
        </w:rPr>
        <w:t xml:space="preserve">5.5.2. </w:t>
      </w:r>
      <w:r w:rsidR="0036067F">
        <w:rPr>
          <w:sz w:val="20"/>
          <w:szCs w:val="20"/>
        </w:rPr>
        <w:tab/>
      </w:r>
      <w:r w:rsidRPr="0036067F">
        <w:rPr>
          <w:sz w:val="20"/>
          <w:szCs w:val="20"/>
        </w:rPr>
        <w:t>Montaż drzwi awaryjnych</w:t>
      </w:r>
    </w:p>
    <w:p w14:paraId="764A1BE9" w14:textId="77777777" w:rsidR="00955379" w:rsidRPr="0036067F" w:rsidRDefault="00955379" w:rsidP="0036067F">
      <w:pPr>
        <w:ind w:left="284" w:right="629"/>
        <w:jc w:val="both"/>
        <w:rPr>
          <w:sz w:val="20"/>
          <w:szCs w:val="20"/>
        </w:rPr>
      </w:pPr>
      <w:r w:rsidRPr="0036067F">
        <w:rPr>
          <w:sz w:val="20"/>
          <w:szCs w:val="20"/>
        </w:rPr>
        <w:t>W ekranie należy wykonać drzwi awaryjne zgodnie z pkt.2.8,  w lokalizacji zgodnej z dokumentacją projektową. Na stykach skrzydeł z ościeżnicą powinny być zamontowane uszczelki gumowe zapewniające szczelność akustyczną. Spód skrzydła powinien być uszczelniony uszczelką szczotkową.</w:t>
      </w:r>
    </w:p>
    <w:p w14:paraId="141DA23F" w14:textId="77777777" w:rsidR="00955379" w:rsidRPr="0036067F" w:rsidRDefault="00955379" w:rsidP="0036067F">
      <w:pPr>
        <w:ind w:left="284" w:right="629"/>
        <w:jc w:val="both"/>
        <w:rPr>
          <w:bCs/>
          <w:iCs/>
          <w:sz w:val="20"/>
          <w:szCs w:val="20"/>
        </w:rPr>
      </w:pPr>
      <w:r w:rsidRPr="0036067F">
        <w:rPr>
          <w:bCs/>
          <w:iCs/>
          <w:sz w:val="20"/>
          <w:szCs w:val="20"/>
        </w:rPr>
        <w:t>W przypadku gdy z przyczyn technicznych dolna krawędź otworu drzwiowego będzie na wysokości wyższej niż 20 cm nad powierzchnią dojścia, należy wyposażyć wyjście techniczne w schody umożliwiające bezpieczny dostęp.</w:t>
      </w:r>
    </w:p>
    <w:p w14:paraId="4FE6143E" w14:textId="77777777" w:rsidR="00955379" w:rsidRPr="0036067F" w:rsidRDefault="00955379" w:rsidP="0036067F">
      <w:pPr>
        <w:spacing w:after="240"/>
        <w:ind w:left="284" w:right="629"/>
        <w:jc w:val="both"/>
        <w:rPr>
          <w:sz w:val="20"/>
          <w:szCs w:val="20"/>
        </w:rPr>
      </w:pPr>
      <w:r w:rsidRPr="0036067F">
        <w:rPr>
          <w:bCs/>
          <w:iCs/>
          <w:sz w:val="20"/>
          <w:szCs w:val="20"/>
        </w:rPr>
        <w:t>Lokalizacja drzwi powinna być wskazana czytelnie za pomocą znaków. Natomiast jeśli dostęp z zewnątrz do drogi jest zabroniony, to zaleca się, aby od strony drogi była umieszczona tablica z ostrzeżeniem, że powrót może być niemożliwy.</w:t>
      </w:r>
    </w:p>
    <w:p w14:paraId="48A361B2" w14:textId="7694995A" w:rsidR="00955379" w:rsidRPr="0036067F" w:rsidRDefault="00955379" w:rsidP="0036067F">
      <w:pPr>
        <w:pStyle w:val="Nagwek2"/>
        <w:tabs>
          <w:tab w:val="left" w:pos="1134"/>
        </w:tabs>
        <w:spacing w:after="240"/>
        <w:ind w:left="284" w:right="629"/>
        <w:jc w:val="both"/>
        <w:rPr>
          <w:rFonts w:ascii="Verdana" w:hAnsi="Verdana"/>
          <w:b/>
          <w:color w:val="auto"/>
          <w:sz w:val="20"/>
          <w:szCs w:val="20"/>
        </w:rPr>
      </w:pPr>
      <w:bookmarkStart w:id="96" w:name="_Toc120381859"/>
      <w:r w:rsidRPr="0036067F">
        <w:rPr>
          <w:rFonts w:ascii="Verdana" w:hAnsi="Verdana"/>
          <w:b/>
          <w:color w:val="auto"/>
          <w:sz w:val="20"/>
          <w:szCs w:val="20"/>
        </w:rPr>
        <w:t xml:space="preserve">5.6. </w:t>
      </w:r>
      <w:r w:rsidR="0036067F">
        <w:rPr>
          <w:rFonts w:ascii="Verdana" w:hAnsi="Verdana"/>
          <w:b/>
          <w:color w:val="auto"/>
          <w:sz w:val="20"/>
          <w:szCs w:val="20"/>
        </w:rPr>
        <w:tab/>
      </w:r>
      <w:r w:rsidRPr="0036067F">
        <w:rPr>
          <w:rFonts w:ascii="Verdana" w:hAnsi="Verdana"/>
          <w:b/>
          <w:color w:val="auto"/>
          <w:sz w:val="20"/>
          <w:szCs w:val="20"/>
        </w:rPr>
        <w:t>Naprawa uszkodzeń zabezpieczenia antykorozyjnego po transporcie i montażu</w:t>
      </w:r>
      <w:bookmarkEnd w:id="96"/>
    </w:p>
    <w:p w14:paraId="3EE7B4F8" w14:textId="77777777" w:rsidR="00955379" w:rsidRPr="0036067F" w:rsidRDefault="00955379" w:rsidP="0036067F">
      <w:pPr>
        <w:ind w:left="284" w:right="629"/>
        <w:jc w:val="both"/>
        <w:rPr>
          <w:sz w:val="20"/>
          <w:szCs w:val="20"/>
        </w:rPr>
      </w:pPr>
      <w:r w:rsidRPr="0036067F">
        <w:rPr>
          <w:sz w:val="20"/>
          <w:szCs w:val="20"/>
        </w:rPr>
        <w:t xml:space="preserve">W przypadku uszkodzeń powłoki antykorozyjnej powstałych w trakcie transportu </w:t>
      </w:r>
      <w:r w:rsidRPr="0036067F">
        <w:rPr>
          <w:sz w:val="20"/>
          <w:szCs w:val="20"/>
        </w:rPr>
        <w:lastRenderedPageBreak/>
        <w:t xml:space="preserve">zabezpieczonych elementów lub w trakcie ich montażu (w szczególności spawania) należy niezwłocznie przeprowadzić naprawę zabezpieczenia. Naprawy muszą być prowadzone wg technologii i materiałami zalecanymi przez producenta materiałów antykorozyjnych. Należy wziąć pod uwagę, że technologie naprawcze dają zawsze niższą trwałość niż technologie pierwotne.    </w:t>
      </w:r>
    </w:p>
    <w:p w14:paraId="7A6547B6" w14:textId="77777777" w:rsidR="0036067F" w:rsidRDefault="0036067F" w:rsidP="0036067F">
      <w:pPr>
        <w:pStyle w:val="Nagwek2"/>
        <w:ind w:left="284" w:right="629"/>
        <w:jc w:val="both"/>
        <w:rPr>
          <w:rFonts w:ascii="Verdana" w:hAnsi="Verdana"/>
          <w:color w:val="auto"/>
          <w:sz w:val="20"/>
          <w:szCs w:val="20"/>
        </w:rPr>
      </w:pPr>
    </w:p>
    <w:p w14:paraId="5A1656A0" w14:textId="1A7D01BD" w:rsidR="00955379" w:rsidRPr="0036067F" w:rsidRDefault="00955379" w:rsidP="0036067F">
      <w:pPr>
        <w:pStyle w:val="Nagwek2"/>
        <w:tabs>
          <w:tab w:val="left" w:pos="993"/>
        </w:tabs>
        <w:spacing w:after="240"/>
        <w:ind w:left="284" w:right="629"/>
        <w:jc w:val="both"/>
        <w:rPr>
          <w:rFonts w:ascii="Verdana" w:hAnsi="Verdana"/>
          <w:b/>
          <w:color w:val="auto"/>
          <w:sz w:val="20"/>
          <w:szCs w:val="20"/>
        </w:rPr>
      </w:pPr>
      <w:bookmarkStart w:id="97" w:name="_Toc120381860"/>
      <w:r w:rsidRPr="0036067F">
        <w:rPr>
          <w:rFonts w:ascii="Verdana" w:hAnsi="Verdana"/>
          <w:b/>
          <w:color w:val="auto"/>
          <w:sz w:val="20"/>
          <w:szCs w:val="20"/>
        </w:rPr>
        <w:t xml:space="preserve">5.7. </w:t>
      </w:r>
      <w:r w:rsidR="0036067F">
        <w:rPr>
          <w:rFonts w:ascii="Verdana" w:hAnsi="Verdana"/>
          <w:b/>
          <w:color w:val="auto"/>
          <w:sz w:val="20"/>
          <w:szCs w:val="20"/>
        </w:rPr>
        <w:tab/>
      </w:r>
      <w:r w:rsidRPr="0036067F">
        <w:rPr>
          <w:rFonts w:ascii="Verdana" w:hAnsi="Verdana"/>
          <w:b/>
          <w:color w:val="auto"/>
          <w:sz w:val="20"/>
          <w:szCs w:val="20"/>
        </w:rPr>
        <w:t>Wymagania odnośnie do utrzymania ekranu z paneli aluminiowych</w:t>
      </w:r>
      <w:bookmarkEnd w:id="97"/>
    </w:p>
    <w:p w14:paraId="26060B5F" w14:textId="77777777" w:rsidR="00955379" w:rsidRPr="0036067F" w:rsidRDefault="00955379" w:rsidP="0036067F">
      <w:pPr>
        <w:ind w:left="284" w:right="629"/>
        <w:jc w:val="both"/>
        <w:rPr>
          <w:sz w:val="20"/>
          <w:szCs w:val="20"/>
        </w:rPr>
      </w:pPr>
      <w:r w:rsidRPr="0036067F">
        <w:rPr>
          <w:sz w:val="20"/>
          <w:szCs w:val="20"/>
        </w:rPr>
        <w:t xml:space="preserve">Konstrukcje  powinny  być  przeglądane  co  roku  po  okresie  zimowym  i  wszystkie  ewentualne uszkodzenia powinny być naprawione.  Naprawy  muszą  być  prowadzone  według  technologii  i  materiałami  zalecanymi  przez  producenta materiałów  antykorozyjnych. Uwaga: Pozostawienie  zanieczyszczeń  jonowych,  na  przykład  pochodzących  ze  środków  zimowego utrzymania  dróg,  obniża  trwałość  zabezpieczeń  antykorozyjnych.  Dlatego  rekomenduje  się coroczne mycie elementów. Aby uzyskać pożądaną czystość, należy określić maksymalny, akceptowalny poziom zanieczyszczeń jonowych oraz wartość </w:t>
      </w:r>
      <w:proofErr w:type="spellStart"/>
      <w:r w:rsidRPr="0036067F">
        <w:rPr>
          <w:sz w:val="20"/>
          <w:szCs w:val="20"/>
        </w:rPr>
        <w:t>pH</w:t>
      </w:r>
      <w:proofErr w:type="spellEnd"/>
      <w:r w:rsidRPr="0036067F">
        <w:rPr>
          <w:sz w:val="20"/>
          <w:szCs w:val="20"/>
        </w:rPr>
        <w:t xml:space="preserve"> na powierzchniach.</w:t>
      </w:r>
    </w:p>
    <w:p w14:paraId="42AD3ABF" w14:textId="77777777" w:rsidR="00BB428D" w:rsidRPr="0036067F" w:rsidRDefault="00BB428D" w:rsidP="0036067F">
      <w:pPr>
        <w:pStyle w:val="Style182"/>
        <w:widowControl/>
        <w:spacing w:line="240" w:lineRule="auto"/>
        <w:ind w:left="284" w:right="629"/>
        <w:rPr>
          <w:rStyle w:val="FontStyle218"/>
          <w:rFonts w:ascii="Verdana" w:eastAsiaTheme="majorEastAsia" w:hAnsi="Verdana"/>
          <w:color w:val="auto"/>
        </w:rPr>
      </w:pPr>
    </w:p>
    <w:p w14:paraId="078F5210" w14:textId="45B334FC" w:rsidR="0064773F" w:rsidRPr="0036067F" w:rsidRDefault="0064773F" w:rsidP="0036067F">
      <w:pPr>
        <w:pStyle w:val="Nagwek1"/>
        <w:numPr>
          <w:ilvl w:val="0"/>
          <w:numId w:val="6"/>
        </w:numPr>
        <w:tabs>
          <w:tab w:val="left" w:pos="1130"/>
        </w:tabs>
        <w:spacing w:line="360" w:lineRule="auto"/>
        <w:ind w:left="284" w:right="629" w:firstLine="0"/>
        <w:jc w:val="both"/>
      </w:pPr>
      <w:bookmarkStart w:id="98" w:name="_Toc120381861"/>
      <w:r w:rsidRPr="0036067F">
        <w:t>KONTROLA JAKOŚCI ROBÓT</w:t>
      </w:r>
      <w:bookmarkEnd w:id="98"/>
      <w:r w:rsidRPr="0036067F">
        <w:t xml:space="preserve"> </w:t>
      </w:r>
    </w:p>
    <w:p w14:paraId="204BEC95" w14:textId="6F6924FB" w:rsidR="0064773F" w:rsidRPr="0036067F" w:rsidRDefault="0064773F" w:rsidP="0036067F">
      <w:pPr>
        <w:pStyle w:val="Akapitzlist"/>
        <w:numPr>
          <w:ilvl w:val="1"/>
          <w:numId w:val="5"/>
        </w:numPr>
        <w:tabs>
          <w:tab w:val="left" w:pos="1134"/>
        </w:tabs>
        <w:spacing w:before="0" w:line="360" w:lineRule="auto"/>
        <w:ind w:left="284" w:right="629" w:firstLine="0"/>
        <w:rPr>
          <w:b/>
          <w:sz w:val="20"/>
          <w:szCs w:val="20"/>
        </w:rPr>
      </w:pPr>
      <w:r w:rsidRPr="0036067F">
        <w:rPr>
          <w:b/>
          <w:sz w:val="20"/>
          <w:szCs w:val="20"/>
        </w:rPr>
        <w:t xml:space="preserve">Szczegółowe zasady kontroli jakości robót </w:t>
      </w:r>
    </w:p>
    <w:p w14:paraId="2E9740F6" w14:textId="04153209" w:rsidR="0064773F" w:rsidRPr="0036067F" w:rsidRDefault="0064773F" w:rsidP="0036067F">
      <w:pPr>
        <w:ind w:left="284" w:right="629"/>
        <w:jc w:val="both"/>
        <w:rPr>
          <w:sz w:val="20"/>
          <w:szCs w:val="20"/>
        </w:rPr>
      </w:pPr>
      <w:r w:rsidRPr="0036067F">
        <w:rPr>
          <w:sz w:val="20"/>
          <w:szCs w:val="20"/>
        </w:rPr>
        <w:t>Szczegółowe zasady</w:t>
      </w:r>
      <w:r w:rsidR="00F075B7" w:rsidRPr="0036067F">
        <w:rPr>
          <w:sz w:val="20"/>
          <w:szCs w:val="20"/>
        </w:rPr>
        <w:t xml:space="preserve"> kontroli jakości</w:t>
      </w:r>
      <w:r w:rsidRPr="0036067F">
        <w:rPr>
          <w:sz w:val="20"/>
          <w:szCs w:val="20"/>
        </w:rPr>
        <w:t xml:space="preserve"> robót podano w SST D-M-00.00.00 „Wymagania ogólne” pkt </w:t>
      </w:r>
      <w:r w:rsidR="00F075B7" w:rsidRPr="0036067F">
        <w:rPr>
          <w:sz w:val="20"/>
          <w:szCs w:val="20"/>
        </w:rPr>
        <w:t>6</w:t>
      </w:r>
      <w:r w:rsidRPr="0036067F">
        <w:rPr>
          <w:sz w:val="20"/>
          <w:szCs w:val="20"/>
        </w:rPr>
        <w:t>.</w:t>
      </w:r>
    </w:p>
    <w:p w14:paraId="4CF6362A" w14:textId="77777777" w:rsidR="0043269F" w:rsidRPr="0036067F" w:rsidRDefault="0043269F" w:rsidP="0036067F">
      <w:pPr>
        <w:ind w:left="284" w:right="629"/>
        <w:jc w:val="both"/>
        <w:rPr>
          <w:sz w:val="20"/>
          <w:szCs w:val="20"/>
        </w:rPr>
      </w:pPr>
    </w:p>
    <w:p w14:paraId="1523162B" w14:textId="0723B0C0" w:rsidR="00955379" w:rsidRPr="0036067F" w:rsidRDefault="00955379" w:rsidP="0036067F">
      <w:pPr>
        <w:pStyle w:val="Nagwek2"/>
        <w:tabs>
          <w:tab w:val="left" w:pos="1134"/>
        </w:tabs>
        <w:ind w:left="284" w:right="629"/>
        <w:jc w:val="both"/>
        <w:rPr>
          <w:rFonts w:ascii="Verdana" w:hAnsi="Verdana"/>
          <w:b/>
          <w:color w:val="auto"/>
          <w:sz w:val="20"/>
          <w:szCs w:val="20"/>
        </w:rPr>
      </w:pPr>
      <w:bookmarkStart w:id="99" w:name="_Toc120381862"/>
      <w:r w:rsidRPr="0036067F">
        <w:rPr>
          <w:rFonts w:ascii="Verdana" w:hAnsi="Verdana"/>
          <w:b/>
          <w:color w:val="auto"/>
          <w:sz w:val="20"/>
          <w:szCs w:val="20"/>
        </w:rPr>
        <w:t xml:space="preserve">6.2. </w:t>
      </w:r>
      <w:r w:rsidR="0036067F">
        <w:rPr>
          <w:rFonts w:ascii="Verdana" w:hAnsi="Verdana"/>
          <w:b/>
          <w:color w:val="auto"/>
          <w:sz w:val="20"/>
          <w:szCs w:val="20"/>
        </w:rPr>
        <w:tab/>
      </w:r>
      <w:r w:rsidRPr="0036067F">
        <w:rPr>
          <w:rFonts w:ascii="Verdana" w:hAnsi="Verdana"/>
          <w:b/>
          <w:color w:val="auto"/>
          <w:sz w:val="20"/>
          <w:szCs w:val="20"/>
        </w:rPr>
        <w:t>Badania dokumentów przed przystąpieniem do robót</w:t>
      </w:r>
      <w:bookmarkEnd w:id="99"/>
    </w:p>
    <w:p w14:paraId="7E162DE2" w14:textId="77777777" w:rsidR="00955379" w:rsidRPr="0036067F" w:rsidRDefault="00955379" w:rsidP="0036067F">
      <w:pPr>
        <w:ind w:left="284" w:right="629"/>
        <w:jc w:val="both"/>
        <w:rPr>
          <w:sz w:val="20"/>
          <w:szCs w:val="20"/>
        </w:rPr>
      </w:pPr>
      <w:r w:rsidRPr="0036067F">
        <w:rPr>
          <w:sz w:val="20"/>
          <w:szCs w:val="20"/>
        </w:rPr>
        <w:t>Przed przystąpieniem do robót Wykonawca powinien uzyskać wymagane dokumenty, dopuszczające wyroby budowlane do obrotu i powszechnego stosowania (np. stwierdzenie o oznakowaniu materiału znakiem CE lub znakiem budowlanym B, deklarację właściwości użytkowych, krajową lub europejską ocenę techniczną, aktualne aprobaty techniczne, atesty materiałowe, ew. badania materiałów wykonane przez dostawców itp.),</w:t>
      </w:r>
    </w:p>
    <w:p w14:paraId="33EB3522" w14:textId="77777777" w:rsidR="00955379" w:rsidRPr="0036067F" w:rsidRDefault="00955379" w:rsidP="0036067F">
      <w:pPr>
        <w:ind w:left="284" w:right="629"/>
        <w:jc w:val="both"/>
        <w:rPr>
          <w:sz w:val="20"/>
          <w:szCs w:val="20"/>
        </w:rPr>
      </w:pPr>
      <w:r w:rsidRPr="0036067F">
        <w:rPr>
          <w:sz w:val="20"/>
          <w:szCs w:val="20"/>
        </w:rPr>
        <w:t>Wszystkie dokumenty oraz wyniki badań Wykonawca przedstawi Inżynierowi do akceptacji.</w:t>
      </w:r>
    </w:p>
    <w:p w14:paraId="7F407C07" w14:textId="77777777" w:rsidR="0036067F" w:rsidRDefault="0036067F" w:rsidP="0036067F">
      <w:pPr>
        <w:pStyle w:val="Nagwek2"/>
        <w:ind w:left="284" w:right="629"/>
        <w:jc w:val="both"/>
        <w:rPr>
          <w:rFonts w:ascii="Verdana" w:hAnsi="Verdana"/>
          <w:color w:val="auto"/>
          <w:sz w:val="20"/>
          <w:szCs w:val="20"/>
        </w:rPr>
      </w:pPr>
    </w:p>
    <w:p w14:paraId="616220E8" w14:textId="67E32747" w:rsidR="00955379" w:rsidRDefault="00955379" w:rsidP="0036067F">
      <w:pPr>
        <w:pStyle w:val="Nagwek2"/>
        <w:tabs>
          <w:tab w:val="left" w:pos="1134"/>
        </w:tabs>
        <w:ind w:left="284" w:right="629"/>
        <w:jc w:val="both"/>
        <w:rPr>
          <w:rFonts w:ascii="Verdana" w:hAnsi="Verdana"/>
          <w:b/>
          <w:color w:val="auto"/>
          <w:sz w:val="20"/>
          <w:szCs w:val="20"/>
        </w:rPr>
      </w:pPr>
      <w:bookmarkStart w:id="100" w:name="_Toc120381863"/>
      <w:r w:rsidRPr="0036067F">
        <w:rPr>
          <w:rFonts w:ascii="Verdana" w:hAnsi="Verdana"/>
          <w:b/>
          <w:color w:val="auto"/>
          <w:sz w:val="20"/>
          <w:szCs w:val="20"/>
        </w:rPr>
        <w:t xml:space="preserve">6.3. </w:t>
      </w:r>
      <w:r w:rsidR="0036067F">
        <w:rPr>
          <w:rFonts w:ascii="Verdana" w:hAnsi="Verdana"/>
          <w:b/>
          <w:color w:val="auto"/>
          <w:sz w:val="20"/>
          <w:szCs w:val="20"/>
        </w:rPr>
        <w:tab/>
      </w:r>
      <w:r w:rsidRPr="0036067F">
        <w:rPr>
          <w:rFonts w:ascii="Verdana" w:hAnsi="Verdana"/>
          <w:b/>
          <w:color w:val="auto"/>
          <w:sz w:val="20"/>
          <w:szCs w:val="20"/>
        </w:rPr>
        <w:t>Kontrola kaset przed przystąpieniem do robót</w:t>
      </w:r>
      <w:bookmarkEnd w:id="100"/>
      <w:r w:rsidRPr="0036067F">
        <w:rPr>
          <w:rFonts w:ascii="Verdana" w:hAnsi="Verdana"/>
          <w:b/>
          <w:color w:val="auto"/>
          <w:sz w:val="20"/>
          <w:szCs w:val="20"/>
        </w:rPr>
        <w:t xml:space="preserve"> </w:t>
      </w:r>
    </w:p>
    <w:p w14:paraId="383FE16C" w14:textId="77777777" w:rsidR="0036067F" w:rsidRPr="0036067F" w:rsidRDefault="0036067F" w:rsidP="0036067F"/>
    <w:p w14:paraId="0C955008" w14:textId="42C3FC01" w:rsidR="00955379" w:rsidRPr="0036067F" w:rsidRDefault="00955379" w:rsidP="0036067F">
      <w:pPr>
        <w:keepNext/>
        <w:tabs>
          <w:tab w:val="left" w:pos="1134"/>
        </w:tabs>
        <w:spacing w:after="120"/>
        <w:ind w:left="284" w:right="629"/>
        <w:jc w:val="both"/>
        <w:rPr>
          <w:sz w:val="20"/>
          <w:szCs w:val="20"/>
        </w:rPr>
      </w:pPr>
      <w:r w:rsidRPr="0036067F">
        <w:rPr>
          <w:sz w:val="20"/>
          <w:szCs w:val="20"/>
        </w:rPr>
        <w:t xml:space="preserve">6.3.1. </w:t>
      </w:r>
      <w:r w:rsidR="0036067F">
        <w:rPr>
          <w:sz w:val="20"/>
          <w:szCs w:val="20"/>
        </w:rPr>
        <w:tab/>
      </w:r>
      <w:r w:rsidRPr="0036067F">
        <w:rPr>
          <w:sz w:val="20"/>
          <w:szCs w:val="20"/>
        </w:rPr>
        <w:t>Typowanie prefabrykatów nadmiarowych do badań laboratoryjnych Inżyniera</w:t>
      </w:r>
    </w:p>
    <w:p w14:paraId="572BFE06" w14:textId="77777777" w:rsidR="00955379" w:rsidRPr="0036067F" w:rsidRDefault="00955379" w:rsidP="0036067F">
      <w:pPr>
        <w:ind w:left="284" w:right="629"/>
        <w:jc w:val="both"/>
        <w:rPr>
          <w:sz w:val="20"/>
          <w:szCs w:val="20"/>
        </w:rPr>
      </w:pPr>
      <w:r w:rsidRPr="0036067F">
        <w:rPr>
          <w:sz w:val="20"/>
          <w:szCs w:val="20"/>
        </w:rPr>
        <w:t xml:space="preserve">Ze względu na brak możliwości wystarczająco satysfakcjonującej naprawy na budowie powłoki antykorozyjnej wykonanej w warunkach warsztatowych konieczna jest zewnętrzna kontrola jakości prefabrykatów w trakcie ich dostawy. W dostawie należy uwzględnić elementy nadmiarowe na potrzeby sprawdzających badań niszczących wykonywanych w specjalistycznym laboratorium. </w:t>
      </w:r>
    </w:p>
    <w:p w14:paraId="4DBD1215" w14:textId="77777777" w:rsidR="00955379" w:rsidRPr="0036067F" w:rsidRDefault="00955379" w:rsidP="0036067F">
      <w:pPr>
        <w:ind w:left="284" w:right="629"/>
        <w:jc w:val="both"/>
        <w:rPr>
          <w:sz w:val="20"/>
          <w:szCs w:val="20"/>
        </w:rPr>
      </w:pPr>
      <w:r w:rsidRPr="0036067F">
        <w:rPr>
          <w:sz w:val="20"/>
          <w:szCs w:val="20"/>
        </w:rPr>
        <w:t>Pozytywne  wyniki  badań  mają  na  celu  potwierdzenie,  że  użyto  właściwych  materiałów, zapewniających oczekiwaną trwałość zabezpieczeń.</w:t>
      </w:r>
    </w:p>
    <w:p w14:paraId="696B8AAA" w14:textId="77777777" w:rsidR="00955379" w:rsidRPr="0036067F" w:rsidRDefault="00955379" w:rsidP="0036067F">
      <w:pPr>
        <w:ind w:left="284" w:right="629"/>
        <w:jc w:val="both"/>
        <w:rPr>
          <w:sz w:val="20"/>
          <w:szCs w:val="20"/>
        </w:rPr>
      </w:pPr>
      <w:r w:rsidRPr="0036067F">
        <w:rPr>
          <w:sz w:val="20"/>
          <w:szCs w:val="20"/>
        </w:rPr>
        <w:t xml:space="preserve">Prefabrykaty przeznaczone do sprawdzających badań laboratoryjnych powinny być typowane przez Inżyniera.  Jeśli  ta  sama  partia  towaru  jest  dostarczana  na  kilka  kontraktów możliwa jest współpraca dwóch lub więcej Inżynierów w zakresie wspólnego wytypowania prefabrykatów do badań. Na wniosek Wykonawcy Inżynier może uznać wyniki kontroli partii równolegle biegnącego kontraktu. </w:t>
      </w:r>
    </w:p>
    <w:p w14:paraId="5CD2879A" w14:textId="73A77D83" w:rsidR="00955379" w:rsidRDefault="00955379" w:rsidP="0036067F">
      <w:pPr>
        <w:ind w:left="284" w:right="629"/>
        <w:jc w:val="both"/>
        <w:rPr>
          <w:sz w:val="20"/>
          <w:szCs w:val="20"/>
        </w:rPr>
      </w:pPr>
      <w:r w:rsidRPr="0036067F">
        <w:rPr>
          <w:sz w:val="20"/>
          <w:szCs w:val="20"/>
        </w:rPr>
        <w:t>Liczbę prefabrykatów nadmiarowych w zależności od wielkości partii dostawy podano w tabeli 12.</w:t>
      </w:r>
    </w:p>
    <w:p w14:paraId="029A90AC" w14:textId="77777777" w:rsidR="0036067F" w:rsidRDefault="0036067F" w:rsidP="0036067F">
      <w:pPr>
        <w:ind w:left="284" w:right="629"/>
        <w:jc w:val="both"/>
        <w:rPr>
          <w:sz w:val="20"/>
          <w:szCs w:val="20"/>
        </w:rPr>
      </w:pPr>
    </w:p>
    <w:p w14:paraId="7EACC815" w14:textId="77777777" w:rsidR="0036067F" w:rsidRDefault="0036067F" w:rsidP="0036067F">
      <w:pPr>
        <w:ind w:left="284" w:right="629"/>
        <w:jc w:val="both"/>
        <w:rPr>
          <w:sz w:val="20"/>
          <w:szCs w:val="20"/>
        </w:rPr>
      </w:pPr>
    </w:p>
    <w:p w14:paraId="4584D746" w14:textId="77777777" w:rsidR="0036067F" w:rsidRDefault="0036067F" w:rsidP="0036067F">
      <w:pPr>
        <w:ind w:left="284" w:right="629"/>
        <w:jc w:val="both"/>
        <w:rPr>
          <w:sz w:val="20"/>
          <w:szCs w:val="20"/>
        </w:rPr>
      </w:pPr>
    </w:p>
    <w:p w14:paraId="14437CC3" w14:textId="77777777" w:rsidR="0036067F" w:rsidRDefault="0036067F" w:rsidP="0036067F">
      <w:pPr>
        <w:ind w:left="284" w:right="629"/>
        <w:jc w:val="both"/>
        <w:rPr>
          <w:sz w:val="20"/>
          <w:szCs w:val="20"/>
        </w:rPr>
      </w:pPr>
    </w:p>
    <w:p w14:paraId="7C1600A1" w14:textId="77777777" w:rsidR="0036067F" w:rsidRDefault="0036067F" w:rsidP="0036067F">
      <w:pPr>
        <w:ind w:left="284" w:right="629"/>
        <w:jc w:val="both"/>
        <w:rPr>
          <w:sz w:val="20"/>
          <w:szCs w:val="20"/>
        </w:rPr>
      </w:pPr>
    </w:p>
    <w:p w14:paraId="73231EBD" w14:textId="77777777" w:rsidR="0036067F" w:rsidRDefault="0036067F" w:rsidP="0036067F">
      <w:pPr>
        <w:ind w:left="284" w:right="629"/>
        <w:jc w:val="both"/>
        <w:rPr>
          <w:sz w:val="20"/>
          <w:szCs w:val="20"/>
        </w:rPr>
      </w:pPr>
    </w:p>
    <w:p w14:paraId="255F3B69" w14:textId="77777777" w:rsidR="0036067F" w:rsidRDefault="0036067F" w:rsidP="0036067F">
      <w:pPr>
        <w:ind w:left="284" w:right="629"/>
        <w:jc w:val="both"/>
        <w:rPr>
          <w:sz w:val="20"/>
          <w:szCs w:val="20"/>
        </w:rPr>
      </w:pPr>
    </w:p>
    <w:p w14:paraId="517703A2" w14:textId="77777777" w:rsidR="0036067F" w:rsidRDefault="0036067F" w:rsidP="0036067F">
      <w:pPr>
        <w:ind w:left="284" w:right="629"/>
        <w:jc w:val="both"/>
        <w:rPr>
          <w:sz w:val="20"/>
          <w:szCs w:val="20"/>
        </w:rPr>
      </w:pPr>
    </w:p>
    <w:p w14:paraId="5DD34B8C" w14:textId="77777777" w:rsidR="0036067F" w:rsidRDefault="0036067F" w:rsidP="0036067F">
      <w:pPr>
        <w:ind w:left="284" w:right="629"/>
        <w:jc w:val="both"/>
        <w:rPr>
          <w:sz w:val="20"/>
          <w:szCs w:val="20"/>
        </w:rPr>
      </w:pPr>
    </w:p>
    <w:p w14:paraId="0E0610B4" w14:textId="77777777" w:rsidR="0036067F" w:rsidRPr="0036067F" w:rsidRDefault="0036067F" w:rsidP="0036067F">
      <w:pPr>
        <w:ind w:left="284" w:right="629"/>
        <w:jc w:val="both"/>
        <w:rPr>
          <w:sz w:val="20"/>
          <w:szCs w:val="20"/>
        </w:rPr>
      </w:pPr>
    </w:p>
    <w:p w14:paraId="13A8F770" w14:textId="77777777" w:rsidR="00955379" w:rsidRPr="0036067F" w:rsidRDefault="00955379" w:rsidP="0036067F">
      <w:pPr>
        <w:spacing w:before="120" w:after="120"/>
        <w:ind w:left="284" w:right="629"/>
        <w:jc w:val="both"/>
        <w:rPr>
          <w:sz w:val="20"/>
          <w:szCs w:val="20"/>
        </w:rPr>
      </w:pPr>
      <w:r w:rsidRPr="0036067F">
        <w:rPr>
          <w:sz w:val="20"/>
          <w:szCs w:val="20"/>
        </w:rPr>
        <w:lastRenderedPageBreak/>
        <w:t>Tabela 12. Liczba prefabrykatów nadmiarowych w celach kontrolnych</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955379" w:rsidRPr="0036067F" w14:paraId="07B12528" w14:textId="77777777" w:rsidTr="0036067F">
        <w:tc>
          <w:tcPr>
            <w:tcW w:w="2975" w:type="dxa"/>
            <w:vAlign w:val="center"/>
          </w:tcPr>
          <w:p w14:paraId="54294B05" w14:textId="77777777" w:rsidR="00955379" w:rsidRPr="0036067F" w:rsidRDefault="00955379" w:rsidP="00887DE3">
            <w:pPr>
              <w:spacing w:before="120" w:after="120"/>
              <w:jc w:val="center"/>
              <w:rPr>
                <w:sz w:val="20"/>
                <w:szCs w:val="20"/>
              </w:rPr>
            </w:pPr>
            <w:r w:rsidRPr="0036067F">
              <w:rPr>
                <w:sz w:val="20"/>
                <w:szCs w:val="20"/>
              </w:rPr>
              <w:t>Wielkość partii dostawy</w:t>
            </w:r>
            <w:r w:rsidRPr="0036067F">
              <w:rPr>
                <w:sz w:val="20"/>
                <w:szCs w:val="20"/>
              </w:rPr>
              <w:br/>
              <w:t>(liczba elementów)</w:t>
            </w:r>
          </w:p>
        </w:tc>
        <w:tc>
          <w:tcPr>
            <w:tcW w:w="2976" w:type="dxa"/>
            <w:vAlign w:val="center"/>
          </w:tcPr>
          <w:p w14:paraId="4F2FD5A8" w14:textId="77777777" w:rsidR="00955379" w:rsidRPr="0036067F" w:rsidRDefault="00955379" w:rsidP="00887DE3">
            <w:pPr>
              <w:spacing w:before="120" w:after="120"/>
              <w:jc w:val="center"/>
              <w:rPr>
                <w:sz w:val="20"/>
                <w:szCs w:val="20"/>
              </w:rPr>
            </w:pPr>
            <w:r w:rsidRPr="0036067F">
              <w:rPr>
                <w:sz w:val="20"/>
                <w:szCs w:val="20"/>
              </w:rPr>
              <w:t>Liczba prefabrykatów</w:t>
            </w:r>
            <w:r w:rsidRPr="0036067F">
              <w:rPr>
                <w:sz w:val="20"/>
                <w:szCs w:val="20"/>
              </w:rPr>
              <w:br/>
              <w:t>nadmiarowych</w:t>
            </w:r>
          </w:p>
        </w:tc>
        <w:tc>
          <w:tcPr>
            <w:tcW w:w="2976" w:type="dxa"/>
            <w:vAlign w:val="center"/>
          </w:tcPr>
          <w:p w14:paraId="79247BDF" w14:textId="77777777" w:rsidR="00955379" w:rsidRPr="0036067F" w:rsidRDefault="00955379" w:rsidP="00887DE3">
            <w:pPr>
              <w:spacing w:before="120" w:after="120"/>
              <w:jc w:val="center"/>
              <w:rPr>
                <w:sz w:val="20"/>
                <w:szCs w:val="20"/>
              </w:rPr>
            </w:pPr>
            <w:r w:rsidRPr="0036067F">
              <w:rPr>
                <w:sz w:val="20"/>
                <w:szCs w:val="20"/>
              </w:rPr>
              <w:t>Uwagi</w:t>
            </w:r>
          </w:p>
        </w:tc>
      </w:tr>
      <w:tr w:rsidR="00955379" w:rsidRPr="0036067F" w14:paraId="24E69DA2" w14:textId="77777777" w:rsidTr="0036067F">
        <w:tc>
          <w:tcPr>
            <w:tcW w:w="2975" w:type="dxa"/>
          </w:tcPr>
          <w:p w14:paraId="31EB2ED9" w14:textId="77777777" w:rsidR="00955379" w:rsidRPr="0036067F" w:rsidRDefault="00955379" w:rsidP="00887DE3">
            <w:pPr>
              <w:rPr>
                <w:sz w:val="20"/>
                <w:szCs w:val="20"/>
              </w:rPr>
            </w:pPr>
            <w:r w:rsidRPr="0036067F">
              <w:rPr>
                <w:sz w:val="20"/>
                <w:szCs w:val="20"/>
              </w:rPr>
              <w:t>Do 10</w:t>
            </w:r>
          </w:p>
        </w:tc>
        <w:tc>
          <w:tcPr>
            <w:tcW w:w="2976" w:type="dxa"/>
          </w:tcPr>
          <w:p w14:paraId="267100F8" w14:textId="77777777" w:rsidR="00955379" w:rsidRPr="0036067F" w:rsidRDefault="00955379" w:rsidP="00887DE3">
            <w:pPr>
              <w:jc w:val="center"/>
              <w:rPr>
                <w:sz w:val="20"/>
                <w:szCs w:val="20"/>
              </w:rPr>
            </w:pPr>
            <w:r w:rsidRPr="0036067F">
              <w:rPr>
                <w:sz w:val="20"/>
                <w:szCs w:val="20"/>
              </w:rPr>
              <w:t>0</w:t>
            </w:r>
          </w:p>
        </w:tc>
        <w:tc>
          <w:tcPr>
            <w:tcW w:w="2976" w:type="dxa"/>
            <w:vMerge w:val="restart"/>
          </w:tcPr>
          <w:p w14:paraId="583EDE2B" w14:textId="77777777" w:rsidR="00955379" w:rsidRPr="0036067F" w:rsidRDefault="00955379" w:rsidP="00955379">
            <w:pPr>
              <w:widowControl/>
              <w:numPr>
                <w:ilvl w:val="0"/>
                <w:numId w:val="24"/>
              </w:numPr>
              <w:overflowPunct w:val="0"/>
              <w:adjustRightInd w:val="0"/>
              <w:ind w:left="428"/>
              <w:textAlignment w:val="baseline"/>
              <w:rPr>
                <w:sz w:val="20"/>
                <w:szCs w:val="20"/>
              </w:rPr>
            </w:pPr>
            <w:r w:rsidRPr="0036067F">
              <w:rPr>
                <w:sz w:val="20"/>
                <w:szCs w:val="20"/>
              </w:rPr>
              <w:t xml:space="preserve">Elementy muszą być wytypowane przez Inżyniera na placu budowy </w:t>
            </w:r>
          </w:p>
          <w:p w14:paraId="7EDDFAAC" w14:textId="77777777" w:rsidR="00955379" w:rsidRPr="0036067F" w:rsidRDefault="00955379" w:rsidP="00955379">
            <w:pPr>
              <w:widowControl/>
              <w:numPr>
                <w:ilvl w:val="0"/>
                <w:numId w:val="24"/>
              </w:numPr>
              <w:overflowPunct w:val="0"/>
              <w:adjustRightInd w:val="0"/>
              <w:ind w:left="428"/>
              <w:textAlignment w:val="baseline"/>
              <w:rPr>
                <w:sz w:val="20"/>
                <w:szCs w:val="20"/>
              </w:rPr>
            </w:pPr>
            <w:r w:rsidRPr="0036067F">
              <w:rPr>
                <w:sz w:val="20"/>
                <w:szCs w:val="20"/>
              </w:rPr>
              <w:t>Liczba prefabrykatów nadmiarowych może być zwiększona na wniosek Wykonawcy</w:t>
            </w:r>
          </w:p>
        </w:tc>
      </w:tr>
      <w:tr w:rsidR="00955379" w:rsidRPr="0036067F" w14:paraId="2EC99CF1" w14:textId="77777777" w:rsidTr="0036067F">
        <w:tc>
          <w:tcPr>
            <w:tcW w:w="2975" w:type="dxa"/>
          </w:tcPr>
          <w:p w14:paraId="3E3A2126" w14:textId="77777777" w:rsidR="00955379" w:rsidRPr="0036067F" w:rsidRDefault="00955379" w:rsidP="00887DE3">
            <w:pPr>
              <w:rPr>
                <w:sz w:val="20"/>
                <w:szCs w:val="20"/>
              </w:rPr>
            </w:pPr>
            <w:r w:rsidRPr="0036067F">
              <w:rPr>
                <w:sz w:val="20"/>
                <w:szCs w:val="20"/>
              </w:rPr>
              <w:t>Od 10 do 200</w:t>
            </w:r>
          </w:p>
        </w:tc>
        <w:tc>
          <w:tcPr>
            <w:tcW w:w="2976" w:type="dxa"/>
          </w:tcPr>
          <w:p w14:paraId="57168BB7" w14:textId="77777777" w:rsidR="00955379" w:rsidRPr="0036067F" w:rsidRDefault="00955379" w:rsidP="00887DE3">
            <w:pPr>
              <w:jc w:val="center"/>
              <w:rPr>
                <w:sz w:val="20"/>
                <w:szCs w:val="20"/>
              </w:rPr>
            </w:pPr>
            <w:r w:rsidRPr="0036067F">
              <w:rPr>
                <w:sz w:val="20"/>
                <w:szCs w:val="20"/>
              </w:rPr>
              <w:t>2</w:t>
            </w:r>
          </w:p>
        </w:tc>
        <w:tc>
          <w:tcPr>
            <w:tcW w:w="2976" w:type="dxa"/>
            <w:vMerge/>
          </w:tcPr>
          <w:p w14:paraId="16FACE50" w14:textId="77777777" w:rsidR="00955379" w:rsidRPr="0036067F" w:rsidRDefault="00955379" w:rsidP="00887DE3">
            <w:pPr>
              <w:rPr>
                <w:sz w:val="20"/>
                <w:szCs w:val="20"/>
              </w:rPr>
            </w:pPr>
          </w:p>
        </w:tc>
      </w:tr>
      <w:tr w:rsidR="00955379" w:rsidRPr="0036067F" w14:paraId="2C1836B1" w14:textId="77777777" w:rsidTr="0036067F">
        <w:tc>
          <w:tcPr>
            <w:tcW w:w="2975" w:type="dxa"/>
          </w:tcPr>
          <w:p w14:paraId="0796A724" w14:textId="77777777" w:rsidR="00955379" w:rsidRPr="0036067F" w:rsidRDefault="00955379" w:rsidP="00887DE3">
            <w:pPr>
              <w:rPr>
                <w:sz w:val="20"/>
                <w:szCs w:val="20"/>
              </w:rPr>
            </w:pPr>
            <w:r w:rsidRPr="0036067F">
              <w:rPr>
                <w:sz w:val="20"/>
                <w:szCs w:val="20"/>
              </w:rPr>
              <w:t>Od 200 do 1000</w:t>
            </w:r>
          </w:p>
        </w:tc>
        <w:tc>
          <w:tcPr>
            <w:tcW w:w="2976" w:type="dxa"/>
          </w:tcPr>
          <w:p w14:paraId="3996BE89" w14:textId="77777777" w:rsidR="00955379" w:rsidRPr="0036067F" w:rsidRDefault="00955379" w:rsidP="00887DE3">
            <w:pPr>
              <w:rPr>
                <w:sz w:val="20"/>
                <w:szCs w:val="20"/>
              </w:rPr>
            </w:pPr>
            <w:r w:rsidRPr="0036067F">
              <w:rPr>
                <w:sz w:val="20"/>
                <w:szCs w:val="20"/>
              </w:rPr>
              <w:t>1 na każde 100 elementów</w:t>
            </w:r>
          </w:p>
        </w:tc>
        <w:tc>
          <w:tcPr>
            <w:tcW w:w="2976" w:type="dxa"/>
            <w:vMerge/>
          </w:tcPr>
          <w:p w14:paraId="671858EC" w14:textId="77777777" w:rsidR="00955379" w:rsidRPr="0036067F" w:rsidRDefault="00955379" w:rsidP="00887DE3">
            <w:pPr>
              <w:rPr>
                <w:sz w:val="20"/>
                <w:szCs w:val="20"/>
              </w:rPr>
            </w:pPr>
          </w:p>
        </w:tc>
      </w:tr>
      <w:tr w:rsidR="00955379" w:rsidRPr="0036067F" w14:paraId="54C736C3" w14:textId="77777777" w:rsidTr="0036067F">
        <w:tc>
          <w:tcPr>
            <w:tcW w:w="2975" w:type="dxa"/>
          </w:tcPr>
          <w:p w14:paraId="37F6FFCA" w14:textId="77777777" w:rsidR="00955379" w:rsidRPr="0036067F" w:rsidRDefault="00955379" w:rsidP="00887DE3">
            <w:pPr>
              <w:rPr>
                <w:sz w:val="20"/>
                <w:szCs w:val="20"/>
              </w:rPr>
            </w:pPr>
            <w:r w:rsidRPr="0036067F">
              <w:rPr>
                <w:sz w:val="20"/>
                <w:szCs w:val="20"/>
              </w:rPr>
              <w:t>Więcej niż 1000</w:t>
            </w:r>
          </w:p>
        </w:tc>
        <w:tc>
          <w:tcPr>
            <w:tcW w:w="2976" w:type="dxa"/>
          </w:tcPr>
          <w:p w14:paraId="19BFB9E8" w14:textId="77777777" w:rsidR="00955379" w:rsidRPr="0036067F" w:rsidRDefault="00955379" w:rsidP="00887DE3">
            <w:pPr>
              <w:rPr>
                <w:sz w:val="20"/>
                <w:szCs w:val="20"/>
              </w:rPr>
            </w:pPr>
            <w:r w:rsidRPr="0036067F">
              <w:rPr>
                <w:sz w:val="20"/>
                <w:szCs w:val="20"/>
              </w:rPr>
              <w:t>10 elementów rozłożonych równomiernie w całym okresie realizacji kontraktu</w:t>
            </w:r>
          </w:p>
        </w:tc>
        <w:tc>
          <w:tcPr>
            <w:tcW w:w="2976" w:type="dxa"/>
            <w:vMerge/>
          </w:tcPr>
          <w:p w14:paraId="6B4BC4BB" w14:textId="77777777" w:rsidR="00955379" w:rsidRPr="0036067F" w:rsidRDefault="00955379" w:rsidP="00887DE3">
            <w:pPr>
              <w:rPr>
                <w:sz w:val="20"/>
                <w:szCs w:val="20"/>
              </w:rPr>
            </w:pPr>
          </w:p>
        </w:tc>
      </w:tr>
    </w:tbl>
    <w:p w14:paraId="798CC85A" w14:textId="77777777" w:rsidR="00955379" w:rsidRPr="0036067F" w:rsidRDefault="00955379" w:rsidP="00955379">
      <w:pPr>
        <w:rPr>
          <w:sz w:val="20"/>
          <w:szCs w:val="20"/>
        </w:rPr>
      </w:pPr>
    </w:p>
    <w:p w14:paraId="28EF2C04" w14:textId="3D4C4102" w:rsidR="00955379" w:rsidRPr="00FA43C9" w:rsidRDefault="00955379" w:rsidP="00FA43C9">
      <w:pPr>
        <w:tabs>
          <w:tab w:val="left" w:pos="1134"/>
        </w:tabs>
        <w:spacing w:before="120" w:after="120"/>
        <w:ind w:left="284" w:right="629"/>
        <w:jc w:val="both"/>
        <w:rPr>
          <w:sz w:val="20"/>
          <w:szCs w:val="20"/>
        </w:rPr>
      </w:pPr>
      <w:r w:rsidRPr="00FA43C9">
        <w:rPr>
          <w:sz w:val="20"/>
          <w:szCs w:val="20"/>
        </w:rPr>
        <w:t xml:space="preserve">6.3.2. </w:t>
      </w:r>
      <w:r w:rsidR="00FA43C9">
        <w:rPr>
          <w:sz w:val="20"/>
          <w:szCs w:val="20"/>
        </w:rPr>
        <w:tab/>
      </w:r>
      <w:r w:rsidRPr="00FA43C9">
        <w:rPr>
          <w:sz w:val="20"/>
          <w:szCs w:val="20"/>
        </w:rPr>
        <w:t>Badania laboratoryjne wytypowanych prefabrykatów</w:t>
      </w:r>
    </w:p>
    <w:p w14:paraId="7A787116" w14:textId="77777777" w:rsidR="00955379" w:rsidRPr="0036067F" w:rsidRDefault="00955379" w:rsidP="00FA43C9">
      <w:pPr>
        <w:ind w:left="284" w:right="629"/>
        <w:jc w:val="both"/>
        <w:rPr>
          <w:sz w:val="20"/>
          <w:szCs w:val="20"/>
        </w:rPr>
      </w:pPr>
      <w:r w:rsidRPr="0036067F">
        <w:rPr>
          <w:sz w:val="20"/>
          <w:szCs w:val="20"/>
        </w:rPr>
        <w:t>Wytypowane  prefabrykaty  powinny zostać  przekazane  do  laboratorium  specjalizującego  się  w  badaniach korozyjnych w celu  sprawdzenia jakości  dostawy.  Laboratorium powinno pobrać z elementów płytki do badań, których zakres odpowiada zakresowi opisanych badań przyspieszonych. Laboratorium powinno przedstawić Inżynierowi w ciągu 7 dni raport z badań  krótkich  tzn.  nie  obejmujących  badań korozyjnych (odporności na mgłę solną, odporności na wilgoć, odporności na promienie UV) oraz odporności na szok termiczny.  Rozpoczęcie    badań długich trwających ok. 6 miesięcy rozpocznie się w wypadku uzyskania zadowalających wyników badań krótkich.</w:t>
      </w:r>
    </w:p>
    <w:p w14:paraId="79975ED0" w14:textId="3166B4A8" w:rsidR="00955379" w:rsidRPr="00FA43C9" w:rsidRDefault="00955379" w:rsidP="00FA43C9">
      <w:pPr>
        <w:keepNext/>
        <w:tabs>
          <w:tab w:val="left" w:pos="1134"/>
        </w:tabs>
        <w:spacing w:before="120" w:after="120"/>
        <w:ind w:left="284" w:right="629"/>
        <w:jc w:val="both"/>
        <w:rPr>
          <w:sz w:val="20"/>
          <w:szCs w:val="20"/>
        </w:rPr>
      </w:pPr>
      <w:r w:rsidRPr="00FA43C9">
        <w:rPr>
          <w:sz w:val="20"/>
          <w:szCs w:val="20"/>
        </w:rPr>
        <w:t xml:space="preserve">6.3.3. </w:t>
      </w:r>
      <w:r w:rsidR="00FA43C9">
        <w:rPr>
          <w:sz w:val="20"/>
          <w:szCs w:val="20"/>
        </w:rPr>
        <w:tab/>
      </w:r>
      <w:r w:rsidRPr="00FA43C9">
        <w:rPr>
          <w:sz w:val="20"/>
          <w:szCs w:val="20"/>
        </w:rPr>
        <w:t>Interpretacja wyników badań</w:t>
      </w:r>
    </w:p>
    <w:p w14:paraId="3F1D3B49" w14:textId="0358D67C" w:rsidR="00955379" w:rsidRPr="0036067F" w:rsidRDefault="00955379" w:rsidP="00FA43C9">
      <w:pPr>
        <w:ind w:left="284" w:right="629"/>
        <w:jc w:val="both"/>
        <w:rPr>
          <w:sz w:val="20"/>
          <w:szCs w:val="20"/>
        </w:rPr>
      </w:pPr>
      <w:r w:rsidRPr="0036067F">
        <w:rPr>
          <w:sz w:val="20"/>
          <w:szCs w:val="20"/>
        </w:rPr>
        <w:t>Wymagania dotyczące wyników badań podano w tabelach 6 i 7. W zakresie dopuszczalnych zmian barwy  pozostałych  kolorów  (nie  wytypowanych  do  badań)  stosować  należy  wymagania z załącznika  „A7”  13-ej  edyc</w:t>
      </w:r>
      <w:r w:rsidR="00FA43C9">
        <w:rPr>
          <w:sz w:val="20"/>
          <w:szCs w:val="20"/>
        </w:rPr>
        <w:t>ji  specyfikacji  QUALICOAT</w:t>
      </w:r>
      <w:r w:rsidRPr="0036067F">
        <w:rPr>
          <w:sz w:val="20"/>
          <w:szCs w:val="20"/>
        </w:rPr>
        <w:t xml:space="preserve">.  W  wypadku  uzyskania  negatywnych wyników Inżynier powinien wytypować kolejne prefabrykaty w liczbie 2- krotnie większej niż pierwotnie i skierować do  powtórnego  sprawdzenia  w  tym  samym  lub  innym  laboratorium  badawczym.  Jeśli  elementy i tym  razem  nie  przejdą  poprawnie  cyklu  badań  Inżynier  uzna,  że  partia  dostawy  jest  wadliwa  i  nie odpowiada warunkom zamówienia. </w:t>
      </w:r>
    </w:p>
    <w:p w14:paraId="5F7844BF" w14:textId="77777777" w:rsidR="00955379" w:rsidRPr="0036067F" w:rsidRDefault="00955379" w:rsidP="00FA43C9">
      <w:pPr>
        <w:ind w:left="284" w:right="629"/>
        <w:jc w:val="both"/>
        <w:rPr>
          <w:sz w:val="20"/>
          <w:szCs w:val="20"/>
        </w:rPr>
      </w:pPr>
      <w:r w:rsidRPr="0036067F">
        <w:rPr>
          <w:sz w:val="20"/>
          <w:szCs w:val="20"/>
        </w:rPr>
        <w:t>Wykonawca ma prawo odejść od powtórnego badania i wycofać partię z kontraktu na własną rękę.</w:t>
      </w:r>
    </w:p>
    <w:p w14:paraId="23F23C70" w14:textId="0228FD16" w:rsidR="00955379" w:rsidRPr="00FA43C9" w:rsidRDefault="00955379" w:rsidP="00FA43C9">
      <w:pPr>
        <w:tabs>
          <w:tab w:val="left" w:pos="1134"/>
        </w:tabs>
        <w:spacing w:before="120" w:after="120"/>
        <w:ind w:left="284" w:right="629"/>
        <w:jc w:val="both"/>
        <w:rPr>
          <w:sz w:val="20"/>
          <w:szCs w:val="20"/>
        </w:rPr>
      </w:pPr>
      <w:r w:rsidRPr="00FA43C9">
        <w:rPr>
          <w:sz w:val="20"/>
          <w:szCs w:val="20"/>
        </w:rPr>
        <w:t xml:space="preserve">6.3.4. </w:t>
      </w:r>
      <w:r w:rsidR="00FA43C9">
        <w:rPr>
          <w:sz w:val="20"/>
          <w:szCs w:val="20"/>
        </w:rPr>
        <w:tab/>
      </w:r>
      <w:r w:rsidRPr="00FA43C9">
        <w:rPr>
          <w:sz w:val="20"/>
          <w:szCs w:val="20"/>
        </w:rPr>
        <w:t>Kontrola wykonania fundamentów ekranu</w:t>
      </w:r>
    </w:p>
    <w:p w14:paraId="1F05617E" w14:textId="0F517549" w:rsidR="00955379" w:rsidRPr="0036067F" w:rsidRDefault="00955379" w:rsidP="00FA43C9">
      <w:pPr>
        <w:spacing w:before="120" w:after="120"/>
        <w:ind w:left="284" w:right="629"/>
        <w:jc w:val="both"/>
        <w:rPr>
          <w:sz w:val="20"/>
          <w:szCs w:val="20"/>
        </w:rPr>
      </w:pPr>
      <w:r w:rsidRPr="0036067F">
        <w:rPr>
          <w:sz w:val="20"/>
          <w:szCs w:val="20"/>
        </w:rPr>
        <w:t>Wykonanie fundamentów ekranu należy kontrolować wg odrębnej S</w:t>
      </w:r>
      <w:r w:rsidR="00FA43C9">
        <w:rPr>
          <w:sz w:val="20"/>
          <w:szCs w:val="20"/>
        </w:rPr>
        <w:t>S</w:t>
      </w:r>
      <w:r w:rsidRPr="0036067F">
        <w:rPr>
          <w:sz w:val="20"/>
          <w:szCs w:val="20"/>
        </w:rPr>
        <w:t>T, przy zastosowaniu pali wierconych można sto</w:t>
      </w:r>
      <w:r w:rsidR="00FA43C9">
        <w:rPr>
          <w:sz w:val="20"/>
          <w:szCs w:val="20"/>
        </w:rPr>
        <w:t>sować zasady kontroli podane w S</w:t>
      </w:r>
      <w:r w:rsidRPr="0036067F">
        <w:rPr>
          <w:sz w:val="20"/>
          <w:szCs w:val="20"/>
        </w:rPr>
        <w:t>ST D-07.08.00b. pkt.6.</w:t>
      </w:r>
    </w:p>
    <w:p w14:paraId="2C79D938" w14:textId="430D261F" w:rsidR="00955379" w:rsidRPr="00FA43C9" w:rsidRDefault="00955379" w:rsidP="00FA43C9">
      <w:pPr>
        <w:tabs>
          <w:tab w:val="left" w:pos="1134"/>
        </w:tabs>
        <w:spacing w:before="120" w:after="120"/>
        <w:ind w:left="284" w:right="629"/>
        <w:jc w:val="both"/>
        <w:rPr>
          <w:sz w:val="20"/>
          <w:szCs w:val="20"/>
        </w:rPr>
      </w:pPr>
      <w:r w:rsidRPr="00FA43C9">
        <w:rPr>
          <w:sz w:val="20"/>
          <w:szCs w:val="20"/>
        </w:rPr>
        <w:t>6.3.5.</w:t>
      </w:r>
      <w:r w:rsidR="00FA43C9">
        <w:rPr>
          <w:sz w:val="20"/>
          <w:szCs w:val="20"/>
        </w:rPr>
        <w:tab/>
      </w:r>
      <w:r w:rsidRPr="00FA43C9">
        <w:rPr>
          <w:sz w:val="20"/>
          <w:szCs w:val="20"/>
        </w:rPr>
        <w:t xml:space="preserve">Kontrola wykonania belek </w:t>
      </w:r>
      <w:proofErr w:type="spellStart"/>
      <w:r w:rsidRPr="00FA43C9">
        <w:rPr>
          <w:sz w:val="20"/>
          <w:szCs w:val="20"/>
        </w:rPr>
        <w:t>podwalinowych</w:t>
      </w:r>
      <w:proofErr w:type="spellEnd"/>
    </w:p>
    <w:p w14:paraId="598F06E5" w14:textId="77777777" w:rsidR="00955379" w:rsidRPr="0036067F" w:rsidRDefault="00955379" w:rsidP="00FA43C9">
      <w:pPr>
        <w:spacing w:before="120" w:after="120"/>
        <w:ind w:left="284" w:right="629"/>
        <w:jc w:val="both"/>
        <w:rPr>
          <w:sz w:val="20"/>
          <w:szCs w:val="20"/>
        </w:rPr>
      </w:pPr>
      <w:r w:rsidRPr="0036067F">
        <w:rPr>
          <w:sz w:val="20"/>
          <w:szCs w:val="20"/>
        </w:rPr>
        <w:t xml:space="preserve">Wykonanie belek </w:t>
      </w:r>
      <w:proofErr w:type="spellStart"/>
      <w:r w:rsidRPr="0036067F">
        <w:rPr>
          <w:sz w:val="20"/>
          <w:szCs w:val="20"/>
        </w:rPr>
        <w:t>podwalinowych</w:t>
      </w:r>
      <w:proofErr w:type="spellEnd"/>
      <w:r w:rsidRPr="0036067F">
        <w:rPr>
          <w:sz w:val="20"/>
          <w:szCs w:val="20"/>
        </w:rPr>
        <w:t xml:space="preserve"> należy kontrolować wg odrębnej specyfikacji.</w:t>
      </w:r>
    </w:p>
    <w:p w14:paraId="5F0858F4" w14:textId="59FC31E9" w:rsidR="00955379" w:rsidRPr="00FA43C9" w:rsidRDefault="00955379" w:rsidP="00FA43C9">
      <w:pPr>
        <w:tabs>
          <w:tab w:val="left" w:pos="1134"/>
        </w:tabs>
        <w:spacing w:before="120" w:after="120"/>
        <w:ind w:left="284" w:right="629"/>
        <w:jc w:val="both"/>
        <w:rPr>
          <w:sz w:val="20"/>
          <w:szCs w:val="20"/>
        </w:rPr>
      </w:pPr>
      <w:r w:rsidRPr="00FA43C9">
        <w:rPr>
          <w:sz w:val="20"/>
          <w:szCs w:val="20"/>
        </w:rPr>
        <w:t xml:space="preserve">6.3.6.  </w:t>
      </w:r>
      <w:r w:rsidR="00FA43C9">
        <w:rPr>
          <w:sz w:val="20"/>
          <w:szCs w:val="20"/>
        </w:rPr>
        <w:tab/>
      </w:r>
      <w:r w:rsidRPr="00FA43C9">
        <w:rPr>
          <w:sz w:val="20"/>
          <w:szCs w:val="20"/>
        </w:rPr>
        <w:t xml:space="preserve">Kontrola montażu ekranu </w:t>
      </w:r>
    </w:p>
    <w:p w14:paraId="5E4979B5" w14:textId="77777777" w:rsidR="00955379" w:rsidRPr="0036067F" w:rsidRDefault="00955379" w:rsidP="00FA43C9">
      <w:pPr>
        <w:tabs>
          <w:tab w:val="left" w:pos="284"/>
        </w:tabs>
        <w:ind w:left="284" w:right="629"/>
        <w:jc w:val="both"/>
        <w:rPr>
          <w:sz w:val="20"/>
          <w:szCs w:val="20"/>
        </w:rPr>
      </w:pPr>
      <w:r w:rsidRPr="0036067F">
        <w:rPr>
          <w:sz w:val="20"/>
          <w:szCs w:val="20"/>
        </w:rPr>
        <w:t>Ekran powinien być wykonany zgodnie z dokumentacją projektową i projektem roboczym sporządzonym przez Wykonawcę.</w:t>
      </w:r>
    </w:p>
    <w:p w14:paraId="43CEF244" w14:textId="77777777" w:rsidR="00955379" w:rsidRPr="0036067F" w:rsidRDefault="00955379" w:rsidP="00FA43C9">
      <w:pPr>
        <w:shd w:val="clear" w:color="auto" w:fill="FFFFFF"/>
        <w:tabs>
          <w:tab w:val="left" w:pos="284"/>
        </w:tabs>
        <w:spacing w:line="298" w:lineRule="exact"/>
        <w:ind w:left="284" w:right="629"/>
        <w:jc w:val="both"/>
        <w:rPr>
          <w:spacing w:val="-1"/>
          <w:sz w:val="20"/>
          <w:szCs w:val="20"/>
        </w:rPr>
      </w:pPr>
      <w:r w:rsidRPr="0036067F">
        <w:rPr>
          <w:spacing w:val="-1"/>
          <w:sz w:val="20"/>
          <w:szCs w:val="20"/>
        </w:rPr>
        <w:t>W czasie montażu ekranów przeciwhałasowych należy zbadać:</w:t>
      </w:r>
    </w:p>
    <w:p w14:paraId="7530E88D" w14:textId="39ABB2A4" w:rsidR="00955379" w:rsidRPr="0036067F" w:rsidRDefault="00955379" w:rsidP="00FA43C9">
      <w:pPr>
        <w:numPr>
          <w:ilvl w:val="0"/>
          <w:numId w:val="26"/>
        </w:numPr>
        <w:shd w:val="clear" w:color="auto" w:fill="FFFFFF"/>
        <w:tabs>
          <w:tab w:val="left" w:pos="284"/>
        </w:tabs>
        <w:adjustRightInd w:val="0"/>
        <w:spacing w:line="298" w:lineRule="exact"/>
        <w:ind w:left="284" w:right="629"/>
        <w:jc w:val="both"/>
        <w:rPr>
          <w:sz w:val="20"/>
          <w:szCs w:val="20"/>
        </w:rPr>
      </w:pPr>
      <w:r w:rsidRPr="0036067F">
        <w:rPr>
          <w:sz w:val="20"/>
          <w:szCs w:val="20"/>
        </w:rPr>
        <w:t>zgodność wykonania z dokumentacją projektową (lokalizacja, wymiary), jeśli S</w:t>
      </w:r>
      <w:r w:rsidR="00FA43C9">
        <w:rPr>
          <w:sz w:val="20"/>
          <w:szCs w:val="20"/>
        </w:rPr>
        <w:t>S</w:t>
      </w:r>
      <w:r w:rsidRPr="0036067F">
        <w:rPr>
          <w:sz w:val="20"/>
          <w:szCs w:val="20"/>
        </w:rPr>
        <w:t>T nie przewiduje inaczej, dopuszcza się następujące odchylenia wymiarów w stosunku do podanych w dokumentacji projektowej:</w:t>
      </w:r>
    </w:p>
    <w:p w14:paraId="70565EDC" w14:textId="77777777" w:rsidR="00955379" w:rsidRPr="0036067F" w:rsidRDefault="00955379" w:rsidP="00FA43C9">
      <w:pPr>
        <w:pStyle w:val="Akapitzlist"/>
        <w:numPr>
          <w:ilvl w:val="0"/>
          <w:numId w:val="27"/>
        </w:numPr>
        <w:shd w:val="clear" w:color="auto" w:fill="FFFFFF"/>
        <w:tabs>
          <w:tab w:val="left" w:pos="284"/>
          <w:tab w:val="left" w:pos="374"/>
        </w:tabs>
        <w:adjustRightInd w:val="0"/>
        <w:spacing w:before="0" w:line="298" w:lineRule="exact"/>
        <w:ind w:left="284" w:right="629" w:firstLine="0"/>
        <w:contextualSpacing/>
        <w:rPr>
          <w:sz w:val="20"/>
          <w:szCs w:val="20"/>
        </w:rPr>
      </w:pPr>
      <w:r w:rsidRPr="0036067F">
        <w:rPr>
          <w:sz w:val="20"/>
          <w:szCs w:val="20"/>
        </w:rPr>
        <w:t>odległość między słupami ekranu ± 5 cm,</w:t>
      </w:r>
    </w:p>
    <w:p w14:paraId="3C81FEA8" w14:textId="77777777" w:rsidR="00955379" w:rsidRPr="0036067F" w:rsidRDefault="00955379" w:rsidP="00FA43C9">
      <w:pPr>
        <w:pStyle w:val="Akapitzlist"/>
        <w:numPr>
          <w:ilvl w:val="0"/>
          <w:numId w:val="27"/>
        </w:numPr>
        <w:shd w:val="clear" w:color="auto" w:fill="FFFFFF"/>
        <w:tabs>
          <w:tab w:val="left" w:pos="284"/>
          <w:tab w:val="left" w:pos="374"/>
        </w:tabs>
        <w:adjustRightInd w:val="0"/>
        <w:spacing w:before="0" w:line="298" w:lineRule="exact"/>
        <w:ind w:left="284" w:right="629" w:firstLine="0"/>
        <w:contextualSpacing/>
        <w:rPr>
          <w:sz w:val="20"/>
          <w:szCs w:val="20"/>
        </w:rPr>
      </w:pPr>
      <w:r w:rsidRPr="0036067F">
        <w:rPr>
          <w:sz w:val="20"/>
          <w:szCs w:val="20"/>
        </w:rPr>
        <w:t>odległość ekranu od krawędzi jezdni w przekroju poprzecznym ± 5 cm,</w:t>
      </w:r>
    </w:p>
    <w:p w14:paraId="621339B0" w14:textId="77777777" w:rsidR="00955379" w:rsidRPr="0036067F" w:rsidRDefault="00955379" w:rsidP="00FA43C9">
      <w:pPr>
        <w:pStyle w:val="Akapitzlist"/>
        <w:numPr>
          <w:ilvl w:val="0"/>
          <w:numId w:val="27"/>
        </w:numPr>
        <w:shd w:val="clear" w:color="auto" w:fill="FFFFFF"/>
        <w:tabs>
          <w:tab w:val="left" w:pos="284"/>
          <w:tab w:val="left" w:pos="374"/>
        </w:tabs>
        <w:adjustRightInd w:val="0"/>
        <w:spacing w:before="0" w:line="298" w:lineRule="exact"/>
        <w:ind w:left="284" w:right="629" w:firstLine="0"/>
        <w:contextualSpacing/>
        <w:rPr>
          <w:sz w:val="20"/>
          <w:szCs w:val="20"/>
        </w:rPr>
      </w:pPr>
      <w:r w:rsidRPr="0036067F">
        <w:rPr>
          <w:sz w:val="20"/>
          <w:szCs w:val="20"/>
        </w:rPr>
        <w:t>dopuszczalne odchylenie słupa od pionu - +/- 1 %,</w:t>
      </w:r>
    </w:p>
    <w:p w14:paraId="1698F9CB" w14:textId="77777777" w:rsidR="00955379" w:rsidRPr="0036067F" w:rsidRDefault="00955379" w:rsidP="00FA43C9">
      <w:pPr>
        <w:numPr>
          <w:ilvl w:val="0"/>
          <w:numId w:val="30"/>
        </w:numPr>
        <w:shd w:val="clear" w:color="auto" w:fill="FFFFFF"/>
        <w:tabs>
          <w:tab w:val="left" w:pos="284"/>
        </w:tabs>
        <w:adjustRightInd w:val="0"/>
        <w:spacing w:line="298" w:lineRule="exact"/>
        <w:ind w:left="284" w:right="629" w:firstLine="0"/>
        <w:jc w:val="both"/>
        <w:rPr>
          <w:sz w:val="20"/>
          <w:szCs w:val="20"/>
        </w:rPr>
      </w:pPr>
      <w:r w:rsidRPr="0036067F">
        <w:rPr>
          <w:sz w:val="20"/>
          <w:szCs w:val="20"/>
        </w:rPr>
        <w:t>prawidłowość montażu elementów ekranu z instrukcją producenta (stwierdzenie braku   uszkodzeń podczas montażu, zachowaniu wymaganych tolerancji w ustawieniu prefabrykatów wg instrukcji producenta),</w:t>
      </w:r>
    </w:p>
    <w:p w14:paraId="05B3A6F5" w14:textId="77777777" w:rsidR="00955379" w:rsidRPr="0036067F" w:rsidRDefault="00955379" w:rsidP="00FA43C9">
      <w:pPr>
        <w:numPr>
          <w:ilvl w:val="0"/>
          <w:numId w:val="30"/>
        </w:numPr>
        <w:shd w:val="clear" w:color="auto" w:fill="FFFFFF"/>
        <w:tabs>
          <w:tab w:val="left" w:pos="284"/>
        </w:tabs>
        <w:adjustRightInd w:val="0"/>
        <w:spacing w:line="298" w:lineRule="exact"/>
        <w:ind w:left="284" w:right="629" w:firstLine="0"/>
        <w:jc w:val="both"/>
        <w:rPr>
          <w:sz w:val="20"/>
          <w:szCs w:val="20"/>
        </w:rPr>
      </w:pPr>
      <w:r w:rsidRPr="0036067F">
        <w:rPr>
          <w:sz w:val="20"/>
          <w:szCs w:val="20"/>
        </w:rPr>
        <w:t xml:space="preserve">poprawność zabezpieczenia antykorozyjnego elementów stalowych konstrukcji nośnej – </w:t>
      </w:r>
      <w:r w:rsidRPr="0036067F">
        <w:rPr>
          <w:sz w:val="20"/>
          <w:szCs w:val="20"/>
        </w:rPr>
        <w:lastRenderedPageBreak/>
        <w:t>wg deklaracji wytwórcy konstrukcji stalowej,</w:t>
      </w:r>
    </w:p>
    <w:p w14:paraId="5818C00C" w14:textId="77777777" w:rsidR="00955379" w:rsidRPr="0036067F" w:rsidRDefault="00955379" w:rsidP="00FA43C9">
      <w:pPr>
        <w:numPr>
          <w:ilvl w:val="0"/>
          <w:numId w:val="30"/>
        </w:numPr>
        <w:shd w:val="clear" w:color="auto" w:fill="FFFFFF"/>
        <w:tabs>
          <w:tab w:val="left" w:pos="284"/>
        </w:tabs>
        <w:adjustRightInd w:val="0"/>
        <w:spacing w:line="298" w:lineRule="exact"/>
        <w:ind w:left="284" w:right="629" w:firstLine="0"/>
        <w:jc w:val="both"/>
        <w:rPr>
          <w:sz w:val="20"/>
          <w:szCs w:val="20"/>
        </w:rPr>
      </w:pPr>
      <w:r w:rsidRPr="0036067F">
        <w:rPr>
          <w:sz w:val="20"/>
          <w:szCs w:val="20"/>
        </w:rPr>
        <w:t>poprawność działania awaryjnych wyjść technicznych.</w:t>
      </w:r>
    </w:p>
    <w:p w14:paraId="488C6B4B" w14:textId="5EBD2E4D" w:rsidR="00955379" w:rsidRPr="0036067F" w:rsidRDefault="00955379" w:rsidP="00FA43C9">
      <w:pPr>
        <w:shd w:val="clear" w:color="auto" w:fill="FFFFFF"/>
        <w:tabs>
          <w:tab w:val="left" w:pos="284"/>
        </w:tabs>
        <w:spacing w:line="298" w:lineRule="exact"/>
        <w:ind w:left="284" w:right="629"/>
        <w:jc w:val="both"/>
        <w:rPr>
          <w:sz w:val="20"/>
          <w:szCs w:val="20"/>
        </w:rPr>
      </w:pPr>
      <w:r w:rsidRPr="0036067F">
        <w:rPr>
          <w:sz w:val="20"/>
          <w:szCs w:val="20"/>
        </w:rPr>
        <w:t xml:space="preserve">Kontrola montażu obejmuje też wizualną oceną prawidłowości zamocowania płyt wypełniających - szczelność zamocowań. Spoiny w konstrukcji ekranu powinny mieć poziom </w:t>
      </w:r>
      <w:r w:rsidR="00FA43C9">
        <w:rPr>
          <w:sz w:val="20"/>
          <w:szCs w:val="20"/>
        </w:rPr>
        <w:t>jakości B wg PN-EN ISO 5817</w:t>
      </w:r>
      <w:r w:rsidRPr="0036067F">
        <w:rPr>
          <w:sz w:val="20"/>
          <w:szCs w:val="20"/>
        </w:rPr>
        <w:t xml:space="preserve">. </w:t>
      </w:r>
    </w:p>
    <w:p w14:paraId="51319526" w14:textId="77777777" w:rsidR="007F2C1D" w:rsidRPr="0036067F" w:rsidRDefault="007F2C1D" w:rsidP="00FA43C9">
      <w:pPr>
        <w:tabs>
          <w:tab w:val="left" w:pos="284"/>
        </w:tabs>
        <w:ind w:left="284" w:right="629"/>
        <w:jc w:val="both"/>
        <w:rPr>
          <w:sz w:val="20"/>
          <w:szCs w:val="20"/>
        </w:rPr>
      </w:pPr>
    </w:p>
    <w:p w14:paraId="152147CA" w14:textId="3C73CBB7" w:rsidR="00F075B7" w:rsidRPr="0036067F" w:rsidRDefault="00F075B7" w:rsidP="00FA43C9">
      <w:pPr>
        <w:pStyle w:val="Nagwek1"/>
        <w:numPr>
          <w:ilvl w:val="0"/>
          <w:numId w:val="5"/>
        </w:numPr>
        <w:tabs>
          <w:tab w:val="left" w:pos="1130"/>
        </w:tabs>
        <w:spacing w:line="360" w:lineRule="auto"/>
        <w:ind w:left="284" w:right="629" w:firstLine="0"/>
        <w:jc w:val="both"/>
      </w:pPr>
      <w:bookmarkStart w:id="101" w:name="_Toc120381864"/>
      <w:r w:rsidRPr="0036067F">
        <w:t>OBMIAR ROBÓT</w:t>
      </w:r>
      <w:bookmarkEnd w:id="101"/>
    </w:p>
    <w:p w14:paraId="38CBCEA6" w14:textId="51D151A6" w:rsidR="00F075B7" w:rsidRPr="0036067F" w:rsidRDefault="00F075B7" w:rsidP="00FA43C9">
      <w:pPr>
        <w:pStyle w:val="Akapitzlist"/>
        <w:numPr>
          <w:ilvl w:val="1"/>
          <w:numId w:val="5"/>
        </w:numPr>
        <w:tabs>
          <w:tab w:val="left" w:pos="1134"/>
        </w:tabs>
        <w:spacing w:before="0" w:line="360" w:lineRule="auto"/>
        <w:ind w:left="284" w:right="629" w:firstLine="0"/>
        <w:rPr>
          <w:b/>
          <w:sz w:val="20"/>
          <w:szCs w:val="20"/>
        </w:rPr>
      </w:pPr>
      <w:r w:rsidRPr="0036067F">
        <w:rPr>
          <w:b/>
          <w:sz w:val="20"/>
          <w:szCs w:val="20"/>
        </w:rPr>
        <w:t xml:space="preserve">Szczegółowe zasady obmiaru robót </w:t>
      </w:r>
    </w:p>
    <w:p w14:paraId="16E09CF8" w14:textId="4977BD8C" w:rsidR="0080364E" w:rsidRPr="0036067F" w:rsidRDefault="00F075B7" w:rsidP="00FA43C9">
      <w:pPr>
        <w:ind w:left="284" w:right="629"/>
        <w:jc w:val="both"/>
        <w:rPr>
          <w:sz w:val="20"/>
          <w:szCs w:val="20"/>
        </w:rPr>
      </w:pPr>
      <w:r w:rsidRPr="0036067F">
        <w:rPr>
          <w:sz w:val="20"/>
          <w:szCs w:val="20"/>
        </w:rPr>
        <w:t>Szczegółowe zasady obmiaru robót podano w SST D-M-00.00.00 „Wymagania ogólne” pkt 7.</w:t>
      </w:r>
      <w:r w:rsidR="0080364E" w:rsidRPr="0036067F">
        <w:rPr>
          <w:sz w:val="20"/>
          <w:szCs w:val="20"/>
        </w:rPr>
        <w:t xml:space="preserve"> </w:t>
      </w:r>
    </w:p>
    <w:p w14:paraId="6A0F9F46" w14:textId="4F2699A1" w:rsidR="00F075B7" w:rsidRPr="0036067F" w:rsidRDefault="00F075B7" w:rsidP="00434BDB">
      <w:pPr>
        <w:spacing w:line="360" w:lineRule="auto"/>
        <w:ind w:right="629"/>
        <w:jc w:val="both"/>
        <w:rPr>
          <w:sz w:val="20"/>
          <w:szCs w:val="20"/>
        </w:rPr>
      </w:pPr>
    </w:p>
    <w:p w14:paraId="13EFF064" w14:textId="23935017" w:rsidR="007651E3" w:rsidRPr="0036067F" w:rsidRDefault="007651E3" w:rsidP="00FA43C9">
      <w:pPr>
        <w:pStyle w:val="Nagwek2"/>
        <w:numPr>
          <w:ilvl w:val="12"/>
          <w:numId w:val="0"/>
        </w:numPr>
        <w:tabs>
          <w:tab w:val="left" w:pos="1134"/>
        </w:tabs>
        <w:spacing w:after="240"/>
        <w:ind w:left="284" w:right="629"/>
        <w:jc w:val="both"/>
        <w:rPr>
          <w:rFonts w:ascii="Verdana" w:hAnsi="Verdana"/>
          <w:b/>
          <w:color w:val="auto"/>
          <w:sz w:val="20"/>
          <w:szCs w:val="20"/>
        </w:rPr>
      </w:pPr>
      <w:bookmarkStart w:id="102" w:name="_Toc120381865"/>
      <w:r w:rsidRPr="0036067F">
        <w:rPr>
          <w:rFonts w:ascii="Verdana" w:hAnsi="Verdana"/>
          <w:b/>
          <w:color w:val="auto"/>
          <w:sz w:val="20"/>
          <w:szCs w:val="20"/>
        </w:rPr>
        <w:t xml:space="preserve">7.2. </w:t>
      </w:r>
      <w:r w:rsidR="00FA7023" w:rsidRPr="0036067F">
        <w:rPr>
          <w:rFonts w:ascii="Verdana" w:hAnsi="Verdana"/>
          <w:b/>
          <w:color w:val="auto"/>
          <w:sz w:val="20"/>
          <w:szCs w:val="20"/>
        </w:rPr>
        <w:tab/>
      </w:r>
      <w:r w:rsidRPr="0036067F">
        <w:rPr>
          <w:rFonts w:ascii="Verdana" w:hAnsi="Verdana"/>
          <w:b/>
          <w:color w:val="auto"/>
          <w:sz w:val="20"/>
          <w:szCs w:val="20"/>
        </w:rPr>
        <w:t>Jednostka obmiarowa</w:t>
      </w:r>
      <w:bookmarkEnd w:id="102"/>
    </w:p>
    <w:p w14:paraId="07C143A1" w14:textId="7D45927A" w:rsidR="00BF2E2A" w:rsidRPr="0036067F" w:rsidRDefault="00955379" w:rsidP="00FA43C9">
      <w:pPr>
        <w:tabs>
          <w:tab w:val="left" w:pos="0"/>
        </w:tabs>
        <w:ind w:left="284" w:right="629"/>
        <w:jc w:val="both"/>
        <w:rPr>
          <w:sz w:val="20"/>
          <w:szCs w:val="20"/>
        </w:rPr>
      </w:pPr>
      <w:r w:rsidRPr="0036067F">
        <w:rPr>
          <w:sz w:val="20"/>
          <w:szCs w:val="20"/>
        </w:rPr>
        <w:t>Jednostką obmiarową jest 1 m</w:t>
      </w:r>
      <w:r w:rsidRPr="0036067F">
        <w:rPr>
          <w:sz w:val="20"/>
          <w:szCs w:val="20"/>
          <w:vertAlign w:val="superscript"/>
        </w:rPr>
        <w:t>2</w:t>
      </w:r>
      <w:r w:rsidRPr="0036067F">
        <w:rPr>
          <w:sz w:val="20"/>
          <w:szCs w:val="20"/>
        </w:rPr>
        <w:t xml:space="preserve"> (metr kwadratowy) powierzchni ekranu przeciwhałasowego.</w:t>
      </w:r>
    </w:p>
    <w:p w14:paraId="71116062" w14:textId="77777777" w:rsidR="00955379" w:rsidRPr="0036067F" w:rsidRDefault="00955379" w:rsidP="00FA43C9">
      <w:pPr>
        <w:tabs>
          <w:tab w:val="left" w:pos="0"/>
        </w:tabs>
        <w:ind w:left="284" w:right="629"/>
        <w:jc w:val="both"/>
        <w:rPr>
          <w:sz w:val="20"/>
          <w:szCs w:val="20"/>
        </w:rPr>
      </w:pPr>
    </w:p>
    <w:p w14:paraId="522A50DD" w14:textId="2D38AE15" w:rsidR="00F075B7" w:rsidRPr="0036067F" w:rsidRDefault="00F075B7" w:rsidP="00FA43C9">
      <w:pPr>
        <w:pStyle w:val="Nagwek1"/>
        <w:numPr>
          <w:ilvl w:val="0"/>
          <w:numId w:val="5"/>
        </w:numPr>
        <w:tabs>
          <w:tab w:val="left" w:pos="1130"/>
        </w:tabs>
        <w:spacing w:line="360" w:lineRule="auto"/>
        <w:ind w:left="284" w:right="629" w:firstLine="0"/>
        <w:jc w:val="both"/>
      </w:pPr>
      <w:bookmarkStart w:id="103" w:name="_Toc120381866"/>
      <w:r w:rsidRPr="0036067F">
        <w:t>ODBIÓR ROBÓT</w:t>
      </w:r>
      <w:bookmarkEnd w:id="103"/>
      <w:r w:rsidRPr="0036067F">
        <w:t xml:space="preserve"> </w:t>
      </w:r>
    </w:p>
    <w:p w14:paraId="7DC38DF8" w14:textId="3FC01023" w:rsidR="00F075B7" w:rsidRPr="0036067F" w:rsidRDefault="00F075B7" w:rsidP="00FA43C9">
      <w:pPr>
        <w:tabs>
          <w:tab w:val="left" w:pos="1276"/>
        </w:tabs>
        <w:spacing w:line="360" w:lineRule="auto"/>
        <w:ind w:left="284" w:right="629"/>
        <w:jc w:val="both"/>
        <w:rPr>
          <w:sz w:val="20"/>
          <w:szCs w:val="20"/>
        </w:rPr>
      </w:pPr>
      <w:r w:rsidRPr="0036067F">
        <w:rPr>
          <w:sz w:val="20"/>
          <w:szCs w:val="20"/>
        </w:rPr>
        <w:t>Szczegółowe zasady odbioru robót podano w SST D-M-00.00.00 „Wymagania ogólne” pkt 8.</w:t>
      </w:r>
    </w:p>
    <w:p w14:paraId="43EEA540" w14:textId="77777777" w:rsidR="00955379" w:rsidRPr="0036067F" w:rsidRDefault="00955379" w:rsidP="00434BDB">
      <w:pPr>
        <w:pStyle w:val="Tekstpodstawowywcity3"/>
        <w:spacing w:before="0"/>
        <w:ind w:left="284" w:right="629"/>
        <w:rPr>
          <w:rFonts w:ascii="Verdana" w:hAnsi="Verdana"/>
          <w:sz w:val="20"/>
        </w:rPr>
      </w:pPr>
      <w:r w:rsidRPr="0036067F">
        <w:rPr>
          <w:rFonts w:ascii="Verdana" w:hAnsi="Verdana"/>
          <w:sz w:val="20"/>
        </w:rPr>
        <w:t>Odbiór robót jest dokonywany na podstawie wyników pomiarów, badań i oceny wizualnej.</w:t>
      </w:r>
    </w:p>
    <w:p w14:paraId="35466CF4" w14:textId="659D2352" w:rsidR="00955379" w:rsidRPr="0036067F" w:rsidRDefault="00955379" w:rsidP="00434BDB">
      <w:pPr>
        <w:pStyle w:val="Tekstpodstawowywcity3"/>
        <w:spacing w:before="0"/>
        <w:ind w:left="284" w:right="629"/>
        <w:rPr>
          <w:rFonts w:ascii="Verdana" w:hAnsi="Verdana"/>
          <w:sz w:val="20"/>
        </w:rPr>
      </w:pPr>
      <w:r w:rsidRPr="0036067F">
        <w:rPr>
          <w:rFonts w:ascii="Verdana" w:hAnsi="Verdana"/>
          <w:sz w:val="20"/>
        </w:rPr>
        <w:t xml:space="preserve">Jeżeli wszystkie badania przewidziane w pkt. 6 dały wynik pozytywny, wykonane roboty należy uznać za wykonane zgodnie z wymaganiami  </w:t>
      </w:r>
      <w:r w:rsidR="00434BDB">
        <w:rPr>
          <w:rFonts w:ascii="Verdana" w:hAnsi="Verdana"/>
          <w:sz w:val="20"/>
        </w:rPr>
        <w:t>S</w:t>
      </w:r>
      <w:r w:rsidRPr="0036067F">
        <w:rPr>
          <w:rFonts w:ascii="Verdana" w:hAnsi="Verdana"/>
          <w:sz w:val="20"/>
        </w:rPr>
        <w:t>ST. Jeżeli choć jedno badanie dało wynik ujemny wykonane roboty należy uznać za niezgodne z wymaganiami. W tym wypadku Wykonawca jest zobowiązany doprowadzić roboty do zgodności i przedstawić je do ponownego odbioru.</w:t>
      </w:r>
    </w:p>
    <w:p w14:paraId="5095CFA0" w14:textId="77777777" w:rsidR="0099682D" w:rsidRPr="0036067F" w:rsidRDefault="0099682D" w:rsidP="00FA43C9">
      <w:pPr>
        <w:tabs>
          <w:tab w:val="left" w:pos="1276"/>
        </w:tabs>
        <w:ind w:left="284" w:right="629"/>
        <w:jc w:val="both"/>
        <w:rPr>
          <w:b/>
          <w:sz w:val="20"/>
          <w:szCs w:val="20"/>
        </w:rPr>
      </w:pPr>
    </w:p>
    <w:p w14:paraId="3929E418" w14:textId="0E31ECDC" w:rsidR="00F075B7" w:rsidRPr="0036067F" w:rsidRDefault="00FF2C81" w:rsidP="00FA43C9">
      <w:pPr>
        <w:pStyle w:val="Nagwek1"/>
        <w:numPr>
          <w:ilvl w:val="0"/>
          <w:numId w:val="5"/>
        </w:numPr>
        <w:tabs>
          <w:tab w:val="left" w:pos="1130"/>
        </w:tabs>
        <w:spacing w:line="360" w:lineRule="auto"/>
        <w:ind w:left="284" w:right="629" w:firstLine="0"/>
        <w:jc w:val="both"/>
      </w:pPr>
      <w:bookmarkStart w:id="104" w:name="_Toc120381867"/>
      <w:r w:rsidRPr="0036067F">
        <w:t>PODSTAWA PŁATNOŚCI</w:t>
      </w:r>
      <w:bookmarkEnd w:id="104"/>
    </w:p>
    <w:p w14:paraId="17204F2D" w14:textId="270E91FA" w:rsidR="00F075B7" w:rsidRPr="0036067F" w:rsidRDefault="00F075B7" w:rsidP="00FA43C9">
      <w:pPr>
        <w:pStyle w:val="Akapitzlist"/>
        <w:numPr>
          <w:ilvl w:val="1"/>
          <w:numId w:val="5"/>
        </w:numPr>
        <w:tabs>
          <w:tab w:val="left" w:pos="1134"/>
        </w:tabs>
        <w:spacing w:before="0" w:line="360" w:lineRule="auto"/>
        <w:ind w:left="284" w:right="629" w:firstLine="0"/>
        <w:rPr>
          <w:b/>
          <w:sz w:val="20"/>
          <w:szCs w:val="20"/>
        </w:rPr>
      </w:pPr>
      <w:r w:rsidRPr="0036067F">
        <w:rPr>
          <w:b/>
          <w:sz w:val="20"/>
          <w:szCs w:val="20"/>
        </w:rPr>
        <w:t xml:space="preserve">Szczegółowe </w:t>
      </w:r>
      <w:r w:rsidR="00FF2C81" w:rsidRPr="0036067F">
        <w:rPr>
          <w:b/>
          <w:sz w:val="20"/>
          <w:szCs w:val="20"/>
        </w:rPr>
        <w:t xml:space="preserve">ustalenia dotyczące podstawy płatności </w:t>
      </w:r>
    </w:p>
    <w:p w14:paraId="599CE208" w14:textId="497B2E3A" w:rsidR="00FF2C81" w:rsidRPr="0036067F" w:rsidRDefault="00FF2C81" w:rsidP="00434BDB">
      <w:pPr>
        <w:tabs>
          <w:tab w:val="left" w:pos="1276"/>
        </w:tabs>
        <w:ind w:left="284" w:right="629"/>
        <w:jc w:val="both"/>
        <w:rPr>
          <w:sz w:val="20"/>
          <w:szCs w:val="20"/>
        </w:rPr>
      </w:pPr>
      <w:r w:rsidRPr="0036067F">
        <w:rPr>
          <w:sz w:val="20"/>
          <w:szCs w:val="20"/>
        </w:rPr>
        <w:t>Szczegółowe ustalenia dotyczące podstawy płatności podano w SST D-M-00.00.00 „Wymagania ogólne” pkt 9.</w:t>
      </w:r>
    </w:p>
    <w:p w14:paraId="1EEA7E78" w14:textId="77777777" w:rsidR="00FF2C81" w:rsidRPr="0036067F" w:rsidRDefault="00FF2C81" w:rsidP="00434BDB">
      <w:pPr>
        <w:tabs>
          <w:tab w:val="left" w:pos="1276"/>
        </w:tabs>
        <w:ind w:left="284" w:right="629"/>
        <w:jc w:val="both"/>
        <w:rPr>
          <w:sz w:val="20"/>
          <w:szCs w:val="20"/>
        </w:rPr>
      </w:pPr>
    </w:p>
    <w:p w14:paraId="5B7C7B1A" w14:textId="586100B1" w:rsidR="00955379" w:rsidRPr="00434BDB" w:rsidRDefault="00955379" w:rsidP="00434BDB">
      <w:pPr>
        <w:pStyle w:val="Nagwek2"/>
        <w:numPr>
          <w:ilvl w:val="12"/>
          <w:numId w:val="0"/>
        </w:numPr>
        <w:tabs>
          <w:tab w:val="left" w:pos="1134"/>
        </w:tabs>
        <w:spacing w:after="240"/>
        <w:ind w:left="284" w:right="629"/>
        <w:jc w:val="both"/>
        <w:rPr>
          <w:rFonts w:ascii="Verdana" w:hAnsi="Verdana"/>
          <w:b/>
          <w:color w:val="auto"/>
          <w:sz w:val="20"/>
          <w:szCs w:val="20"/>
        </w:rPr>
      </w:pPr>
      <w:bookmarkStart w:id="105" w:name="_Toc120381868"/>
      <w:r w:rsidRPr="00434BDB">
        <w:rPr>
          <w:rFonts w:ascii="Verdana" w:hAnsi="Verdana"/>
          <w:b/>
          <w:color w:val="auto"/>
          <w:sz w:val="20"/>
          <w:szCs w:val="20"/>
        </w:rPr>
        <w:t xml:space="preserve">9.2. </w:t>
      </w:r>
      <w:r w:rsidR="00434BDB">
        <w:rPr>
          <w:rFonts w:ascii="Verdana" w:hAnsi="Verdana"/>
          <w:b/>
          <w:color w:val="auto"/>
          <w:sz w:val="20"/>
          <w:szCs w:val="20"/>
        </w:rPr>
        <w:tab/>
      </w:r>
      <w:r w:rsidRPr="00434BDB">
        <w:rPr>
          <w:rFonts w:ascii="Verdana" w:hAnsi="Verdana"/>
          <w:b/>
          <w:color w:val="auto"/>
          <w:sz w:val="20"/>
          <w:szCs w:val="20"/>
        </w:rPr>
        <w:t>Cena jednostki obmiarowej</w:t>
      </w:r>
      <w:bookmarkEnd w:id="105"/>
    </w:p>
    <w:p w14:paraId="518B6BF6" w14:textId="77777777" w:rsidR="00955379" w:rsidRPr="0036067F" w:rsidRDefault="00955379" w:rsidP="00434BDB">
      <w:pPr>
        <w:ind w:left="284" w:right="629"/>
        <w:jc w:val="both"/>
        <w:rPr>
          <w:sz w:val="20"/>
          <w:szCs w:val="20"/>
        </w:rPr>
      </w:pPr>
      <w:r w:rsidRPr="0036067F">
        <w:rPr>
          <w:sz w:val="20"/>
          <w:szCs w:val="20"/>
        </w:rPr>
        <w:t>Cena jednostkowa  wykonania ekranu przeciwhałasowego obejmuje:</w:t>
      </w:r>
    </w:p>
    <w:p w14:paraId="6CB99C33"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prace pomiarowe i przygotowawcze,</w:t>
      </w:r>
    </w:p>
    <w:p w14:paraId="27AA3695"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opracowanie szczegółowego projektu roboczego (technologicznego, konstrukcyjnego, architektonicznego), o ile nie dostarczył go Zamawiający,</w:t>
      </w:r>
    </w:p>
    <w:p w14:paraId="47FCB4E4"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dostarczenie  materiałów  i wszystkich pozostałych środków produkcji,</w:t>
      </w:r>
    </w:p>
    <w:p w14:paraId="44B46299"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zabezpieczenie antykorozyjne  wszystkich stalowych elementów ekranu,</w:t>
      </w:r>
    </w:p>
    <w:p w14:paraId="57376444"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zamontowanie słupów konstrukcji nośnej ekranu w fundamencie,</w:t>
      </w:r>
    </w:p>
    <w:p w14:paraId="030E78FF"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przygotowanie  panelu do montażu,</w:t>
      </w:r>
    </w:p>
    <w:p w14:paraId="5D447E84"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montaż paneli w konstrukcji wsporczej,</w:t>
      </w:r>
    </w:p>
    <w:p w14:paraId="27B66A6B"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wykonanie uszczelnień,</w:t>
      </w:r>
    </w:p>
    <w:p w14:paraId="1C1D5AE6"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ubytki i odpady,</w:t>
      </w:r>
    </w:p>
    <w:p w14:paraId="2D34DCBB" w14:textId="74EF5C86"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wykonan</w:t>
      </w:r>
      <w:r w:rsidR="00434BDB">
        <w:rPr>
          <w:sz w:val="20"/>
          <w:szCs w:val="20"/>
        </w:rPr>
        <w:t>ie  badań wg pkt.6. niniejszej S</w:t>
      </w:r>
      <w:r w:rsidRPr="0036067F">
        <w:rPr>
          <w:sz w:val="20"/>
          <w:szCs w:val="20"/>
        </w:rPr>
        <w:t>ST,</w:t>
      </w:r>
    </w:p>
    <w:p w14:paraId="6004CE18"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wykonanie dokumentacji powykonawczej,</w:t>
      </w:r>
    </w:p>
    <w:p w14:paraId="33635898" w14:textId="77777777" w:rsidR="00955379" w:rsidRPr="0036067F" w:rsidRDefault="00955379" w:rsidP="00434BDB">
      <w:pPr>
        <w:widowControl/>
        <w:numPr>
          <w:ilvl w:val="0"/>
          <w:numId w:val="10"/>
        </w:numPr>
        <w:tabs>
          <w:tab w:val="clear" w:pos="720"/>
          <w:tab w:val="num" w:pos="426"/>
        </w:tabs>
        <w:autoSpaceDE/>
        <w:autoSpaceDN/>
        <w:ind w:left="284" w:right="629" w:firstLine="0"/>
        <w:jc w:val="both"/>
        <w:rPr>
          <w:sz w:val="20"/>
          <w:szCs w:val="20"/>
        </w:rPr>
      </w:pPr>
      <w:r w:rsidRPr="0036067F">
        <w:rPr>
          <w:sz w:val="20"/>
          <w:szCs w:val="20"/>
        </w:rPr>
        <w:t>uporządkowanie miejsca robót.</w:t>
      </w:r>
    </w:p>
    <w:p w14:paraId="054A8BF3" w14:textId="77777777" w:rsidR="00955379" w:rsidRDefault="00955379" w:rsidP="00434BDB">
      <w:pPr>
        <w:autoSpaceDE/>
        <w:autoSpaceDN/>
        <w:ind w:left="284" w:right="629"/>
        <w:jc w:val="both"/>
        <w:rPr>
          <w:sz w:val="20"/>
          <w:szCs w:val="20"/>
        </w:rPr>
      </w:pPr>
      <w:r w:rsidRPr="0036067F">
        <w:rPr>
          <w:sz w:val="20"/>
          <w:szCs w:val="20"/>
        </w:rPr>
        <w:t xml:space="preserve">Wykonanie fundamentów pod słupki ekranów oraz belki </w:t>
      </w:r>
      <w:proofErr w:type="spellStart"/>
      <w:r w:rsidRPr="0036067F">
        <w:rPr>
          <w:sz w:val="20"/>
          <w:szCs w:val="20"/>
        </w:rPr>
        <w:t>podwalinowej</w:t>
      </w:r>
      <w:proofErr w:type="spellEnd"/>
      <w:r w:rsidRPr="0036067F">
        <w:rPr>
          <w:sz w:val="20"/>
          <w:szCs w:val="20"/>
        </w:rPr>
        <w:t xml:space="preserve"> są płatne wg odrębnej specyfikacji. </w:t>
      </w:r>
    </w:p>
    <w:p w14:paraId="05016FC1" w14:textId="77777777" w:rsidR="00434BDB" w:rsidRPr="0036067F" w:rsidRDefault="00434BDB" w:rsidP="00434BDB">
      <w:pPr>
        <w:autoSpaceDE/>
        <w:autoSpaceDN/>
        <w:ind w:left="284" w:right="629"/>
        <w:jc w:val="both"/>
        <w:rPr>
          <w:sz w:val="20"/>
          <w:szCs w:val="20"/>
        </w:rPr>
      </w:pPr>
    </w:p>
    <w:p w14:paraId="17E79CC1" w14:textId="1DBD806F" w:rsidR="00955379" w:rsidRPr="00434BDB" w:rsidRDefault="00955379" w:rsidP="00434BDB">
      <w:pPr>
        <w:pStyle w:val="Nagwek2"/>
        <w:tabs>
          <w:tab w:val="left" w:pos="1134"/>
        </w:tabs>
        <w:spacing w:after="240"/>
        <w:ind w:left="284" w:right="629"/>
        <w:jc w:val="both"/>
        <w:rPr>
          <w:rFonts w:ascii="Verdana" w:hAnsi="Verdana"/>
          <w:b/>
          <w:color w:val="auto"/>
          <w:sz w:val="20"/>
          <w:szCs w:val="20"/>
        </w:rPr>
      </w:pPr>
      <w:bookmarkStart w:id="106" w:name="_Toc120381869"/>
      <w:r w:rsidRPr="00434BDB">
        <w:rPr>
          <w:rFonts w:ascii="Verdana" w:hAnsi="Verdana"/>
          <w:b/>
          <w:color w:val="auto"/>
          <w:sz w:val="20"/>
          <w:szCs w:val="20"/>
        </w:rPr>
        <w:t xml:space="preserve">9.3. </w:t>
      </w:r>
      <w:r w:rsidR="00434BDB">
        <w:rPr>
          <w:rFonts w:ascii="Verdana" w:hAnsi="Verdana"/>
          <w:b/>
          <w:color w:val="auto"/>
          <w:sz w:val="20"/>
          <w:szCs w:val="20"/>
        </w:rPr>
        <w:tab/>
      </w:r>
      <w:r w:rsidRPr="00434BDB">
        <w:rPr>
          <w:rFonts w:ascii="Verdana" w:hAnsi="Verdana"/>
          <w:b/>
          <w:color w:val="auto"/>
          <w:sz w:val="20"/>
          <w:szCs w:val="20"/>
        </w:rPr>
        <w:t>Sposób rozliczenia robót tymczasowych i prac towarzyszących</w:t>
      </w:r>
      <w:bookmarkEnd w:id="106"/>
      <w:r w:rsidRPr="00434BDB">
        <w:rPr>
          <w:rFonts w:ascii="Verdana" w:hAnsi="Verdana"/>
          <w:b/>
          <w:color w:val="auto"/>
          <w:sz w:val="20"/>
          <w:szCs w:val="20"/>
        </w:rPr>
        <w:t xml:space="preserve"> </w:t>
      </w:r>
    </w:p>
    <w:p w14:paraId="2B7569C9" w14:textId="6C6BCCC4" w:rsidR="00955379" w:rsidRPr="0036067F" w:rsidRDefault="00955379" w:rsidP="00434BDB">
      <w:pPr>
        <w:ind w:left="284" w:right="629"/>
        <w:jc w:val="both"/>
        <w:rPr>
          <w:sz w:val="20"/>
          <w:szCs w:val="20"/>
        </w:rPr>
      </w:pPr>
      <w:r w:rsidRPr="0036067F">
        <w:rPr>
          <w:sz w:val="20"/>
          <w:szCs w:val="20"/>
        </w:rPr>
        <w:t>Cena wykonan</w:t>
      </w:r>
      <w:r w:rsidR="00434BDB">
        <w:rPr>
          <w:sz w:val="20"/>
          <w:szCs w:val="20"/>
        </w:rPr>
        <w:t>ia robót określonych niniejszą SS</w:t>
      </w:r>
      <w:r w:rsidRPr="0036067F">
        <w:rPr>
          <w:sz w:val="20"/>
          <w:szCs w:val="20"/>
        </w:rPr>
        <w:t>T obejmuje:</w:t>
      </w:r>
    </w:p>
    <w:p w14:paraId="52681D68" w14:textId="77777777" w:rsidR="00955379" w:rsidRPr="0036067F" w:rsidRDefault="00955379" w:rsidP="00434BDB">
      <w:pPr>
        <w:widowControl/>
        <w:numPr>
          <w:ilvl w:val="0"/>
          <w:numId w:val="8"/>
        </w:numPr>
        <w:autoSpaceDE/>
        <w:autoSpaceDN/>
        <w:ind w:left="284" w:right="629" w:firstLine="0"/>
        <w:jc w:val="both"/>
        <w:rPr>
          <w:sz w:val="20"/>
          <w:szCs w:val="20"/>
        </w:rPr>
      </w:pPr>
      <w:r w:rsidRPr="0036067F">
        <w:rPr>
          <w:sz w:val="20"/>
          <w:szCs w:val="20"/>
        </w:rPr>
        <w:t>roboty tymczasowe, które są potrzebne do wykonania robót podstawowych, ale nie są przekazywane Zamawiającemu i są usuwane po wykonaniu robót podstawowych,</w:t>
      </w:r>
    </w:p>
    <w:p w14:paraId="7F3D135E" w14:textId="77777777" w:rsidR="00955379" w:rsidRDefault="00955379" w:rsidP="00434BDB">
      <w:pPr>
        <w:widowControl/>
        <w:numPr>
          <w:ilvl w:val="0"/>
          <w:numId w:val="8"/>
        </w:numPr>
        <w:autoSpaceDE/>
        <w:autoSpaceDN/>
        <w:ind w:left="284" w:right="629" w:firstLine="0"/>
        <w:jc w:val="both"/>
        <w:rPr>
          <w:sz w:val="20"/>
          <w:szCs w:val="20"/>
        </w:rPr>
      </w:pPr>
      <w:r w:rsidRPr="0036067F">
        <w:rPr>
          <w:sz w:val="20"/>
          <w:szCs w:val="20"/>
        </w:rPr>
        <w:t>prace towarzyszące, które są niezbędne do wykonania robót podstawowych, niezaliczane do robót tymczasowych.</w:t>
      </w:r>
    </w:p>
    <w:p w14:paraId="7E9B6DD7" w14:textId="77777777" w:rsidR="00434BDB" w:rsidRPr="0036067F" w:rsidRDefault="00434BDB" w:rsidP="00434BDB">
      <w:pPr>
        <w:widowControl/>
        <w:numPr>
          <w:ilvl w:val="0"/>
          <w:numId w:val="8"/>
        </w:numPr>
        <w:autoSpaceDE/>
        <w:autoSpaceDN/>
        <w:ind w:left="284" w:right="629" w:firstLine="0"/>
        <w:jc w:val="both"/>
        <w:rPr>
          <w:sz w:val="20"/>
          <w:szCs w:val="20"/>
        </w:rPr>
      </w:pPr>
    </w:p>
    <w:p w14:paraId="651CEF43" w14:textId="48A4C0EB" w:rsidR="00955379" w:rsidRDefault="0095069E" w:rsidP="00434BDB">
      <w:pPr>
        <w:pStyle w:val="Nagwek1"/>
        <w:numPr>
          <w:ilvl w:val="0"/>
          <w:numId w:val="5"/>
        </w:numPr>
        <w:tabs>
          <w:tab w:val="left" w:pos="1134"/>
        </w:tabs>
        <w:ind w:right="629"/>
        <w:jc w:val="both"/>
      </w:pPr>
      <w:r>
        <w:lastRenderedPageBreak/>
        <w:t>PRZEPISY ZWIĄZANE</w:t>
      </w:r>
    </w:p>
    <w:p w14:paraId="44102674" w14:textId="77777777" w:rsidR="00434BDB" w:rsidRPr="0036067F" w:rsidRDefault="00434BDB" w:rsidP="00434BDB">
      <w:pPr>
        <w:pStyle w:val="Nagwek1"/>
        <w:tabs>
          <w:tab w:val="left" w:pos="1134"/>
        </w:tabs>
        <w:ind w:left="276" w:right="629" w:firstLine="0"/>
        <w:jc w:val="both"/>
      </w:pPr>
    </w:p>
    <w:p w14:paraId="445C8215" w14:textId="7F8EDD05" w:rsidR="00955379" w:rsidRPr="00434BDB" w:rsidRDefault="00434BDB" w:rsidP="00434BDB">
      <w:pPr>
        <w:pStyle w:val="Nagwek2"/>
        <w:tabs>
          <w:tab w:val="left" w:pos="1134"/>
        </w:tabs>
        <w:spacing w:after="240"/>
        <w:ind w:left="284" w:right="629"/>
        <w:jc w:val="both"/>
        <w:rPr>
          <w:rFonts w:ascii="Verdana" w:hAnsi="Verdana"/>
          <w:b/>
          <w:color w:val="auto"/>
          <w:sz w:val="20"/>
          <w:szCs w:val="20"/>
        </w:rPr>
      </w:pPr>
      <w:bookmarkStart w:id="107" w:name="_Toc120381871"/>
      <w:r>
        <w:rPr>
          <w:rFonts w:ascii="Verdana" w:hAnsi="Verdana"/>
          <w:b/>
          <w:color w:val="auto"/>
          <w:sz w:val="20"/>
          <w:szCs w:val="20"/>
        </w:rPr>
        <w:t>10.1</w:t>
      </w:r>
      <w:r w:rsidR="00955379" w:rsidRPr="00434BDB">
        <w:rPr>
          <w:rFonts w:ascii="Verdana" w:hAnsi="Verdana"/>
          <w:b/>
          <w:color w:val="auto"/>
          <w:sz w:val="20"/>
          <w:szCs w:val="20"/>
        </w:rPr>
        <w:t xml:space="preserve">. </w:t>
      </w:r>
      <w:r>
        <w:rPr>
          <w:rFonts w:ascii="Verdana" w:hAnsi="Verdana"/>
          <w:b/>
          <w:color w:val="auto"/>
          <w:sz w:val="20"/>
          <w:szCs w:val="20"/>
        </w:rPr>
        <w:tab/>
      </w:r>
      <w:r w:rsidR="00955379" w:rsidRPr="00434BDB">
        <w:rPr>
          <w:rFonts w:ascii="Verdana" w:hAnsi="Verdana"/>
          <w:b/>
          <w:color w:val="auto"/>
          <w:sz w:val="20"/>
          <w:szCs w:val="20"/>
        </w:rPr>
        <w:t>Normy</w:t>
      </w:r>
      <w:bookmarkEnd w:id="107"/>
    </w:p>
    <w:tbl>
      <w:tblPr>
        <w:tblW w:w="8807" w:type="dxa"/>
        <w:tblLook w:val="01E0" w:firstRow="1" w:lastRow="1" w:firstColumn="1" w:lastColumn="1" w:noHBand="0" w:noVBand="0"/>
      </w:tblPr>
      <w:tblGrid>
        <w:gridCol w:w="1134"/>
        <w:gridCol w:w="142"/>
        <w:gridCol w:w="2322"/>
        <w:gridCol w:w="323"/>
        <w:gridCol w:w="4563"/>
        <w:gridCol w:w="323"/>
      </w:tblGrid>
      <w:tr w:rsidR="0036067F" w:rsidRPr="0036067F" w14:paraId="4AE11599" w14:textId="77777777" w:rsidTr="00434BDB">
        <w:trPr>
          <w:gridAfter w:val="1"/>
          <w:wAfter w:w="323" w:type="dxa"/>
        </w:trPr>
        <w:tc>
          <w:tcPr>
            <w:tcW w:w="1134" w:type="dxa"/>
          </w:tcPr>
          <w:p w14:paraId="2BF72E28" w14:textId="30D21B2A" w:rsidR="00955379" w:rsidRPr="0036067F" w:rsidRDefault="00434BDB" w:rsidP="00434BDB">
            <w:pPr>
              <w:ind w:left="176" w:right="73"/>
              <w:jc w:val="both"/>
              <w:rPr>
                <w:sz w:val="20"/>
                <w:szCs w:val="20"/>
              </w:rPr>
            </w:pPr>
            <w:r>
              <w:rPr>
                <w:sz w:val="20"/>
                <w:szCs w:val="20"/>
              </w:rPr>
              <w:t>1</w:t>
            </w:r>
            <w:r w:rsidR="00955379" w:rsidRPr="0036067F">
              <w:rPr>
                <w:sz w:val="20"/>
                <w:szCs w:val="20"/>
              </w:rPr>
              <w:t>.</w:t>
            </w:r>
          </w:p>
        </w:tc>
        <w:tc>
          <w:tcPr>
            <w:tcW w:w="2464" w:type="dxa"/>
            <w:gridSpan w:val="2"/>
          </w:tcPr>
          <w:p w14:paraId="44B28142" w14:textId="77777777" w:rsidR="00955379" w:rsidRPr="0036067F" w:rsidRDefault="00955379" w:rsidP="00434BDB">
            <w:pPr>
              <w:tabs>
                <w:tab w:val="right" w:pos="2534"/>
              </w:tabs>
              <w:ind w:left="176" w:right="127"/>
              <w:jc w:val="both"/>
              <w:rPr>
                <w:sz w:val="20"/>
                <w:szCs w:val="20"/>
              </w:rPr>
            </w:pPr>
            <w:r w:rsidRPr="0036067F">
              <w:rPr>
                <w:sz w:val="20"/>
                <w:szCs w:val="20"/>
              </w:rPr>
              <w:t>PN-EN 206</w:t>
            </w:r>
            <w:r w:rsidRPr="0036067F">
              <w:rPr>
                <w:sz w:val="20"/>
                <w:szCs w:val="20"/>
              </w:rPr>
              <w:tab/>
            </w:r>
          </w:p>
        </w:tc>
        <w:tc>
          <w:tcPr>
            <w:tcW w:w="4886" w:type="dxa"/>
            <w:gridSpan w:val="2"/>
          </w:tcPr>
          <w:p w14:paraId="0F159AD2" w14:textId="77777777" w:rsidR="00955379" w:rsidRPr="0036067F" w:rsidRDefault="00955379" w:rsidP="00434BDB">
            <w:pPr>
              <w:tabs>
                <w:tab w:val="left" w:pos="3060"/>
              </w:tabs>
              <w:ind w:left="284" w:right="154"/>
              <w:jc w:val="both"/>
              <w:rPr>
                <w:sz w:val="20"/>
                <w:szCs w:val="20"/>
              </w:rPr>
            </w:pPr>
            <w:r w:rsidRPr="0036067F">
              <w:rPr>
                <w:sz w:val="20"/>
                <w:szCs w:val="20"/>
              </w:rPr>
              <w:t>Beton. Wymagania, właściwości, produkcja i zgodność</w:t>
            </w:r>
          </w:p>
        </w:tc>
      </w:tr>
      <w:tr w:rsidR="0036067F" w:rsidRPr="0036067F" w14:paraId="7D1BC47D" w14:textId="77777777" w:rsidTr="00434BDB">
        <w:trPr>
          <w:gridAfter w:val="1"/>
          <w:wAfter w:w="323" w:type="dxa"/>
        </w:trPr>
        <w:tc>
          <w:tcPr>
            <w:tcW w:w="1134" w:type="dxa"/>
          </w:tcPr>
          <w:p w14:paraId="380667F9" w14:textId="605DB545" w:rsidR="00955379" w:rsidRPr="0036067F" w:rsidRDefault="00434BDB" w:rsidP="00434BDB">
            <w:pPr>
              <w:ind w:left="176" w:right="73"/>
              <w:jc w:val="both"/>
              <w:rPr>
                <w:sz w:val="20"/>
                <w:szCs w:val="20"/>
              </w:rPr>
            </w:pPr>
            <w:r>
              <w:rPr>
                <w:sz w:val="20"/>
                <w:szCs w:val="20"/>
              </w:rPr>
              <w:t>2</w:t>
            </w:r>
            <w:r w:rsidR="00955379" w:rsidRPr="0036067F">
              <w:rPr>
                <w:sz w:val="20"/>
                <w:szCs w:val="20"/>
              </w:rPr>
              <w:t>.</w:t>
            </w:r>
          </w:p>
        </w:tc>
        <w:tc>
          <w:tcPr>
            <w:tcW w:w="2464" w:type="dxa"/>
            <w:gridSpan w:val="2"/>
          </w:tcPr>
          <w:p w14:paraId="68CF89AE" w14:textId="77777777" w:rsidR="00955379" w:rsidRPr="0036067F" w:rsidRDefault="00955379" w:rsidP="00434BDB">
            <w:pPr>
              <w:ind w:left="176" w:right="127"/>
              <w:jc w:val="both"/>
              <w:rPr>
                <w:sz w:val="20"/>
                <w:szCs w:val="20"/>
              </w:rPr>
            </w:pPr>
            <w:r w:rsidRPr="0036067F">
              <w:rPr>
                <w:sz w:val="20"/>
                <w:szCs w:val="20"/>
              </w:rPr>
              <w:t>PN-EN 10080</w:t>
            </w:r>
          </w:p>
        </w:tc>
        <w:tc>
          <w:tcPr>
            <w:tcW w:w="4886" w:type="dxa"/>
            <w:gridSpan w:val="2"/>
          </w:tcPr>
          <w:p w14:paraId="7CE1CA53" w14:textId="77777777" w:rsidR="00955379" w:rsidRPr="0036067F" w:rsidRDefault="00955379" w:rsidP="00434BDB">
            <w:pPr>
              <w:tabs>
                <w:tab w:val="left" w:pos="3060"/>
              </w:tabs>
              <w:ind w:left="284" w:right="154"/>
              <w:jc w:val="both"/>
              <w:rPr>
                <w:sz w:val="20"/>
                <w:szCs w:val="20"/>
              </w:rPr>
            </w:pPr>
            <w:r w:rsidRPr="0036067F">
              <w:rPr>
                <w:sz w:val="20"/>
                <w:szCs w:val="20"/>
              </w:rPr>
              <w:t xml:space="preserve">Stal do zbrojenia betonu -- </w:t>
            </w:r>
            <w:proofErr w:type="spellStart"/>
            <w:r w:rsidRPr="0036067F">
              <w:rPr>
                <w:sz w:val="20"/>
                <w:szCs w:val="20"/>
              </w:rPr>
              <w:t>Spajalna</w:t>
            </w:r>
            <w:proofErr w:type="spellEnd"/>
            <w:r w:rsidRPr="0036067F">
              <w:rPr>
                <w:sz w:val="20"/>
                <w:szCs w:val="20"/>
              </w:rPr>
              <w:t xml:space="preserve"> stal zbrojeniowa -- Postanowienia ogólne</w:t>
            </w:r>
          </w:p>
        </w:tc>
      </w:tr>
      <w:tr w:rsidR="0036067F" w:rsidRPr="0036067F" w14:paraId="21310F06" w14:textId="77777777" w:rsidTr="00434BDB">
        <w:trPr>
          <w:gridAfter w:val="1"/>
          <w:wAfter w:w="323" w:type="dxa"/>
        </w:trPr>
        <w:tc>
          <w:tcPr>
            <w:tcW w:w="1134" w:type="dxa"/>
          </w:tcPr>
          <w:p w14:paraId="2D4DF6CF" w14:textId="49574747" w:rsidR="00955379" w:rsidRPr="0036067F" w:rsidRDefault="00434BDB" w:rsidP="00434BDB">
            <w:pPr>
              <w:ind w:left="176" w:right="73"/>
              <w:jc w:val="both"/>
              <w:rPr>
                <w:sz w:val="20"/>
                <w:szCs w:val="20"/>
              </w:rPr>
            </w:pPr>
            <w:r>
              <w:rPr>
                <w:sz w:val="20"/>
                <w:szCs w:val="20"/>
              </w:rPr>
              <w:t>3</w:t>
            </w:r>
            <w:r w:rsidR="00955379" w:rsidRPr="0036067F">
              <w:rPr>
                <w:sz w:val="20"/>
                <w:szCs w:val="20"/>
              </w:rPr>
              <w:t>.</w:t>
            </w:r>
          </w:p>
        </w:tc>
        <w:tc>
          <w:tcPr>
            <w:tcW w:w="2464" w:type="dxa"/>
            <w:gridSpan w:val="2"/>
          </w:tcPr>
          <w:p w14:paraId="23021F5E" w14:textId="77777777" w:rsidR="00955379" w:rsidRPr="0036067F" w:rsidRDefault="00955379" w:rsidP="00434BDB">
            <w:pPr>
              <w:ind w:left="176" w:right="127"/>
              <w:jc w:val="both"/>
              <w:rPr>
                <w:sz w:val="20"/>
                <w:szCs w:val="20"/>
              </w:rPr>
            </w:pPr>
            <w:r w:rsidRPr="0036067F">
              <w:rPr>
                <w:sz w:val="20"/>
                <w:szCs w:val="20"/>
              </w:rPr>
              <w:t>PN-EN 13369</w:t>
            </w:r>
          </w:p>
        </w:tc>
        <w:tc>
          <w:tcPr>
            <w:tcW w:w="4886" w:type="dxa"/>
            <w:gridSpan w:val="2"/>
          </w:tcPr>
          <w:p w14:paraId="237A2D85" w14:textId="77777777" w:rsidR="00955379" w:rsidRPr="0036067F" w:rsidRDefault="00955379" w:rsidP="00434BDB">
            <w:pPr>
              <w:tabs>
                <w:tab w:val="left" w:pos="3060"/>
              </w:tabs>
              <w:ind w:left="284" w:right="154"/>
              <w:jc w:val="both"/>
              <w:rPr>
                <w:sz w:val="20"/>
                <w:szCs w:val="20"/>
              </w:rPr>
            </w:pPr>
            <w:r w:rsidRPr="0036067F">
              <w:rPr>
                <w:sz w:val="20"/>
                <w:szCs w:val="20"/>
              </w:rPr>
              <w:t>Wspólne wymagania dla prefabrykatów z betonu</w:t>
            </w:r>
          </w:p>
        </w:tc>
      </w:tr>
      <w:tr w:rsidR="0036067F" w:rsidRPr="0036067F" w14:paraId="32BEC101" w14:textId="77777777" w:rsidTr="00434BDB">
        <w:trPr>
          <w:gridAfter w:val="1"/>
          <w:wAfter w:w="323" w:type="dxa"/>
        </w:trPr>
        <w:tc>
          <w:tcPr>
            <w:tcW w:w="1134" w:type="dxa"/>
          </w:tcPr>
          <w:p w14:paraId="721A2C7F" w14:textId="6D2D4085" w:rsidR="00955379" w:rsidRPr="0036067F" w:rsidRDefault="00434BDB" w:rsidP="00434BDB">
            <w:pPr>
              <w:ind w:left="176" w:right="73"/>
              <w:jc w:val="both"/>
              <w:rPr>
                <w:sz w:val="20"/>
                <w:szCs w:val="20"/>
              </w:rPr>
            </w:pPr>
            <w:r>
              <w:rPr>
                <w:sz w:val="20"/>
                <w:szCs w:val="20"/>
              </w:rPr>
              <w:t>4</w:t>
            </w:r>
            <w:r w:rsidR="00955379" w:rsidRPr="0036067F">
              <w:rPr>
                <w:sz w:val="20"/>
                <w:szCs w:val="20"/>
              </w:rPr>
              <w:t>.</w:t>
            </w:r>
          </w:p>
        </w:tc>
        <w:tc>
          <w:tcPr>
            <w:tcW w:w="2464" w:type="dxa"/>
            <w:gridSpan w:val="2"/>
          </w:tcPr>
          <w:p w14:paraId="712A03BD" w14:textId="77777777" w:rsidR="00955379" w:rsidRPr="0036067F" w:rsidRDefault="00955379" w:rsidP="00434BDB">
            <w:pPr>
              <w:ind w:left="176" w:right="127"/>
              <w:jc w:val="both"/>
              <w:rPr>
                <w:sz w:val="20"/>
                <w:szCs w:val="20"/>
              </w:rPr>
            </w:pPr>
            <w:r w:rsidRPr="0036067F">
              <w:rPr>
                <w:sz w:val="20"/>
                <w:szCs w:val="20"/>
              </w:rPr>
              <w:t>PN-EN 1504-2</w:t>
            </w:r>
          </w:p>
        </w:tc>
        <w:tc>
          <w:tcPr>
            <w:tcW w:w="4886" w:type="dxa"/>
            <w:gridSpan w:val="2"/>
          </w:tcPr>
          <w:p w14:paraId="73DE5062" w14:textId="77777777" w:rsidR="00955379" w:rsidRPr="0036067F" w:rsidRDefault="00955379" w:rsidP="00434BDB">
            <w:pPr>
              <w:tabs>
                <w:tab w:val="left" w:pos="3060"/>
              </w:tabs>
              <w:ind w:left="284" w:right="154"/>
              <w:jc w:val="both"/>
              <w:rPr>
                <w:sz w:val="20"/>
                <w:szCs w:val="20"/>
              </w:rPr>
            </w:pPr>
            <w:r w:rsidRPr="0036067F">
              <w:rPr>
                <w:sz w:val="20"/>
                <w:szCs w:val="20"/>
              </w:rPr>
              <w:t>Wyroby i systemy do ochrony i napraw konstrukcji betonowych - Definicje, wymagania, sterowanie jakością i ocena zgodności - Część 2: Systemy ochrony powierzchniowej betonu</w:t>
            </w:r>
          </w:p>
        </w:tc>
      </w:tr>
      <w:tr w:rsidR="0036067F" w:rsidRPr="0036067F" w14:paraId="6B548DFB" w14:textId="77777777" w:rsidTr="00434BDB">
        <w:trPr>
          <w:gridAfter w:val="1"/>
          <w:wAfter w:w="323" w:type="dxa"/>
        </w:trPr>
        <w:tc>
          <w:tcPr>
            <w:tcW w:w="1134" w:type="dxa"/>
          </w:tcPr>
          <w:p w14:paraId="5AFF1183" w14:textId="3A2136D7" w:rsidR="00955379" w:rsidRPr="0036067F" w:rsidRDefault="00434BDB" w:rsidP="00434BDB">
            <w:pPr>
              <w:ind w:left="176" w:right="73"/>
              <w:jc w:val="both"/>
              <w:rPr>
                <w:sz w:val="20"/>
                <w:szCs w:val="20"/>
              </w:rPr>
            </w:pPr>
            <w:r>
              <w:rPr>
                <w:sz w:val="20"/>
                <w:szCs w:val="20"/>
              </w:rPr>
              <w:t>5</w:t>
            </w:r>
            <w:r w:rsidR="00955379" w:rsidRPr="0036067F">
              <w:rPr>
                <w:sz w:val="20"/>
                <w:szCs w:val="20"/>
              </w:rPr>
              <w:t>.</w:t>
            </w:r>
          </w:p>
        </w:tc>
        <w:tc>
          <w:tcPr>
            <w:tcW w:w="2464" w:type="dxa"/>
            <w:gridSpan w:val="2"/>
          </w:tcPr>
          <w:p w14:paraId="064FB9BE" w14:textId="77777777" w:rsidR="00955379" w:rsidRPr="0036067F" w:rsidRDefault="00955379" w:rsidP="00434BDB">
            <w:pPr>
              <w:ind w:left="176" w:right="127"/>
              <w:jc w:val="both"/>
              <w:rPr>
                <w:sz w:val="20"/>
                <w:szCs w:val="20"/>
              </w:rPr>
            </w:pPr>
            <w:r w:rsidRPr="0036067F">
              <w:rPr>
                <w:sz w:val="20"/>
                <w:szCs w:val="20"/>
              </w:rPr>
              <w:t>PN-EN 1794-2</w:t>
            </w:r>
          </w:p>
        </w:tc>
        <w:tc>
          <w:tcPr>
            <w:tcW w:w="4886" w:type="dxa"/>
            <w:gridSpan w:val="2"/>
          </w:tcPr>
          <w:p w14:paraId="3B9557C2" w14:textId="77777777" w:rsidR="00955379" w:rsidRPr="0036067F" w:rsidRDefault="00955379" w:rsidP="00434BDB">
            <w:pPr>
              <w:tabs>
                <w:tab w:val="left" w:pos="3060"/>
              </w:tabs>
              <w:ind w:left="284" w:right="154"/>
              <w:jc w:val="both"/>
              <w:rPr>
                <w:sz w:val="20"/>
                <w:szCs w:val="20"/>
              </w:rPr>
            </w:pPr>
            <w:r w:rsidRPr="0036067F">
              <w:rPr>
                <w:sz w:val="20"/>
                <w:szCs w:val="20"/>
              </w:rPr>
              <w:t xml:space="preserve">Drogowe urządzenia przeciwhałasowe -- Wymagania </w:t>
            </w:r>
            <w:proofErr w:type="spellStart"/>
            <w:r w:rsidRPr="0036067F">
              <w:rPr>
                <w:sz w:val="20"/>
                <w:szCs w:val="20"/>
              </w:rPr>
              <w:t>pozaakustyczne</w:t>
            </w:r>
            <w:proofErr w:type="spellEnd"/>
            <w:r w:rsidRPr="0036067F">
              <w:rPr>
                <w:sz w:val="20"/>
                <w:szCs w:val="20"/>
              </w:rPr>
              <w:t xml:space="preserve"> -- Część 2: Ogólne bezpieczeństwo i wymagania ekologiczne</w:t>
            </w:r>
          </w:p>
        </w:tc>
      </w:tr>
      <w:tr w:rsidR="0036067F" w:rsidRPr="0036067F" w14:paraId="2999A88F" w14:textId="77777777" w:rsidTr="00434BDB">
        <w:trPr>
          <w:gridAfter w:val="1"/>
          <w:wAfter w:w="323" w:type="dxa"/>
        </w:trPr>
        <w:tc>
          <w:tcPr>
            <w:tcW w:w="1134" w:type="dxa"/>
          </w:tcPr>
          <w:p w14:paraId="25D7D497" w14:textId="1CF974BF" w:rsidR="00955379" w:rsidRPr="0036067F" w:rsidRDefault="00434BDB" w:rsidP="00434BDB">
            <w:pPr>
              <w:ind w:left="176" w:right="73"/>
              <w:jc w:val="both"/>
              <w:rPr>
                <w:sz w:val="20"/>
                <w:szCs w:val="20"/>
              </w:rPr>
            </w:pPr>
            <w:r>
              <w:rPr>
                <w:sz w:val="20"/>
                <w:szCs w:val="20"/>
              </w:rPr>
              <w:t>6</w:t>
            </w:r>
            <w:r w:rsidR="00955379" w:rsidRPr="0036067F">
              <w:rPr>
                <w:sz w:val="20"/>
                <w:szCs w:val="20"/>
              </w:rPr>
              <w:t>.</w:t>
            </w:r>
          </w:p>
        </w:tc>
        <w:tc>
          <w:tcPr>
            <w:tcW w:w="2464" w:type="dxa"/>
            <w:gridSpan w:val="2"/>
          </w:tcPr>
          <w:p w14:paraId="640368D0" w14:textId="77777777" w:rsidR="00955379" w:rsidRPr="0036067F" w:rsidRDefault="00955379" w:rsidP="00434BDB">
            <w:pPr>
              <w:ind w:left="176" w:right="127"/>
              <w:jc w:val="both"/>
              <w:rPr>
                <w:sz w:val="20"/>
                <w:szCs w:val="20"/>
              </w:rPr>
            </w:pPr>
            <w:r w:rsidRPr="0036067F">
              <w:rPr>
                <w:sz w:val="20"/>
                <w:szCs w:val="20"/>
              </w:rPr>
              <w:t>PN-EN 1991-1-4</w:t>
            </w:r>
          </w:p>
        </w:tc>
        <w:tc>
          <w:tcPr>
            <w:tcW w:w="4886" w:type="dxa"/>
            <w:gridSpan w:val="2"/>
          </w:tcPr>
          <w:p w14:paraId="71D8EA19" w14:textId="77777777" w:rsidR="00955379" w:rsidRPr="0036067F" w:rsidRDefault="00955379" w:rsidP="00434BDB">
            <w:pPr>
              <w:tabs>
                <w:tab w:val="left" w:pos="3060"/>
              </w:tabs>
              <w:ind w:left="284" w:right="154"/>
              <w:jc w:val="both"/>
              <w:rPr>
                <w:sz w:val="20"/>
                <w:szCs w:val="20"/>
              </w:rPr>
            </w:pPr>
            <w:proofErr w:type="spellStart"/>
            <w:r w:rsidRPr="0036067F">
              <w:rPr>
                <w:sz w:val="20"/>
                <w:szCs w:val="20"/>
              </w:rPr>
              <w:t>Eurokod</w:t>
            </w:r>
            <w:proofErr w:type="spellEnd"/>
            <w:r w:rsidRPr="0036067F">
              <w:rPr>
                <w:sz w:val="20"/>
                <w:szCs w:val="20"/>
              </w:rPr>
              <w:t xml:space="preserve"> 1: Oddziaływania na konstrukcje -- Część 1-4: Oddziaływania ogólne -- Oddziaływania wiatru</w:t>
            </w:r>
          </w:p>
        </w:tc>
      </w:tr>
      <w:tr w:rsidR="0036067F" w:rsidRPr="0036067F" w14:paraId="11362ACF" w14:textId="77777777" w:rsidTr="00434BDB">
        <w:trPr>
          <w:gridAfter w:val="1"/>
          <w:wAfter w:w="323" w:type="dxa"/>
        </w:trPr>
        <w:tc>
          <w:tcPr>
            <w:tcW w:w="1134" w:type="dxa"/>
          </w:tcPr>
          <w:p w14:paraId="06E449F3" w14:textId="125B4845" w:rsidR="00955379" w:rsidRPr="0036067F" w:rsidRDefault="00434BDB" w:rsidP="00434BDB">
            <w:pPr>
              <w:ind w:left="176" w:right="73"/>
              <w:jc w:val="both"/>
              <w:rPr>
                <w:sz w:val="20"/>
                <w:szCs w:val="20"/>
              </w:rPr>
            </w:pPr>
            <w:r>
              <w:rPr>
                <w:sz w:val="20"/>
                <w:szCs w:val="20"/>
              </w:rPr>
              <w:t>7</w:t>
            </w:r>
            <w:r w:rsidR="00955379" w:rsidRPr="0036067F">
              <w:rPr>
                <w:sz w:val="20"/>
                <w:szCs w:val="20"/>
              </w:rPr>
              <w:t>.</w:t>
            </w:r>
          </w:p>
        </w:tc>
        <w:tc>
          <w:tcPr>
            <w:tcW w:w="2464" w:type="dxa"/>
            <w:gridSpan w:val="2"/>
          </w:tcPr>
          <w:p w14:paraId="7EF59423" w14:textId="77777777" w:rsidR="00955379" w:rsidRPr="0036067F" w:rsidRDefault="00955379" w:rsidP="00434BDB">
            <w:pPr>
              <w:ind w:left="176" w:right="127"/>
              <w:jc w:val="both"/>
              <w:rPr>
                <w:sz w:val="20"/>
                <w:szCs w:val="20"/>
              </w:rPr>
            </w:pPr>
            <w:r w:rsidRPr="0036067F">
              <w:rPr>
                <w:sz w:val="20"/>
                <w:szCs w:val="20"/>
              </w:rPr>
              <w:t>PN-EN ISO 12944-2</w:t>
            </w:r>
          </w:p>
        </w:tc>
        <w:tc>
          <w:tcPr>
            <w:tcW w:w="4886" w:type="dxa"/>
            <w:gridSpan w:val="2"/>
          </w:tcPr>
          <w:p w14:paraId="2E411101" w14:textId="77777777" w:rsidR="00955379" w:rsidRPr="0036067F" w:rsidRDefault="00955379" w:rsidP="00434BDB">
            <w:pPr>
              <w:tabs>
                <w:tab w:val="left" w:pos="3060"/>
              </w:tabs>
              <w:ind w:left="284" w:right="154"/>
              <w:jc w:val="both"/>
              <w:rPr>
                <w:sz w:val="20"/>
                <w:szCs w:val="20"/>
              </w:rPr>
            </w:pPr>
            <w:r w:rsidRPr="0036067F">
              <w:rPr>
                <w:sz w:val="20"/>
                <w:szCs w:val="20"/>
              </w:rPr>
              <w:t>Farby i lakiery -- Ochrona przed korozją konstrukcji stalowych za pomocą ochronnych systemów powłokowych -- Część 2: Klasyfikacja środowisk</w:t>
            </w:r>
          </w:p>
        </w:tc>
      </w:tr>
      <w:tr w:rsidR="0036067F" w:rsidRPr="0036067F" w14:paraId="46243658" w14:textId="77777777" w:rsidTr="00434BDB">
        <w:trPr>
          <w:gridAfter w:val="1"/>
          <w:wAfter w:w="323" w:type="dxa"/>
        </w:trPr>
        <w:tc>
          <w:tcPr>
            <w:tcW w:w="1134" w:type="dxa"/>
          </w:tcPr>
          <w:p w14:paraId="6614F9B3" w14:textId="6F4D485B" w:rsidR="00955379" w:rsidRPr="0036067F" w:rsidRDefault="00434BDB" w:rsidP="00434BDB">
            <w:pPr>
              <w:ind w:left="176" w:right="73"/>
              <w:jc w:val="both"/>
              <w:rPr>
                <w:sz w:val="20"/>
                <w:szCs w:val="20"/>
              </w:rPr>
            </w:pPr>
            <w:r>
              <w:rPr>
                <w:sz w:val="20"/>
                <w:szCs w:val="20"/>
              </w:rPr>
              <w:t>8</w:t>
            </w:r>
            <w:r w:rsidR="00955379" w:rsidRPr="0036067F">
              <w:rPr>
                <w:sz w:val="20"/>
                <w:szCs w:val="20"/>
              </w:rPr>
              <w:t>.</w:t>
            </w:r>
          </w:p>
        </w:tc>
        <w:tc>
          <w:tcPr>
            <w:tcW w:w="2464" w:type="dxa"/>
            <w:gridSpan w:val="2"/>
          </w:tcPr>
          <w:p w14:paraId="4DBC3233" w14:textId="77777777" w:rsidR="00955379" w:rsidRPr="0036067F" w:rsidRDefault="00955379" w:rsidP="00434BDB">
            <w:pPr>
              <w:ind w:left="176" w:right="127"/>
              <w:jc w:val="both"/>
              <w:rPr>
                <w:sz w:val="20"/>
                <w:szCs w:val="20"/>
              </w:rPr>
            </w:pPr>
            <w:r w:rsidRPr="0036067F">
              <w:rPr>
                <w:sz w:val="20"/>
                <w:szCs w:val="20"/>
              </w:rPr>
              <w:t>PN-EN 10080</w:t>
            </w:r>
          </w:p>
        </w:tc>
        <w:tc>
          <w:tcPr>
            <w:tcW w:w="4886" w:type="dxa"/>
            <w:gridSpan w:val="2"/>
          </w:tcPr>
          <w:p w14:paraId="47DEB721" w14:textId="77777777" w:rsidR="00955379" w:rsidRPr="0036067F" w:rsidRDefault="00955379" w:rsidP="00434BDB">
            <w:pPr>
              <w:tabs>
                <w:tab w:val="left" w:pos="3060"/>
              </w:tabs>
              <w:ind w:left="284" w:right="154"/>
              <w:jc w:val="both"/>
              <w:rPr>
                <w:sz w:val="20"/>
                <w:szCs w:val="20"/>
              </w:rPr>
            </w:pPr>
            <w:r w:rsidRPr="0036067F">
              <w:rPr>
                <w:sz w:val="20"/>
                <w:szCs w:val="20"/>
              </w:rPr>
              <w:t xml:space="preserve">Stal do zbrojenia betonu -- </w:t>
            </w:r>
            <w:proofErr w:type="spellStart"/>
            <w:r w:rsidRPr="0036067F">
              <w:rPr>
                <w:sz w:val="20"/>
                <w:szCs w:val="20"/>
              </w:rPr>
              <w:t>Spajalna</w:t>
            </w:r>
            <w:proofErr w:type="spellEnd"/>
            <w:r w:rsidRPr="0036067F">
              <w:rPr>
                <w:sz w:val="20"/>
                <w:szCs w:val="20"/>
              </w:rPr>
              <w:t xml:space="preserve"> stal zbrojeniowa -- Postanowienia ogólne</w:t>
            </w:r>
          </w:p>
        </w:tc>
      </w:tr>
      <w:tr w:rsidR="0036067F" w:rsidRPr="0036067F" w14:paraId="6EBB3877" w14:textId="77777777" w:rsidTr="00434BDB">
        <w:trPr>
          <w:gridAfter w:val="1"/>
          <w:wAfter w:w="323" w:type="dxa"/>
        </w:trPr>
        <w:tc>
          <w:tcPr>
            <w:tcW w:w="1134" w:type="dxa"/>
          </w:tcPr>
          <w:p w14:paraId="7645A123" w14:textId="11D43AC7" w:rsidR="00955379" w:rsidRPr="0036067F" w:rsidRDefault="00434BDB" w:rsidP="00434BDB">
            <w:pPr>
              <w:ind w:left="176" w:right="73"/>
              <w:jc w:val="both"/>
              <w:rPr>
                <w:sz w:val="20"/>
                <w:szCs w:val="20"/>
              </w:rPr>
            </w:pPr>
            <w:r>
              <w:rPr>
                <w:sz w:val="20"/>
                <w:szCs w:val="20"/>
              </w:rPr>
              <w:t>9</w:t>
            </w:r>
            <w:r w:rsidR="00955379" w:rsidRPr="0036067F">
              <w:rPr>
                <w:sz w:val="20"/>
                <w:szCs w:val="20"/>
              </w:rPr>
              <w:t>.</w:t>
            </w:r>
          </w:p>
        </w:tc>
        <w:tc>
          <w:tcPr>
            <w:tcW w:w="2464" w:type="dxa"/>
            <w:gridSpan w:val="2"/>
          </w:tcPr>
          <w:p w14:paraId="6843AD61" w14:textId="77777777" w:rsidR="00955379" w:rsidRPr="0036067F" w:rsidRDefault="00955379" w:rsidP="00434BDB">
            <w:pPr>
              <w:ind w:left="176" w:right="127"/>
              <w:jc w:val="both"/>
              <w:rPr>
                <w:sz w:val="20"/>
                <w:szCs w:val="20"/>
              </w:rPr>
            </w:pPr>
            <w:r w:rsidRPr="0036067F">
              <w:rPr>
                <w:sz w:val="20"/>
                <w:szCs w:val="20"/>
              </w:rPr>
              <w:t>PN-EN 1794-1</w:t>
            </w:r>
          </w:p>
        </w:tc>
        <w:tc>
          <w:tcPr>
            <w:tcW w:w="4886" w:type="dxa"/>
            <w:gridSpan w:val="2"/>
          </w:tcPr>
          <w:p w14:paraId="075F5136" w14:textId="77777777" w:rsidR="00955379" w:rsidRPr="0036067F" w:rsidRDefault="00955379" w:rsidP="00434BDB">
            <w:pPr>
              <w:tabs>
                <w:tab w:val="left" w:pos="3060"/>
              </w:tabs>
              <w:ind w:left="284" w:right="154"/>
              <w:jc w:val="both"/>
              <w:rPr>
                <w:sz w:val="20"/>
                <w:szCs w:val="20"/>
              </w:rPr>
            </w:pPr>
            <w:r w:rsidRPr="0036067F">
              <w:rPr>
                <w:sz w:val="20"/>
                <w:szCs w:val="20"/>
              </w:rPr>
              <w:t xml:space="preserve">Drogowe urządzenia przeciwhałasowe -- Wymagania </w:t>
            </w:r>
            <w:proofErr w:type="spellStart"/>
            <w:r w:rsidRPr="0036067F">
              <w:rPr>
                <w:sz w:val="20"/>
                <w:szCs w:val="20"/>
              </w:rPr>
              <w:t>pozaakustyczne</w:t>
            </w:r>
            <w:proofErr w:type="spellEnd"/>
            <w:r w:rsidRPr="0036067F">
              <w:rPr>
                <w:sz w:val="20"/>
                <w:szCs w:val="20"/>
              </w:rPr>
              <w:t xml:space="preserve"> -- Część 1: Właściwości mechaniczne i stateczność</w:t>
            </w:r>
          </w:p>
        </w:tc>
      </w:tr>
      <w:tr w:rsidR="0036067F" w:rsidRPr="0036067F" w14:paraId="3929612E" w14:textId="77777777" w:rsidTr="00434BDB">
        <w:trPr>
          <w:gridAfter w:val="1"/>
          <w:wAfter w:w="323" w:type="dxa"/>
        </w:trPr>
        <w:tc>
          <w:tcPr>
            <w:tcW w:w="1134" w:type="dxa"/>
          </w:tcPr>
          <w:p w14:paraId="1F7221BF" w14:textId="3DF9674D" w:rsidR="00955379" w:rsidRPr="0036067F" w:rsidRDefault="00434BDB" w:rsidP="00434BDB">
            <w:pPr>
              <w:ind w:left="176" w:right="73"/>
              <w:jc w:val="both"/>
              <w:rPr>
                <w:sz w:val="20"/>
                <w:szCs w:val="20"/>
              </w:rPr>
            </w:pPr>
            <w:r>
              <w:rPr>
                <w:sz w:val="20"/>
                <w:szCs w:val="20"/>
              </w:rPr>
              <w:t>10</w:t>
            </w:r>
            <w:r w:rsidR="00955379" w:rsidRPr="0036067F">
              <w:rPr>
                <w:sz w:val="20"/>
                <w:szCs w:val="20"/>
              </w:rPr>
              <w:t>.</w:t>
            </w:r>
          </w:p>
        </w:tc>
        <w:tc>
          <w:tcPr>
            <w:tcW w:w="2464" w:type="dxa"/>
            <w:gridSpan w:val="2"/>
          </w:tcPr>
          <w:p w14:paraId="7885613E" w14:textId="77777777" w:rsidR="00955379" w:rsidRPr="0036067F" w:rsidRDefault="00955379" w:rsidP="00434BDB">
            <w:pPr>
              <w:ind w:left="176" w:right="127"/>
              <w:jc w:val="both"/>
              <w:rPr>
                <w:sz w:val="20"/>
                <w:szCs w:val="20"/>
              </w:rPr>
            </w:pPr>
            <w:r w:rsidRPr="0036067F">
              <w:rPr>
                <w:sz w:val="20"/>
                <w:szCs w:val="20"/>
              </w:rPr>
              <w:t>PN-EN 755-2</w:t>
            </w:r>
          </w:p>
        </w:tc>
        <w:tc>
          <w:tcPr>
            <w:tcW w:w="4886" w:type="dxa"/>
            <w:gridSpan w:val="2"/>
          </w:tcPr>
          <w:p w14:paraId="2FF084F4" w14:textId="77777777" w:rsidR="00955379" w:rsidRPr="0036067F" w:rsidRDefault="00955379" w:rsidP="00434BDB">
            <w:pPr>
              <w:tabs>
                <w:tab w:val="left" w:pos="3060"/>
              </w:tabs>
              <w:ind w:left="284" w:right="154"/>
              <w:jc w:val="both"/>
              <w:rPr>
                <w:sz w:val="20"/>
                <w:szCs w:val="20"/>
              </w:rPr>
            </w:pPr>
            <w:r w:rsidRPr="0036067F">
              <w:rPr>
                <w:sz w:val="20"/>
                <w:szCs w:val="20"/>
              </w:rPr>
              <w:t>Aluminium i stopy aluminium -- Pręty, rury i kształtowniki wyciskane -- Część 2: Własności mechaniczne</w:t>
            </w:r>
          </w:p>
        </w:tc>
      </w:tr>
      <w:tr w:rsidR="0036067F" w:rsidRPr="0036067F" w14:paraId="739C3766" w14:textId="77777777" w:rsidTr="00434BDB">
        <w:trPr>
          <w:gridAfter w:val="1"/>
          <w:wAfter w:w="323" w:type="dxa"/>
        </w:trPr>
        <w:tc>
          <w:tcPr>
            <w:tcW w:w="1134" w:type="dxa"/>
          </w:tcPr>
          <w:p w14:paraId="0381E1B4" w14:textId="3565C9ED" w:rsidR="00955379" w:rsidRPr="0036067F" w:rsidRDefault="00434BDB" w:rsidP="00434BDB">
            <w:pPr>
              <w:ind w:left="176" w:right="73"/>
              <w:jc w:val="both"/>
              <w:rPr>
                <w:sz w:val="20"/>
                <w:szCs w:val="20"/>
              </w:rPr>
            </w:pPr>
            <w:r>
              <w:rPr>
                <w:sz w:val="20"/>
                <w:szCs w:val="20"/>
              </w:rPr>
              <w:t>11</w:t>
            </w:r>
            <w:r w:rsidR="00955379" w:rsidRPr="0036067F">
              <w:rPr>
                <w:sz w:val="20"/>
                <w:szCs w:val="20"/>
              </w:rPr>
              <w:t>.</w:t>
            </w:r>
          </w:p>
        </w:tc>
        <w:tc>
          <w:tcPr>
            <w:tcW w:w="2464" w:type="dxa"/>
            <w:gridSpan w:val="2"/>
          </w:tcPr>
          <w:p w14:paraId="28BC6E83" w14:textId="77777777" w:rsidR="00955379" w:rsidRPr="0036067F" w:rsidRDefault="00955379" w:rsidP="00434BDB">
            <w:pPr>
              <w:ind w:left="176" w:right="127"/>
              <w:jc w:val="both"/>
              <w:rPr>
                <w:sz w:val="20"/>
                <w:szCs w:val="20"/>
              </w:rPr>
            </w:pPr>
            <w:r w:rsidRPr="0036067F">
              <w:rPr>
                <w:sz w:val="20"/>
                <w:szCs w:val="20"/>
              </w:rPr>
              <w:t>PN-EN 755-9</w:t>
            </w:r>
          </w:p>
        </w:tc>
        <w:tc>
          <w:tcPr>
            <w:tcW w:w="4886" w:type="dxa"/>
            <w:gridSpan w:val="2"/>
          </w:tcPr>
          <w:p w14:paraId="5FE8734D" w14:textId="77777777" w:rsidR="00955379" w:rsidRPr="0036067F" w:rsidRDefault="00955379" w:rsidP="00434BDB">
            <w:pPr>
              <w:tabs>
                <w:tab w:val="left" w:pos="3060"/>
              </w:tabs>
              <w:ind w:left="284" w:right="154"/>
              <w:jc w:val="both"/>
              <w:rPr>
                <w:sz w:val="20"/>
                <w:szCs w:val="20"/>
              </w:rPr>
            </w:pPr>
            <w:r w:rsidRPr="0036067F">
              <w:rPr>
                <w:sz w:val="20"/>
                <w:szCs w:val="20"/>
              </w:rPr>
              <w:t>Aluminium i stopy aluminium -- Pręty, rury i kształtowniki wyciskane -- Część 9: Dopuszczalne odchyłki wymiarów i kształtu kształtowników</w:t>
            </w:r>
          </w:p>
        </w:tc>
      </w:tr>
      <w:tr w:rsidR="0036067F" w:rsidRPr="0036067F" w14:paraId="50271C48" w14:textId="77777777" w:rsidTr="00434BDB">
        <w:trPr>
          <w:gridAfter w:val="1"/>
          <w:wAfter w:w="323" w:type="dxa"/>
        </w:trPr>
        <w:tc>
          <w:tcPr>
            <w:tcW w:w="1134" w:type="dxa"/>
          </w:tcPr>
          <w:p w14:paraId="4B062982" w14:textId="2E965443" w:rsidR="00955379" w:rsidRPr="0036067F" w:rsidRDefault="00434BDB" w:rsidP="00434BDB">
            <w:pPr>
              <w:ind w:left="176" w:right="73"/>
              <w:jc w:val="both"/>
              <w:rPr>
                <w:sz w:val="20"/>
                <w:szCs w:val="20"/>
              </w:rPr>
            </w:pPr>
            <w:r>
              <w:rPr>
                <w:sz w:val="20"/>
                <w:szCs w:val="20"/>
              </w:rPr>
              <w:t>12</w:t>
            </w:r>
            <w:r w:rsidR="00955379" w:rsidRPr="0036067F">
              <w:rPr>
                <w:sz w:val="20"/>
                <w:szCs w:val="20"/>
              </w:rPr>
              <w:t>.</w:t>
            </w:r>
          </w:p>
        </w:tc>
        <w:tc>
          <w:tcPr>
            <w:tcW w:w="2464" w:type="dxa"/>
            <w:gridSpan w:val="2"/>
          </w:tcPr>
          <w:p w14:paraId="467337F8" w14:textId="77777777" w:rsidR="00955379" w:rsidRPr="0036067F" w:rsidRDefault="00955379" w:rsidP="00434BDB">
            <w:pPr>
              <w:ind w:left="176" w:right="127"/>
              <w:jc w:val="both"/>
              <w:rPr>
                <w:sz w:val="20"/>
                <w:szCs w:val="20"/>
              </w:rPr>
            </w:pPr>
            <w:r w:rsidRPr="0036067F">
              <w:rPr>
                <w:sz w:val="20"/>
                <w:szCs w:val="20"/>
              </w:rPr>
              <w:t>PN-EN 10204</w:t>
            </w:r>
          </w:p>
        </w:tc>
        <w:tc>
          <w:tcPr>
            <w:tcW w:w="4886" w:type="dxa"/>
            <w:gridSpan w:val="2"/>
          </w:tcPr>
          <w:p w14:paraId="4D36F378" w14:textId="77777777" w:rsidR="00955379" w:rsidRPr="0036067F" w:rsidRDefault="00955379" w:rsidP="00434BDB">
            <w:pPr>
              <w:tabs>
                <w:tab w:val="left" w:pos="3060"/>
              </w:tabs>
              <w:ind w:left="284" w:right="154"/>
              <w:jc w:val="both"/>
              <w:rPr>
                <w:sz w:val="20"/>
                <w:szCs w:val="20"/>
              </w:rPr>
            </w:pPr>
            <w:r w:rsidRPr="0036067F">
              <w:rPr>
                <w:sz w:val="20"/>
                <w:szCs w:val="20"/>
              </w:rPr>
              <w:t>Wyroby metalowe -- Rodzaje dokumentów kontroli</w:t>
            </w:r>
          </w:p>
        </w:tc>
      </w:tr>
      <w:tr w:rsidR="0036067F" w:rsidRPr="0036067F" w14:paraId="6CD17F94" w14:textId="77777777" w:rsidTr="00434BDB">
        <w:trPr>
          <w:gridAfter w:val="1"/>
          <w:wAfter w:w="323" w:type="dxa"/>
        </w:trPr>
        <w:tc>
          <w:tcPr>
            <w:tcW w:w="1134" w:type="dxa"/>
          </w:tcPr>
          <w:p w14:paraId="0774E042" w14:textId="146AFCD5" w:rsidR="00955379" w:rsidRPr="0036067F" w:rsidRDefault="00434BDB" w:rsidP="00434BDB">
            <w:pPr>
              <w:ind w:left="176" w:right="73"/>
              <w:jc w:val="both"/>
              <w:rPr>
                <w:sz w:val="20"/>
                <w:szCs w:val="20"/>
              </w:rPr>
            </w:pPr>
            <w:r>
              <w:rPr>
                <w:sz w:val="20"/>
                <w:szCs w:val="20"/>
              </w:rPr>
              <w:t>13</w:t>
            </w:r>
            <w:r w:rsidR="00955379" w:rsidRPr="0036067F">
              <w:rPr>
                <w:sz w:val="20"/>
                <w:szCs w:val="20"/>
              </w:rPr>
              <w:t>.</w:t>
            </w:r>
          </w:p>
        </w:tc>
        <w:tc>
          <w:tcPr>
            <w:tcW w:w="2464" w:type="dxa"/>
            <w:gridSpan w:val="2"/>
          </w:tcPr>
          <w:p w14:paraId="29CBFF3F" w14:textId="77777777" w:rsidR="00955379" w:rsidRPr="0036067F" w:rsidRDefault="00955379" w:rsidP="00434BDB">
            <w:pPr>
              <w:ind w:left="176" w:right="127"/>
              <w:jc w:val="both"/>
              <w:rPr>
                <w:sz w:val="20"/>
                <w:szCs w:val="20"/>
              </w:rPr>
            </w:pPr>
            <w:r w:rsidRPr="0036067F">
              <w:rPr>
                <w:bCs/>
                <w:sz w:val="20"/>
                <w:szCs w:val="20"/>
              </w:rPr>
              <w:t>PN-EN ISO 4628-1</w:t>
            </w:r>
          </w:p>
        </w:tc>
        <w:tc>
          <w:tcPr>
            <w:tcW w:w="4886" w:type="dxa"/>
            <w:gridSpan w:val="2"/>
          </w:tcPr>
          <w:p w14:paraId="120BE15E" w14:textId="77777777" w:rsidR="00955379" w:rsidRPr="0036067F" w:rsidRDefault="00955379" w:rsidP="00434BDB">
            <w:pPr>
              <w:tabs>
                <w:tab w:val="left" w:pos="3060"/>
              </w:tabs>
              <w:ind w:left="284" w:right="154"/>
              <w:jc w:val="both"/>
              <w:rPr>
                <w:sz w:val="20"/>
                <w:szCs w:val="20"/>
              </w:rPr>
            </w:pPr>
            <w:r w:rsidRPr="0036067F">
              <w:rPr>
                <w:sz w:val="20"/>
                <w:szCs w:val="20"/>
              </w:rPr>
              <w:t>Farby i lakiery -- Ocena zniszczenia powłok -- Określanie ilości i rozmiaru uszkodzeń oraz intensywności jednolitych zmian w wyglądzie -- Część 1: Wprowadzenie ogólne i system określania</w:t>
            </w:r>
          </w:p>
        </w:tc>
      </w:tr>
      <w:tr w:rsidR="0036067F" w:rsidRPr="0036067F" w14:paraId="797E82A2" w14:textId="77777777" w:rsidTr="00434BDB">
        <w:trPr>
          <w:gridAfter w:val="1"/>
          <w:wAfter w:w="323" w:type="dxa"/>
        </w:trPr>
        <w:tc>
          <w:tcPr>
            <w:tcW w:w="1134" w:type="dxa"/>
          </w:tcPr>
          <w:p w14:paraId="3C1845F4" w14:textId="25E7F6EF" w:rsidR="00955379" w:rsidRPr="0036067F" w:rsidRDefault="00955379" w:rsidP="00434BDB">
            <w:pPr>
              <w:ind w:left="176" w:right="73"/>
              <w:jc w:val="both"/>
              <w:rPr>
                <w:sz w:val="20"/>
                <w:szCs w:val="20"/>
              </w:rPr>
            </w:pPr>
            <w:r w:rsidRPr="0036067F">
              <w:rPr>
                <w:sz w:val="20"/>
                <w:szCs w:val="20"/>
              </w:rPr>
              <w:t>1</w:t>
            </w:r>
            <w:r w:rsidR="00434BDB">
              <w:rPr>
                <w:sz w:val="20"/>
                <w:szCs w:val="20"/>
              </w:rPr>
              <w:t>4</w:t>
            </w:r>
            <w:r w:rsidRPr="0036067F">
              <w:rPr>
                <w:sz w:val="20"/>
                <w:szCs w:val="20"/>
              </w:rPr>
              <w:t>.</w:t>
            </w:r>
          </w:p>
        </w:tc>
        <w:tc>
          <w:tcPr>
            <w:tcW w:w="2464" w:type="dxa"/>
            <w:gridSpan w:val="2"/>
          </w:tcPr>
          <w:p w14:paraId="0A407EC8" w14:textId="77777777" w:rsidR="00955379" w:rsidRPr="0036067F" w:rsidRDefault="00955379" w:rsidP="00434BDB">
            <w:pPr>
              <w:ind w:left="176" w:right="127"/>
              <w:jc w:val="both"/>
              <w:rPr>
                <w:sz w:val="20"/>
                <w:szCs w:val="20"/>
              </w:rPr>
            </w:pPr>
            <w:r w:rsidRPr="0036067F">
              <w:rPr>
                <w:sz w:val="20"/>
                <w:szCs w:val="20"/>
              </w:rPr>
              <w:t>PN-EN 13501-1</w:t>
            </w:r>
          </w:p>
        </w:tc>
        <w:tc>
          <w:tcPr>
            <w:tcW w:w="4886" w:type="dxa"/>
            <w:gridSpan w:val="2"/>
          </w:tcPr>
          <w:p w14:paraId="674C69AA" w14:textId="77777777" w:rsidR="00955379" w:rsidRPr="0036067F" w:rsidRDefault="00955379" w:rsidP="00434BDB">
            <w:pPr>
              <w:tabs>
                <w:tab w:val="left" w:pos="3060"/>
              </w:tabs>
              <w:ind w:left="284" w:right="154"/>
              <w:jc w:val="both"/>
              <w:rPr>
                <w:sz w:val="20"/>
                <w:szCs w:val="20"/>
              </w:rPr>
            </w:pPr>
            <w:r w:rsidRPr="0036067F">
              <w:rPr>
                <w:sz w:val="20"/>
                <w:szCs w:val="20"/>
              </w:rPr>
              <w:t>Klasyfikacja ogniowa wyrobów budowlanych i elementów budynków -- Część 1: Klasyfikacja na podstawie badań reakcji na ogień</w:t>
            </w:r>
          </w:p>
        </w:tc>
      </w:tr>
      <w:tr w:rsidR="0036067F" w:rsidRPr="0036067F" w14:paraId="62EB0E0D" w14:textId="77777777" w:rsidTr="00434BDB">
        <w:trPr>
          <w:gridAfter w:val="1"/>
          <w:wAfter w:w="323" w:type="dxa"/>
        </w:trPr>
        <w:tc>
          <w:tcPr>
            <w:tcW w:w="1134" w:type="dxa"/>
          </w:tcPr>
          <w:p w14:paraId="056685EE" w14:textId="401C5278" w:rsidR="00955379" w:rsidRPr="0036067F" w:rsidRDefault="00955379" w:rsidP="00434BDB">
            <w:pPr>
              <w:ind w:left="176" w:right="73"/>
              <w:jc w:val="both"/>
              <w:rPr>
                <w:sz w:val="20"/>
                <w:szCs w:val="20"/>
              </w:rPr>
            </w:pPr>
            <w:r w:rsidRPr="0036067F">
              <w:rPr>
                <w:sz w:val="20"/>
                <w:szCs w:val="20"/>
              </w:rPr>
              <w:t>1</w:t>
            </w:r>
            <w:r w:rsidR="00434BDB">
              <w:rPr>
                <w:sz w:val="20"/>
                <w:szCs w:val="20"/>
              </w:rPr>
              <w:t>5</w:t>
            </w:r>
            <w:r w:rsidRPr="0036067F">
              <w:rPr>
                <w:sz w:val="20"/>
                <w:szCs w:val="20"/>
              </w:rPr>
              <w:t>.</w:t>
            </w:r>
          </w:p>
        </w:tc>
        <w:tc>
          <w:tcPr>
            <w:tcW w:w="2464" w:type="dxa"/>
            <w:gridSpan w:val="2"/>
          </w:tcPr>
          <w:p w14:paraId="492C9F5A" w14:textId="77777777" w:rsidR="00955379" w:rsidRPr="0036067F" w:rsidRDefault="00955379" w:rsidP="00434BDB">
            <w:pPr>
              <w:ind w:left="176" w:right="127"/>
              <w:jc w:val="both"/>
              <w:rPr>
                <w:sz w:val="20"/>
                <w:szCs w:val="20"/>
              </w:rPr>
            </w:pPr>
            <w:r w:rsidRPr="0036067F">
              <w:rPr>
                <w:sz w:val="20"/>
                <w:szCs w:val="20"/>
              </w:rPr>
              <w:t>PN-EN 1793-2</w:t>
            </w:r>
          </w:p>
        </w:tc>
        <w:tc>
          <w:tcPr>
            <w:tcW w:w="4886" w:type="dxa"/>
            <w:gridSpan w:val="2"/>
          </w:tcPr>
          <w:p w14:paraId="4FEA19C2" w14:textId="77777777" w:rsidR="00955379" w:rsidRPr="0036067F" w:rsidRDefault="00955379" w:rsidP="00434BDB">
            <w:pPr>
              <w:tabs>
                <w:tab w:val="left" w:pos="3060"/>
              </w:tabs>
              <w:ind w:left="284" w:right="154"/>
              <w:jc w:val="both"/>
              <w:rPr>
                <w:sz w:val="20"/>
                <w:szCs w:val="20"/>
              </w:rPr>
            </w:pPr>
            <w:r w:rsidRPr="0036067F">
              <w:rPr>
                <w:sz w:val="20"/>
                <w:szCs w:val="20"/>
              </w:rPr>
              <w:t>Drogowe urządzenia przeciwhałasowe -- Metoda oznaczania właściwości akustycznych -- Część 2: Podstawowe właściwości izolacji od dźwięków powietrznych w warunkach dźwięku rozproszonego</w:t>
            </w:r>
          </w:p>
        </w:tc>
      </w:tr>
      <w:tr w:rsidR="0036067F" w:rsidRPr="0036067F" w14:paraId="4129DD6D" w14:textId="77777777" w:rsidTr="00434BDB">
        <w:trPr>
          <w:gridAfter w:val="1"/>
          <w:wAfter w:w="323" w:type="dxa"/>
        </w:trPr>
        <w:tc>
          <w:tcPr>
            <w:tcW w:w="1134" w:type="dxa"/>
          </w:tcPr>
          <w:p w14:paraId="6E86FC1C" w14:textId="74620641" w:rsidR="00955379" w:rsidRPr="0036067F" w:rsidRDefault="00955379" w:rsidP="00434BDB">
            <w:pPr>
              <w:ind w:left="176" w:right="73"/>
              <w:jc w:val="both"/>
              <w:rPr>
                <w:sz w:val="20"/>
                <w:szCs w:val="20"/>
              </w:rPr>
            </w:pPr>
            <w:r w:rsidRPr="0036067F">
              <w:rPr>
                <w:sz w:val="20"/>
                <w:szCs w:val="20"/>
              </w:rPr>
              <w:t>1</w:t>
            </w:r>
            <w:r w:rsidR="00434BDB">
              <w:rPr>
                <w:sz w:val="20"/>
                <w:szCs w:val="20"/>
              </w:rPr>
              <w:t>6</w:t>
            </w:r>
            <w:r w:rsidRPr="0036067F">
              <w:rPr>
                <w:sz w:val="20"/>
                <w:szCs w:val="20"/>
              </w:rPr>
              <w:t>.</w:t>
            </w:r>
          </w:p>
        </w:tc>
        <w:tc>
          <w:tcPr>
            <w:tcW w:w="2464" w:type="dxa"/>
            <w:gridSpan w:val="2"/>
          </w:tcPr>
          <w:p w14:paraId="4B82B3E2" w14:textId="77777777" w:rsidR="00955379" w:rsidRPr="0036067F" w:rsidRDefault="00955379" w:rsidP="00434BDB">
            <w:pPr>
              <w:ind w:left="176" w:right="127"/>
              <w:jc w:val="both"/>
              <w:rPr>
                <w:sz w:val="20"/>
                <w:szCs w:val="20"/>
              </w:rPr>
            </w:pPr>
            <w:r w:rsidRPr="0036067F">
              <w:rPr>
                <w:sz w:val="20"/>
                <w:szCs w:val="20"/>
              </w:rPr>
              <w:t>PN-EN 1793-1</w:t>
            </w:r>
          </w:p>
        </w:tc>
        <w:tc>
          <w:tcPr>
            <w:tcW w:w="4886" w:type="dxa"/>
            <w:gridSpan w:val="2"/>
          </w:tcPr>
          <w:p w14:paraId="703BCCBA" w14:textId="77777777" w:rsidR="00955379" w:rsidRPr="0036067F" w:rsidRDefault="00955379" w:rsidP="00434BDB">
            <w:pPr>
              <w:tabs>
                <w:tab w:val="left" w:pos="3060"/>
              </w:tabs>
              <w:ind w:left="284" w:right="154"/>
              <w:jc w:val="both"/>
              <w:rPr>
                <w:sz w:val="20"/>
                <w:szCs w:val="20"/>
              </w:rPr>
            </w:pPr>
            <w:r w:rsidRPr="0036067F">
              <w:rPr>
                <w:sz w:val="20"/>
                <w:szCs w:val="20"/>
              </w:rPr>
              <w:t xml:space="preserve">Drogowe urządzenia przeciwhałasowe -- Metoda oznaczania właściwości akustycznych -- Część 1: Podstawowe właściwości pochłaniania dźwięku w </w:t>
            </w:r>
            <w:r w:rsidRPr="0036067F">
              <w:rPr>
                <w:sz w:val="20"/>
                <w:szCs w:val="20"/>
              </w:rPr>
              <w:lastRenderedPageBreak/>
              <w:t>warunkach rozproszonego pola akustycznego</w:t>
            </w:r>
          </w:p>
        </w:tc>
      </w:tr>
      <w:tr w:rsidR="0036067F" w:rsidRPr="0036067F" w14:paraId="2DD12D0D" w14:textId="77777777" w:rsidTr="00434BDB">
        <w:trPr>
          <w:gridAfter w:val="1"/>
          <w:wAfter w:w="323" w:type="dxa"/>
        </w:trPr>
        <w:tc>
          <w:tcPr>
            <w:tcW w:w="1134" w:type="dxa"/>
          </w:tcPr>
          <w:p w14:paraId="7E208120" w14:textId="09F318EC" w:rsidR="00955379" w:rsidRPr="0036067F" w:rsidRDefault="00955379" w:rsidP="00434BDB">
            <w:pPr>
              <w:ind w:left="176" w:right="73"/>
              <w:jc w:val="both"/>
              <w:rPr>
                <w:sz w:val="20"/>
                <w:szCs w:val="20"/>
              </w:rPr>
            </w:pPr>
            <w:r w:rsidRPr="0036067F">
              <w:rPr>
                <w:sz w:val="20"/>
                <w:szCs w:val="20"/>
              </w:rPr>
              <w:lastRenderedPageBreak/>
              <w:t>1</w:t>
            </w:r>
            <w:r w:rsidR="00434BDB">
              <w:rPr>
                <w:sz w:val="20"/>
                <w:szCs w:val="20"/>
              </w:rPr>
              <w:t>7</w:t>
            </w:r>
            <w:r w:rsidRPr="0036067F">
              <w:rPr>
                <w:sz w:val="20"/>
                <w:szCs w:val="20"/>
              </w:rPr>
              <w:t>.</w:t>
            </w:r>
          </w:p>
        </w:tc>
        <w:tc>
          <w:tcPr>
            <w:tcW w:w="2464" w:type="dxa"/>
            <w:gridSpan w:val="2"/>
          </w:tcPr>
          <w:p w14:paraId="4006A35C" w14:textId="77777777" w:rsidR="00955379" w:rsidRPr="0036067F" w:rsidRDefault="00955379" w:rsidP="00434BDB">
            <w:pPr>
              <w:ind w:left="176" w:right="127"/>
              <w:jc w:val="both"/>
              <w:rPr>
                <w:sz w:val="20"/>
                <w:szCs w:val="20"/>
              </w:rPr>
            </w:pPr>
            <w:r w:rsidRPr="0036067F">
              <w:rPr>
                <w:sz w:val="20"/>
                <w:szCs w:val="20"/>
              </w:rPr>
              <w:t>PN-EN 485-1</w:t>
            </w:r>
          </w:p>
        </w:tc>
        <w:tc>
          <w:tcPr>
            <w:tcW w:w="4886" w:type="dxa"/>
            <w:gridSpan w:val="2"/>
          </w:tcPr>
          <w:p w14:paraId="59B5C847" w14:textId="77777777" w:rsidR="00955379" w:rsidRPr="0036067F" w:rsidRDefault="00955379" w:rsidP="00434BDB">
            <w:pPr>
              <w:ind w:left="284" w:right="154"/>
              <w:jc w:val="both"/>
              <w:rPr>
                <w:sz w:val="20"/>
                <w:szCs w:val="20"/>
              </w:rPr>
            </w:pPr>
            <w:r w:rsidRPr="0036067F">
              <w:rPr>
                <w:sz w:val="20"/>
                <w:szCs w:val="20"/>
              </w:rPr>
              <w:t>Aluminium i stopy aluminium -- Blachy, taśmy i płyty -- Część 1: Warunki techniczne kontroli i dostawy</w:t>
            </w:r>
          </w:p>
        </w:tc>
      </w:tr>
      <w:tr w:rsidR="0036067F" w:rsidRPr="0036067F" w14:paraId="73AB7F7C" w14:textId="77777777" w:rsidTr="00434BDB">
        <w:trPr>
          <w:gridAfter w:val="1"/>
          <w:wAfter w:w="323" w:type="dxa"/>
        </w:trPr>
        <w:tc>
          <w:tcPr>
            <w:tcW w:w="1134" w:type="dxa"/>
          </w:tcPr>
          <w:p w14:paraId="4CBA1CB8" w14:textId="6B8DF1F3" w:rsidR="00955379" w:rsidRPr="0036067F" w:rsidRDefault="00434BDB" w:rsidP="00434BDB">
            <w:pPr>
              <w:ind w:left="176" w:right="73"/>
              <w:jc w:val="both"/>
              <w:rPr>
                <w:sz w:val="20"/>
                <w:szCs w:val="20"/>
              </w:rPr>
            </w:pPr>
            <w:r>
              <w:rPr>
                <w:sz w:val="20"/>
                <w:szCs w:val="20"/>
              </w:rPr>
              <w:t>18</w:t>
            </w:r>
            <w:r w:rsidR="00955379" w:rsidRPr="0036067F">
              <w:rPr>
                <w:sz w:val="20"/>
                <w:szCs w:val="20"/>
              </w:rPr>
              <w:t>.</w:t>
            </w:r>
          </w:p>
        </w:tc>
        <w:tc>
          <w:tcPr>
            <w:tcW w:w="2464" w:type="dxa"/>
            <w:gridSpan w:val="2"/>
          </w:tcPr>
          <w:p w14:paraId="1AECA63F" w14:textId="77777777" w:rsidR="00955379" w:rsidRPr="0036067F" w:rsidRDefault="00955379" w:rsidP="00434BDB">
            <w:pPr>
              <w:ind w:left="176" w:right="127"/>
              <w:jc w:val="both"/>
              <w:rPr>
                <w:sz w:val="20"/>
                <w:szCs w:val="20"/>
              </w:rPr>
            </w:pPr>
            <w:r w:rsidRPr="0036067F">
              <w:rPr>
                <w:sz w:val="20"/>
                <w:szCs w:val="20"/>
              </w:rPr>
              <w:t>PN-EN 485-2</w:t>
            </w:r>
          </w:p>
        </w:tc>
        <w:tc>
          <w:tcPr>
            <w:tcW w:w="4886" w:type="dxa"/>
            <w:gridSpan w:val="2"/>
          </w:tcPr>
          <w:p w14:paraId="03B28BD8" w14:textId="77777777" w:rsidR="00955379" w:rsidRPr="0036067F" w:rsidRDefault="00955379" w:rsidP="00434BDB">
            <w:pPr>
              <w:ind w:left="284" w:right="154" w:firstLine="34"/>
              <w:jc w:val="both"/>
              <w:rPr>
                <w:sz w:val="20"/>
                <w:szCs w:val="20"/>
              </w:rPr>
            </w:pPr>
            <w:r w:rsidRPr="0036067F">
              <w:rPr>
                <w:sz w:val="20"/>
                <w:szCs w:val="20"/>
              </w:rPr>
              <w:t>Aluminium i stopy aluminium -- Blachy, taśmy i płyty -- Część 2: Własności mechaniczne</w:t>
            </w:r>
          </w:p>
        </w:tc>
      </w:tr>
      <w:tr w:rsidR="0036067F" w:rsidRPr="0036067F" w14:paraId="43D9672F" w14:textId="77777777" w:rsidTr="00434BDB">
        <w:trPr>
          <w:gridAfter w:val="1"/>
          <w:wAfter w:w="323" w:type="dxa"/>
        </w:trPr>
        <w:tc>
          <w:tcPr>
            <w:tcW w:w="1134" w:type="dxa"/>
          </w:tcPr>
          <w:p w14:paraId="1546A3B9" w14:textId="4A89D8D6" w:rsidR="00955379" w:rsidRPr="0036067F" w:rsidRDefault="00434BDB" w:rsidP="00434BDB">
            <w:pPr>
              <w:ind w:left="176" w:right="73"/>
              <w:jc w:val="both"/>
              <w:rPr>
                <w:sz w:val="20"/>
                <w:szCs w:val="20"/>
              </w:rPr>
            </w:pPr>
            <w:r>
              <w:rPr>
                <w:sz w:val="20"/>
                <w:szCs w:val="20"/>
              </w:rPr>
              <w:t>19</w:t>
            </w:r>
            <w:r w:rsidR="00955379" w:rsidRPr="0036067F">
              <w:rPr>
                <w:sz w:val="20"/>
                <w:szCs w:val="20"/>
              </w:rPr>
              <w:t>.</w:t>
            </w:r>
          </w:p>
        </w:tc>
        <w:tc>
          <w:tcPr>
            <w:tcW w:w="2464" w:type="dxa"/>
            <w:gridSpan w:val="2"/>
          </w:tcPr>
          <w:p w14:paraId="5203A46E" w14:textId="77777777" w:rsidR="00955379" w:rsidRPr="0036067F" w:rsidRDefault="00955379" w:rsidP="00434BDB">
            <w:pPr>
              <w:ind w:left="176" w:right="127"/>
              <w:jc w:val="both"/>
              <w:rPr>
                <w:sz w:val="20"/>
                <w:szCs w:val="20"/>
              </w:rPr>
            </w:pPr>
            <w:r w:rsidRPr="0036067F">
              <w:rPr>
                <w:sz w:val="20"/>
                <w:szCs w:val="20"/>
              </w:rPr>
              <w:t>PN-EN 485-3</w:t>
            </w:r>
          </w:p>
        </w:tc>
        <w:tc>
          <w:tcPr>
            <w:tcW w:w="4886" w:type="dxa"/>
            <w:gridSpan w:val="2"/>
          </w:tcPr>
          <w:p w14:paraId="70C800F3" w14:textId="77777777" w:rsidR="00955379" w:rsidRPr="0036067F" w:rsidRDefault="00955379" w:rsidP="00434BDB">
            <w:pPr>
              <w:ind w:left="284" w:right="154"/>
              <w:jc w:val="both"/>
              <w:rPr>
                <w:sz w:val="20"/>
                <w:szCs w:val="20"/>
              </w:rPr>
            </w:pPr>
            <w:r w:rsidRPr="0036067F">
              <w:rPr>
                <w:sz w:val="20"/>
                <w:szCs w:val="20"/>
              </w:rPr>
              <w:t>Aluminium i stopy aluminium -- Blachy, taśmy i płyty -- Część 3: Dopuszczalne odchyłki wymiarów i kształtu wyrobów walcowanych na gorąco</w:t>
            </w:r>
          </w:p>
        </w:tc>
      </w:tr>
      <w:tr w:rsidR="0036067F" w:rsidRPr="0036067F" w14:paraId="73330614" w14:textId="77777777" w:rsidTr="00434BDB">
        <w:trPr>
          <w:gridAfter w:val="1"/>
          <w:wAfter w:w="323" w:type="dxa"/>
        </w:trPr>
        <w:tc>
          <w:tcPr>
            <w:tcW w:w="1134" w:type="dxa"/>
          </w:tcPr>
          <w:p w14:paraId="06584820" w14:textId="34324BC7" w:rsidR="00955379" w:rsidRPr="0036067F" w:rsidRDefault="00434BDB" w:rsidP="00434BDB">
            <w:pPr>
              <w:ind w:left="176" w:right="73"/>
              <w:jc w:val="both"/>
              <w:rPr>
                <w:sz w:val="20"/>
                <w:szCs w:val="20"/>
              </w:rPr>
            </w:pPr>
            <w:r>
              <w:rPr>
                <w:sz w:val="20"/>
                <w:szCs w:val="20"/>
              </w:rPr>
              <w:t>20</w:t>
            </w:r>
            <w:r w:rsidR="00955379" w:rsidRPr="0036067F">
              <w:rPr>
                <w:sz w:val="20"/>
                <w:szCs w:val="20"/>
              </w:rPr>
              <w:t>.</w:t>
            </w:r>
          </w:p>
        </w:tc>
        <w:tc>
          <w:tcPr>
            <w:tcW w:w="2464" w:type="dxa"/>
            <w:gridSpan w:val="2"/>
          </w:tcPr>
          <w:p w14:paraId="03D3A322" w14:textId="77777777" w:rsidR="00955379" w:rsidRPr="0036067F" w:rsidRDefault="00955379" w:rsidP="00434BDB">
            <w:pPr>
              <w:ind w:left="176" w:right="127"/>
              <w:jc w:val="both"/>
              <w:rPr>
                <w:sz w:val="20"/>
                <w:szCs w:val="20"/>
              </w:rPr>
            </w:pPr>
            <w:r w:rsidRPr="0036067F">
              <w:rPr>
                <w:sz w:val="20"/>
                <w:szCs w:val="20"/>
              </w:rPr>
              <w:t>PN-EN ISO 4628-3</w:t>
            </w:r>
          </w:p>
        </w:tc>
        <w:tc>
          <w:tcPr>
            <w:tcW w:w="4886" w:type="dxa"/>
            <w:gridSpan w:val="2"/>
          </w:tcPr>
          <w:p w14:paraId="692608F8" w14:textId="77777777" w:rsidR="00955379" w:rsidRPr="0036067F" w:rsidRDefault="00955379" w:rsidP="00434BDB">
            <w:pPr>
              <w:ind w:left="284" w:right="154"/>
              <w:jc w:val="both"/>
              <w:rPr>
                <w:sz w:val="20"/>
                <w:szCs w:val="20"/>
              </w:rPr>
            </w:pPr>
            <w:r w:rsidRPr="0036067F">
              <w:rPr>
                <w:sz w:val="20"/>
                <w:szCs w:val="20"/>
              </w:rPr>
              <w:t>Farby i lakiery -- Ocena zniszczenia powłok -- Określanie ilości i rozmiaru uszkodzeń oraz intensywności jednolitych zmian w wyglądzie -- Część 3: Ocena stopnia zardzewienia</w:t>
            </w:r>
          </w:p>
        </w:tc>
      </w:tr>
      <w:tr w:rsidR="0036067F" w:rsidRPr="0036067F" w14:paraId="7EC01B7C" w14:textId="77777777" w:rsidTr="00434BDB">
        <w:trPr>
          <w:gridAfter w:val="1"/>
          <w:wAfter w:w="323" w:type="dxa"/>
        </w:trPr>
        <w:tc>
          <w:tcPr>
            <w:tcW w:w="1134" w:type="dxa"/>
          </w:tcPr>
          <w:p w14:paraId="077D345D" w14:textId="5F107EE1" w:rsidR="00955379" w:rsidRPr="0036067F" w:rsidRDefault="00955379" w:rsidP="00434BDB">
            <w:pPr>
              <w:ind w:left="176" w:right="73"/>
              <w:jc w:val="both"/>
              <w:rPr>
                <w:sz w:val="20"/>
                <w:szCs w:val="20"/>
              </w:rPr>
            </w:pPr>
            <w:r w:rsidRPr="0036067F">
              <w:rPr>
                <w:sz w:val="20"/>
                <w:szCs w:val="20"/>
              </w:rPr>
              <w:t>2</w:t>
            </w:r>
            <w:r w:rsidR="00434BDB">
              <w:rPr>
                <w:sz w:val="20"/>
                <w:szCs w:val="20"/>
              </w:rPr>
              <w:t>1</w:t>
            </w:r>
            <w:r w:rsidRPr="0036067F">
              <w:rPr>
                <w:sz w:val="20"/>
                <w:szCs w:val="20"/>
              </w:rPr>
              <w:t>.</w:t>
            </w:r>
          </w:p>
        </w:tc>
        <w:tc>
          <w:tcPr>
            <w:tcW w:w="2464" w:type="dxa"/>
            <w:gridSpan w:val="2"/>
          </w:tcPr>
          <w:p w14:paraId="694E9A71" w14:textId="77777777" w:rsidR="00955379" w:rsidRPr="0036067F" w:rsidRDefault="00955379" w:rsidP="00434BDB">
            <w:pPr>
              <w:ind w:left="176" w:right="127"/>
              <w:jc w:val="both"/>
              <w:rPr>
                <w:sz w:val="20"/>
                <w:szCs w:val="20"/>
              </w:rPr>
            </w:pPr>
            <w:r w:rsidRPr="0036067F">
              <w:rPr>
                <w:sz w:val="20"/>
                <w:szCs w:val="20"/>
              </w:rPr>
              <w:t>PN-EN ISO 4628-2</w:t>
            </w:r>
          </w:p>
        </w:tc>
        <w:tc>
          <w:tcPr>
            <w:tcW w:w="4886" w:type="dxa"/>
            <w:gridSpan w:val="2"/>
          </w:tcPr>
          <w:p w14:paraId="0787C5E8" w14:textId="77777777" w:rsidR="00955379" w:rsidRPr="0036067F" w:rsidRDefault="00955379" w:rsidP="00434BDB">
            <w:pPr>
              <w:ind w:left="284" w:right="154"/>
              <w:jc w:val="both"/>
              <w:rPr>
                <w:sz w:val="20"/>
                <w:szCs w:val="20"/>
              </w:rPr>
            </w:pPr>
            <w:r w:rsidRPr="0036067F">
              <w:rPr>
                <w:sz w:val="20"/>
                <w:szCs w:val="20"/>
              </w:rPr>
              <w:t xml:space="preserve">Farby i lakiery -- Ocena zniszczenia powłok -- Określanie ilości i rozmiaru uszkodzeń oraz intensywności jednolitych zmian w wyglądzie -- Część 2: Ocena stopnia </w:t>
            </w:r>
            <w:proofErr w:type="spellStart"/>
            <w:r w:rsidRPr="0036067F">
              <w:rPr>
                <w:sz w:val="20"/>
                <w:szCs w:val="20"/>
              </w:rPr>
              <w:t>spęcherzenia</w:t>
            </w:r>
            <w:proofErr w:type="spellEnd"/>
          </w:p>
        </w:tc>
      </w:tr>
      <w:tr w:rsidR="0036067F" w:rsidRPr="0036067F" w14:paraId="00F3D555" w14:textId="77777777" w:rsidTr="00434BDB">
        <w:tc>
          <w:tcPr>
            <w:tcW w:w="1276" w:type="dxa"/>
            <w:gridSpan w:val="2"/>
          </w:tcPr>
          <w:p w14:paraId="2AEB6BD2" w14:textId="385E70FF" w:rsidR="00955379" w:rsidRPr="0036067F" w:rsidRDefault="00955379" w:rsidP="00434BDB">
            <w:pPr>
              <w:ind w:left="176" w:right="73"/>
              <w:jc w:val="both"/>
              <w:rPr>
                <w:sz w:val="20"/>
                <w:szCs w:val="20"/>
              </w:rPr>
            </w:pPr>
            <w:r w:rsidRPr="0036067F">
              <w:rPr>
                <w:sz w:val="20"/>
                <w:szCs w:val="20"/>
              </w:rPr>
              <w:t>2</w:t>
            </w:r>
            <w:r w:rsidR="00434BDB">
              <w:rPr>
                <w:sz w:val="20"/>
                <w:szCs w:val="20"/>
              </w:rPr>
              <w:t>2</w:t>
            </w:r>
            <w:r w:rsidRPr="0036067F">
              <w:rPr>
                <w:sz w:val="20"/>
                <w:szCs w:val="20"/>
              </w:rPr>
              <w:t>.</w:t>
            </w:r>
          </w:p>
        </w:tc>
        <w:tc>
          <w:tcPr>
            <w:tcW w:w="2645" w:type="dxa"/>
            <w:gridSpan w:val="2"/>
          </w:tcPr>
          <w:p w14:paraId="24940FDD" w14:textId="77777777" w:rsidR="00955379" w:rsidRPr="0036067F" w:rsidRDefault="00955379" w:rsidP="00434BDB">
            <w:pPr>
              <w:ind w:left="-5"/>
              <w:jc w:val="both"/>
              <w:rPr>
                <w:sz w:val="20"/>
                <w:szCs w:val="20"/>
              </w:rPr>
            </w:pPr>
            <w:r w:rsidRPr="0036067F">
              <w:rPr>
                <w:sz w:val="20"/>
                <w:szCs w:val="20"/>
              </w:rPr>
              <w:t>PN-EN ISO 4628-4</w:t>
            </w:r>
          </w:p>
        </w:tc>
        <w:tc>
          <w:tcPr>
            <w:tcW w:w="4886" w:type="dxa"/>
            <w:gridSpan w:val="2"/>
          </w:tcPr>
          <w:p w14:paraId="5F314A14" w14:textId="77777777" w:rsidR="00955379" w:rsidRPr="0036067F" w:rsidRDefault="00955379" w:rsidP="00434BDB">
            <w:pPr>
              <w:tabs>
                <w:tab w:val="left" w:pos="3060"/>
              </w:tabs>
              <w:ind w:right="629"/>
              <w:jc w:val="both"/>
              <w:rPr>
                <w:sz w:val="20"/>
                <w:szCs w:val="20"/>
              </w:rPr>
            </w:pPr>
            <w:r w:rsidRPr="0036067F">
              <w:rPr>
                <w:sz w:val="20"/>
                <w:szCs w:val="20"/>
              </w:rPr>
              <w:t>Farby i lakiery -- Ocena zniszczenia powłok -- Określanie ilości i rozmiaru uszkodzeń oraz intensywności jednolitych zmian w wyglądzie -- Część 4: Ocena stopnia spękania</w:t>
            </w:r>
          </w:p>
        </w:tc>
      </w:tr>
    </w:tbl>
    <w:p w14:paraId="254BDF38" w14:textId="77777777" w:rsidR="00955379" w:rsidRPr="0036067F" w:rsidRDefault="00955379" w:rsidP="00FA43C9">
      <w:pPr>
        <w:ind w:left="284" w:right="629"/>
        <w:jc w:val="both"/>
        <w:rPr>
          <w:sz w:val="20"/>
          <w:szCs w:val="20"/>
        </w:rPr>
      </w:pPr>
    </w:p>
    <w:tbl>
      <w:tblPr>
        <w:tblW w:w="8988" w:type="dxa"/>
        <w:tblLook w:val="01E0" w:firstRow="1" w:lastRow="1" w:firstColumn="1" w:lastColumn="1" w:noHBand="0" w:noVBand="0"/>
      </w:tblPr>
      <w:tblGrid>
        <w:gridCol w:w="1349"/>
        <w:gridCol w:w="2546"/>
        <w:gridCol w:w="5093"/>
      </w:tblGrid>
      <w:tr w:rsidR="0036067F" w:rsidRPr="0036067F" w14:paraId="5EC88889" w14:textId="77777777" w:rsidTr="00434BDB">
        <w:tc>
          <w:tcPr>
            <w:tcW w:w="1349" w:type="dxa"/>
          </w:tcPr>
          <w:p w14:paraId="6ABF29CE" w14:textId="1CB9704C" w:rsidR="00955379" w:rsidRPr="0036067F" w:rsidRDefault="00955379" w:rsidP="00434BDB">
            <w:pPr>
              <w:ind w:left="176" w:right="73"/>
              <w:jc w:val="both"/>
              <w:rPr>
                <w:sz w:val="20"/>
                <w:szCs w:val="20"/>
              </w:rPr>
            </w:pPr>
            <w:r w:rsidRPr="0036067F">
              <w:rPr>
                <w:sz w:val="20"/>
                <w:szCs w:val="20"/>
              </w:rPr>
              <w:t>2</w:t>
            </w:r>
            <w:r w:rsidR="00434BDB">
              <w:rPr>
                <w:sz w:val="20"/>
                <w:szCs w:val="20"/>
              </w:rPr>
              <w:t>3</w:t>
            </w:r>
            <w:r w:rsidRPr="0036067F">
              <w:rPr>
                <w:sz w:val="20"/>
                <w:szCs w:val="20"/>
              </w:rPr>
              <w:t>.</w:t>
            </w:r>
          </w:p>
        </w:tc>
        <w:tc>
          <w:tcPr>
            <w:tcW w:w="2546" w:type="dxa"/>
          </w:tcPr>
          <w:p w14:paraId="42B3AD99" w14:textId="77777777" w:rsidR="00955379" w:rsidRPr="0036067F" w:rsidRDefault="00955379" w:rsidP="00434BDB">
            <w:pPr>
              <w:ind w:left="-39" w:right="157"/>
              <w:jc w:val="both"/>
              <w:rPr>
                <w:sz w:val="20"/>
                <w:szCs w:val="20"/>
              </w:rPr>
            </w:pPr>
            <w:r w:rsidRPr="0036067F">
              <w:rPr>
                <w:sz w:val="20"/>
                <w:szCs w:val="20"/>
              </w:rPr>
              <w:t>PN-EN ISO 4628-5</w:t>
            </w:r>
          </w:p>
        </w:tc>
        <w:tc>
          <w:tcPr>
            <w:tcW w:w="5093" w:type="dxa"/>
          </w:tcPr>
          <w:p w14:paraId="02179C01" w14:textId="77777777" w:rsidR="00955379" w:rsidRPr="0036067F" w:rsidRDefault="00955379" w:rsidP="00434BDB">
            <w:pPr>
              <w:tabs>
                <w:tab w:val="left" w:pos="2977"/>
              </w:tabs>
              <w:ind w:left="-34" w:right="629"/>
              <w:jc w:val="both"/>
              <w:rPr>
                <w:sz w:val="20"/>
                <w:szCs w:val="20"/>
              </w:rPr>
            </w:pPr>
            <w:r w:rsidRPr="0036067F">
              <w:rPr>
                <w:sz w:val="20"/>
                <w:szCs w:val="20"/>
              </w:rPr>
              <w:t>Farby i lakiery -- Ocena zniszczenia powłok -- Określanie ilości i rozmiaru uszkodzeń oraz intensywności jednolitych zmian w wyglądzie -- Część 5: Ocena stopnia złuszczenia</w:t>
            </w:r>
          </w:p>
        </w:tc>
      </w:tr>
      <w:tr w:rsidR="0036067F" w:rsidRPr="0036067F" w14:paraId="2B5259F2" w14:textId="77777777" w:rsidTr="00434BDB">
        <w:tc>
          <w:tcPr>
            <w:tcW w:w="1349" w:type="dxa"/>
          </w:tcPr>
          <w:p w14:paraId="4E2AD620" w14:textId="0B1ECD32" w:rsidR="00955379" w:rsidRPr="0036067F" w:rsidRDefault="00955379" w:rsidP="00434BDB">
            <w:pPr>
              <w:ind w:left="176" w:right="73"/>
              <w:jc w:val="both"/>
              <w:rPr>
                <w:sz w:val="20"/>
                <w:szCs w:val="20"/>
              </w:rPr>
            </w:pPr>
            <w:r w:rsidRPr="0036067F">
              <w:rPr>
                <w:sz w:val="20"/>
                <w:szCs w:val="20"/>
              </w:rPr>
              <w:t>2</w:t>
            </w:r>
            <w:r w:rsidR="00434BDB">
              <w:rPr>
                <w:sz w:val="20"/>
                <w:szCs w:val="20"/>
              </w:rPr>
              <w:t>4</w:t>
            </w:r>
            <w:r w:rsidRPr="0036067F">
              <w:rPr>
                <w:sz w:val="20"/>
                <w:szCs w:val="20"/>
              </w:rPr>
              <w:t>.</w:t>
            </w:r>
          </w:p>
        </w:tc>
        <w:tc>
          <w:tcPr>
            <w:tcW w:w="2546" w:type="dxa"/>
          </w:tcPr>
          <w:p w14:paraId="5C6558BF" w14:textId="77777777" w:rsidR="00955379" w:rsidRPr="0036067F" w:rsidRDefault="00955379" w:rsidP="00434BDB">
            <w:pPr>
              <w:ind w:left="-39" w:right="157"/>
              <w:jc w:val="both"/>
              <w:rPr>
                <w:sz w:val="20"/>
                <w:szCs w:val="20"/>
              </w:rPr>
            </w:pPr>
            <w:r w:rsidRPr="0036067F">
              <w:rPr>
                <w:sz w:val="20"/>
                <w:szCs w:val="20"/>
              </w:rPr>
              <w:t>PN-EN ISO 4628-6</w:t>
            </w:r>
          </w:p>
        </w:tc>
        <w:tc>
          <w:tcPr>
            <w:tcW w:w="5093" w:type="dxa"/>
          </w:tcPr>
          <w:p w14:paraId="370A9066" w14:textId="77777777" w:rsidR="00955379" w:rsidRPr="0036067F" w:rsidRDefault="00955379" w:rsidP="00434BDB">
            <w:pPr>
              <w:tabs>
                <w:tab w:val="left" w:pos="3060"/>
              </w:tabs>
              <w:ind w:left="-34" w:right="629"/>
              <w:jc w:val="both"/>
              <w:rPr>
                <w:sz w:val="20"/>
                <w:szCs w:val="20"/>
              </w:rPr>
            </w:pPr>
            <w:r w:rsidRPr="0036067F">
              <w:rPr>
                <w:sz w:val="20"/>
                <w:szCs w:val="20"/>
              </w:rPr>
              <w:t xml:space="preserve">Farby i lakiery -- Ocena zniszczenia powłok -- Określanie ilości i rozmiaru uszkodzeń oraz intensywności jednolitych zmian w wyglądzie -- Część 6: Ocena stopnia </w:t>
            </w:r>
            <w:proofErr w:type="spellStart"/>
            <w:r w:rsidRPr="0036067F">
              <w:rPr>
                <w:sz w:val="20"/>
                <w:szCs w:val="20"/>
              </w:rPr>
              <w:t>skredowania</w:t>
            </w:r>
            <w:proofErr w:type="spellEnd"/>
            <w:r w:rsidRPr="0036067F">
              <w:rPr>
                <w:sz w:val="20"/>
                <w:szCs w:val="20"/>
              </w:rPr>
              <w:t xml:space="preserve"> metodą taśmy</w:t>
            </w:r>
          </w:p>
        </w:tc>
      </w:tr>
      <w:tr w:rsidR="0036067F" w:rsidRPr="0036067F" w14:paraId="52C618DA" w14:textId="77777777" w:rsidTr="00434BDB">
        <w:tc>
          <w:tcPr>
            <w:tcW w:w="1349" w:type="dxa"/>
          </w:tcPr>
          <w:p w14:paraId="115157EF" w14:textId="5AD657EF" w:rsidR="00955379" w:rsidRPr="0036067F" w:rsidRDefault="00955379" w:rsidP="00434BDB">
            <w:pPr>
              <w:ind w:left="176" w:right="73"/>
              <w:jc w:val="both"/>
              <w:rPr>
                <w:sz w:val="20"/>
                <w:szCs w:val="20"/>
              </w:rPr>
            </w:pPr>
            <w:r w:rsidRPr="0036067F">
              <w:rPr>
                <w:sz w:val="20"/>
                <w:szCs w:val="20"/>
              </w:rPr>
              <w:t>2</w:t>
            </w:r>
            <w:r w:rsidR="00434BDB">
              <w:rPr>
                <w:sz w:val="20"/>
                <w:szCs w:val="20"/>
              </w:rPr>
              <w:t>5</w:t>
            </w:r>
            <w:r w:rsidRPr="0036067F">
              <w:rPr>
                <w:sz w:val="20"/>
                <w:szCs w:val="20"/>
              </w:rPr>
              <w:t>.</w:t>
            </w:r>
          </w:p>
        </w:tc>
        <w:tc>
          <w:tcPr>
            <w:tcW w:w="2546" w:type="dxa"/>
          </w:tcPr>
          <w:p w14:paraId="78A71615" w14:textId="77777777" w:rsidR="00955379" w:rsidRPr="0036067F" w:rsidRDefault="00955379" w:rsidP="00434BDB">
            <w:pPr>
              <w:ind w:left="-39" w:right="157"/>
              <w:jc w:val="both"/>
              <w:rPr>
                <w:sz w:val="20"/>
                <w:szCs w:val="20"/>
              </w:rPr>
            </w:pPr>
            <w:r w:rsidRPr="0036067F">
              <w:rPr>
                <w:sz w:val="20"/>
                <w:szCs w:val="20"/>
              </w:rPr>
              <w:t>PN-ISO 7724-3</w:t>
            </w:r>
          </w:p>
        </w:tc>
        <w:tc>
          <w:tcPr>
            <w:tcW w:w="5093" w:type="dxa"/>
          </w:tcPr>
          <w:p w14:paraId="3D070E8D" w14:textId="77777777" w:rsidR="00955379" w:rsidRPr="0036067F" w:rsidRDefault="00955379" w:rsidP="00434BDB">
            <w:pPr>
              <w:ind w:left="-34" w:right="629"/>
              <w:jc w:val="both"/>
              <w:rPr>
                <w:sz w:val="20"/>
                <w:szCs w:val="20"/>
              </w:rPr>
            </w:pPr>
            <w:r w:rsidRPr="0036067F">
              <w:rPr>
                <w:sz w:val="20"/>
                <w:szCs w:val="20"/>
              </w:rPr>
              <w:t>Farby i lakiery -- Kolorymetria -- Część 3: Obliczanie różnic barwy</w:t>
            </w:r>
          </w:p>
        </w:tc>
      </w:tr>
      <w:tr w:rsidR="0036067F" w:rsidRPr="0036067F" w14:paraId="403D2B23" w14:textId="77777777" w:rsidTr="00434BDB">
        <w:tc>
          <w:tcPr>
            <w:tcW w:w="1349" w:type="dxa"/>
          </w:tcPr>
          <w:p w14:paraId="14B4570A" w14:textId="2DB246A6" w:rsidR="00955379" w:rsidRPr="0036067F" w:rsidRDefault="00955379" w:rsidP="00434BDB">
            <w:pPr>
              <w:ind w:left="176" w:right="73"/>
              <w:jc w:val="both"/>
              <w:rPr>
                <w:sz w:val="20"/>
                <w:szCs w:val="20"/>
              </w:rPr>
            </w:pPr>
            <w:r w:rsidRPr="0036067F">
              <w:rPr>
                <w:sz w:val="20"/>
                <w:szCs w:val="20"/>
              </w:rPr>
              <w:t>2</w:t>
            </w:r>
            <w:r w:rsidR="00434BDB">
              <w:rPr>
                <w:sz w:val="20"/>
                <w:szCs w:val="20"/>
              </w:rPr>
              <w:t>6</w:t>
            </w:r>
            <w:r w:rsidRPr="0036067F">
              <w:rPr>
                <w:sz w:val="20"/>
                <w:szCs w:val="20"/>
              </w:rPr>
              <w:t>.</w:t>
            </w:r>
          </w:p>
        </w:tc>
        <w:tc>
          <w:tcPr>
            <w:tcW w:w="2546" w:type="dxa"/>
          </w:tcPr>
          <w:p w14:paraId="657BC710" w14:textId="77777777" w:rsidR="00955379" w:rsidRPr="0036067F" w:rsidRDefault="00955379" w:rsidP="00434BDB">
            <w:pPr>
              <w:ind w:left="-39" w:right="157"/>
              <w:jc w:val="both"/>
              <w:rPr>
                <w:sz w:val="20"/>
                <w:szCs w:val="20"/>
              </w:rPr>
            </w:pPr>
            <w:r w:rsidRPr="0036067F">
              <w:rPr>
                <w:sz w:val="20"/>
                <w:szCs w:val="20"/>
              </w:rPr>
              <w:t>PN-EN ISO 2813</w:t>
            </w:r>
          </w:p>
        </w:tc>
        <w:tc>
          <w:tcPr>
            <w:tcW w:w="5093" w:type="dxa"/>
          </w:tcPr>
          <w:p w14:paraId="5890A600" w14:textId="77777777" w:rsidR="00955379" w:rsidRPr="0036067F" w:rsidRDefault="00955379" w:rsidP="00434BDB">
            <w:pPr>
              <w:tabs>
                <w:tab w:val="left" w:pos="2552"/>
              </w:tabs>
              <w:ind w:left="-34" w:right="629"/>
              <w:jc w:val="both"/>
              <w:rPr>
                <w:sz w:val="20"/>
                <w:szCs w:val="20"/>
              </w:rPr>
            </w:pPr>
            <w:r w:rsidRPr="0036067F">
              <w:rPr>
                <w:sz w:val="20"/>
                <w:szCs w:val="20"/>
              </w:rPr>
              <w:t>Farby i lakiery -- Oznaczanie wartości połysku pod kątem 20 stopni, 60 stopni i 85 stopni</w:t>
            </w:r>
          </w:p>
        </w:tc>
      </w:tr>
      <w:tr w:rsidR="0036067F" w:rsidRPr="0036067F" w14:paraId="5F4E5A76" w14:textId="77777777" w:rsidTr="00434BDB">
        <w:tc>
          <w:tcPr>
            <w:tcW w:w="1349" w:type="dxa"/>
          </w:tcPr>
          <w:p w14:paraId="05ACAF17" w14:textId="470787C6" w:rsidR="00955379" w:rsidRPr="0036067F" w:rsidRDefault="00955379" w:rsidP="00434BDB">
            <w:pPr>
              <w:ind w:left="176" w:right="73"/>
              <w:jc w:val="both"/>
              <w:rPr>
                <w:sz w:val="20"/>
                <w:szCs w:val="20"/>
              </w:rPr>
            </w:pPr>
            <w:r w:rsidRPr="0036067F">
              <w:rPr>
                <w:sz w:val="20"/>
                <w:szCs w:val="20"/>
              </w:rPr>
              <w:t>2</w:t>
            </w:r>
            <w:r w:rsidR="00434BDB">
              <w:rPr>
                <w:sz w:val="20"/>
                <w:szCs w:val="20"/>
              </w:rPr>
              <w:t>7</w:t>
            </w:r>
            <w:r w:rsidRPr="0036067F">
              <w:rPr>
                <w:sz w:val="20"/>
                <w:szCs w:val="20"/>
              </w:rPr>
              <w:t>.</w:t>
            </w:r>
          </w:p>
        </w:tc>
        <w:tc>
          <w:tcPr>
            <w:tcW w:w="2546" w:type="dxa"/>
          </w:tcPr>
          <w:p w14:paraId="4CC5C2DF" w14:textId="77777777" w:rsidR="00955379" w:rsidRPr="0036067F" w:rsidRDefault="00955379" w:rsidP="00434BDB">
            <w:pPr>
              <w:ind w:left="-39" w:right="157"/>
              <w:jc w:val="both"/>
              <w:rPr>
                <w:sz w:val="20"/>
                <w:szCs w:val="20"/>
              </w:rPr>
            </w:pPr>
            <w:r w:rsidRPr="0036067F">
              <w:rPr>
                <w:sz w:val="20"/>
                <w:szCs w:val="20"/>
              </w:rPr>
              <w:t>PN-EN ISO 2409</w:t>
            </w:r>
          </w:p>
        </w:tc>
        <w:tc>
          <w:tcPr>
            <w:tcW w:w="5093" w:type="dxa"/>
          </w:tcPr>
          <w:p w14:paraId="59D1C3B8" w14:textId="77777777" w:rsidR="00955379" w:rsidRPr="0036067F" w:rsidRDefault="00955379" w:rsidP="00434BDB">
            <w:pPr>
              <w:tabs>
                <w:tab w:val="left" w:pos="3060"/>
              </w:tabs>
              <w:ind w:left="-34" w:right="629"/>
              <w:jc w:val="both"/>
              <w:rPr>
                <w:sz w:val="20"/>
                <w:szCs w:val="20"/>
              </w:rPr>
            </w:pPr>
            <w:r w:rsidRPr="0036067F">
              <w:rPr>
                <w:sz w:val="20"/>
                <w:szCs w:val="20"/>
              </w:rPr>
              <w:t>Farby i lakiery -- Badanie metodą siatki nacięć</w:t>
            </w:r>
          </w:p>
        </w:tc>
      </w:tr>
      <w:tr w:rsidR="0036067F" w:rsidRPr="0036067F" w14:paraId="00D4B9BF" w14:textId="77777777" w:rsidTr="00434BDB">
        <w:tc>
          <w:tcPr>
            <w:tcW w:w="1349" w:type="dxa"/>
          </w:tcPr>
          <w:p w14:paraId="5BF13AEE" w14:textId="1479DA78" w:rsidR="00955379" w:rsidRPr="0036067F" w:rsidRDefault="00434BDB" w:rsidP="00434BDB">
            <w:pPr>
              <w:ind w:left="176" w:right="73"/>
              <w:jc w:val="both"/>
              <w:rPr>
                <w:sz w:val="20"/>
                <w:szCs w:val="20"/>
              </w:rPr>
            </w:pPr>
            <w:r>
              <w:rPr>
                <w:sz w:val="20"/>
                <w:szCs w:val="20"/>
              </w:rPr>
              <w:t>28</w:t>
            </w:r>
            <w:r w:rsidR="00955379" w:rsidRPr="0036067F">
              <w:rPr>
                <w:sz w:val="20"/>
                <w:szCs w:val="20"/>
              </w:rPr>
              <w:t>.</w:t>
            </w:r>
          </w:p>
        </w:tc>
        <w:tc>
          <w:tcPr>
            <w:tcW w:w="2546" w:type="dxa"/>
          </w:tcPr>
          <w:p w14:paraId="506EA309" w14:textId="77777777" w:rsidR="00955379" w:rsidRPr="0036067F" w:rsidRDefault="00955379" w:rsidP="00434BDB">
            <w:pPr>
              <w:ind w:left="-39" w:right="157"/>
              <w:jc w:val="both"/>
              <w:rPr>
                <w:sz w:val="20"/>
                <w:szCs w:val="20"/>
              </w:rPr>
            </w:pPr>
            <w:r w:rsidRPr="0036067F">
              <w:rPr>
                <w:sz w:val="20"/>
                <w:szCs w:val="20"/>
              </w:rPr>
              <w:t>PN-EN ISO 6270-2</w:t>
            </w:r>
          </w:p>
        </w:tc>
        <w:tc>
          <w:tcPr>
            <w:tcW w:w="5093" w:type="dxa"/>
          </w:tcPr>
          <w:p w14:paraId="3F7183A9" w14:textId="77777777" w:rsidR="00955379" w:rsidRPr="0036067F" w:rsidRDefault="00955379" w:rsidP="00434BDB">
            <w:pPr>
              <w:tabs>
                <w:tab w:val="left" w:pos="3060"/>
              </w:tabs>
              <w:ind w:left="-34" w:right="629"/>
              <w:jc w:val="both"/>
              <w:rPr>
                <w:sz w:val="20"/>
                <w:szCs w:val="20"/>
              </w:rPr>
            </w:pPr>
            <w:r w:rsidRPr="0036067F">
              <w:rPr>
                <w:sz w:val="20"/>
                <w:szCs w:val="20"/>
              </w:rPr>
              <w:t>Farby i lakiery -- Oznaczanie odporności na wilgoć -- Część 2: Kondensacja (ekspozycja w komorze z podgrzewanym zbiornikiem wody)</w:t>
            </w:r>
          </w:p>
        </w:tc>
      </w:tr>
      <w:tr w:rsidR="0036067F" w:rsidRPr="0036067F" w14:paraId="10446BFB" w14:textId="77777777" w:rsidTr="00434BDB">
        <w:tc>
          <w:tcPr>
            <w:tcW w:w="1349" w:type="dxa"/>
          </w:tcPr>
          <w:p w14:paraId="7BE69592" w14:textId="2D05068E" w:rsidR="00955379" w:rsidRPr="0036067F" w:rsidRDefault="00434BDB" w:rsidP="00434BDB">
            <w:pPr>
              <w:ind w:left="176" w:right="73"/>
              <w:jc w:val="both"/>
              <w:rPr>
                <w:sz w:val="20"/>
                <w:szCs w:val="20"/>
              </w:rPr>
            </w:pPr>
            <w:r>
              <w:rPr>
                <w:sz w:val="20"/>
                <w:szCs w:val="20"/>
              </w:rPr>
              <w:t>29</w:t>
            </w:r>
            <w:r w:rsidR="00955379" w:rsidRPr="0036067F">
              <w:rPr>
                <w:sz w:val="20"/>
                <w:szCs w:val="20"/>
              </w:rPr>
              <w:t>.</w:t>
            </w:r>
          </w:p>
        </w:tc>
        <w:tc>
          <w:tcPr>
            <w:tcW w:w="2546" w:type="dxa"/>
          </w:tcPr>
          <w:p w14:paraId="5805034A" w14:textId="77777777" w:rsidR="00955379" w:rsidRPr="0036067F" w:rsidRDefault="00955379" w:rsidP="00434BDB">
            <w:pPr>
              <w:ind w:left="-39" w:right="157"/>
              <w:jc w:val="both"/>
              <w:rPr>
                <w:sz w:val="20"/>
                <w:szCs w:val="20"/>
              </w:rPr>
            </w:pPr>
            <w:r w:rsidRPr="0036067F">
              <w:rPr>
                <w:sz w:val="20"/>
                <w:szCs w:val="20"/>
              </w:rPr>
              <w:t>PN-EN ISO 16474-2</w:t>
            </w:r>
          </w:p>
        </w:tc>
        <w:tc>
          <w:tcPr>
            <w:tcW w:w="5093" w:type="dxa"/>
          </w:tcPr>
          <w:p w14:paraId="535C1FFF" w14:textId="77777777" w:rsidR="00955379" w:rsidRPr="0036067F" w:rsidRDefault="00955379" w:rsidP="00434BDB">
            <w:pPr>
              <w:ind w:left="-34" w:right="629"/>
              <w:jc w:val="both"/>
              <w:rPr>
                <w:sz w:val="20"/>
                <w:szCs w:val="20"/>
              </w:rPr>
            </w:pPr>
            <w:r w:rsidRPr="0036067F">
              <w:rPr>
                <w:sz w:val="20"/>
                <w:szCs w:val="20"/>
              </w:rPr>
              <w:t>Farby i lakiery -- Metody ekspozycji na laboratoryjne źródła światła -- Część 2: Lampy ksenonowe łukowe</w:t>
            </w:r>
          </w:p>
        </w:tc>
      </w:tr>
      <w:tr w:rsidR="0036067F" w:rsidRPr="0036067F" w14:paraId="7965A4F5" w14:textId="77777777" w:rsidTr="00434BDB">
        <w:tc>
          <w:tcPr>
            <w:tcW w:w="1349" w:type="dxa"/>
          </w:tcPr>
          <w:p w14:paraId="2BEF36B4" w14:textId="39A06CFE" w:rsidR="00955379" w:rsidRPr="0036067F" w:rsidRDefault="00434BDB" w:rsidP="00434BDB">
            <w:pPr>
              <w:ind w:left="176" w:right="73"/>
              <w:jc w:val="both"/>
              <w:rPr>
                <w:sz w:val="20"/>
                <w:szCs w:val="20"/>
              </w:rPr>
            </w:pPr>
            <w:r>
              <w:rPr>
                <w:sz w:val="20"/>
                <w:szCs w:val="20"/>
              </w:rPr>
              <w:t>30</w:t>
            </w:r>
            <w:r w:rsidR="00955379" w:rsidRPr="0036067F">
              <w:rPr>
                <w:sz w:val="20"/>
                <w:szCs w:val="20"/>
              </w:rPr>
              <w:t>.</w:t>
            </w:r>
          </w:p>
        </w:tc>
        <w:tc>
          <w:tcPr>
            <w:tcW w:w="2546" w:type="dxa"/>
          </w:tcPr>
          <w:p w14:paraId="13126BEA" w14:textId="77777777" w:rsidR="00955379" w:rsidRPr="0036067F" w:rsidRDefault="00955379" w:rsidP="00434BDB">
            <w:pPr>
              <w:ind w:left="-39" w:right="157"/>
              <w:jc w:val="both"/>
              <w:rPr>
                <w:sz w:val="20"/>
                <w:szCs w:val="20"/>
              </w:rPr>
            </w:pPr>
            <w:r w:rsidRPr="0036067F">
              <w:rPr>
                <w:sz w:val="20"/>
                <w:szCs w:val="20"/>
              </w:rPr>
              <w:t>PN-EN ISO 5817</w:t>
            </w:r>
          </w:p>
        </w:tc>
        <w:tc>
          <w:tcPr>
            <w:tcW w:w="5093" w:type="dxa"/>
          </w:tcPr>
          <w:p w14:paraId="44C29F4A" w14:textId="77777777" w:rsidR="00955379" w:rsidRPr="0036067F" w:rsidRDefault="00955379" w:rsidP="00434BDB">
            <w:pPr>
              <w:ind w:left="-34" w:right="629"/>
              <w:jc w:val="both"/>
              <w:rPr>
                <w:sz w:val="20"/>
                <w:szCs w:val="20"/>
              </w:rPr>
            </w:pPr>
            <w:r w:rsidRPr="0036067F">
              <w:rPr>
                <w:sz w:val="20"/>
                <w:szCs w:val="20"/>
              </w:rPr>
              <w:t>Spawanie -- Złącza spawane ze stali, niklu, tytanu i ich stopów (z wyjątkiem spawanych wiązką) -- Poziomy jakości według niezgodności spawalniczych</w:t>
            </w:r>
          </w:p>
        </w:tc>
      </w:tr>
      <w:tr w:rsidR="0036067F" w:rsidRPr="0036067F" w14:paraId="27CC25EF" w14:textId="77777777" w:rsidTr="00434BDB">
        <w:tc>
          <w:tcPr>
            <w:tcW w:w="1349" w:type="dxa"/>
          </w:tcPr>
          <w:p w14:paraId="4B764B5B" w14:textId="39B25256" w:rsidR="00955379" w:rsidRPr="0036067F" w:rsidRDefault="00434BDB" w:rsidP="00434BDB">
            <w:pPr>
              <w:ind w:left="176" w:right="73"/>
              <w:jc w:val="both"/>
              <w:rPr>
                <w:sz w:val="20"/>
                <w:szCs w:val="20"/>
              </w:rPr>
            </w:pPr>
            <w:r>
              <w:rPr>
                <w:sz w:val="20"/>
                <w:szCs w:val="20"/>
              </w:rPr>
              <w:t>31</w:t>
            </w:r>
            <w:r w:rsidR="00955379" w:rsidRPr="0036067F">
              <w:rPr>
                <w:sz w:val="20"/>
                <w:szCs w:val="20"/>
              </w:rPr>
              <w:t>.</w:t>
            </w:r>
          </w:p>
        </w:tc>
        <w:tc>
          <w:tcPr>
            <w:tcW w:w="2546" w:type="dxa"/>
          </w:tcPr>
          <w:p w14:paraId="1435C1BF" w14:textId="77777777" w:rsidR="00955379" w:rsidRPr="0036067F" w:rsidRDefault="00955379" w:rsidP="00434BDB">
            <w:pPr>
              <w:ind w:left="-39" w:right="157"/>
              <w:jc w:val="both"/>
              <w:rPr>
                <w:sz w:val="20"/>
                <w:szCs w:val="20"/>
              </w:rPr>
            </w:pPr>
            <w:r w:rsidRPr="0036067F">
              <w:rPr>
                <w:sz w:val="20"/>
                <w:szCs w:val="20"/>
              </w:rPr>
              <w:t>PN-EN 1542:2000</w:t>
            </w:r>
          </w:p>
        </w:tc>
        <w:tc>
          <w:tcPr>
            <w:tcW w:w="5093" w:type="dxa"/>
          </w:tcPr>
          <w:p w14:paraId="6D566E23" w14:textId="77777777" w:rsidR="00955379" w:rsidRPr="0036067F" w:rsidRDefault="00955379" w:rsidP="00434BDB">
            <w:pPr>
              <w:tabs>
                <w:tab w:val="left" w:pos="0"/>
              </w:tabs>
              <w:ind w:left="-34" w:right="629"/>
              <w:jc w:val="both"/>
              <w:rPr>
                <w:sz w:val="20"/>
                <w:szCs w:val="20"/>
              </w:rPr>
            </w:pPr>
            <w:r w:rsidRPr="0036067F">
              <w:rPr>
                <w:sz w:val="20"/>
                <w:szCs w:val="20"/>
              </w:rPr>
              <w:t>Wyroby i systemy do ochrony i napraw konstrukcji betonowych -- Metody badań -- Pomiar przyczepności przez odrywanie</w:t>
            </w:r>
          </w:p>
        </w:tc>
      </w:tr>
      <w:tr w:rsidR="0036067F" w:rsidRPr="0036067F" w14:paraId="37DA1DF5" w14:textId="77777777" w:rsidTr="00434BDB">
        <w:tc>
          <w:tcPr>
            <w:tcW w:w="1349" w:type="dxa"/>
          </w:tcPr>
          <w:p w14:paraId="5DD806FB" w14:textId="63CB076A" w:rsidR="00955379" w:rsidRPr="0036067F" w:rsidRDefault="00955379" w:rsidP="00434BDB">
            <w:pPr>
              <w:ind w:left="176" w:right="73"/>
              <w:jc w:val="both"/>
              <w:rPr>
                <w:sz w:val="20"/>
                <w:szCs w:val="20"/>
              </w:rPr>
            </w:pPr>
            <w:r w:rsidRPr="0036067F">
              <w:rPr>
                <w:sz w:val="20"/>
                <w:szCs w:val="20"/>
              </w:rPr>
              <w:lastRenderedPageBreak/>
              <w:t>3</w:t>
            </w:r>
            <w:r w:rsidR="00434BDB">
              <w:rPr>
                <w:sz w:val="20"/>
                <w:szCs w:val="20"/>
              </w:rPr>
              <w:t>2</w:t>
            </w:r>
            <w:r w:rsidRPr="0036067F">
              <w:rPr>
                <w:sz w:val="20"/>
                <w:szCs w:val="20"/>
              </w:rPr>
              <w:t>.</w:t>
            </w:r>
          </w:p>
        </w:tc>
        <w:tc>
          <w:tcPr>
            <w:tcW w:w="2546" w:type="dxa"/>
          </w:tcPr>
          <w:p w14:paraId="4390BE20" w14:textId="77777777" w:rsidR="00955379" w:rsidRPr="0036067F" w:rsidRDefault="00955379" w:rsidP="00434BDB">
            <w:pPr>
              <w:ind w:left="-39" w:right="157"/>
              <w:jc w:val="both"/>
              <w:rPr>
                <w:sz w:val="20"/>
                <w:szCs w:val="20"/>
              </w:rPr>
            </w:pPr>
            <w:r w:rsidRPr="0036067F">
              <w:rPr>
                <w:sz w:val="20"/>
                <w:szCs w:val="20"/>
              </w:rPr>
              <w:t>PN-EN ISO 6860</w:t>
            </w:r>
          </w:p>
        </w:tc>
        <w:tc>
          <w:tcPr>
            <w:tcW w:w="5093" w:type="dxa"/>
          </w:tcPr>
          <w:p w14:paraId="22DA9D88" w14:textId="77777777" w:rsidR="00955379" w:rsidRPr="0036067F" w:rsidRDefault="00955379" w:rsidP="00434BDB">
            <w:pPr>
              <w:tabs>
                <w:tab w:val="left" w:pos="0"/>
              </w:tabs>
              <w:ind w:left="-34" w:right="629"/>
              <w:jc w:val="both"/>
              <w:rPr>
                <w:sz w:val="20"/>
                <w:szCs w:val="20"/>
              </w:rPr>
            </w:pPr>
            <w:r w:rsidRPr="0036067F">
              <w:rPr>
                <w:sz w:val="20"/>
                <w:szCs w:val="20"/>
              </w:rPr>
              <w:t>Farby i lakiery -- Próba zginania (sworzeń stożkowy)</w:t>
            </w:r>
          </w:p>
        </w:tc>
      </w:tr>
      <w:tr w:rsidR="0036067F" w:rsidRPr="0036067F" w14:paraId="5F4D7993" w14:textId="77777777" w:rsidTr="00434BDB">
        <w:tc>
          <w:tcPr>
            <w:tcW w:w="1349" w:type="dxa"/>
          </w:tcPr>
          <w:p w14:paraId="45BC18A5" w14:textId="34BA5CD1" w:rsidR="00955379" w:rsidRPr="0036067F" w:rsidRDefault="00955379" w:rsidP="00434BDB">
            <w:pPr>
              <w:ind w:left="176" w:right="73"/>
              <w:jc w:val="both"/>
              <w:rPr>
                <w:sz w:val="20"/>
                <w:szCs w:val="20"/>
              </w:rPr>
            </w:pPr>
            <w:r w:rsidRPr="0036067F">
              <w:rPr>
                <w:sz w:val="20"/>
                <w:szCs w:val="20"/>
              </w:rPr>
              <w:t>3</w:t>
            </w:r>
            <w:r w:rsidR="00434BDB">
              <w:rPr>
                <w:sz w:val="20"/>
                <w:szCs w:val="20"/>
              </w:rPr>
              <w:t>3</w:t>
            </w:r>
            <w:r w:rsidRPr="0036067F">
              <w:rPr>
                <w:sz w:val="20"/>
                <w:szCs w:val="20"/>
              </w:rPr>
              <w:t>.</w:t>
            </w:r>
          </w:p>
        </w:tc>
        <w:tc>
          <w:tcPr>
            <w:tcW w:w="2546" w:type="dxa"/>
          </w:tcPr>
          <w:p w14:paraId="5C0A4735" w14:textId="77777777" w:rsidR="00955379" w:rsidRPr="0036067F" w:rsidRDefault="00955379" w:rsidP="00434BDB">
            <w:pPr>
              <w:ind w:left="-39" w:right="157"/>
              <w:jc w:val="both"/>
              <w:rPr>
                <w:sz w:val="20"/>
                <w:szCs w:val="20"/>
              </w:rPr>
            </w:pPr>
            <w:r w:rsidRPr="0036067F">
              <w:rPr>
                <w:sz w:val="20"/>
                <w:szCs w:val="20"/>
              </w:rPr>
              <w:t>PN-EN ISO 6272-1</w:t>
            </w:r>
          </w:p>
        </w:tc>
        <w:tc>
          <w:tcPr>
            <w:tcW w:w="5093" w:type="dxa"/>
          </w:tcPr>
          <w:p w14:paraId="115AB138" w14:textId="77777777" w:rsidR="00955379" w:rsidRPr="0036067F" w:rsidRDefault="00955379" w:rsidP="00434BDB">
            <w:pPr>
              <w:tabs>
                <w:tab w:val="left" w:pos="0"/>
              </w:tabs>
              <w:ind w:left="-34" w:right="629"/>
              <w:jc w:val="both"/>
              <w:rPr>
                <w:sz w:val="20"/>
                <w:szCs w:val="20"/>
              </w:rPr>
            </w:pPr>
            <w:r w:rsidRPr="0036067F">
              <w:rPr>
                <w:sz w:val="20"/>
                <w:szCs w:val="20"/>
              </w:rPr>
              <w:t>Farby i lakiery -- Badania nagłego odkształcenia (odporność na uderzenie) -- Część 1: Badanie za pomocą spadającego ciężarka, wgłębnik o dużej powierzchni</w:t>
            </w:r>
          </w:p>
        </w:tc>
      </w:tr>
      <w:tr w:rsidR="0036067F" w:rsidRPr="0036067F" w14:paraId="715D256D" w14:textId="77777777" w:rsidTr="00434BDB">
        <w:tc>
          <w:tcPr>
            <w:tcW w:w="1349" w:type="dxa"/>
          </w:tcPr>
          <w:p w14:paraId="3A3DDA23" w14:textId="28B94D2C" w:rsidR="00955379" w:rsidRPr="0036067F" w:rsidRDefault="00955379" w:rsidP="00434BDB">
            <w:pPr>
              <w:ind w:left="176" w:right="73"/>
              <w:jc w:val="both"/>
              <w:rPr>
                <w:sz w:val="20"/>
                <w:szCs w:val="20"/>
              </w:rPr>
            </w:pPr>
            <w:r w:rsidRPr="0036067F">
              <w:rPr>
                <w:sz w:val="20"/>
                <w:szCs w:val="20"/>
              </w:rPr>
              <w:t>3</w:t>
            </w:r>
            <w:r w:rsidR="00434BDB">
              <w:rPr>
                <w:sz w:val="20"/>
                <w:szCs w:val="20"/>
              </w:rPr>
              <w:t>4</w:t>
            </w:r>
            <w:r w:rsidRPr="0036067F">
              <w:rPr>
                <w:sz w:val="20"/>
                <w:szCs w:val="20"/>
              </w:rPr>
              <w:t>.</w:t>
            </w:r>
          </w:p>
        </w:tc>
        <w:tc>
          <w:tcPr>
            <w:tcW w:w="2546" w:type="dxa"/>
          </w:tcPr>
          <w:p w14:paraId="71E65378" w14:textId="77777777" w:rsidR="00955379" w:rsidRPr="0036067F" w:rsidRDefault="00955379" w:rsidP="00434BDB">
            <w:pPr>
              <w:ind w:left="-39" w:right="157"/>
              <w:jc w:val="both"/>
              <w:rPr>
                <w:sz w:val="20"/>
                <w:szCs w:val="20"/>
              </w:rPr>
            </w:pPr>
            <w:r w:rsidRPr="0036067F">
              <w:rPr>
                <w:sz w:val="20"/>
                <w:szCs w:val="20"/>
              </w:rPr>
              <w:t>PN-EN ISO 8251</w:t>
            </w:r>
          </w:p>
        </w:tc>
        <w:tc>
          <w:tcPr>
            <w:tcW w:w="5093" w:type="dxa"/>
          </w:tcPr>
          <w:p w14:paraId="2C1D0BDF" w14:textId="77777777" w:rsidR="00955379" w:rsidRPr="0036067F" w:rsidRDefault="00955379" w:rsidP="00434BDB">
            <w:pPr>
              <w:ind w:left="-34" w:right="629"/>
              <w:jc w:val="both"/>
              <w:rPr>
                <w:sz w:val="20"/>
                <w:szCs w:val="20"/>
              </w:rPr>
            </w:pPr>
            <w:r w:rsidRPr="0036067F">
              <w:rPr>
                <w:sz w:val="20"/>
                <w:szCs w:val="20"/>
              </w:rPr>
              <w:t>Utlenianie anodowe aluminium i jego stopów -- Pomiar odporności na ścieranie anodowych powłok tlenkowych</w:t>
            </w:r>
          </w:p>
        </w:tc>
      </w:tr>
      <w:tr w:rsidR="0036067F" w:rsidRPr="0036067F" w14:paraId="08EFD9DE" w14:textId="77777777" w:rsidTr="00434BDB">
        <w:tc>
          <w:tcPr>
            <w:tcW w:w="1349" w:type="dxa"/>
          </w:tcPr>
          <w:p w14:paraId="1D71C860" w14:textId="08F53067" w:rsidR="00955379" w:rsidRPr="0036067F" w:rsidRDefault="00955379" w:rsidP="00434BDB">
            <w:pPr>
              <w:ind w:left="176" w:right="73"/>
              <w:jc w:val="both"/>
              <w:rPr>
                <w:sz w:val="20"/>
                <w:szCs w:val="20"/>
              </w:rPr>
            </w:pPr>
            <w:r w:rsidRPr="0036067F">
              <w:rPr>
                <w:sz w:val="20"/>
                <w:szCs w:val="20"/>
              </w:rPr>
              <w:t>3</w:t>
            </w:r>
            <w:r w:rsidR="00434BDB">
              <w:rPr>
                <w:sz w:val="20"/>
                <w:szCs w:val="20"/>
              </w:rPr>
              <w:t>5</w:t>
            </w:r>
            <w:r w:rsidRPr="0036067F">
              <w:rPr>
                <w:sz w:val="20"/>
                <w:szCs w:val="20"/>
              </w:rPr>
              <w:t>.</w:t>
            </w:r>
          </w:p>
        </w:tc>
        <w:tc>
          <w:tcPr>
            <w:tcW w:w="2546" w:type="dxa"/>
          </w:tcPr>
          <w:p w14:paraId="3120D56E" w14:textId="77777777" w:rsidR="00955379" w:rsidRPr="0036067F" w:rsidRDefault="00955379" w:rsidP="00434BDB">
            <w:pPr>
              <w:ind w:left="-39" w:right="157"/>
              <w:jc w:val="both"/>
              <w:rPr>
                <w:sz w:val="20"/>
                <w:szCs w:val="20"/>
              </w:rPr>
            </w:pPr>
            <w:r w:rsidRPr="0036067F">
              <w:rPr>
                <w:sz w:val="20"/>
                <w:szCs w:val="20"/>
              </w:rPr>
              <w:t>PN-EN 12206-1</w:t>
            </w:r>
          </w:p>
        </w:tc>
        <w:tc>
          <w:tcPr>
            <w:tcW w:w="5093" w:type="dxa"/>
          </w:tcPr>
          <w:p w14:paraId="53A8AC89" w14:textId="77777777" w:rsidR="00955379" w:rsidRPr="0036067F" w:rsidRDefault="00955379" w:rsidP="00434BDB">
            <w:pPr>
              <w:ind w:left="-34" w:right="629"/>
              <w:jc w:val="both"/>
              <w:rPr>
                <w:sz w:val="20"/>
                <w:szCs w:val="20"/>
              </w:rPr>
            </w:pPr>
            <w:r w:rsidRPr="0036067F">
              <w:rPr>
                <w:sz w:val="20"/>
                <w:szCs w:val="20"/>
              </w:rPr>
              <w:t>Farby i lakiery -- Powłoki na aluminium i na stopy aluminium dla budownictwa -- Część 1: Powłoki z farb proszkowych</w:t>
            </w:r>
          </w:p>
        </w:tc>
      </w:tr>
      <w:tr w:rsidR="0036067F" w:rsidRPr="0036067F" w14:paraId="446ACE7A" w14:textId="77777777" w:rsidTr="00434BDB">
        <w:tc>
          <w:tcPr>
            <w:tcW w:w="1349" w:type="dxa"/>
          </w:tcPr>
          <w:p w14:paraId="7485C1CF" w14:textId="0190C866" w:rsidR="00955379" w:rsidRPr="0036067F" w:rsidRDefault="00955379" w:rsidP="00434BDB">
            <w:pPr>
              <w:ind w:left="176" w:right="73"/>
              <w:jc w:val="both"/>
              <w:rPr>
                <w:sz w:val="20"/>
                <w:szCs w:val="20"/>
              </w:rPr>
            </w:pPr>
            <w:r w:rsidRPr="0036067F">
              <w:rPr>
                <w:sz w:val="20"/>
                <w:szCs w:val="20"/>
              </w:rPr>
              <w:t>3</w:t>
            </w:r>
            <w:r w:rsidR="00434BDB">
              <w:rPr>
                <w:sz w:val="20"/>
                <w:szCs w:val="20"/>
              </w:rPr>
              <w:t>6</w:t>
            </w:r>
            <w:r w:rsidRPr="0036067F">
              <w:rPr>
                <w:sz w:val="20"/>
                <w:szCs w:val="20"/>
              </w:rPr>
              <w:t>.</w:t>
            </w:r>
          </w:p>
        </w:tc>
        <w:tc>
          <w:tcPr>
            <w:tcW w:w="2546" w:type="dxa"/>
          </w:tcPr>
          <w:p w14:paraId="4A6909D3" w14:textId="77777777" w:rsidR="00955379" w:rsidRPr="0036067F" w:rsidRDefault="00955379" w:rsidP="00434BDB">
            <w:pPr>
              <w:ind w:left="-39" w:right="157"/>
              <w:jc w:val="both"/>
              <w:rPr>
                <w:sz w:val="20"/>
                <w:szCs w:val="20"/>
              </w:rPr>
            </w:pPr>
            <w:r w:rsidRPr="0036067F">
              <w:rPr>
                <w:sz w:val="20"/>
                <w:szCs w:val="20"/>
              </w:rPr>
              <w:t>PN-EN ISO 3210</w:t>
            </w:r>
          </w:p>
        </w:tc>
        <w:tc>
          <w:tcPr>
            <w:tcW w:w="5093" w:type="dxa"/>
          </w:tcPr>
          <w:p w14:paraId="3AAAC596" w14:textId="77777777" w:rsidR="00955379" w:rsidRPr="0036067F" w:rsidRDefault="00955379" w:rsidP="00434BDB">
            <w:pPr>
              <w:pStyle w:val="Nagwek2"/>
              <w:numPr>
                <w:ilvl w:val="1"/>
                <w:numId w:val="0"/>
              </w:numPr>
              <w:tabs>
                <w:tab w:val="left" w:pos="1701"/>
                <w:tab w:val="left" w:pos="1735"/>
              </w:tabs>
              <w:spacing w:before="0"/>
              <w:ind w:left="-34" w:right="629" w:hanging="34"/>
              <w:jc w:val="both"/>
              <w:rPr>
                <w:rFonts w:ascii="Verdana" w:hAnsi="Verdana"/>
                <w:b/>
                <w:color w:val="auto"/>
                <w:sz w:val="20"/>
                <w:szCs w:val="20"/>
              </w:rPr>
            </w:pPr>
            <w:bookmarkStart w:id="108" w:name="_Toc120381872"/>
            <w:r w:rsidRPr="0036067F">
              <w:rPr>
                <w:rFonts w:ascii="Verdana" w:hAnsi="Verdana"/>
                <w:color w:val="auto"/>
                <w:sz w:val="20"/>
                <w:szCs w:val="20"/>
              </w:rPr>
              <w:t>Utlenianie anodowe aluminium i jego stopów -- Ocena jakości uszczelnienia anodowych powłok tlenkowych przez pomiar ubytku masy po zanurzeniu w roztworze(-ach) kwasu</w:t>
            </w:r>
            <w:bookmarkEnd w:id="108"/>
          </w:p>
        </w:tc>
      </w:tr>
      <w:tr w:rsidR="0036067F" w:rsidRPr="0036067F" w14:paraId="655E248C" w14:textId="77777777" w:rsidTr="00434BDB">
        <w:tc>
          <w:tcPr>
            <w:tcW w:w="1349" w:type="dxa"/>
          </w:tcPr>
          <w:p w14:paraId="508006FF" w14:textId="70485B40" w:rsidR="00955379" w:rsidRPr="0036067F" w:rsidRDefault="00955379" w:rsidP="00434BDB">
            <w:pPr>
              <w:ind w:left="176" w:right="73"/>
              <w:jc w:val="both"/>
              <w:rPr>
                <w:sz w:val="20"/>
                <w:szCs w:val="20"/>
              </w:rPr>
            </w:pPr>
            <w:r w:rsidRPr="0036067F">
              <w:rPr>
                <w:sz w:val="20"/>
                <w:szCs w:val="20"/>
              </w:rPr>
              <w:t>3</w:t>
            </w:r>
            <w:r w:rsidR="00434BDB">
              <w:rPr>
                <w:sz w:val="20"/>
                <w:szCs w:val="20"/>
              </w:rPr>
              <w:t>7</w:t>
            </w:r>
            <w:r w:rsidRPr="0036067F">
              <w:rPr>
                <w:sz w:val="20"/>
                <w:szCs w:val="20"/>
              </w:rPr>
              <w:t>.</w:t>
            </w:r>
          </w:p>
        </w:tc>
        <w:tc>
          <w:tcPr>
            <w:tcW w:w="2546" w:type="dxa"/>
          </w:tcPr>
          <w:p w14:paraId="5A9934F5" w14:textId="77777777" w:rsidR="00955379" w:rsidRPr="0036067F" w:rsidRDefault="00955379" w:rsidP="00434BDB">
            <w:pPr>
              <w:ind w:left="-39" w:right="157"/>
              <w:jc w:val="both"/>
              <w:rPr>
                <w:sz w:val="20"/>
                <w:szCs w:val="20"/>
              </w:rPr>
            </w:pPr>
            <w:r w:rsidRPr="0036067F">
              <w:rPr>
                <w:sz w:val="20"/>
                <w:szCs w:val="20"/>
                <w:lang w:val="en-US"/>
              </w:rPr>
              <w:t>PN-EN ISO 9227</w:t>
            </w:r>
          </w:p>
        </w:tc>
        <w:tc>
          <w:tcPr>
            <w:tcW w:w="5093" w:type="dxa"/>
          </w:tcPr>
          <w:p w14:paraId="4291906B" w14:textId="77777777" w:rsidR="00955379" w:rsidRPr="0036067F" w:rsidRDefault="00955379" w:rsidP="00434BDB">
            <w:pPr>
              <w:tabs>
                <w:tab w:val="left" w:pos="3060"/>
              </w:tabs>
              <w:ind w:left="-34" w:right="629"/>
              <w:jc w:val="both"/>
              <w:rPr>
                <w:sz w:val="20"/>
                <w:szCs w:val="20"/>
              </w:rPr>
            </w:pPr>
            <w:r w:rsidRPr="0036067F">
              <w:rPr>
                <w:sz w:val="20"/>
                <w:szCs w:val="20"/>
              </w:rPr>
              <w:t>Badania korozyjne w sztucznych atmosferach -- Badania w rozpylonej solance</w:t>
            </w:r>
          </w:p>
        </w:tc>
      </w:tr>
      <w:tr w:rsidR="0036067F" w:rsidRPr="0036067F" w14:paraId="25A3EE9F" w14:textId="77777777" w:rsidTr="00434BDB">
        <w:tc>
          <w:tcPr>
            <w:tcW w:w="1349" w:type="dxa"/>
          </w:tcPr>
          <w:p w14:paraId="67ACFA3B" w14:textId="45FF0EE3" w:rsidR="00955379" w:rsidRPr="0036067F" w:rsidRDefault="00434BDB" w:rsidP="00434BDB">
            <w:pPr>
              <w:ind w:left="176" w:right="73"/>
              <w:jc w:val="both"/>
              <w:rPr>
                <w:sz w:val="20"/>
                <w:szCs w:val="20"/>
              </w:rPr>
            </w:pPr>
            <w:r>
              <w:rPr>
                <w:sz w:val="20"/>
                <w:szCs w:val="20"/>
              </w:rPr>
              <w:t>38</w:t>
            </w:r>
            <w:r w:rsidR="00955379" w:rsidRPr="0036067F">
              <w:rPr>
                <w:sz w:val="20"/>
                <w:szCs w:val="20"/>
              </w:rPr>
              <w:t>.</w:t>
            </w:r>
          </w:p>
        </w:tc>
        <w:tc>
          <w:tcPr>
            <w:tcW w:w="2546" w:type="dxa"/>
          </w:tcPr>
          <w:p w14:paraId="72088E6F" w14:textId="77777777" w:rsidR="00955379" w:rsidRPr="0036067F" w:rsidRDefault="00955379" w:rsidP="00434BDB">
            <w:pPr>
              <w:ind w:left="-39" w:right="157"/>
              <w:jc w:val="both"/>
              <w:rPr>
                <w:sz w:val="20"/>
                <w:szCs w:val="20"/>
              </w:rPr>
            </w:pPr>
            <w:r w:rsidRPr="0036067F">
              <w:rPr>
                <w:sz w:val="20"/>
                <w:szCs w:val="20"/>
              </w:rPr>
              <w:t>PN-EN 12617-4</w:t>
            </w:r>
          </w:p>
        </w:tc>
        <w:tc>
          <w:tcPr>
            <w:tcW w:w="5093" w:type="dxa"/>
          </w:tcPr>
          <w:p w14:paraId="4D4D32D5" w14:textId="77777777" w:rsidR="00955379" w:rsidRPr="0036067F" w:rsidRDefault="00955379" w:rsidP="00434BDB">
            <w:pPr>
              <w:ind w:left="-34" w:right="629"/>
              <w:jc w:val="both"/>
              <w:rPr>
                <w:sz w:val="20"/>
                <w:szCs w:val="20"/>
              </w:rPr>
            </w:pPr>
            <w:r w:rsidRPr="0036067F">
              <w:rPr>
                <w:sz w:val="20"/>
                <w:szCs w:val="20"/>
              </w:rPr>
              <w:t>Wyroby i systemy do ochrony i napraw konstrukcji betonowych -- Metody badań -- Część 4: Oznaczanie skurczu i wydłużenia</w:t>
            </w:r>
          </w:p>
        </w:tc>
      </w:tr>
      <w:tr w:rsidR="0036067F" w:rsidRPr="0036067F" w14:paraId="5E636877" w14:textId="77777777" w:rsidTr="00434BDB">
        <w:tc>
          <w:tcPr>
            <w:tcW w:w="1349" w:type="dxa"/>
          </w:tcPr>
          <w:p w14:paraId="1D060A0D" w14:textId="23271778" w:rsidR="00955379" w:rsidRPr="0036067F" w:rsidRDefault="00434BDB" w:rsidP="00434BDB">
            <w:pPr>
              <w:ind w:left="176" w:right="73"/>
              <w:jc w:val="both"/>
              <w:rPr>
                <w:sz w:val="20"/>
                <w:szCs w:val="20"/>
              </w:rPr>
            </w:pPr>
            <w:r>
              <w:rPr>
                <w:sz w:val="20"/>
                <w:szCs w:val="20"/>
              </w:rPr>
              <w:t>39</w:t>
            </w:r>
            <w:r w:rsidR="00955379" w:rsidRPr="0036067F">
              <w:rPr>
                <w:sz w:val="20"/>
                <w:szCs w:val="20"/>
              </w:rPr>
              <w:t>.</w:t>
            </w:r>
          </w:p>
        </w:tc>
        <w:tc>
          <w:tcPr>
            <w:tcW w:w="2546" w:type="dxa"/>
          </w:tcPr>
          <w:p w14:paraId="0BBC68B9" w14:textId="77777777" w:rsidR="00955379" w:rsidRPr="0036067F" w:rsidRDefault="00955379" w:rsidP="00434BDB">
            <w:pPr>
              <w:ind w:left="-39" w:right="157"/>
              <w:jc w:val="both"/>
              <w:rPr>
                <w:sz w:val="20"/>
                <w:szCs w:val="20"/>
              </w:rPr>
            </w:pPr>
            <w:r w:rsidRPr="0036067F">
              <w:rPr>
                <w:sz w:val="20"/>
                <w:szCs w:val="20"/>
              </w:rPr>
              <w:t>PN-EN 12190</w:t>
            </w:r>
          </w:p>
        </w:tc>
        <w:tc>
          <w:tcPr>
            <w:tcW w:w="5093" w:type="dxa"/>
          </w:tcPr>
          <w:p w14:paraId="560A2612" w14:textId="77777777" w:rsidR="00955379" w:rsidRPr="0036067F" w:rsidRDefault="00955379" w:rsidP="00434BDB">
            <w:pPr>
              <w:ind w:left="-34" w:right="629"/>
              <w:jc w:val="both"/>
              <w:rPr>
                <w:sz w:val="20"/>
                <w:szCs w:val="20"/>
              </w:rPr>
            </w:pPr>
            <w:r w:rsidRPr="0036067F">
              <w:rPr>
                <w:sz w:val="20"/>
                <w:szCs w:val="20"/>
              </w:rPr>
              <w:t>Wyroby i systemy do ochrony i napraw konstrukcji betonowych -- Metody badań -- Oznaczanie wytrzymałości na ściskanie zaprawy naprawczej</w:t>
            </w:r>
          </w:p>
        </w:tc>
      </w:tr>
      <w:tr w:rsidR="0036067F" w:rsidRPr="0036067F" w14:paraId="1B8C4843" w14:textId="77777777" w:rsidTr="00434BDB">
        <w:tc>
          <w:tcPr>
            <w:tcW w:w="1349" w:type="dxa"/>
          </w:tcPr>
          <w:p w14:paraId="26AB7499" w14:textId="24ACA5C1" w:rsidR="00955379" w:rsidRPr="0036067F" w:rsidRDefault="00955379" w:rsidP="00434BDB">
            <w:pPr>
              <w:ind w:left="176" w:right="73"/>
              <w:jc w:val="both"/>
              <w:rPr>
                <w:sz w:val="20"/>
                <w:szCs w:val="20"/>
              </w:rPr>
            </w:pPr>
            <w:r w:rsidRPr="0036067F">
              <w:rPr>
                <w:sz w:val="20"/>
                <w:szCs w:val="20"/>
              </w:rPr>
              <w:t>4</w:t>
            </w:r>
            <w:r w:rsidR="00434BDB">
              <w:rPr>
                <w:sz w:val="20"/>
                <w:szCs w:val="20"/>
              </w:rPr>
              <w:t>0</w:t>
            </w:r>
            <w:r w:rsidRPr="0036067F">
              <w:rPr>
                <w:sz w:val="20"/>
                <w:szCs w:val="20"/>
              </w:rPr>
              <w:t>.</w:t>
            </w:r>
          </w:p>
        </w:tc>
        <w:tc>
          <w:tcPr>
            <w:tcW w:w="2546" w:type="dxa"/>
          </w:tcPr>
          <w:p w14:paraId="1AA4E37B" w14:textId="77777777" w:rsidR="00955379" w:rsidRPr="0036067F" w:rsidRDefault="00955379" w:rsidP="00434BDB">
            <w:pPr>
              <w:ind w:left="-39" w:right="157"/>
              <w:jc w:val="both"/>
              <w:rPr>
                <w:sz w:val="20"/>
                <w:szCs w:val="20"/>
              </w:rPr>
            </w:pPr>
            <w:r w:rsidRPr="0036067F">
              <w:rPr>
                <w:sz w:val="20"/>
                <w:szCs w:val="20"/>
              </w:rPr>
              <w:t>PN-EN ISO 1461</w:t>
            </w:r>
          </w:p>
        </w:tc>
        <w:tc>
          <w:tcPr>
            <w:tcW w:w="5093" w:type="dxa"/>
          </w:tcPr>
          <w:p w14:paraId="42B7AD9D" w14:textId="77777777" w:rsidR="00955379" w:rsidRPr="0036067F" w:rsidRDefault="00955379" w:rsidP="00434BDB">
            <w:pPr>
              <w:ind w:left="-34" w:right="629"/>
              <w:jc w:val="both"/>
              <w:rPr>
                <w:sz w:val="20"/>
                <w:szCs w:val="20"/>
              </w:rPr>
            </w:pPr>
            <w:r w:rsidRPr="0036067F">
              <w:rPr>
                <w:sz w:val="20"/>
                <w:szCs w:val="20"/>
              </w:rPr>
              <w:t>Powłoki cynkowe nanoszone na wyroby stalowe i żeliwne metodą zanurzeniową -- Wymagania i metody badań</w:t>
            </w:r>
          </w:p>
        </w:tc>
      </w:tr>
      <w:tr w:rsidR="0036067F" w:rsidRPr="0036067F" w14:paraId="49E6A14E" w14:textId="77777777" w:rsidTr="00434BDB">
        <w:tc>
          <w:tcPr>
            <w:tcW w:w="1349" w:type="dxa"/>
          </w:tcPr>
          <w:p w14:paraId="6FBCFF37" w14:textId="036020DA" w:rsidR="00955379" w:rsidRPr="0036067F" w:rsidRDefault="00955379" w:rsidP="00434BDB">
            <w:pPr>
              <w:ind w:left="176" w:right="73"/>
              <w:jc w:val="both"/>
              <w:rPr>
                <w:sz w:val="20"/>
                <w:szCs w:val="20"/>
              </w:rPr>
            </w:pPr>
            <w:r w:rsidRPr="0036067F">
              <w:rPr>
                <w:sz w:val="20"/>
                <w:szCs w:val="20"/>
              </w:rPr>
              <w:t>4</w:t>
            </w:r>
            <w:r w:rsidR="00434BDB">
              <w:rPr>
                <w:sz w:val="20"/>
                <w:szCs w:val="20"/>
              </w:rPr>
              <w:t>1</w:t>
            </w:r>
            <w:r w:rsidRPr="0036067F">
              <w:rPr>
                <w:sz w:val="20"/>
                <w:szCs w:val="20"/>
              </w:rPr>
              <w:t>.</w:t>
            </w:r>
          </w:p>
        </w:tc>
        <w:tc>
          <w:tcPr>
            <w:tcW w:w="2546" w:type="dxa"/>
          </w:tcPr>
          <w:p w14:paraId="4097C8C2" w14:textId="77777777" w:rsidR="00955379" w:rsidRPr="0036067F" w:rsidRDefault="00955379" w:rsidP="00434BDB">
            <w:pPr>
              <w:ind w:left="-39" w:right="157"/>
              <w:jc w:val="both"/>
              <w:rPr>
                <w:sz w:val="20"/>
                <w:szCs w:val="20"/>
              </w:rPr>
            </w:pPr>
            <w:r w:rsidRPr="0036067F">
              <w:rPr>
                <w:sz w:val="20"/>
                <w:szCs w:val="20"/>
              </w:rPr>
              <w:t xml:space="preserve">PN-EN ISO 7784-2 </w:t>
            </w:r>
          </w:p>
          <w:p w14:paraId="19FD83FC" w14:textId="77777777" w:rsidR="00955379" w:rsidRPr="0036067F" w:rsidRDefault="00955379" w:rsidP="00434BDB">
            <w:pPr>
              <w:ind w:left="-39" w:right="157"/>
              <w:jc w:val="both"/>
              <w:rPr>
                <w:sz w:val="20"/>
                <w:szCs w:val="20"/>
              </w:rPr>
            </w:pPr>
          </w:p>
        </w:tc>
        <w:tc>
          <w:tcPr>
            <w:tcW w:w="5093" w:type="dxa"/>
          </w:tcPr>
          <w:p w14:paraId="2DBD154B" w14:textId="77777777" w:rsidR="00955379" w:rsidRPr="0036067F" w:rsidRDefault="00955379" w:rsidP="00434BDB">
            <w:pPr>
              <w:ind w:left="-34" w:right="629"/>
              <w:jc w:val="both"/>
              <w:rPr>
                <w:sz w:val="20"/>
                <w:szCs w:val="20"/>
              </w:rPr>
            </w:pPr>
            <w:r w:rsidRPr="0036067F">
              <w:rPr>
                <w:sz w:val="20"/>
                <w:szCs w:val="20"/>
              </w:rPr>
              <w:t>Farby i lakiery -- Oznaczanie odporności na ścieranie -- Część 2: Metoda z gumowymi krążkami ściernymi i obracającą się próbką do badań</w:t>
            </w:r>
          </w:p>
        </w:tc>
      </w:tr>
      <w:tr w:rsidR="0036067F" w:rsidRPr="0036067F" w14:paraId="0881B27D" w14:textId="77777777" w:rsidTr="00434BDB">
        <w:tc>
          <w:tcPr>
            <w:tcW w:w="1349" w:type="dxa"/>
          </w:tcPr>
          <w:p w14:paraId="2FC71CFB" w14:textId="32561930" w:rsidR="00955379" w:rsidRPr="0036067F" w:rsidRDefault="00434BDB" w:rsidP="00434BDB">
            <w:pPr>
              <w:ind w:left="176" w:right="73"/>
              <w:jc w:val="both"/>
              <w:rPr>
                <w:sz w:val="20"/>
                <w:szCs w:val="20"/>
              </w:rPr>
            </w:pPr>
            <w:r>
              <w:rPr>
                <w:sz w:val="20"/>
                <w:szCs w:val="20"/>
              </w:rPr>
              <w:t>42</w:t>
            </w:r>
            <w:r w:rsidR="00955379" w:rsidRPr="0036067F">
              <w:rPr>
                <w:sz w:val="20"/>
                <w:szCs w:val="20"/>
              </w:rPr>
              <w:t>.</w:t>
            </w:r>
          </w:p>
        </w:tc>
        <w:tc>
          <w:tcPr>
            <w:tcW w:w="2546" w:type="dxa"/>
          </w:tcPr>
          <w:p w14:paraId="04AF9564" w14:textId="77777777" w:rsidR="00955379" w:rsidRPr="0036067F" w:rsidDel="00394AA4" w:rsidRDefault="00955379" w:rsidP="00434BDB">
            <w:pPr>
              <w:ind w:left="-39" w:right="157"/>
              <w:jc w:val="both"/>
              <w:rPr>
                <w:sz w:val="20"/>
                <w:szCs w:val="20"/>
              </w:rPr>
            </w:pPr>
            <w:r w:rsidRPr="0036067F">
              <w:rPr>
                <w:sz w:val="20"/>
                <w:szCs w:val="20"/>
              </w:rPr>
              <w:t>PN-EN 10025-1</w:t>
            </w:r>
          </w:p>
        </w:tc>
        <w:tc>
          <w:tcPr>
            <w:tcW w:w="5093" w:type="dxa"/>
          </w:tcPr>
          <w:p w14:paraId="5F02C663" w14:textId="77777777" w:rsidR="00955379" w:rsidRPr="0036067F" w:rsidDel="00394AA4" w:rsidRDefault="00955379" w:rsidP="00434BDB">
            <w:pPr>
              <w:ind w:left="-34" w:right="629"/>
              <w:jc w:val="both"/>
              <w:rPr>
                <w:sz w:val="20"/>
                <w:szCs w:val="20"/>
              </w:rPr>
            </w:pPr>
            <w:r w:rsidRPr="0036067F">
              <w:rPr>
                <w:sz w:val="20"/>
                <w:szCs w:val="20"/>
              </w:rPr>
              <w:t>Wyroby walcowane na gorąco ze stali konstrukcyjnych -- Część 1: Ogólne warunki techniczne dostawy</w:t>
            </w:r>
          </w:p>
        </w:tc>
      </w:tr>
      <w:tr w:rsidR="0036067F" w:rsidRPr="0036067F" w14:paraId="4ECF1797" w14:textId="77777777" w:rsidTr="00434BDB">
        <w:tc>
          <w:tcPr>
            <w:tcW w:w="1349" w:type="dxa"/>
          </w:tcPr>
          <w:p w14:paraId="72A915D0" w14:textId="24D71A95" w:rsidR="00955379" w:rsidRPr="0036067F" w:rsidRDefault="00434BDB" w:rsidP="00434BDB">
            <w:pPr>
              <w:ind w:left="176" w:right="73"/>
              <w:jc w:val="both"/>
              <w:rPr>
                <w:sz w:val="20"/>
                <w:szCs w:val="20"/>
              </w:rPr>
            </w:pPr>
            <w:r>
              <w:rPr>
                <w:sz w:val="20"/>
                <w:szCs w:val="20"/>
              </w:rPr>
              <w:t>43</w:t>
            </w:r>
            <w:r w:rsidR="00955379" w:rsidRPr="0036067F">
              <w:rPr>
                <w:sz w:val="20"/>
                <w:szCs w:val="20"/>
              </w:rPr>
              <w:t>.</w:t>
            </w:r>
          </w:p>
        </w:tc>
        <w:tc>
          <w:tcPr>
            <w:tcW w:w="2546" w:type="dxa"/>
          </w:tcPr>
          <w:p w14:paraId="5BB6B370" w14:textId="77777777" w:rsidR="00955379" w:rsidRPr="0036067F" w:rsidDel="00394AA4" w:rsidRDefault="00955379" w:rsidP="00434BDB">
            <w:pPr>
              <w:ind w:left="-39" w:right="157"/>
              <w:jc w:val="both"/>
              <w:rPr>
                <w:sz w:val="20"/>
                <w:szCs w:val="20"/>
              </w:rPr>
            </w:pPr>
            <w:r w:rsidRPr="0036067F">
              <w:rPr>
                <w:sz w:val="20"/>
                <w:szCs w:val="20"/>
              </w:rPr>
              <w:t>PN-EN ISO 2106</w:t>
            </w:r>
          </w:p>
        </w:tc>
        <w:tc>
          <w:tcPr>
            <w:tcW w:w="5093" w:type="dxa"/>
          </w:tcPr>
          <w:p w14:paraId="0B0EB8AA" w14:textId="77777777" w:rsidR="00955379" w:rsidRPr="0036067F" w:rsidDel="00394AA4" w:rsidRDefault="00955379" w:rsidP="00434BDB">
            <w:pPr>
              <w:ind w:left="-34" w:right="629"/>
              <w:jc w:val="both"/>
              <w:rPr>
                <w:sz w:val="20"/>
                <w:szCs w:val="20"/>
              </w:rPr>
            </w:pPr>
            <w:r w:rsidRPr="0036067F">
              <w:rPr>
                <w:sz w:val="20"/>
                <w:szCs w:val="20"/>
              </w:rPr>
              <w:t>Utlenianie anodowe aluminium i jego stopów -- Określanie masy anodowych powłok tlenkowych na jednostkę powierzchni (gęstości powierzchniowej) -- Metoda wagowa</w:t>
            </w:r>
          </w:p>
        </w:tc>
      </w:tr>
      <w:tr w:rsidR="0036067F" w:rsidRPr="0036067F" w14:paraId="7FE695D3" w14:textId="77777777" w:rsidTr="00434BDB">
        <w:tc>
          <w:tcPr>
            <w:tcW w:w="1349" w:type="dxa"/>
          </w:tcPr>
          <w:p w14:paraId="79C8E0C8" w14:textId="4FB16ACB" w:rsidR="00955379" w:rsidRPr="0036067F" w:rsidRDefault="00434BDB" w:rsidP="00434BDB">
            <w:pPr>
              <w:ind w:left="176" w:right="73"/>
              <w:jc w:val="both"/>
              <w:rPr>
                <w:sz w:val="20"/>
                <w:szCs w:val="20"/>
              </w:rPr>
            </w:pPr>
            <w:r>
              <w:rPr>
                <w:sz w:val="20"/>
                <w:szCs w:val="20"/>
              </w:rPr>
              <w:t>44</w:t>
            </w:r>
            <w:r w:rsidR="00955379" w:rsidRPr="0036067F">
              <w:rPr>
                <w:sz w:val="20"/>
                <w:szCs w:val="20"/>
              </w:rPr>
              <w:t>.</w:t>
            </w:r>
          </w:p>
        </w:tc>
        <w:tc>
          <w:tcPr>
            <w:tcW w:w="2546" w:type="dxa"/>
          </w:tcPr>
          <w:p w14:paraId="2A644C33" w14:textId="77777777" w:rsidR="00955379" w:rsidRPr="0036067F" w:rsidDel="00394AA4" w:rsidRDefault="00955379" w:rsidP="00434BDB">
            <w:pPr>
              <w:ind w:left="-39" w:right="157"/>
              <w:jc w:val="both"/>
              <w:rPr>
                <w:sz w:val="20"/>
                <w:szCs w:val="20"/>
              </w:rPr>
            </w:pPr>
            <w:r w:rsidRPr="0036067F">
              <w:rPr>
                <w:sz w:val="20"/>
                <w:szCs w:val="20"/>
              </w:rPr>
              <w:t>PN-EN 1602</w:t>
            </w:r>
          </w:p>
        </w:tc>
        <w:tc>
          <w:tcPr>
            <w:tcW w:w="5093" w:type="dxa"/>
          </w:tcPr>
          <w:p w14:paraId="64CBF799" w14:textId="77777777" w:rsidR="00955379" w:rsidRPr="0036067F" w:rsidDel="00394AA4" w:rsidRDefault="00955379" w:rsidP="00434BDB">
            <w:pPr>
              <w:ind w:left="-34" w:right="629"/>
              <w:jc w:val="both"/>
              <w:rPr>
                <w:sz w:val="20"/>
                <w:szCs w:val="20"/>
              </w:rPr>
            </w:pPr>
            <w:r w:rsidRPr="0036067F">
              <w:rPr>
                <w:sz w:val="20"/>
                <w:szCs w:val="20"/>
              </w:rPr>
              <w:t>Wyroby do izolacji cieplnej w budownictwie -- Określanie gęstości pozornej</w:t>
            </w:r>
          </w:p>
        </w:tc>
      </w:tr>
      <w:tr w:rsidR="0036067F" w:rsidRPr="0036067F" w14:paraId="107E8B55" w14:textId="77777777" w:rsidTr="00434BDB">
        <w:tc>
          <w:tcPr>
            <w:tcW w:w="1349" w:type="dxa"/>
          </w:tcPr>
          <w:p w14:paraId="4C0EB969" w14:textId="098AD876" w:rsidR="00955379" w:rsidRPr="0036067F" w:rsidRDefault="00434BDB" w:rsidP="00434BDB">
            <w:pPr>
              <w:ind w:left="176" w:right="73"/>
              <w:jc w:val="both"/>
              <w:rPr>
                <w:sz w:val="20"/>
                <w:szCs w:val="20"/>
              </w:rPr>
            </w:pPr>
            <w:r>
              <w:rPr>
                <w:sz w:val="20"/>
                <w:szCs w:val="20"/>
              </w:rPr>
              <w:t>45</w:t>
            </w:r>
            <w:r w:rsidR="00955379" w:rsidRPr="0036067F">
              <w:rPr>
                <w:sz w:val="20"/>
                <w:szCs w:val="20"/>
              </w:rPr>
              <w:t>.</w:t>
            </w:r>
          </w:p>
        </w:tc>
        <w:tc>
          <w:tcPr>
            <w:tcW w:w="2546" w:type="dxa"/>
          </w:tcPr>
          <w:p w14:paraId="6BEBD16D" w14:textId="77777777" w:rsidR="00955379" w:rsidRPr="0036067F" w:rsidDel="00394AA4" w:rsidRDefault="00955379" w:rsidP="00434BDB">
            <w:pPr>
              <w:ind w:left="-39" w:right="157"/>
              <w:jc w:val="both"/>
              <w:rPr>
                <w:sz w:val="20"/>
                <w:szCs w:val="20"/>
              </w:rPr>
            </w:pPr>
            <w:r w:rsidRPr="0036067F">
              <w:rPr>
                <w:sz w:val="20"/>
                <w:szCs w:val="20"/>
              </w:rPr>
              <w:t>PN-EN 13162</w:t>
            </w:r>
          </w:p>
        </w:tc>
        <w:tc>
          <w:tcPr>
            <w:tcW w:w="5093" w:type="dxa"/>
          </w:tcPr>
          <w:p w14:paraId="50CE2C19" w14:textId="77777777" w:rsidR="00955379" w:rsidRPr="0036067F" w:rsidDel="00394AA4" w:rsidRDefault="00955379" w:rsidP="00434BDB">
            <w:pPr>
              <w:ind w:left="-34" w:right="629"/>
              <w:jc w:val="both"/>
              <w:rPr>
                <w:sz w:val="20"/>
                <w:szCs w:val="20"/>
              </w:rPr>
            </w:pPr>
            <w:r w:rsidRPr="0036067F">
              <w:rPr>
                <w:sz w:val="20"/>
                <w:szCs w:val="20"/>
              </w:rPr>
              <w:t>Wyroby do izolacji cieplnej w budownictwie -- Wyroby z wełny mineralnej (MW) produkowane fabrycznie -- Specyfikacja</w:t>
            </w:r>
          </w:p>
        </w:tc>
      </w:tr>
      <w:tr w:rsidR="0036067F" w:rsidRPr="0036067F" w14:paraId="68AB2823" w14:textId="77777777" w:rsidTr="00434BDB">
        <w:tc>
          <w:tcPr>
            <w:tcW w:w="1349" w:type="dxa"/>
          </w:tcPr>
          <w:p w14:paraId="61B403F5" w14:textId="1F872F81" w:rsidR="00955379" w:rsidRPr="0036067F" w:rsidRDefault="00434BDB" w:rsidP="00434BDB">
            <w:pPr>
              <w:ind w:left="176" w:right="73"/>
              <w:jc w:val="both"/>
              <w:rPr>
                <w:sz w:val="20"/>
                <w:szCs w:val="20"/>
              </w:rPr>
            </w:pPr>
            <w:r>
              <w:rPr>
                <w:sz w:val="20"/>
                <w:szCs w:val="20"/>
              </w:rPr>
              <w:t>46</w:t>
            </w:r>
            <w:r w:rsidR="00955379" w:rsidRPr="0036067F">
              <w:rPr>
                <w:sz w:val="20"/>
                <w:szCs w:val="20"/>
              </w:rPr>
              <w:t>.</w:t>
            </w:r>
          </w:p>
        </w:tc>
        <w:tc>
          <w:tcPr>
            <w:tcW w:w="2546" w:type="dxa"/>
          </w:tcPr>
          <w:p w14:paraId="5208C42A" w14:textId="77777777" w:rsidR="00955379" w:rsidRPr="0036067F" w:rsidDel="00394AA4" w:rsidRDefault="00955379" w:rsidP="00434BDB">
            <w:pPr>
              <w:ind w:left="-39" w:right="157"/>
              <w:jc w:val="both"/>
              <w:rPr>
                <w:sz w:val="20"/>
                <w:szCs w:val="20"/>
              </w:rPr>
            </w:pPr>
            <w:r w:rsidRPr="0036067F">
              <w:rPr>
                <w:sz w:val="20"/>
                <w:szCs w:val="20"/>
              </w:rPr>
              <w:t>PN-EN 634-1</w:t>
            </w:r>
          </w:p>
        </w:tc>
        <w:tc>
          <w:tcPr>
            <w:tcW w:w="5093" w:type="dxa"/>
          </w:tcPr>
          <w:p w14:paraId="355A6A42" w14:textId="77777777" w:rsidR="00955379" w:rsidRPr="0036067F" w:rsidDel="00394AA4" w:rsidRDefault="00955379" w:rsidP="00434BDB">
            <w:pPr>
              <w:ind w:left="-34" w:right="629"/>
              <w:jc w:val="both"/>
              <w:rPr>
                <w:sz w:val="20"/>
                <w:szCs w:val="20"/>
              </w:rPr>
            </w:pPr>
            <w:r w:rsidRPr="0036067F">
              <w:rPr>
                <w:sz w:val="20"/>
                <w:szCs w:val="20"/>
              </w:rPr>
              <w:t>Płyty cementowo-wiórowe -- Wymagania techniczne -- Wymagania ogólne</w:t>
            </w:r>
          </w:p>
        </w:tc>
      </w:tr>
      <w:tr w:rsidR="0036067F" w:rsidRPr="0036067F" w14:paraId="46E6A6B9" w14:textId="77777777" w:rsidTr="00434BDB">
        <w:tc>
          <w:tcPr>
            <w:tcW w:w="1349" w:type="dxa"/>
          </w:tcPr>
          <w:p w14:paraId="092FAF78" w14:textId="59EE45CE" w:rsidR="00955379" w:rsidRPr="0036067F" w:rsidRDefault="00434BDB" w:rsidP="00434BDB">
            <w:pPr>
              <w:ind w:left="176" w:right="73"/>
              <w:jc w:val="both"/>
              <w:rPr>
                <w:sz w:val="20"/>
                <w:szCs w:val="20"/>
              </w:rPr>
            </w:pPr>
            <w:r>
              <w:rPr>
                <w:sz w:val="20"/>
                <w:szCs w:val="20"/>
              </w:rPr>
              <w:t>47</w:t>
            </w:r>
            <w:r w:rsidR="00955379" w:rsidRPr="0036067F">
              <w:rPr>
                <w:sz w:val="20"/>
                <w:szCs w:val="20"/>
              </w:rPr>
              <w:t>.</w:t>
            </w:r>
          </w:p>
        </w:tc>
        <w:tc>
          <w:tcPr>
            <w:tcW w:w="2546" w:type="dxa"/>
          </w:tcPr>
          <w:p w14:paraId="056B3F87" w14:textId="77777777" w:rsidR="00955379" w:rsidRPr="0036067F" w:rsidDel="00394AA4" w:rsidRDefault="00955379" w:rsidP="00434BDB">
            <w:pPr>
              <w:ind w:left="-39" w:right="157"/>
              <w:jc w:val="both"/>
              <w:rPr>
                <w:sz w:val="20"/>
                <w:szCs w:val="20"/>
              </w:rPr>
            </w:pPr>
            <w:r w:rsidRPr="0036067F">
              <w:rPr>
                <w:sz w:val="20"/>
                <w:szCs w:val="20"/>
              </w:rPr>
              <w:t>PN-EN 634-2</w:t>
            </w:r>
          </w:p>
        </w:tc>
        <w:tc>
          <w:tcPr>
            <w:tcW w:w="5093" w:type="dxa"/>
          </w:tcPr>
          <w:p w14:paraId="7E70C29B" w14:textId="77777777" w:rsidR="00955379" w:rsidRPr="0036067F" w:rsidDel="00394AA4" w:rsidRDefault="00955379" w:rsidP="00434BDB">
            <w:pPr>
              <w:ind w:left="-34" w:right="629"/>
              <w:jc w:val="both"/>
              <w:rPr>
                <w:sz w:val="20"/>
                <w:szCs w:val="20"/>
              </w:rPr>
            </w:pPr>
            <w:r w:rsidRPr="0036067F">
              <w:rPr>
                <w:sz w:val="20"/>
                <w:szCs w:val="20"/>
              </w:rPr>
              <w:t>Płyty cementowo-wiórowe -- Wymagania techniczne -- Część 2: Wymagania dla płyt wiórowych wiązanych zwykłym cementem portlandzkim OPC do użytkowania w warunkach suchych, wilgotnych i zewnętrznych</w:t>
            </w:r>
          </w:p>
        </w:tc>
      </w:tr>
      <w:tr w:rsidR="0036067F" w:rsidRPr="0036067F" w14:paraId="2EDFE6F5" w14:textId="77777777" w:rsidTr="00434BDB">
        <w:trPr>
          <w:trHeight w:val="342"/>
        </w:trPr>
        <w:tc>
          <w:tcPr>
            <w:tcW w:w="1349" w:type="dxa"/>
          </w:tcPr>
          <w:p w14:paraId="1996EF23" w14:textId="7B5D157A" w:rsidR="00955379" w:rsidRPr="0036067F" w:rsidRDefault="00434BDB" w:rsidP="00434BDB">
            <w:pPr>
              <w:ind w:left="176" w:right="629"/>
              <w:jc w:val="both"/>
              <w:rPr>
                <w:sz w:val="20"/>
                <w:szCs w:val="20"/>
              </w:rPr>
            </w:pPr>
            <w:r>
              <w:rPr>
                <w:sz w:val="20"/>
                <w:szCs w:val="20"/>
              </w:rPr>
              <w:t>48</w:t>
            </w:r>
            <w:r w:rsidR="00955379" w:rsidRPr="0036067F">
              <w:rPr>
                <w:sz w:val="20"/>
                <w:szCs w:val="20"/>
              </w:rPr>
              <w:t>.</w:t>
            </w:r>
          </w:p>
        </w:tc>
        <w:tc>
          <w:tcPr>
            <w:tcW w:w="2546" w:type="dxa"/>
          </w:tcPr>
          <w:p w14:paraId="4E60C2B8" w14:textId="77777777" w:rsidR="00955379" w:rsidRPr="0036067F" w:rsidRDefault="00955379" w:rsidP="00434BDB">
            <w:pPr>
              <w:ind w:left="-39" w:right="157"/>
              <w:jc w:val="both"/>
              <w:rPr>
                <w:sz w:val="20"/>
                <w:szCs w:val="20"/>
              </w:rPr>
            </w:pPr>
            <w:r w:rsidRPr="0036067F">
              <w:rPr>
                <w:sz w:val="20"/>
                <w:szCs w:val="20"/>
              </w:rPr>
              <w:t>PN-EN 823</w:t>
            </w:r>
          </w:p>
        </w:tc>
        <w:tc>
          <w:tcPr>
            <w:tcW w:w="5093" w:type="dxa"/>
          </w:tcPr>
          <w:p w14:paraId="711ADEBD" w14:textId="77777777" w:rsidR="00955379" w:rsidRPr="0036067F" w:rsidDel="00394AA4" w:rsidRDefault="00955379" w:rsidP="00434BDB">
            <w:pPr>
              <w:ind w:left="-34" w:right="629"/>
              <w:jc w:val="both"/>
              <w:rPr>
                <w:sz w:val="20"/>
                <w:szCs w:val="20"/>
              </w:rPr>
            </w:pPr>
            <w:r w:rsidRPr="0036067F">
              <w:rPr>
                <w:sz w:val="20"/>
                <w:szCs w:val="20"/>
              </w:rPr>
              <w:t>Wyroby do izolacji cieplnej w budownictwie -- Określanie grubości</w:t>
            </w:r>
          </w:p>
        </w:tc>
      </w:tr>
    </w:tbl>
    <w:p w14:paraId="5EAC06DD" w14:textId="3B03D155" w:rsidR="00955379" w:rsidRPr="00434BDB" w:rsidRDefault="00434BDB" w:rsidP="00434BDB">
      <w:pPr>
        <w:pStyle w:val="Nagwek2"/>
        <w:tabs>
          <w:tab w:val="left" w:pos="1134"/>
        </w:tabs>
        <w:spacing w:after="240"/>
        <w:ind w:left="284" w:right="629"/>
        <w:jc w:val="both"/>
        <w:rPr>
          <w:rFonts w:ascii="Verdana" w:hAnsi="Verdana"/>
          <w:b/>
          <w:color w:val="auto"/>
          <w:sz w:val="20"/>
          <w:szCs w:val="20"/>
        </w:rPr>
      </w:pPr>
      <w:bookmarkStart w:id="109" w:name="_Toc120381873"/>
      <w:r w:rsidRPr="00434BDB">
        <w:rPr>
          <w:rFonts w:ascii="Verdana" w:hAnsi="Verdana"/>
          <w:b/>
          <w:color w:val="auto"/>
          <w:sz w:val="20"/>
          <w:szCs w:val="20"/>
        </w:rPr>
        <w:lastRenderedPageBreak/>
        <w:t>10</w:t>
      </w:r>
      <w:r>
        <w:rPr>
          <w:rFonts w:ascii="Verdana" w:hAnsi="Verdana"/>
          <w:b/>
          <w:color w:val="auto"/>
          <w:sz w:val="20"/>
          <w:szCs w:val="20"/>
        </w:rPr>
        <w:t>.2</w:t>
      </w:r>
      <w:r w:rsidR="00955379" w:rsidRPr="00434BDB">
        <w:rPr>
          <w:rFonts w:ascii="Verdana" w:hAnsi="Verdana"/>
          <w:b/>
          <w:color w:val="auto"/>
          <w:sz w:val="20"/>
          <w:szCs w:val="20"/>
        </w:rPr>
        <w:t xml:space="preserve">. </w:t>
      </w:r>
      <w:r>
        <w:rPr>
          <w:rFonts w:ascii="Verdana" w:hAnsi="Verdana"/>
          <w:b/>
          <w:color w:val="auto"/>
          <w:sz w:val="20"/>
          <w:szCs w:val="20"/>
        </w:rPr>
        <w:tab/>
      </w:r>
      <w:r w:rsidR="00955379" w:rsidRPr="00434BDB">
        <w:rPr>
          <w:rFonts w:ascii="Verdana" w:hAnsi="Verdana"/>
          <w:b/>
          <w:color w:val="auto"/>
          <w:sz w:val="20"/>
          <w:szCs w:val="20"/>
        </w:rPr>
        <w:t>Inne dokumenty</w:t>
      </w:r>
      <w:bookmarkEnd w:id="109"/>
    </w:p>
    <w:p w14:paraId="08903F87"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rPr>
      </w:pPr>
      <w:r w:rsidRPr="0036067F">
        <w:rPr>
          <w:sz w:val="20"/>
          <w:szCs w:val="20"/>
        </w:rPr>
        <w:t xml:space="preserve">Obwieszczenie Marszałka Sejmu Rzeczypospolitej Polskiej z dnia 8 września 2016 r. w sprawie ogłoszenia jednolitego tekstu ustawy o wyrobach budowlanych (Dz.U. 2016 poz. 1570 z </w:t>
      </w:r>
      <w:proofErr w:type="spellStart"/>
      <w:r w:rsidRPr="0036067F">
        <w:rPr>
          <w:sz w:val="20"/>
          <w:szCs w:val="20"/>
        </w:rPr>
        <w:t>późn</w:t>
      </w:r>
      <w:proofErr w:type="spellEnd"/>
      <w:r w:rsidRPr="0036067F">
        <w:rPr>
          <w:sz w:val="20"/>
          <w:szCs w:val="20"/>
        </w:rPr>
        <w:t>. zm.)</w:t>
      </w:r>
    </w:p>
    <w:p w14:paraId="20E1DF75" w14:textId="77777777" w:rsidR="00955379" w:rsidRPr="0095069E" w:rsidRDefault="00955379" w:rsidP="00434BDB">
      <w:pPr>
        <w:widowControl/>
        <w:numPr>
          <w:ilvl w:val="0"/>
          <w:numId w:val="32"/>
        </w:numPr>
        <w:overflowPunct w:val="0"/>
        <w:adjustRightInd w:val="0"/>
        <w:ind w:left="284" w:right="629" w:hanging="11"/>
        <w:jc w:val="both"/>
        <w:textAlignment w:val="baseline"/>
        <w:rPr>
          <w:sz w:val="20"/>
          <w:szCs w:val="20"/>
        </w:rPr>
      </w:pPr>
      <w:r w:rsidRPr="0036067F">
        <w:rPr>
          <w:sz w:val="20"/>
          <w:szCs w:val="20"/>
        </w:rPr>
        <w:t xml:space="preserve">Obwieszczenie Ministra Inwestycji i Rozwoju z dnia 8 kwietnia 2019 r. w sprawie ogłoszenia </w:t>
      </w:r>
      <w:r w:rsidRPr="0095069E">
        <w:rPr>
          <w:sz w:val="20"/>
          <w:szCs w:val="20"/>
        </w:rPr>
        <w:t xml:space="preserve">jednolitego tekstu rozporządzenia Ministra Infrastruktury w sprawie warunków technicznych, jakim powinny odpowiadać budynki i ich usytuowanie (Dz.U. 2019 poz. 1065 z </w:t>
      </w:r>
      <w:proofErr w:type="spellStart"/>
      <w:r w:rsidRPr="0095069E">
        <w:rPr>
          <w:sz w:val="20"/>
          <w:szCs w:val="20"/>
        </w:rPr>
        <w:t>późn</w:t>
      </w:r>
      <w:proofErr w:type="spellEnd"/>
      <w:r w:rsidRPr="0095069E">
        <w:rPr>
          <w:sz w:val="20"/>
          <w:szCs w:val="20"/>
        </w:rPr>
        <w:t>. zm.)</w:t>
      </w:r>
    </w:p>
    <w:p w14:paraId="144654F0" w14:textId="2929CAAE" w:rsidR="00955379" w:rsidRPr="0095069E" w:rsidRDefault="00955379" w:rsidP="00434BDB">
      <w:pPr>
        <w:widowControl/>
        <w:numPr>
          <w:ilvl w:val="0"/>
          <w:numId w:val="32"/>
        </w:numPr>
        <w:overflowPunct w:val="0"/>
        <w:adjustRightInd w:val="0"/>
        <w:ind w:left="284" w:right="629" w:hanging="11"/>
        <w:jc w:val="both"/>
        <w:textAlignment w:val="baseline"/>
        <w:rPr>
          <w:sz w:val="20"/>
          <w:szCs w:val="20"/>
        </w:rPr>
      </w:pPr>
      <w:r w:rsidRPr="0095069E">
        <w:rPr>
          <w:sz w:val="20"/>
          <w:szCs w:val="20"/>
        </w:rPr>
        <w:t xml:space="preserve">Zalecenia do wykonania i odbioru antykorozyjnych zabezpieczeń konstrukcji stalowych drogowych obiektów mostowych - nowelizacja w 2006 r. - Załącznik do Zarządzenia Nr 15 Generalnego Dyrektora Dróg Krajowych i Autostrad z dnia 8 marca 2006 roku, </w:t>
      </w:r>
      <w:proofErr w:type="spellStart"/>
      <w:r w:rsidRPr="0095069E">
        <w:rPr>
          <w:sz w:val="20"/>
          <w:szCs w:val="20"/>
        </w:rPr>
        <w:t>IBDiM</w:t>
      </w:r>
      <w:proofErr w:type="spellEnd"/>
      <w:r w:rsidRPr="0095069E">
        <w:rPr>
          <w:sz w:val="20"/>
          <w:szCs w:val="20"/>
        </w:rPr>
        <w:t>, Warszawa, 2006</w:t>
      </w:r>
      <w:r w:rsidR="0095069E" w:rsidRPr="0095069E">
        <w:rPr>
          <w:sz w:val="20"/>
          <w:szCs w:val="20"/>
        </w:rPr>
        <w:t xml:space="preserve">, Internet: </w:t>
      </w:r>
      <w:hyperlink r:id="rId10" w:history="1">
        <w:r w:rsidRPr="0095069E">
          <w:rPr>
            <w:sz w:val="20"/>
            <w:szCs w:val="20"/>
          </w:rPr>
          <w:t>https://www.gddkia.gov.pl/userfiles/articles/m/materialy-pomocnicze---do-pobran_6608//documents/zalecenia-antykorozyjne-om.pdf</w:t>
        </w:r>
      </w:hyperlink>
      <w:r w:rsidR="0095069E" w:rsidRPr="0095069E">
        <w:rPr>
          <w:sz w:val="20"/>
          <w:szCs w:val="20"/>
        </w:rPr>
        <w:t xml:space="preserve"> [dostęp </w:t>
      </w:r>
      <w:r w:rsidRPr="0095069E">
        <w:rPr>
          <w:sz w:val="20"/>
          <w:szCs w:val="20"/>
        </w:rPr>
        <w:t>07.06.2018]</w:t>
      </w:r>
    </w:p>
    <w:p w14:paraId="69352EF6"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611-12    Voluntary Specification for Anodized Architectural Aluminum </w:t>
      </w:r>
    </w:p>
    <w:p w14:paraId="385780EA"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612-02   Voluntary  Specification  Performance  Requirements  and  Test Procedures for Combined Coatings of Anodic Oxide and Transparent Organic Coatings on Architectural Aluminum    </w:t>
      </w:r>
    </w:p>
    <w:p w14:paraId="0FF959EB"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621-02  Voluntary  Specification  for  High  Performance  Organic  Coatings  on Coil Coated Architectural  Hot Dipped Galvanized (HDG) and  Zinc-Aluminum Coated Steel Substrates </w:t>
      </w:r>
    </w:p>
    <w:p w14:paraId="6BFB35BB"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800-10   Voluntary Specifications and Test Methods for Sealants </w:t>
      </w:r>
    </w:p>
    <w:p w14:paraId="1F492AF7"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2604-10   Voluntary  Specification  Performance Requirements  and  Test  Procedures  for  High  Performance  Organic Coatings on Aluminum Extrusions and Panels </w:t>
      </w:r>
    </w:p>
    <w:p w14:paraId="55020C16"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AAMA 2605-11   Voluntary  Specification  Performance  Requirements  and  Test Procedures  for Superior Performing Organic Coatings on Aluminum Extrusions and Panels </w:t>
      </w:r>
    </w:p>
    <w:p w14:paraId="4A969756"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GSB AL 631   International  Quality  Regulations  For  the  Coating  of  Aluminum Building Components, GSB International, Edition January 2012 </w:t>
      </w:r>
    </w:p>
    <w:p w14:paraId="0E3894F0"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GSB ST 663   International  Quality  Regulations  For  the  </w:t>
      </w:r>
      <w:proofErr w:type="spellStart"/>
      <w:r w:rsidRPr="0036067F">
        <w:rPr>
          <w:sz w:val="20"/>
          <w:szCs w:val="20"/>
          <w:lang w:val="en-US"/>
        </w:rPr>
        <w:t>Galvanised</w:t>
      </w:r>
      <w:proofErr w:type="spellEnd"/>
      <w:r w:rsidRPr="0036067F">
        <w:rPr>
          <w:sz w:val="20"/>
          <w:szCs w:val="20"/>
          <w:lang w:val="en-US"/>
        </w:rPr>
        <w:t xml:space="preserve">  Steel  Building Components, GSB International, Edition May 2011 </w:t>
      </w:r>
    </w:p>
    <w:p w14:paraId="2BB674BC"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QUALICOAT  Specifications for a Quality Label for Liquid and Powder Organic Coatings on </w:t>
      </w:r>
      <w:proofErr w:type="spellStart"/>
      <w:r w:rsidRPr="0036067F">
        <w:rPr>
          <w:sz w:val="20"/>
          <w:szCs w:val="20"/>
          <w:lang w:val="en-US"/>
        </w:rPr>
        <w:t>Aluminium</w:t>
      </w:r>
      <w:proofErr w:type="spellEnd"/>
      <w:r w:rsidRPr="0036067F">
        <w:rPr>
          <w:sz w:val="20"/>
          <w:szCs w:val="20"/>
          <w:lang w:val="en-US"/>
        </w:rPr>
        <w:t xml:space="preserve"> for Architectural Applications, 15</w:t>
      </w:r>
      <w:r w:rsidRPr="0036067F">
        <w:rPr>
          <w:sz w:val="20"/>
          <w:szCs w:val="20"/>
          <w:vertAlign w:val="superscript"/>
          <w:lang w:val="en-US"/>
        </w:rPr>
        <w:t>th</w:t>
      </w:r>
      <w:r w:rsidRPr="0036067F">
        <w:rPr>
          <w:sz w:val="20"/>
          <w:szCs w:val="20"/>
          <w:lang w:val="en-US"/>
        </w:rPr>
        <w:t xml:space="preserve">  Edition, </w:t>
      </w:r>
      <w:r w:rsidRPr="0036067F">
        <w:rPr>
          <w:sz w:val="20"/>
          <w:szCs w:val="20"/>
          <w:lang w:val="en-US"/>
        </w:rPr>
        <w:br/>
        <w:t xml:space="preserve">Internet: </w:t>
      </w:r>
      <w:hyperlink r:id="rId11" w:history="1">
        <w:r w:rsidRPr="0036067F">
          <w:rPr>
            <w:sz w:val="20"/>
            <w:szCs w:val="20"/>
            <w:lang w:val="en-US"/>
          </w:rPr>
          <w:t>http://www.qualicoat.net/main/specifications.html</w:t>
        </w:r>
      </w:hyperlink>
      <w:r w:rsidRPr="0036067F">
        <w:rPr>
          <w:sz w:val="20"/>
          <w:szCs w:val="20"/>
          <w:lang w:val="en-US"/>
        </w:rPr>
        <w:t xml:space="preserve"> [</w:t>
      </w:r>
      <w:proofErr w:type="spellStart"/>
      <w:r w:rsidRPr="0036067F">
        <w:rPr>
          <w:sz w:val="20"/>
          <w:szCs w:val="20"/>
          <w:lang w:val="en-US"/>
        </w:rPr>
        <w:t>dostęp</w:t>
      </w:r>
      <w:proofErr w:type="spellEnd"/>
      <w:r w:rsidRPr="0036067F">
        <w:rPr>
          <w:sz w:val="20"/>
          <w:szCs w:val="20"/>
          <w:lang w:val="en-US"/>
        </w:rPr>
        <w:t xml:space="preserve"> 07.06.2018]</w:t>
      </w:r>
    </w:p>
    <w:p w14:paraId="11A916F5"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lang w:val="en-US"/>
        </w:rPr>
      </w:pPr>
      <w:r w:rsidRPr="0036067F">
        <w:rPr>
          <w:sz w:val="20"/>
          <w:szCs w:val="20"/>
          <w:lang w:val="en-US"/>
        </w:rPr>
        <w:t xml:space="preserve">QUALANOD  Specifications for the QUALANOD Quality Label for </w:t>
      </w:r>
      <w:proofErr w:type="spellStart"/>
      <w:r w:rsidRPr="0036067F">
        <w:rPr>
          <w:sz w:val="20"/>
          <w:szCs w:val="20"/>
          <w:lang w:val="en-US"/>
        </w:rPr>
        <w:t>Sulphuric</w:t>
      </w:r>
      <w:proofErr w:type="spellEnd"/>
      <w:r w:rsidRPr="0036067F">
        <w:rPr>
          <w:sz w:val="20"/>
          <w:szCs w:val="20"/>
          <w:lang w:val="en-US"/>
        </w:rPr>
        <w:t xml:space="preserve"> Acid-Based Anodizing of </w:t>
      </w:r>
      <w:proofErr w:type="spellStart"/>
      <w:r w:rsidRPr="0036067F">
        <w:rPr>
          <w:sz w:val="20"/>
          <w:szCs w:val="20"/>
          <w:lang w:val="en-US"/>
        </w:rPr>
        <w:t>Aluminium</w:t>
      </w:r>
      <w:proofErr w:type="spellEnd"/>
      <w:r w:rsidRPr="0036067F">
        <w:rPr>
          <w:sz w:val="20"/>
          <w:szCs w:val="20"/>
          <w:lang w:val="en-US"/>
        </w:rPr>
        <w:t>, Edition 01.07.2010,</w:t>
      </w:r>
      <w:r w:rsidRPr="0036067F">
        <w:rPr>
          <w:sz w:val="20"/>
          <w:szCs w:val="20"/>
          <w:lang w:val="en-US"/>
        </w:rPr>
        <w:br/>
        <w:t xml:space="preserve">Internet: </w:t>
      </w:r>
      <w:hyperlink r:id="rId12" w:history="1">
        <w:r w:rsidRPr="0036067F">
          <w:rPr>
            <w:sz w:val="20"/>
            <w:szCs w:val="20"/>
            <w:lang w:val="en-US"/>
          </w:rPr>
          <w:t>http://www.qualanod.net/current-edition.html</w:t>
        </w:r>
      </w:hyperlink>
      <w:r w:rsidRPr="0036067F">
        <w:rPr>
          <w:sz w:val="20"/>
          <w:szCs w:val="20"/>
          <w:lang w:val="en-US"/>
        </w:rPr>
        <w:t xml:space="preserve"> [</w:t>
      </w:r>
      <w:proofErr w:type="spellStart"/>
      <w:r w:rsidRPr="0036067F">
        <w:rPr>
          <w:sz w:val="20"/>
          <w:szCs w:val="20"/>
          <w:lang w:val="en-US"/>
        </w:rPr>
        <w:t>dostęp</w:t>
      </w:r>
      <w:proofErr w:type="spellEnd"/>
      <w:r w:rsidRPr="0036067F">
        <w:rPr>
          <w:sz w:val="20"/>
          <w:szCs w:val="20"/>
          <w:lang w:val="en-US"/>
        </w:rPr>
        <w:t xml:space="preserve"> 07.06.2018]</w:t>
      </w:r>
    </w:p>
    <w:p w14:paraId="1EE2737F"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rPr>
      </w:pPr>
      <w:r w:rsidRPr="0036067F">
        <w:rPr>
          <w:sz w:val="20"/>
          <w:szCs w:val="20"/>
        </w:rPr>
        <w:t xml:space="preserve">Procedura badawcza </w:t>
      </w:r>
      <w:proofErr w:type="spellStart"/>
      <w:r w:rsidRPr="0036067F">
        <w:rPr>
          <w:sz w:val="20"/>
          <w:szCs w:val="20"/>
        </w:rPr>
        <w:t>IBDiM</w:t>
      </w:r>
      <w:proofErr w:type="spellEnd"/>
      <w:r w:rsidRPr="0036067F">
        <w:rPr>
          <w:sz w:val="20"/>
          <w:szCs w:val="20"/>
        </w:rPr>
        <w:t xml:space="preserve"> nr PB-TM-X3</w:t>
      </w:r>
    </w:p>
    <w:p w14:paraId="70759558" w14:textId="77777777" w:rsidR="00955379" w:rsidRPr="0036067F" w:rsidRDefault="00955379" w:rsidP="00434BDB">
      <w:pPr>
        <w:widowControl/>
        <w:numPr>
          <w:ilvl w:val="0"/>
          <w:numId w:val="32"/>
        </w:numPr>
        <w:overflowPunct w:val="0"/>
        <w:adjustRightInd w:val="0"/>
        <w:ind w:left="284" w:right="629" w:hanging="11"/>
        <w:jc w:val="both"/>
        <w:textAlignment w:val="baseline"/>
        <w:rPr>
          <w:sz w:val="20"/>
          <w:szCs w:val="20"/>
        </w:rPr>
      </w:pPr>
      <w:r w:rsidRPr="0036067F">
        <w:rPr>
          <w:sz w:val="20"/>
          <w:szCs w:val="20"/>
        </w:rPr>
        <w:t xml:space="preserve">Procedura badawcza </w:t>
      </w:r>
      <w:proofErr w:type="spellStart"/>
      <w:r w:rsidRPr="0036067F">
        <w:rPr>
          <w:sz w:val="20"/>
          <w:szCs w:val="20"/>
        </w:rPr>
        <w:t>IBDiM</w:t>
      </w:r>
      <w:proofErr w:type="spellEnd"/>
      <w:r w:rsidRPr="0036067F">
        <w:rPr>
          <w:sz w:val="20"/>
          <w:szCs w:val="20"/>
        </w:rPr>
        <w:t xml:space="preserve"> nr TWm-31/97</w:t>
      </w:r>
    </w:p>
    <w:p w14:paraId="715C1027" w14:textId="13276BD2" w:rsidR="00FF2C81" w:rsidRPr="0036067F" w:rsidRDefault="00FF2C81" w:rsidP="00434BDB">
      <w:pPr>
        <w:pStyle w:val="Nagwek2"/>
        <w:tabs>
          <w:tab w:val="left" w:pos="1134"/>
        </w:tabs>
        <w:spacing w:after="240"/>
        <w:ind w:left="284" w:right="629" w:hanging="11"/>
        <w:jc w:val="both"/>
        <w:rPr>
          <w:rFonts w:ascii="Verdana" w:hAnsi="Verdana"/>
          <w:color w:val="auto"/>
          <w:sz w:val="20"/>
          <w:szCs w:val="20"/>
        </w:rPr>
      </w:pPr>
    </w:p>
    <w:sectPr w:rsidR="00FF2C81" w:rsidRPr="0036067F"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887DE3" w:rsidRDefault="00887DE3">
      <w:r>
        <w:separator/>
      </w:r>
    </w:p>
  </w:endnote>
  <w:endnote w:type="continuationSeparator" w:id="0">
    <w:p w14:paraId="7FF5A0DF" w14:textId="77777777" w:rsidR="00887DE3" w:rsidRDefault="00887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font>
  <w:font w:name="TimesE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887DE3" w:rsidRDefault="00887DE3">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887DE3" w:rsidRDefault="00887DE3">
                          <w:pPr>
                            <w:spacing w:before="21"/>
                            <w:ind w:left="20"/>
                            <w:rPr>
                              <w:sz w:val="16"/>
                            </w:rPr>
                          </w:pPr>
                          <w:r>
                            <w:rPr>
                              <w:sz w:val="16"/>
                            </w:rPr>
                            <w:t xml:space="preserve">Strona </w:t>
                          </w:r>
                          <w:r>
                            <w:fldChar w:fldCharType="begin"/>
                          </w:r>
                          <w:r>
                            <w:rPr>
                              <w:sz w:val="16"/>
                            </w:rPr>
                            <w:instrText xml:space="preserve"> PAGE </w:instrText>
                          </w:r>
                          <w:r>
                            <w:fldChar w:fldCharType="separate"/>
                          </w:r>
                          <w:r w:rsidR="00305128">
                            <w:rPr>
                              <w:noProof/>
                              <w:sz w:val="16"/>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887DE3" w:rsidRDefault="00887DE3">
                    <w:pPr>
                      <w:spacing w:before="21"/>
                      <w:ind w:left="20"/>
                      <w:rPr>
                        <w:sz w:val="16"/>
                      </w:rPr>
                    </w:pPr>
                    <w:r>
                      <w:rPr>
                        <w:sz w:val="16"/>
                      </w:rPr>
                      <w:t xml:space="preserve">Strona </w:t>
                    </w:r>
                    <w:r>
                      <w:fldChar w:fldCharType="begin"/>
                    </w:r>
                    <w:r>
                      <w:rPr>
                        <w:sz w:val="16"/>
                      </w:rPr>
                      <w:instrText xml:space="preserve"> PAGE </w:instrText>
                    </w:r>
                    <w:r>
                      <w:fldChar w:fldCharType="separate"/>
                    </w:r>
                    <w:r w:rsidR="00305128">
                      <w:rPr>
                        <w:noProof/>
                        <w:sz w:val="16"/>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887DE3" w:rsidRDefault="00887DE3">
      <w:r>
        <w:separator/>
      </w:r>
    </w:p>
  </w:footnote>
  <w:footnote w:type="continuationSeparator" w:id="0">
    <w:p w14:paraId="5501EFD2" w14:textId="77777777" w:rsidR="00887DE3" w:rsidRDefault="00887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887DE3" w:rsidRPr="0068603C" w:rsidRDefault="00887DE3"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9896F2C"/>
    <w:multiLevelType w:val="hybridMultilevel"/>
    <w:tmpl w:val="9112E60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C817E9"/>
    <w:multiLevelType w:val="hybridMultilevel"/>
    <w:tmpl w:val="1AA6DB3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B9524F"/>
    <w:multiLevelType w:val="hybridMultilevel"/>
    <w:tmpl w:val="B17C4F34"/>
    <w:lvl w:ilvl="0" w:tplc="EA48646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16041E"/>
    <w:multiLevelType w:val="hybridMultilevel"/>
    <w:tmpl w:val="5FF6E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323D1"/>
    <w:multiLevelType w:val="multilevel"/>
    <w:tmpl w:val="6256E8A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6" w15:restartNumberingAfterBreak="0">
    <w:nsid w:val="13A60B39"/>
    <w:multiLevelType w:val="hybridMultilevel"/>
    <w:tmpl w:val="802A4FA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6A6723"/>
    <w:multiLevelType w:val="hybridMultilevel"/>
    <w:tmpl w:val="1B5AB8B6"/>
    <w:lvl w:ilvl="0" w:tplc="FFFFFFFF">
      <w:start w:val="4"/>
      <w:numFmt w:val="bullet"/>
      <w:pStyle w:val="Wypunktowanie"/>
      <w:lvlText w:val="-"/>
      <w:lvlJc w:val="left"/>
      <w:pPr>
        <w:tabs>
          <w:tab w:val="num" w:pos="567"/>
        </w:tabs>
        <w:ind w:left="567" w:hanging="56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7A4B33"/>
    <w:multiLevelType w:val="hybridMultilevel"/>
    <w:tmpl w:val="6B7627E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C14819"/>
    <w:multiLevelType w:val="hybridMultilevel"/>
    <w:tmpl w:val="42809D6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606C3A"/>
    <w:multiLevelType w:val="hybridMultilevel"/>
    <w:tmpl w:val="847E7CD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851E82"/>
    <w:multiLevelType w:val="hybridMultilevel"/>
    <w:tmpl w:val="20BE841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C9208D"/>
    <w:multiLevelType w:val="multilevel"/>
    <w:tmpl w:val="701413C2"/>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1"/>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3" w15:restartNumberingAfterBreak="0">
    <w:nsid w:val="24E47777"/>
    <w:multiLevelType w:val="hybridMultilevel"/>
    <w:tmpl w:val="5782692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772455"/>
    <w:multiLevelType w:val="hybridMultilevel"/>
    <w:tmpl w:val="09461B3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6" w15:restartNumberingAfterBreak="0">
    <w:nsid w:val="39B23028"/>
    <w:multiLevelType w:val="hybridMultilevel"/>
    <w:tmpl w:val="F3442488"/>
    <w:lvl w:ilvl="0" w:tplc="86BC3906">
      <w:start w:val="1"/>
      <w:numFmt w:val="lowerLetter"/>
      <w:lvlText w:val="%1)"/>
      <w:lvlJc w:val="left"/>
      <w:pPr>
        <w:ind w:left="734" w:hanging="360"/>
      </w:pPr>
    </w:lvl>
    <w:lvl w:ilvl="1" w:tplc="04150019">
      <w:start w:val="1"/>
      <w:numFmt w:val="lowerLetter"/>
      <w:lvlText w:val="%2."/>
      <w:lvlJc w:val="left"/>
      <w:pPr>
        <w:ind w:left="1454" w:hanging="360"/>
      </w:pPr>
    </w:lvl>
    <w:lvl w:ilvl="2" w:tplc="0415001B">
      <w:start w:val="1"/>
      <w:numFmt w:val="lowerRoman"/>
      <w:lvlText w:val="%3."/>
      <w:lvlJc w:val="right"/>
      <w:pPr>
        <w:ind w:left="2174" w:hanging="180"/>
      </w:pPr>
    </w:lvl>
    <w:lvl w:ilvl="3" w:tplc="0415000F">
      <w:start w:val="1"/>
      <w:numFmt w:val="decimal"/>
      <w:lvlText w:val="%4."/>
      <w:lvlJc w:val="left"/>
      <w:pPr>
        <w:ind w:left="2894" w:hanging="360"/>
      </w:pPr>
    </w:lvl>
    <w:lvl w:ilvl="4" w:tplc="04150019">
      <w:start w:val="1"/>
      <w:numFmt w:val="lowerLetter"/>
      <w:lvlText w:val="%5."/>
      <w:lvlJc w:val="left"/>
      <w:pPr>
        <w:ind w:left="3614" w:hanging="360"/>
      </w:pPr>
    </w:lvl>
    <w:lvl w:ilvl="5" w:tplc="0415001B">
      <w:start w:val="1"/>
      <w:numFmt w:val="lowerRoman"/>
      <w:lvlText w:val="%6."/>
      <w:lvlJc w:val="right"/>
      <w:pPr>
        <w:ind w:left="4334" w:hanging="180"/>
      </w:pPr>
    </w:lvl>
    <w:lvl w:ilvl="6" w:tplc="0415000F">
      <w:start w:val="1"/>
      <w:numFmt w:val="decimal"/>
      <w:lvlText w:val="%7."/>
      <w:lvlJc w:val="left"/>
      <w:pPr>
        <w:ind w:left="5054" w:hanging="360"/>
      </w:pPr>
    </w:lvl>
    <w:lvl w:ilvl="7" w:tplc="04150019">
      <w:start w:val="1"/>
      <w:numFmt w:val="lowerLetter"/>
      <w:lvlText w:val="%8."/>
      <w:lvlJc w:val="left"/>
      <w:pPr>
        <w:ind w:left="5774" w:hanging="360"/>
      </w:pPr>
    </w:lvl>
    <w:lvl w:ilvl="8" w:tplc="0415001B">
      <w:start w:val="1"/>
      <w:numFmt w:val="lowerRoman"/>
      <w:lvlText w:val="%9."/>
      <w:lvlJc w:val="right"/>
      <w:pPr>
        <w:ind w:left="6494" w:hanging="180"/>
      </w:pPr>
    </w:lvl>
  </w:abstractNum>
  <w:abstractNum w:abstractNumId="17" w15:restartNumberingAfterBreak="0">
    <w:nsid w:val="3DD9650C"/>
    <w:multiLevelType w:val="hybridMultilevel"/>
    <w:tmpl w:val="96861750"/>
    <w:lvl w:ilvl="0" w:tplc="F976C000">
      <w:start w:val="51"/>
      <w:numFmt w:val="decimal"/>
      <w:lvlText w:val="%1. "/>
      <w:lvlJc w:val="lef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D01751"/>
    <w:multiLevelType w:val="multilevel"/>
    <w:tmpl w:val="D9C88128"/>
    <w:lvl w:ilvl="0">
      <w:start w:val="6"/>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19" w15:restartNumberingAfterBreak="0">
    <w:nsid w:val="447B716A"/>
    <w:multiLevelType w:val="hybridMultilevel"/>
    <w:tmpl w:val="9E709CD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4229B7"/>
    <w:multiLevelType w:val="multilevel"/>
    <w:tmpl w:val="E6248FB8"/>
    <w:lvl w:ilvl="0">
      <w:start w:val="5"/>
      <w:numFmt w:val="decimal"/>
      <w:lvlText w:val="%1."/>
      <w:lvlJc w:val="left"/>
      <w:pPr>
        <w:ind w:left="1129" w:hanging="853"/>
      </w:pPr>
      <w:rPr>
        <w:rFonts w:ascii="Verdana" w:eastAsia="Verdana" w:hAnsi="Verdana" w:cs="Verdana" w:hint="default"/>
        <w:b/>
        <w:bCs/>
        <w:spacing w:val="-1"/>
        <w:w w:val="99"/>
        <w:sz w:val="20"/>
        <w:szCs w:val="20"/>
      </w:rPr>
    </w:lvl>
    <w:lvl w:ilvl="1">
      <w:start w:val="3"/>
      <w:numFmt w:val="decimal"/>
      <w:lvlText w:val="%1.%2."/>
      <w:lvlJc w:val="left"/>
      <w:pPr>
        <w:ind w:left="1129" w:hanging="853"/>
      </w:pPr>
      <w:rPr>
        <w:rFonts w:hint="default"/>
        <w:b/>
        <w:bCs/>
        <w:spacing w:val="-1"/>
        <w:w w:val="99"/>
      </w:rPr>
    </w:lvl>
    <w:lvl w:ilvl="2">
      <w:start w:val="1"/>
      <w:numFmt w:val="decimal"/>
      <w:lvlText w:val="%1.%2.%3."/>
      <w:lvlJc w:val="left"/>
      <w:pPr>
        <w:ind w:left="1129" w:hanging="853"/>
      </w:pPr>
      <w:rPr>
        <w:rFonts w:ascii="Verdana" w:eastAsia="Verdana" w:hAnsi="Verdana" w:cs="Verdana" w:hint="default"/>
        <w:w w:val="99"/>
        <w:sz w:val="20"/>
        <w:szCs w:val="20"/>
      </w:rPr>
    </w:lvl>
    <w:lvl w:ilvl="3">
      <w:start w:val="1"/>
      <w:numFmt w:val="lowerLetter"/>
      <w:lvlText w:val="%4)"/>
      <w:lvlJc w:val="left"/>
      <w:pPr>
        <w:ind w:left="1705" w:hanging="853"/>
      </w:pPr>
      <w:rPr>
        <w:rFonts w:ascii="Verdana" w:eastAsia="Verdana" w:hAnsi="Verdana" w:cs="Verdana" w:hint="default"/>
        <w:w w:val="99"/>
        <w:sz w:val="20"/>
        <w:szCs w:val="20"/>
      </w:rPr>
    </w:lvl>
    <w:lvl w:ilvl="4">
      <w:numFmt w:val="bullet"/>
      <w:lvlText w:val="•"/>
      <w:lvlJc w:val="left"/>
      <w:pPr>
        <w:ind w:left="5240" w:hanging="853"/>
      </w:pPr>
      <w:rPr>
        <w:rFonts w:hint="default"/>
      </w:rPr>
    </w:lvl>
    <w:lvl w:ilvl="5">
      <w:numFmt w:val="bullet"/>
      <w:lvlText w:val="•"/>
      <w:lvlJc w:val="left"/>
      <w:pPr>
        <w:ind w:left="6101" w:hanging="853"/>
      </w:pPr>
      <w:rPr>
        <w:rFonts w:hint="default"/>
      </w:rPr>
    </w:lvl>
    <w:lvl w:ilvl="6">
      <w:numFmt w:val="bullet"/>
      <w:lvlText w:val="•"/>
      <w:lvlJc w:val="left"/>
      <w:pPr>
        <w:ind w:left="6962" w:hanging="853"/>
      </w:pPr>
      <w:rPr>
        <w:rFonts w:hint="default"/>
      </w:rPr>
    </w:lvl>
    <w:lvl w:ilvl="7">
      <w:numFmt w:val="bullet"/>
      <w:lvlText w:val="•"/>
      <w:lvlJc w:val="left"/>
      <w:pPr>
        <w:ind w:left="7823" w:hanging="853"/>
      </w:pPr>
      <w:rPr>
        <w:rFonts w:hint="default"/>
      </w:rPr>
    </w:lvl>
    <w:lvl w:ilvl="8">
      <w:numFmt w:val="bullet"/>
      <w:lvlText w:val="•"/>
      <w:lvlJc w:val="left"/>
      <w:pPr>
        <w:ind w:left="8684" w:hanging="853"/>
      </w:pPr>
      <w:rPr>
        <w:rFonts w:hint="default"/>
      </w:rPr>
    </w:lvl>
  </w:abstractNum>
  <w:abstractNum w:abstractNumId="21" w15:restartNumberingAfterBreak="0">
    <w:nsid w:val="5C3F14E3"/>
    <w:multiLevelType w:val="hybridMultilevel"/>
    <w:tmpl w:val="642A2A18"/>
    <w:lvl w:ilvl="0" w:tplc="0E06F066">
      <w:start w:val="1"/>
      <w:numFmt w:val="lowerLetter"/>
      <w:lvlText w:val="%1)"/>
      <w:lvlJc w:val="left"/>
      <w:pPr>
        <w:tabs>
          <w:tab w:val="num" w:pos="740"/>
        </w:tabs>
        <w:ind w:left="740" w:hanging="360"/>
      </w:pPr>
      <w:rPr>
        <w:rFonts w:hint="default"/>
      </w:rPr>
    </w:lvl>
    <w:lvl w:ilvl="1" w:tplc="00190409" w:tentative="1">
      <w:start w:val="1"/>
      <w:numFmt w:val="lowerLetter"/>
      <w:lvlText w:val="%2."/>
      <w:lvlJc w:val="left"/>
      <w:pPr>
        <w:tabs>
          <w:tab w:val="num" w:pos="1460"/>
        </w:tabs>
        <w:ind w:left="1460" w:hanging="360"/>
      </w:pPr>
    </w:lvl>
    <w:lvl w:ilvl="2" w:tplc="001B0409" w:tentative="1">
      <w:start w:val="1"/>
      <w:numFmt w:val="lowerRoman"/>
      <w:lvlText w:val="%3."/>
      <w:lvlJc w:val="right"/>
      <w:pPr>
        <w:tabs>
          <w:tab w:val="num" w:pos="2180"/>
        </w:tabs>
        <w:ind w:left="2180" w:hanging="180"/>
      </w:pPr>
    </w:lvl>
    <w:lvl w:ilvl="3" w:tplc="000F0409" w:tentative="1">
      <w:start w:val="1"/>
      <w:numFmt w:val="decimal"/>
      <w:lvlText w:val="%4."/>
      <w:lvlJc w:val="left"/>
      <w:pPr>
        <w:tabs>
          <w:tab w:val="num" w:pos="2900"/>
        </w:tabs>
        <w:ind w:left="2900" w:hanging="360"/>
      </w:pPr>
    </w:lvl>
    <w:lvl w:ilvl="4" w:tplc="00190409" w:tentative="1">
      <w:start w:val="1"/>
      <w:numFmt w:val="lowerLetter"/>
      <w:lvlText w:val="%5."/>
      <w:lvlJc w:val="left"/>
      <w:pPr>
        <w:tabs>
          <w:tab w:val="num" w:pos="3620"/>
        </w:tabs>
        <w:ind w:left="3620" w:hanging="360"/>
      </w:pPr>
    </w:lvl>
    <w:lvl w:ilvl="5" w:tplc="001B0409" w:tentative="1">
      <w:start w:val="1"/>
      <w:numFmt w:val="lowerRoman"/>
      <w:lvlText w:val="%6."/>
      <w:lvlJc w:val="right"/>
      <w:pPr>
        <w:tabs>
          <w:tab w:val="num" w:pos="4340"/>
        </w:tabs>
        <w:ind w:left="4340" w:hanging="180"/>
      </w:pPr>
    </w:lvl>
    <w:lvl w:ilvl="6" w:tplc="000F0409" w:tentative="1">
      <w:start w:val="1"/>
      <w:numFmt w:val="decimal"/>
      <w:lvlText w:val="%7."/>
      <w:lvlJc w:val="left"/>
      <w:pPr>
        <w:tabs>
          <w:tab w:val="num" w:pos="5060"/>
        </w:tabs>
        <w:ind w:left="5060" w:hanging="360"/>
      </w:pPr>
    </w:lvl>
    <w:lvl w:ilvl="7" w:tplc="00190409" w:tentative="1">
      <w:start w:val="1"/>
      <w:numFmt w:val="lowerLetter"/>
      <w:lvlText w:val="%8."/>
      <w:lvlJc w:val="left"/>
      <w:pPr>
        <w:tabs>
          <w:tab w:val="num" w:pos="5780"/>
        </w:tabs>
        <w:ind w:left="5780" w:hanging="360"/>
      </w:pPr>
    </w:lvl>
    <w:lvl w:ilvl="8" w:tplc="001B0409" w:tentative="1">
      <w:start w:val="1"/>
      <w:numFmt w:val="lowerRoman"/>
      <w:lvlText w:val="%9."/>
      <w:lvlJc w:val="right"/>
      <w:pPr>
        <w:tabs>
          <w:tab w:val="num" w:pos="6500"/>
        </w:tabs>
        <w:ind w:left="6500" w:hanging="180"/>
      </w:pPr>
    </w:lvl>
  </w:abstractNum>
  <w:abstractNum w:abstractNumId="22" w15:restartNumberingAfterBreak="0">
    <w:nsid w:val="5F7B4392"/>
    <w:multiLevelType w:val="hybridMultilevel"/>
    <w:tmpl w:val="E1CABEB4"/>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6004361D"/>
    <w:multiLevelType w:val="hybridMultilevel"/>
    <w:tmpl w:val="71C0394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96E7784"/>
    <w:multiLevelType w:val="hybridMultilevel"/>
    <w:tmpl w:val="9D58A5A8"/>
    <w:lvl w:ilvl="0" w:tplc="9B5A6E74">
      <w:start w:val="50"/>
      <w:numFmt w:val="decimal"/>
      <w:lvlText w:val="%1. "/>
      <w:lvlJc w:val="lef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6" w15:restartNumberingAfterBreak="0">
    <w:nsid w:val="70077B54"/>
    <w:multiLevelType w:val="hybridMultilevel"/>
    <w:tmpl w:val="24A08E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CE409C"/>
    <w:multiLevelType w:val="hybridMultilevel"/>
    <w:tmpl w:val="9FF023A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676B07"/>
    <w:multiLevelType w:val="hybridMultilevel"/>
    <w:tmpl w:val="06203C4E"/>
    <w:lvl w:ilvl="0" w:tplc="0B761AF2">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EF0C24"/>
    <w:multiLevelType w:val="hybridMultilevel"/>
    <w:tmpl w:val="D15C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A2364E4"/>
    <w:multiLevelType w:val="hybridMultilevel"/>
    <w:tmpl w:val="91BC72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B5A6E06"/>
    <w:multiLevelType w:val="hybridMultilevel"/>
    <w:tmpl w:val="4BD6B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4395198">
    <w:abstractNumId w:val="25"/>
  </w:num>
  <w:num w:numId="2" w16cid:durableId="466708169">
    <w:abstractNumId w:val="15"/>
  </w:num>
  <w:num w:numId="3" w16cid:durableId="749933545">
    <w:abstractNumId w:val="7"/>
  </w:num>
  <w:num w:numId="4" w16cid:durableId="1720275017">
    <w:abstractNumId w:val="20"/>
  </w:num>
  <w:num w:numId="5" w16cid:durableId="812722084">
    <w:abstractNumId w:val="5"/>
  </w:num>
  <w:num w:numId="6" w16cid:durableId="883251278">
    <w:abstractNumId w:val="18"/>
  </w:num>
  <w:num w:numId="7" w16cid:durableId="512691463">
    <w:abstractNumId w:val="12"/>
  </w:num>
  <w:num w:numId="8" w16cid:durableId="187330341">
    <w:abstractNumId w:val="19"/>
  </w:num>
  <w:num w:numId="9" w16cid:durableId="1171680376">
    <w:abstractNumId w:val="21"/>
  </w:num>
  <w:num w:numId="10" w16cid:durableId="29610389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0143106">
    <w:abstractNumId w:val="29"/>
  </w:num>
  <w:num w:numId="12" w16cid:durableId="1167284274">
    <w:abstractNumId w:val="30"/>
  </w:num>
  <w:num w:numId="13" w16cid:durableId="1110708259">
    <w:abstractNumId w:val="27"/>
  </w:num>
  <w:num w:numId="14" w16cid:durableId="473984307">
    <w:abstractNumId w:val="9"/>
  </w:num>
  <w:num w:numId="15" w16cid:durableId="582370767">
    <w:abstractNumId w:val="28"/>
  </w:num>
  <w:num w:numId="16" w16cid:durableId="340200076">
    <w:abstractNumId w:val="26"/>
  </w:num>
  <w:num w:numId="17" w16cid:durableId="223031338">
    <w:abstractNumId w:val="8"/>
  </w:num>
  <w:num w:numId="18" w16cid:durableId="72169578">
    <w:abstractNumId w:val="6"/>
  </w:num>
  <w:num w:numId="19" w16cid:durableId="1142427501">
    <w:abstractNumId w:val="2"/>
  </w:num>
  <w:num w:numId="20" w16cid:durableId="166018069">
    <w:abstractNumId w:val="17"/>
  </w:num>
  <w:num w:numId="21" w16cid:durableId="1227885693">
    <w:abstractNumId w:val="4"/>
  </w:num>
  <w:num w:numId="22" w16cid:durableId="2031712989">
    <w:abstractNumId w:val="1"/>
  </w:num>
  <w:num w:numId="23" w16cid:durableId="94599651">
    <w:abstractNumId w:val="10"/>
  </w:num>
  <w:num w:numId="24" w16cid:durableId="1302737162">
    <w:abstractNumId w:val="31"/>
  </w:num>
  <w:num w:numId="25" w16cid:durableId="1638224684">
    <w:abstractNumId w:val="11"/>
  </w:num>
  <w:num w:numId="26" w16cid:durableId="394201699">
    <w:abstractNumId w:val="0"/>
    <w:lvlOverride w:ilvl="0">
      <w:lvl w:ilvl="0">
        <w:numFmt w:val="bullet"/>
        <w:lvlText w:val="-"/>
        <w:legacy w:legacy="1" w:legacySpace="0" w:legacyIndent="192"/>
        <w:lvlJc w:val="left"/>
        <w:pPr>
          <w:ind w:left="0" w:firstLine="0"/>
        </w:pPr>
        <w:rPr>
          <w:rFonts w:ascii="Arial" w:hAnsi="Arial" w:cs="Arial" w:hint="default"/>
        </w:rPr>
      </w:lvl>
    </w:lvlOverride>
  </w:num>
  <w:num w:numId="27" w16cid:durableId="5927079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7766678">
    <w:abstractNumId w:val="22"/>
  </w:num>
  <w:num w:numId="29" w16cid:durableId="1817839861">
    <w:abstractNumId w:val="14"/>
  </w:num>
  <w:num w:numId="30" w16cid:durableId="1188568270">
    <w:abstractNumId w:val="13"/>
  </w:num>
  <w:num w:numId="31" w16cid:durableId="1242374795">
    <w:abstractNumId w:val="23"/>
  </w:num>
  <w:num w:numId="32" w16cid:durableId="138038140">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24E4E"/>
    <w:rsid w:val="00036BE3"/>
    <w:rsid w:val="00041278"/>
    <w:rsid w:val="000B1D75"/>
    <w:rsid w:val="000D1297"/>
    <w:rsid w:val="000D67F3"/>
    <w:rsid w:val="000E5914"/>
    <w:rsid w:val="000F6FB6"/>
    <w:rsid w:val="00113847"/>
    <w:rsid w:val="00117933"/>
    <w:rsid w:val="001706D2"/>
    <w:rsid w:val="00172ED9"/>
    <w:rsid w:val="0018630F"/>
    <w:rsid w:val="001B1248"/>
    <w:rsid w:val="001B1E8D"/>
    <w:rsid w:val="00234C85"/>
    <w:rsid w:val="00242558"/>
    <w:rsid w:val="0029215A"/>
    <w:rsid w:val="002B4F01"/>
    <w:rsid w:val="002C1E28"/>
    <w:rsid w:val="002C5437"/>
    <w:rsid w:val="002C649E"/>
    <w:rsid w:val="002E2ABF"/>
    <w:rsid w:val="002F47F3"/>
    <w:rsid w:val="002F5001"/>
    <w:rsid w:val="00303FFE"/>
    <w:rsid w:val="00305128"/>
    <w:rsid w:val="003155E7"/>
    <w:rsid w:val="00321D59"/>
    <w:rsid w:val="003303D8"/>
    <w:rsid w:val="003518DF"/>
    <w:rsid w:val="0036067F"/>
    <w:rsid w:val="00360836"/>
    <w:rsid w:val="003A380B"/>
    <w:rsid w:val="003A528C"/>
    <w:rsid w:val="003D4CDA"/>
    <w:rsid w:val="003D76EA"/>
    <w:rsid w:val="003E712D"/>
    <w:rsid w:val="0043269F"/>
    <w:rsid w:val="00434BDB"/>
    <w:rsid w:val="004449FC"/>
    <w:rsid w:val="00455A23"/>
    <w:rsid w:val="0047155D"/>
    <w:rsid w:val="004919CA"/>
    <w:rsid w:val="004A3A41"/>
    <w:rsid w:val="004A5229"/>
    <w:rsid w:val="004D2BAE"/>
    <w:rsid w:val="004D4123"/>
    <w:rsid w:val="00513833"/>
    <w:rsid w:val="00531909"/>
    <w:rsid w:val="00532CA1"/>
    <w:rsid w:val="0053669D"/>
    <w:rsid w:val="00544C49"/>
    <w:rsid w:val="0054744B"/>
    <w:rsid w:val="00575A21"/>
    <w:rsid w:val="00576801"/>
    <w:rsid w:val="0057792C"/>
    <w:rsid w:val="005A0DC2"/>
    <w:rsid w:val="005A3152"/>
    <w:rsid w:val="005A4F47"/>
    <w:rsid w:val="005A7D37"/>
    <w:rsid w:val="005B22C9"/>
    <w:rsid w:val="005B3339"/>
    <w:rsid w:val="005D0CE3"/>
    <w:rsid w:val="005E72CC"/>
    <w:rsid w:val="005E74B5"/>
    <w:rsid w:val="005F6362"/>
    <w:rsid w:val="00613DC5"/>
    <w:rsid w:val="00626278"/>
    <w:rsid w:val="0064773F"/>
    <w:rsid w:val="00663970"/>
    <w:rsid w:val="0068603C"/>
    <w:rsid w:val="006A2E6F"/>
    <w:rsid w:val="006A30A0"/>
    <w:rsid w:val="00756B33"/>
    <w:rsid w:val="007605BA"/>
    <w:rsid w:val="0076361E"/>
    <w:rsid w:val="007651E3"/>
    <w:rsid w:val="00772E1A"/>
    <w:rsid w:val="00772E68"/>
    <w:rsid w:val="00777384"/>
    <w:rsid w:val="0079337D"/>
    <w:rsid w:val="00793419"/>
    <w:rsid w:val="007B6F41"/>
    <w:rsid w:val="007C5147"/>
    <w:rsid w:val="007D7E81"/>
    <w:rsid w:val="007F2C1D"/>
    <w:rsid w:val="007F59E6"/>
    <w:rsid w:val="0080364E"/>
    <w:rsid w:val="00811008"/>
    <w:rsid w:val="00812BEE"/>
    <w:rsid w:val="0084120E"/>
    <w:rsid w:val="00850B1E"/>
    <w:rsid w:val="00887DE3"/>
    <w:rsid w:val="008D2AAF"/>
    <w:rsid w:val="00905E38"/>
    <w:rsid w:val="00914914"/>
    <w:rsid w:val="0091795F"/>
    <w:rsid w:val="009222B5"/>
    <w:rsid w:val="00947B17"/>
    <w:rsid w:val="0095069E"/>
    <w:rsid w:val="00955379"/>
    <w:rsid w:val="00955DC4"/>
    <w:rsid w:val="0098242E"/>
    <w:rsid w:val="00985148"/>
    <w:rsid w:val="00990C4C"/>
    <w:rsid w:val="009936DB"/>
    <w:rsid w:val="0099682D"/>
    <w:rsid w:val="009A1EF4"/>
    <w:rsid w:val="009A6B41"/>
    <w:rsid w:val="009A6DBA"/>
    <w:rsid w:val="009B463F"/>
    <w:rsid w:val="009C690C"/>
    <w:rsid w:val="00A15B4F"/>
    <w:rsid w:val="00A16CC8"/>
    <w:rsid w:val="00A21FD7"/>
    <w:rsid w:val="00A22677"/>
    <w:rsid w:val="00A638E7"/>
    <w:rsid w:val="00AA595F"/>
    <w:rsid w:val="00AC731E"/>
    <w:rsid w:val="00AD58AF"/>
    <w:rsid w:val="00B15ED2"/>
    <w:rsid w:val="00B16A37"/>
    <w:rsid w:val="00B47F50"/>
    <w:rsid w:val="00B50C59"/>
    <w:rsid w:val="00B5220F"/>
    <w:rsid w:val="00B5260D"/>
    <w:rsid w:val="00BA250A"/>
    <w:rsid w:val="00BB428D"/>
    <w:rsid w:val="00BB4AFB"/>
    <w:rsid w:val="00BC519F"/>
    <w:rsid w:val="00BE6D78"/>
    <w:rsid w:val="00BF2E2A"/>
    <w:rsid w:val="00C00394"/>
    <w:rsid w:val="00C25C75"/>
    <w:rsid w:val="00C56C96"/>
    <w:rsid w:val="00C5797F"/>
    <w:rsid w:val="00C64911"/>
    <w:rsid w:val="00C82F92"/>
    <w:rsid w:val="00C8404C"/>
    <w:rsid w:val="00C85769"/>
    <w:rsid w:val="00CB0844"/>
    <w:rsid w:val="00D06AC6"/>
    <w:rsid w:val="00D41EEC"/>
    <w:rsid w:val="00D60792"/>
    <w:rsid w:val="00D62DD3"/>
    <w:rsid w:val="00D6655B"/>
    <w:rsid w:val="00D67C15"/>
    <w:rsid w:val="00DA5C2E"/>
    <w:rsid w:val="00DF4746"/>
    <w:rsid w:val="00E1415A"/>
    <w:rsid w:val="00E1745C"/>
    <w:rsid w:val="00E20217"/>
    <w:rsid w:val="00E40438"/>
    <w:rsid w:val="00EC43C9"/>
    <w:rsid w:val="00EC7A70"/>
    <w:rsid w:val="00EE0BEE"/>
    <w:rsid w:val="00F0173A"/>
    <w:rsid w:val="00F075B7"/>
    <w:rsid w:val="00F6181D"/>
    <w:rsid w:val="00F77B07"/>
    <w:rsid w:val="00FA43C9"/>
    <w:rsid w:val="00FA7023"/>
    <w:rsid w:val="00FB353B"/>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qFormat/>
    <w:pPr>
      <w:ind w:left="1129" w:hanging="854"/>
      <w:outlineLvl w:val="0"/>
    </w:pPr>
    <w:rPr>
      <w:b/>
      <w:bCs/>
      <w:sz w:val="20"/>
      <w:szCs w:val="20"/>
    </w:rPr>
  </w:style>
  <w:style w:type="paragraph" w:styleId="Nagwek2">
    <w:name w:val="heading 2"/>
    <w:basedOn w:val="Normalny"/>
    <w:next w:val="Normalny"/>
    <w:link w:val="Nagwek2Znak"/>
    <w:unhideWhenUsed/>
    <w:qFormat/>
    <w:rsid w:val="006262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6262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54744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E72C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E72C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E72C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qFormat/>
    <w:pPr>
      <w:ind w:left="1129"/>
      <w:jc w:val="both"/>
    </w:pPr>
    <w:rPr>
      <w:sz w:val="20"/>
      <w:szCs w:val="20"/>
    </w:rPr>
  </w:style>
  <w:style w:type="paragraph" w:styleId="Akapitzlist">
    <w:name w:val="List Paragraph"/>
    <w:aliases w:val="Lista uwag,Akapit z listą2"/>
    <w:basedOn w:val="Normalny"/>
    <w:link w:val="AkapitzlistZnak"/>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nhideWhenUsed/>
    <w:rsid w:val="009B463F"/>
    <w:rPr>
      <w:sz w:val="16"/>
      <w:szCs w:val="16"/>
    </w:rPr>
  </w:style>
  <w:style w:type="paragraph" w:styleId="Tekstkomentarza">
    <w:name w:val="annotation text"/>
    <w:basedOn w:val="Normalny"/>
    <w:link w:val="TekstkomentarzaZnak"/>
    <w:semiHidden/>
    <w:unhideWhenUsed/>
    <w:rsid w:val="009B463F"/>
    <w:rPr>
      <w:sz w:val="20"/>
      <w:szCs w:val="20"/>
    </w:rPr>
  </w:style>
  <w:style w:type="character" w:customStyle="1" w:styleId="TekstkomentarzaZnak">
    <w:name w:val="Tekst komentarza Znak"/>
    <w:basedOn w:val="Domylnaczcionkaakapitu"/>
    <w:link w:val="Tekstkomentarza"/>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nhideWhenUsed/>
    <w:rsid w:val="00811008"/>
    <w:rPr>
      <w:rFonts w:ascii="Segoe UI" w:hAnsi="Segoe UI" w:cs="Segoe UI"/>
      <w:sz w:val="18"/>
      <w:szCs w:val="18"/>
    </w:rPr>
  </w:style>
  <w:style w:type="character" w:customStyle="1" w:styleId="TekstdymkaZnak">
    <w:name w:val="Tekst dymka Znak"/>
    <w:basedOn w:val="Domylnaczcionkaakapitu"/>
    <w:link w:val="Tekstdymka"/>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nhideWhenUsed/>
    <w:rsid w:val="00811008"/>
    <w:rPr>
      <w:b/>
      <w:bCs/>
    </w:rPr>
  </w:style>
  <w:style w:type="character" w:customStyle="1" w:styleId="TematkomentarzaZnak">
    <w:name w:val="Temat komentarza Znak"/>
    <w:basedOn w:val="TekstkomentarzaZnak"/>
    <w:link w:val="Tematkomentarza"/>
    <w:rsid w:val="00811008"/>
    <w:rPr>
      <w:rFonts w:ascii="Verdana" w:eastAsia="Verdana" w:hAnsi="Verdana" w:cs="Verdana"/>
      <w:b/>
      <w:bCs/>
      <w:sz w:val="20"/>
      <w:szCs w:val="20"/>
      <w:lang w:val="pl-PL"/>
    </w:rPr>
  </w:style>
  <w:style w:type="character" w:customStyle="1" w:styleId="Nagwek2Znak">
    <w:name w:val="Nagłówek 2 Znak"/>
    <w:basedOn w:val="Domylnaczcionkaakapitu"/>
    <w:link w:val="Nagwek2"/>
    <w:rsid w:val="00626278"/>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626278"/>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nhideWhenUsed/>
    <w:rsid w:val="0054744B"/>
    <w:pPr>
      <w:spacing w:after="120" w:line="480" w:lineRule="auto"/>
    </w:pPr>
  </w:style>
  <w:style w:type="character" w:customStyle="1" w:styleId="Tekstpodstawowy2Znak">
    <w:name w:val="Tekst podstawowy 2 Znak"/>
    <w:basedOn w:val="Domylnaczcionkaakapitu"/>
    <w:link w:val="Tekstpodstawowy2"/>
    <w:uiPriority w:val="99"/>
    <w:semiHidden/>
    <w:rsid w:val="0054744B"/>
    <w:rPr>
      <w:rFonts w:ascii="Verdana" w:eastAsia="Verdana" w:hAnsi="Verdana" w:cs="Verdana"/>
      <w:lang w:val="pl-PL"/>
    </w:rPr>
  </w:style>
  <w:style w:type="paragraph" w:styleId="Tekstprzypisudolnego">
    <w:name w:val="footnote text"/>
    <w:basedOn w:val="Normalny"/>
    <w:link w:val="TekstprzypisudolnegoZnak"/>
    <w:semiHidden/>
    <w:rsid w:val="0054744B"/>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4744B"/>
    <w:rPr>
      <w:rFonts w:ascii="Times New Roman" w:eastAsia="Times New Roman" w:hAnsi="Times New Roman" w:cs="Times New Roman"/>
      <w:sz w:val="20"/>
      <w:szCs w:val="20"/>
      <w:lang w:val="pl-PL" w:eastAsia="pl-PL"/>
    </w:rPr>
  </w:style>
  <w:style w:type="paragraph" w:styleId="Tekstpodstawowywcity">
    <w:name w:val="Body Text Indent"/>
    <w:basedOn w:val="Normalny"/>
    <w:link w:val="TekstpodstawowywcityZnak"/>
    <w:semiHidden/>
    <w:unhideWhenUsed/>
    <w:rsid w:val="0054744B"/>
    <w:pPr>
      <w:spacing w:after="120"/>
      <w:ind w:left="283"/>
    </w:pPr>
  </w:style>
  <w:style w:type="character" w:customStyle="1" w:styleId="TekstpodstawowywcityZnak">
    <w:name w:val="Tekst podstawowy wcięty Znak"/>
    <w:basedOn w:val="Domylnaczcionkaakapitu"/>
    <w:link w:val="Tekstpodstawowywcity"/>
    <w:uiPriority w:val="99"/>
    <w:semiHidden/>
    <w:rsid w:val="0054744B"/>
    <w:rPr>
      <w:rFonts w:ascii="Verdana" w:eastAsia="Verdana" w:hAnsi="Verdana" w:cs="Verdana"/>
      <w:lang w:val="pl-PL"/>
    </w:rPr>
  </w:style>
  <w:style w:type="character" w:customStyle="1" w:styleId="Nagwek4Znak">
    <w:name w:val="Nagłówek 4 Znak"/>
    <w:basedOn w:val="Domylnaczcionkaakapitu"/>
    <w:link w:val="Nagwek4"/>
    <w:uiPriority w:val="9"/>
    <w:semiHidden/>
    <w:rsid w:val="0054744B"/>
    <w:rPr>
      <w:rFonts w:asciiTheme="majorHAnsi" w:eastAsiaTheme="majorEastAsia" w:hAnsiTheme="majorHAnsi" w:cstheme="majorBidi"/>
      <w:i/>
      <w:iCs/>
      <w:color w:val="365F91" w:themeColor="accent1" w:themeShade="BF"/>
      <w:lang w:val="pl-PL"/>
    </w:rPr>
  </w:style>
  <w:style w:type="paragraph" w:styleId="Tekstpodstawowywcity2">
    <w:name w:val="Body Text Indent 2"/>
    <w:basedOn w:val="Normalny"/>
    <w:link w:val="Tekstpodstawowywcity2Znak"/>
    <w:unhideWhenUsed/>
    <w:rsid w:val="0054744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44B"/>
    <w:rPr>
      <w:rFonts w:ascii="Verdana" w:eastAsia="Verdana" w:hAnsi="Verdana" w:cs="Verdana"/>
      <w:lang w:val="pl-PL"/>
    </w:rPr>
  </w:style>
  <w:style w:type="paragraph" w:styleId="Spistreci3">
    <w:name w:val="toc 3"/>
    <w:basedOn w:val="Normalny"/>
    <w:next w:val="Normalny"/>
    <w:semiHidden/>
    <w:rsid w:val="00455A23"/>
    <w:pPr>
      <w:widowControl/>
      <w:tabs>
        <w:tab w:val="right" w:leader="dot" w:pos="7371"/>
      </w:tabs>
      <w:overflowPunct w:val="0"/>
      <w:adjustRightInd w:val="0"/>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455A23"/>
    <w:pPr>
      <w:widowControl/>
      <w:tabs>
        <w:tab w:val="right" w:leader="dot" w:pos="7371"/>
      </w:tabs>
      <w:overflowPunct w:val="0"/>
      <w:adjustRightInd w:val="0"/>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455A23"/>
    <w:pPr>
      <w:widowControl/>
      <w:tabs>
        <w:tab w:val="right" w:leader="dot" w:pos="7371"/>
      </w:tabs>
      <w:overflowPunct w:val="0"/>
      <w:adjustRightInd w:val="0"/>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455A23"/>
    <w:pPr>
      <w:widowControl/>
      <w:tabs>
        <w:tab w:val="right" w:leader="dot" w:pos="7371"/>
      </w:tabs>
      <w:overflowPunct w:val="0"/>
      <w:adjustRightInd w:val="0"/>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455A23"/>
    <w:pPr>
      <w:widowControl/>
      <w:tabs>
        <w:tab w:val="right" w:leader="dot" w:pos="7371"/>
      </w:tabs>
      <w:overflowPunct w:val="0"/>
      <w:adjustRightInd w:val="0"/>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455A23"/>
    <w:pPr>
      <w:widowControl/>
      <w:tabs>
        <w:tab w:val="right" w:leader="dot" w:pos="7371"/>
      </w:tabs>
      <w:overflowPunct w:val="0"/>
      <w:adjustRightInd w:val="0"/>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455A23"/>
    <w:pPr>
      <w:widowControl/>
      <w:tabs>
        <w:tab w:val="right" w:leader="dot" w:pos="7371"/>
      </w:tabs>
      <w:overflowPunct w:val="0"/>
      <w:adjustRightInd w:val="0"/>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455A23"/>
  </w:style>
  <w:style w:type="character" w:styleId="Odwoanieprzypisudolnego">
    <w:name w:val="footnote reference"/>
    <w:basedOn w:val="Domylnaczcionkaakapitu"/>
    <w:semiHidden/>
    <w:rsid w:val="00455A23"/>
    <w:rPr>
      <w:vertAlign w:val="superscript"/>
    </w:rPr>
  </w:style>
  <w:style w:type="paragraph" w:customStyle="1" w:styleId="Standardowytekst">
    <w:name w:val="Standardowy.tekst"/>
    <w:rsid w:val="00455A23"/>
    <w:pPr>
      <w:widowControl/>
      <w:overflowPunct w:val="0"/>
      <w:adjustRightInd w:val="0"/>
      <w:jc w:val="both"/>
      <w:textAlignment w:val="baseline"/>
    </w:pPr>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rsid w:val="00455A23"/>
    <w:pPr>
      <w:widowControl/>
      <w:autoSpaceDE/>
      <w:autoSpaceDN/>
      <w:spacing w:before="6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455A23"/>
    <w:rPr>
      <w:rFonts w:ascii="Times New Roman" w:eastAsia="Times New Roman" w:hAnsi="Times New Roman" w:cs="Times New Roman"/>
      <w:sz w:val="24"/>
      <w:szCs w:val="20"/>
      <w:lang w:val="pl-PL" w:eastAsia="pl-PL"/>
    </w:rPr>
  </w:style>
  <w:style w:type="paragraph" w:styleId="Listapunktowana">
    <w:name w:val="List Bullet"/>
    <w:basedOn w:val="Normalny"/>
    <w:semiHidden/>
    <w:rsid w:val="00455A23"/>
    <w:pPr>
      <w:widowControl/>
      <w:autoSpaceDE/>
      <w:autoSpaceDN/>
      <w:spacing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455A23"/>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455A23"/>
    <w:rPr>
      <w:rFonts w:ascii="Times New Roman" w:eastAsia="Times New Roman" w:hAnsi="Times New Roman" w:cs="Times New Roman"/>
      <w:sz w:val="16"/>
      <w:szCs w:val="16"/>
      <w:lang w:val="pl-PL" w:eastAsia="pl-PL"/>
    </w:rPr>
  </w:style>
  <w:style w:type="paragraph" w:customStyle="1" w:styleId="Styl12ptWyjustowany">
    <w:name w:val="Styl 12 pt Wyjustowany"/>
    <w:basedOn w:val="Normalny"/>
    <w:rsid w:val="00455A23"/>
    <w:pPr>
      <w:widowControl/>
      <w:autoSpaceDE/>
      <w:autoSpaceDN/>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455A23"/>
    <w:pPr>
      <w:numPr>
        <w:numId w:val="3"/>
      </w:numPr>
      <w:autoSpaceDE/>
      <w:autoSpaceDN/>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455A23"/>
    <w:pPr>
      <w:autoSpaceDE/>
      <w:autoSpaceDN/>
      <w:spacing w:before="120"/>
      <w:jc w:val="both"/>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5E72CC"/>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5E72CC"/>
    <w:rPr>
      <w:rFonts w:asciiTheme="majorHAnsi" w:eastAsiaTheme="majorEastAsia" w:hAnsiTheme="majorHAnsi" w:cstheme="majorBidi"/>
      <w:i/>
      <w:iCs/>
      <w:color w:val="243F60" w:themeColor="accent1" w:themeShade="7F"/>
      <w:lang w:val="pl-PL"/>
    </w:rPr>
  </w:style>
  <w:style w:type="character" w:customStyle="1" w:styleId="Nagwek5Znak">
    <w:name w:val="Nagłówek 5 Znak"/>
    <w:basedOn w:val="Domylnaczcionkaakapitu"/>
    <w:link w:val="Nagwek5"/>
    <w:uiPriority w:val="9"/>
    <w:semiHidden/>
    <w:rsid w:val="005E72CC"/>
    <w:rPr>
      <w:rFonts w:asciiTheme="majorHAnsi" w:eastAsiaTheme="majorEastAsia" w:hAnsiTheme="majorHAnsi" w:cstheme="majorBidi"/>
      <w:color w:val="365F91" w:themeColor="accent1" w:themeShade="BF"/>
      <w:lang w:val="pl-PL"/>
    </w:rPr>
  </w:style>
  <w:style w:type="paragraph" w:customStyle="1" w:styleId="Teksttablicy">
    <w:name w:val="Tekst tablicy"/>
    <w:basedOn w:val="Tekstpodstawowy"/>
    <w:next w:val="Tekstpodstawowy"/>
    <w:rsid w:val="005E72CC"/>
    <w:pPr>
      <w:keepLines/>
      <w:widowControl/>
      <w:autoSpaceDE/>
      <w:autoSpaceDN/>
      <w:ind w:left="0"/>
      <w:jc w:val="center"/>
    </w:pPr>
    <w:rPr>
      <w:rFonts w:ascii="Arial" w:eastAsia="Times New Roman" w:hAnsi="Arial" w:cs="Times New Roman"/>
      <w:sz w:val="24"/>
      <w:lang w:val="fr-FR" w:eastAsia="pl-PL"/>
    </w:rPr>
  </w:style>
  <w:style w:type="paragraph" w:customStyle="1" w:styleId="StylIwony">
    <w:name w:val="Styl Iwony"/>
    <w:basedOn w:val="Normalny"/>
    <w:rsid w:val="0080364E"/>
    <w:pPr>
      <w:widowControl/>
      <w:overflowPunct w:val="0"/>
      <w:adjustRightInd w:val="0"/>
      <w:spacing w:before="120" w:after="120"/>
      <w:jc w:val="both"/>
      <w:textAlignment w:val="baseline"/>
    </w:pPr>
    <w:rPr>
      <w:rFonts w:ascii="Bookman Old Style" w:eastAsia="Times New Roman" w:hAnsi="Bookman Old Style" w:cs="Bookman Old Style"/>
      <w:sz w:val="24"/>
      <w:szCs w:val="24"/>
      <w:lang w:eastAsia="pl-PL"/>
    </w:rPr>
  </w:style>
  <w:style w:type="paragraph" w:customStyle="1" w:styleId="Style182">
    <w:name w:val="Style182"/>
    <w:basedOn w:val="Normalny"/>
    <w:rsid w:val="004D2BAE"/>
    <w:pPr>
      <w:adjustRightInd w:val="0"/>
      <w:spacing w:line="230" w:lineRule="exact"/>
      <w:jc w:val="both"/>
    </w:pPr>
    <w:rPr>
      <w:rFonts w:ascii="Calibri" w:eastAsia="Times New Roman" w:hAnsi="Calibri" w:cs="Times New Roman"/>
      <w:sz w:val="24"/>
      <w:szCs w:val="24"/>
      <w:lang w:eastAsia="pl-PL"/>
    </w:rPr>
  </w:style>
  <w:style w:type="character" w:customStyle="1" w:styleId="FontStyle217">
    <w:name w:val="Font Style217"/>
    <w:rsid w:val="004D2BAE"/>
    <w:rPr>
      <w:rFonts w:ascii="Arial" w:hAnsi="Arial" w:cs="Arial"/>
      <w:b/>
      <w:bCs/>
      <w:color w:val="000000"/>
      <w:sz w:val="20"/>
      <w:szCs w:val="20"/>
    </w:rPr>
  </w:style>
  <w:style w:type="character" w:customStyle="1" w:styleId="FontStyle218">
    <w:name w:val="Font Style218"/>
    <w:rsid w:val="004D2BAE"/>
    <w:rPr>
      <w:rFonts w:ascii="Arial" w:hAnsi="Arial" w:cs="Arial"/>
      <w:color w:val="000000"/>
      <w:sz w:val="20"/>
      <w:szCs w:val="20"/>
    </w:rPr>
  </w:style>
  <w:style w:type="character" w:customStyle="1" w:styleId="FontStyle234">
    <w:name w:val="Font Style234"/>
    <w:rsid w:val="00947B17"/>
    <w:rPr>
      <w:rFonts w:ascii="Arial" w:hAnsi="Arial" w:cs="Arial"/>
      <w:b/>
      <w:bCs/>
      <w:i/>
      <w:iCs/>
      <w:color w:val="000000"/>
      <w:sz w:val="20"/>
      <w:szCs w:val="20"/>
    </w:rPr>
  </w:style>
  <w:style w:type="paragraph" w:customStyle="1" w:styleId="Style16">
    <w:name w:val="Style16"/>
    <w:basedOn w:val="Normalny"/>
    <w:rsid w:val="00B16A37"/>
    <w:pPr>
      <w:adjustRightInd w:val="0"/>
      <w:spacing w:line="235" w:lineRule="exact"/>
    </w:pPr>
    <w:rPr>
      <w:rFonts w:ascii="Calibri" w:eastAsia="Times New Roman" w:hAnsi="Calibri" w:cs="Times New Roman"/>
      <w:sz w:val="24"/>
      <w:szCs w:val="24"/>
      <w:lang w:eastAsia="pl-PL"/>
    </w:rPr>
  </w:style>
  <w:style w:type="paragraph" w:customStyle="1" w:styleId="Style192">
    <w:name w:val="Style192"/>
    <w:basedOn w:val="Normalny"/>
    <w:rsid w:val="004449FC"/>
    <w:pPr>
      <w:adjustRightInd w:val="0"/>
      <w:spacing w:line="235" w:lineRule="exact"/>
      <w:ind w:hanging="278"/>
      <w:jc w:val="both"/>
    </w:pPr>
    <w:rPr>
      <w:rFonts w:ascii="Calibri" w:eastAsia="Times New Roman" w:hAnsi="Calibri" w:cs="Times New Roman"/>
      <w:sz w:val="24"/>
      <w:szCs w:val="24"/>
      <w:lang w:eastAsia="pl-PL"/>
    </w:rPr>
  </w:style>
  <w:style w:type="paragraph" w:customStyle="1" w:styleId="Style58">
    <w:name w:val="Style58"/>
    <w:basedOn w:val="Normalny"/>
    <w:rsid w:val="004449FC"/>
    <w:pPr>
      <w:adjustRightInd w:val="0"/>
      <w:spacing w:line="480" w:lineRule="exact"/>
    </w:pPr>
    <w:rPr>
      <w:rFonts w:ascii="Calibri" w:eastAsia="Times New Roman" w:hAnsi="Calibri" w:cs="Times New Roman"/>
      <w:sz w:val="24"/>
      <w:szCs w:val="24"/>
      <w:lang w:eastAsia="pl-PL"/>
    </w:rPr>
  </w:style>
  <w:style w:type="paragraph" w:customStyle="1" w:styleId="Style189">
    <w:name w:val="Style189"/>
    <w:basedOn w:val="Normalny"/>
    <w:rsid w:val="00BB428D"/>
    <w:pPr>
      <w:adjustRightInd w:val="0"/>
      <w:spacing w:line="228" w:lineRule="exact"/>
      <w:ind w:hanging="360"/>
      <w:jc w:val="both"/>
    </w:pPr>
    <w:rPr>
      <w:rFonts w:ascii="Calibri" w:eastAsia="Times New Roman" w:hAnsi="Calibri" w:cs="Times New Roman"/>
      <w:sz w:val="24"/>
      <w:szCs w:val="24"/>
      <w:lang w:eastAsia="pl-PL"/>
    </w:rPr>
  </w:style>
  <w:style w:type="paragraph" w:customStyle="1" w:styleId="Style185">
    <w:name w:val="Style185"/>
    <w:basedOn w:val="Normalny"/>
    <w:rsid w:val="00BF2E2A"/>
    <w:pPr>
      <w:adjustRightInd w:val="0"/>
    </w:pPr>
    <w:rPr>
      <w:rFonts w:ascii="Calibri" w:eastAsia="Times New Roman" w:hAnsi="Calibri" w:cs="Times New Roman"/>
      <w:sz w:val="24"/>
      <w:szCs w:val="24"/>
      <w:lang w:eastAsia="pl-PL"/>
    </w:rPr>
  </w:style>
  <w:style w:type="paragraph" w:customStyle="1" w:styleId="Style92">
    <w:name w:val="Style92"/>
    <w:basedOn w:val="Normalny"/>
    <w:rsid w:val="00BF2E2A"/>
    <w:pPr>
      <w:adjustRightInd w:val="0"/>
      <w:spacing w:line="230" w:lineRule="exact"/>
      <w:jc w:val="both"/>
    </w:pPr>
    <w:rPr>
      <w:rFonts w:ascii="Calibri" w:eastAsia="Times New Roman" w:hAnsi="Calibri" w:cs="Times New Roman"/>
      <w:sz w:val="24"/>
      <w:szCs w:val="24"/>
      <w:lang w:eastAsia="pl-PL"/>
    </w:rPr>
  </w:style>
  <w:style w:type="character" w:customStyle="1" w:styleId="FontStyle25">
    <w:name w:val="Font Style25"/>
    <w:basedOn w:val="Domylnaczcionkaakapitu"/>
    <w:rsid w:val="003D76EA"/>
    <w:rPr>
      <w:rFonts w:ascii="Arial" w:hAnsi="Arial" w:cs="Arial"/>
      <w:b/>
      <w:bCs/>
      <w:sz w:val="30"/>
      <w:szCs w:val="30"/>
    </w:rPr>
  </w:style>
  <w:style w:type="paragraph" w:styleId="Spisilustracji">
    <w:name w:val="table of figures"/>
    <w:basedOn w:val="Normalny"/>
    <w:next w:val="Normalny"/>
    <w:uiPriority w:val="99"/>
    <w:rsid w:val="007651E3"/>
    <w:pPr>
      <w:widowControl/>
      <w:overflowPunct w:val="0"/>
      <w:adjustRightInd w:val="0"/>
      <w:jc w:val="both"/>
      <w:textAlignment w:val="baseline"/>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7D7E81"/>
    <w:pPr>
      <w:widowControl/>
      <w:autoSpaceDE/>
      <w:autoSpaceDN/>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D7E81"/>
    <w:rPr>
      <w:rFonts w:ascii="Courier New" w:eastAsia="Times New Roman" w:hAnsi="Courier New" w:cs="Times New Roman"/>
      <w:sz w:val="20"/>
      <w:szCs w:val="20"/>
      <w:lang w:val="pl-PL" w:eastAsia="pl-PL"/>
    </w:rPr>
  </w:style>
  <w:style w:type="paragraph" w:styleId="Poprawka">
    <w:name w:val="Revision"/>
    <w:hidden/>
    <w:uiPriority w:val="99"/>
    <w:semiHidden/>
    <w:rsid w:val="00955379"/>
    <w:pPr>
      <w:widowControl/>
      <w:autoSpaceDE/>
      <w:autoSpaceDN/>
    </w:pPr>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955379"/>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955379"/>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rsid w:val="00955379"/>
    <w:rPr>
      <w:vertAlign w:val="superscript"/>
    </w:rPr>
  </w:style>
  <w:style w:type="table" w:styleId="Tabela-Siatka">
    <w:name w:val="Table Grid"/>
    <w:basedOn w:val="Standardowy"/>
    <w:rsid w:val="00955379"/>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ks5">
    <w:name w:val="index 5"/>
    <w:basedOn w:val="Normalny"/>
    <w:next w:val="Normalny"/>
    <w:rsid w:val="00955379"/>
    <w:pPr>
      <w:widowControl/>
      <w:autoSpaceDE/>
      <w:autoSpaceDN/>
      <w:spacing w:before="120"/>
      <w:ind w:left="1440"/>
      <w:jc w:val="both"/>
    </w:pPr>
    <w:rPr>
      <w:rFonts w:ascii="PL Times New Roman" w:eastAsia="Times New Roman" w:hAnsi="PL Times New Roman" w:cs="Times New Roman"/>
      <w:noProof/>
      <w:sz w:val="20"/>
      <w:szCs w:val="20"/>
      <w:lang w:eastAsia="pl-PL"/>
    </w:rPr>
  </w:style>
  <w:style w:type="paragraph" w:styleId="NormalnyWeb">
    <w:name w:val="Normal (Web)"/>
    <w:basedOn w:val="Normalny"/>
    <w:uiPriority w:val="99"/>
    <w:unhideWhenUsed/>
    <w:rsid w:val="00955379"/>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tytu1">
    <w:name w:val="tytu³1"/>
    <w:rsid w:val="00955379"/>
    <w:pPr>
      <w:widowControl/>
      <w:autoSpaceDE/>
      <w:autoSpaceDN/>
      <w:jc w:val="center"/>
    </w:pPr>
    <w:rPr>
      <w:rFonts w:ascii="TimesEE" w:eastAsia="Times New Roman" w:hAnsi="TimesEE" w:cs="Times New Roman"/>
      <w:b/>
      <w:color w:val="000000"/>
      <w:szCs w:val="20"/>
      <w:lang w:val="cs-CZ" w:eastAsia="pl-PL"/>
    </w:rPr>
  </w:style>
  <w:style w:type="character" w:styleId="Pogrubienie">
    <w:name w:val="Strong"/>
    <w:basedOn w:val="Domylnaczcionkaakapitu"/>
    <w:uiPriority w:val="22"/>
    <w:qFormat/>
    <w:rsid w:val="00955379"/>
    <w:rPr>
      <w:b/>
      <w:bCs/>
    </w:rPr>
  </w:style>
  <w:style w:type="character" w:customStyle="1" w:styleId="AkapitzlistZnak">
    <w:name w:val="Akapit z listą Znak"/>
    <w:aliases w:val="Lista uwag Znak,Akapit z listą2 Znak"/>
    <w:link w:val="Akapitzlist"/>
    <w:uiPriority w:val="34"/>
    <w:locked/>
    <w:rsid w:val="00955379"/>
    <w:rPr>
      <w:rFonts w:ascii="Verdana" w:eastAsia="Verdana" w:hAnsi="Verdana" w:cs="Verdana"/>
      <w:lang w:val="pl-PL"/>
    </w:rPr>
  </w:style>
  <w:style w:type="paragraph" w:customStyle="1" w:styleId="TEKSTPODSTAWOWY0">
    <w:name w:val="TEKST PODSTAWOWY"/>
    <w:basedOn w:val="Normalny"/>
    <w:link w:val="TEKSTPODSTAWOWYZnak"/>
    <w:autoRedefine/>
    <w:rsid w:val="00955379"/>
    <w:pPr>
      <w:widowControl/>
      <w:autoSpaceDE/>
      <w:autoSpaceDN/>
      <w:ind w:firstLine="709"/>
      <w:jc w:val="both"/>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0"/>
    <w:rsid w:val="00955379"/>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anod.net/current-editio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ualicoat.net/main/specifications.html" TargetMode="External"/><Relationship Id="rId5" Type="http://schemas.openxmlformats.org/officeDocument/2006/relationships/webSettings" Target="webSettings.xml"/><Relationship Id="rId10" Type="http://schemas.openxmlformats.org/officeDocument/2006/relationships/hyperlink" Target="https://www.gddkia.gov.pl/userfiles/articles/m/materialy-pomocnicze---do-pobran_6608//documents/zalecenia-antykorozyjne-om.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3349F-9E68-4AC2-B680-621BE0C4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26</Pages>
  <Words>9515</Words>
  <Characters>57092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66475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121</cp:revision>
  <dcterms:created xsi:type="dcterms:W3CDTF">2022-09-29T19:21:00Z</dcterms:created>
  <dcterms:modified xsi:type="dcterms:W3CDTF">2023-03-13T13:09:00Z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