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10C115B6" w14:textId="77777777" w:rsidR="00DF3458" w:rsidRPr="00610E85" w:rsidRDefault="00DF3458" w:rsidP="00DF3458">
      <w:pPr>
        <w:pStyle w:val="Stopka"/>
        <w:jc w:val="center"/>
        <w:rPr>
          <w:rFonts w:ascii="Arial" w:hAnsi="Arial"/>
          <w:b/>
          <w:bCs/>
          <w:sz w:val="20"/>
          <w:szCs w:val="20"/>
        </w:rPr>
      </w:pPr>
      <w:r w:rsidRPr="00610E85">
        <w:rPr>
          <w:rFonts w:ascii="Arial" w:hAnsi="Arial"/>
          <w:b/>
          <w:bCs/>
          <w:sz w:val="20"/>
          <w:szCs w:val="20"/>
        </w:rPr>
        <w:t>dla zadania inwestycyjnego pn.</w:t>
      </w:r>
    </w:p>
    <w:p w14:paraId="5A6AA7C7" w14:textId="77777777" w:rsidR="00DF3458" w:rsidRPr="00CB0AA6" w:rsidRDefault="00DF3458" w:rsidP="00DF3458">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40C9950F" w:rsidR="00F6181D" w:rsidRDefault="009936DB">
      <w:pPr>
        <w:pStyle w:val="Nagwek1"/>
        <w:spacing w:line="243" w:lineRule="exact"/>
        <w:ind w:left="697" w:right="1051" w:firstLine="0"/>
        <w:jc w:val="center"/>
      </w:pPr>
      <w:bookmarkStart w:id="0" w:name="_Toc118446748"/>
      <w:bookmarkStart w:id="1" w:name="_Toc120217154"/>
      <w:bookmarkStart w:id="2" w:name="_Toc120289415"/>
      <w:bookmarkStart w:id="3" w:name="_Toc120294061"/>
      <w:r>
        <w:t>D.</w:t>
      </w:r>
      <w:bookmarkEnd w:id="0"/>
      <w:r w:rsidR="0054744B">
        <w:t>07</w:t>
      </w:r>
      <w:r w:rsidR="00626278">
        <w:t>.</w:t>
      </w:r>
      <w:bookmarkEnd w:id="1"/>
      <w:bookmarkEnd w:id="2"/>
      <w:bookmarkEnd w:id="3"/>
      <w:r w:rsidR="00A22677">
        <w:t>0</w:t>
      </w:r>
      <w:r w:rsidR="00DD632C">
        <w:t>8</w:t>
      </w:r>
      <w:r w:rsidR="00A22677">
        <w:t>.02</w:t>
      </w:r>
    </w:p>
    <w:p w14:paraId="2FB1A5DB" w14:textId="77777777" w:rsidR="00F6181D" w:rsidRDefault="00F6181D">
      <w:pPr>
        <w:pStyle w:val="Tekstpodstawowy"/>
        <w:spacing w:before="11"/>
        <w:ind w:left="0"/>
        <w:jc w:val="left"/>
        <w:rPr>
          <w:b/>
          <w:sz w:val="19"/>
        </w:rPr>
      </w:pPr>
    </w:p>
    <w:p w14:paraId="4D349F65" w14:textId="09B09923" w:rsidR="00F6181D" w:rsidRDefault="00DD632C">
      <w:pPr>
        <w:ind w:left="692" w:right="1051"/>
        <w:jc w:val="center"/>
        <w:rPr>
          <w:b/>
          <w:sz w:val="20"/>
        </w:rPr>
      </w:pPr>
      <w:r>
        <w:rPr>
          <w:b/>
          <w:sz w:val="20"/>
        </w:rPr>
        <w:t>EKRANY PRZECIWHAŁASOWE ODBIJAJĄCE</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D8FD0A7" w14:textId="2A939AEC" w:rsidR="00812BEE" w:rsidRDefault="00BE6D78" w:rsidP="00812BEE">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20294062" w:history="1">
            <w:r w:rsidR="00812BEE" w:rsidRPr="00D21CF6">
              <w:rPr>
                <w:rStyle w:val="Hipercze"/>
                <w:noProof/>
                <w:spacing w:val="-1"/>
                <w:w w:val="99"/>
              </w:rPr>
              <w:t>1.</w:t>
            </w:r>
            <w:r w:rsidR="00812BEE">
              <w:rPr>
                <w:rFonts w:asciiTheme="minorHAnsi" w:eastAsiaTheme="minorEastAsia" w:hAnsiTheme="minorHAnsi" w:cstheme="minorBidi"/>
                <w:noProof/>
                <w:sz w:val="22"/>
                <w:szCs w:val="22"/>
                <w:lang w:eastAsia="pl-PL"/>
              </w:rPr>
              <w:tab/>
            </w:r>
            <w:r w:rsidR="00812BEE" w:rsidRPr="00D21CF6">
              <w:rPr>
                <w:rStyle w:val="Hipercze"/>
                <w:noProof/>
              </w:rPr>
              <w:t>WSTĘP</w:t>
            </w:r>
            <w:r w:rsidR="00812BEE">
              <w:rPr>
                <w:noProof/>
                <w:webHidden/>
              </w:rPr>
              <w:tab/>
            </w:r>
            <w:r w:rsidR="00812BEE">
              <w:rPr>
                <w:noProof/>
                <w:webHidden/>
              </w:rPr>
              <w:fldChar w:fldCharType="begin"/>
            </w:r>
            <w:r w:rsidR="00812BEE">
              <w:rPr>
                <w:noProof/>
                <w:webHidden/>
              </w:rPr>
              <w:instrText xml:space="preserve"> PAGEREF _Toc120294062 \h </w:instrText>
            </w:r>
            <w:r w:rsidR="00812BEE">
              <w:rPr>
                <w:noProof/>
                <w:webHidden/>
              </w:rPr>
            </w:r>
            <w:r w:rsidR="00812BEE">
              <w:rPr>
                <w:noProof/>
                <w:webHidden/>
              </w:rPr>
              <w:fldChar w:fldCharType="separate"/>
            </w:r>
            <w:r w:rsidR="00053870">
              <w:rPr>
                <w:noProof/>
                <w:webHidden/>
              </w:rPr>
              <w:t>4</w:t>
            </w:r>
            <w:r w:rsidR="00812BEE">
              <w:rPr>
                <w:noProof/>
                <w:webHidden/>
              </w:rPr>
              <w:fldChar w:fldCharType="end"/>
            </w:r>
          </w:hyperlink>
        </w:p>
        <w:p w14:paraId="1F8CE63C"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69" w:history="1">
            <w:r w:rsidR="00812BEE" w:rsidRPr="00D21CF6">
              <w:rPr>
                <w:rStyle w:val="Hipercze"/>
                <w:noProof/>
                <w:spacing w:val="-1"/>
                <w:w w:val="99"/>
              </w:rPr>
              <w:t>2.</w:t>
            </w:r>
            <w:r w:rsidR="00812BEE">
              <w:rPr>
                <w:rFonts w:asciiTheme="minorHAnsi" w:eastAsiaTheme="minorEastAsia" w:hAnsiTheme="minorHAnsi" w:cstheme="minorBidi"/>
                <w:noProof/>
                <w:sz w:val="22"/>
                <w:szCs w:val="22"/>
                <w:lang w:eastAsia="pl-PL"/>
              </w:rPr>
              <w:tab/>
            </w:r>
            <w:r w:rsidR="00812BEE" w:rsidRPr="00D21CF6">
              <w:rPr>
                <w:rStyle w:val="Hipercze"/>
                <w:noProof/>
              </w:rPr>
              <w:t>MATERIAŁY</w:t>
            </w:r>
            <w:r w:rsidR="00812BEE">
              <w:rPr>
                <w:noProof/>
                <w:webHidden/>
              </w:rPr>
              <w:tab/>
            </w:r>
            <w:r w:rsidR="00812BEE">
              <w:rPr>
                <w:noProof/>
                <w:webHidden/>
              </w:rPr>
              <w:fldChar w:fldCharType="begin"/>
            </w:r>
            <w:r w:rsidR="00812BEE">
              <w:rPr>
                <w:noProof/>
                <w:webHidden/>
              </w:rPr>
              <w:instrText xml:space="preserve"> PAGEREF _Toc120294069 \h </w:instrText>
            </w:r>
            <w:r w:rsidR="00812BEE">
              <w:rPr>
                <w:noProof/>
                <w:webHidden/>
              </w:rPr>
            </w:r>
            <w:r w:rsidR="00812BEE">
              <w:rPr>
                <w:noProof/>
                <w:webHidden/>
              </w:rPr>
              <w:fldChar w:fldCharType="separate"/>
            </w:r>
            <w:r w:rsidR="00053870">
              <w:rPr>
                <w:noProof/>
                <w:webHidden/>
              </w:rPr>
              <w:t>4</w:t>
            </w:r>
            <w:r w:rsidR="00812BEE">
              <w:rPr>
                <w:noProof/>
                <w:webHidden/>
              </w:rPr>
              <w:fldChar w:fldCharType="end"/>
            </w:r>
          </w:hyperlink>
        </w:p>
        <w:p w14:paraId="7B8D1A47"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0" w:history="1">
            <w:r w:rsidR="00812BEE" w:rsidRPr="00D21CF6">
              <w:rPr>
                <w:rStyle w:val="Hipercze"/>
                <w:noProof/>
                <w:spacing w:val="-1"/>
                <w:w w:val="99"/>
              </w:rPr>
              <w:t>3.</w:t>
            </w:r>
            <w:r w:rsidR="00812BEE">
              <w:rPr>
                <w:rFonts w:asciiTheme="minorHAnsi" w:eastAsiaTheme="minorEastAsia" w:hAnsiTheme="minorHAnsi" w:cstheme="minorBidi"/>
                <w:noProof/>
                <w:sz w:val="22"/>
                <w:szCs w:val="22"/>
                <w:lang w:eastAsia="pl-PL"/>
              </w:rPr>
              <w:tab/>
            </w:r>
            <w:r w:rsidR="00812BEE" w:rsidRPr="00D21CF6">
              <w:rPr>
                <w:rStyle w:val="Hipercze"/>
                <w:noProof/>
              </w:rPr>
              <w:t>SPRZĘT</w:t>
            </w:r>
            <w:r w:rsidR="00812BEE">
              <w:rPr>
                <w:noProof/>
                <w:webHidden/>
              </w:rPr>
              <w:tab/>
            </w:r>
            <w:r w:rsidR="00812BEE">
              <w:rPr>
                <w:noProof/>
                <w:webHidden/>
              </w:rPr>
              <w:fldChar w:fldCharType="begin"/>
            </w:r>
            <w:r w:rsidR="00812BEE">
              <w:rPr>
                <w:noProof/>
                <w:webHidden/>
              </w:rPr>
              <w:instrText xml:space="preserve"> PAGEREF _Toc120294080 \h </w:instrText>
            </w:r>
            <w:r w:rsidR="00812BEE">
              <w:rPr>
                <w:noProof/>
                <w:webHidden/>
              </w:rPr>
            </w:r>
            <w:r w:rsidR="00812BEE">
              <w:rPr>
                <w:noProof/>
                <w:webHidden/>
              </w:rPr>
              <w:fldChar w:fldCharType="separate"/>
            </w:r>
            <w:r w:rsidR="00053870">
              <w:rPr>
                <w:noProof/>
                <w:webHidden/>
              </w:rPr>
              <w:t>8</w:t>
            </w:r>
            <w:r w:rsidR="00812BEE">
              <w:rPr>
                <w:noProof/>
                <w:webHidden/>
              </w:rPr>
              <w:fldChar w:fldCharType="end"/>
            </w:r>
          </w:hyperlink>
        </w:p>
        <w:p w14:paraId="56EE27D5"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4" w:history="1">
            <w:r w:rsidR="00812BEE" w:rsidRPr="00D21CF6">
              <w:rPr>
                <w:rStyle w:val="Hipercze"/>
                <w:noProof/>
                <w:spacing w:val="-1"/>
                <w:w w:val="99"/>
              </w:rPr>
              <w:t>4.</w:t>
            </w:r>
            <w:r w:rsidR="00812BEE">
              <w:rPr>
                <w:rFonts w:asciiTheme="minorHAnsi" w:eastAsiaTheme="minorEastAsia" w:hAnsiTheme="minorHAnsi" w:cstheme="minorBidi"/>
                <w:noProof/>
                <w:sz w:val="22"/>
                <w:szCs w:val="22"/>
                <w:lang w:eastAsia="pl-PL"/>
              </w:rPr>
              <w:tab/>
            </w:r>
            <w:r w:rsidR="00812BEE" w:rsidRPr="00D21CF6">
              <w:rPr>
                <w:rStyle w:val="Hipercze"/>
                <w:noProof/>
              </w:rPr>
              <w:t>TRANSPORT</w:t>
            </w:r>
            <w:r w:rsidR="00812BEE">
              <w:rPr>
                <w:noProof/>
                <w:webHidden/>
              </w:rPr>
              <w:tab/>
            </w:r>
            <w:r w:rsidR="00812BEE">
              <w:rPr>
                <w:noProof/>
                <w:webHidden/>
              </w:rPr>
              <w:fldChar w:fldCharType="begin"/>
            </w:r>
            <w:r w:rsidR="00812BEE">
              <w:rPr>
                <w:noProof/>
                <w:webHidden/>
              </w:rPr>
              <w:instrText xml:space="preserve"> PAGEREF _Toc120294084 \h </w:instrText>
            </w:r>
            <w:r w:rsidR="00812BEE">
              <w:rPr>
                <w:noProof/>
                <w:webHidden/>
              </w:rPr>
            </w:r>
            <w:r w:rsidR="00812BEE">
              <w:rPr>
                <w:noProof/>
                <w:webHidden/>
              </w:rPr>
              <w:fldChar w:fldCharType="separate"/>
            </w:r>
            <w:r w:rsidR="00053870">
              <w:rPr>
                <w:noProof/>
                <w:webHidden/>
              </w:rPr>
              <w:t>9</w:t>
            </w:r>
            <w:r w:rsidR="00812BEE">
              <w:rPr>
                <w:noProof/>
                <w:webHidden/>
              </w:rPr>
              <w:fldChar w:fldCharType="end"/>
            </w:r>
          </w:hyperlink>
        </w:p>
        <w:p w14:paraId="7C21E4EE"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87" w:history="1">
            <w:r w:rsidR="00812BEE" w:rsidRPr="00D21CF6">
              <w:rPr>
                <w:rStyle w:val="Hipercze"/>
                <w:noProof/>
                <w:spacing w:val="-1"/>
                <w:w w:val="99"/>
              </w:rPr>
              <w:t>5.</w:t>
            </w:r>
            <w:r w:rsidR="00812BEE">
              <w:rPr>
                <w:rFonts w:asciiTheme="minorHAnsi" w:eastAsiaTheme="minorEastAsia" w:hAnsiTheme="minorHAnsi" w:cstheme="minorBidi"/>
                <w:noProof/>
                <w:sz w:val="22"/>
                <w:szCs w:val="22"/>
                <w:lang w:eastAsia="pl-PL"/>
              </w:rPr>
              <w:tab/>
            </w:r>
            <w:r w:rsidR="00812BEE" w:rsidRPr="00D21CF6">
              <w:rPr>
                <w:rStyle w:val="Hipercze"/>
                <w:noProof/>
              </w:rPr>
              <w:t>WYKONANIE ROBÓT</w:t>
            </w:r>
            <w:r w:rsidR="00812BEE">
              <w:rPr>
                <w:noProof/>
                <w:webHidden/>
              </w:rPr>
              <w:tab/>
            </w:r>
            <w:r w:rsidR="00812BEE">
              <w:rPr>
                <w:noProof/>
                <w:webHidden/>
              </w:rPr>
              <w:fldChar w:fldCharType="begin"/>
            </w:r>
            <w:r w:rsidR="00812BEE">
              <w:rPr>
                <w:noProof/>
                <w:webHidden/>
              </w:rPr>
              <w:instrText xml:space="preserve"> PAGEREF _Toc120294087 \h </w:instrText>
            </w:r>
            <w:r w:rsidR="00812BEE">
              <w:rPr>
                <w:noProof/>
                <w:webHidden/>
              </w:rPr>
            </w:r>
            <w:r w:rsidR="00812BEE">
              <w:rPr>
                <w:noProof/>
                <w:webHidden/>
              </w:rPr>
              <w:fldChar w:fldCharType="separate"/>
            </w:r>
            <w:r w:rsidR="00053870">
              <w:rPr>
                <w:noProof/>
                <w:webHidden/>
              </w:rPr>
              <w:t>9</w:t>
            </w:r>
            <w:r w:rsidR="00812BEE">
              <w:rPr>
                <w:noProof/>
                <w:webHidden/>
              </w:rPr>
              <w:fldChar w:fldCharType="end"/>
            </w:r>
          </w:hyperlink>
        </w:p>
        <w:p w14:paraId="31A74611"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1" w:history="1">
            <w:r w:rsidR="00812BEE" w:rsidRPr="00D21CF6">
              <w:rPr>
                <w:rStyle w:val="Hipercze"/>
                <w:noProof/>
                <w:spacing w:val="-1"/>
                <w:w w:val="99"/>
              </w:rPr>
              <w:t>6.</w:t>
            </w:r>
            <w:r w:rsidR="00812BEE">
              <w:rPr>
                <w:rFonts w:asciiTheme="minorHAnsi" w:eastAsiaTheme="minorEastAsia" w:hAnsiTheme="minorHAnsi" w:cstheme="minorBidi"/>
                <w:noProof/>
                <w:sz w:val="22"/>
                <w:szCs w:val="22"/>
                <w:lang w:eastAsia="pl-PL"/>
              </w:rPr>
              <w:tab/>
            </w:r>
            <w:r w:rsidR="00812BEE" w:rsidRPr="00D21CF6">
              <w:rPr>
                <w:rStyle w:val="Hipercze"/>
                <w:noProof/>
              </w:rPr>
              <w:t>KONTROLA JAKOŚCI ROBÓT</w:t>
            </w:r>
            <w:r w:rsidR="00812BEE">
              <w:rPr>
                <w:noProof/>
                <w:webHidden/>
              </w:rPr>
              <w:tab/>
            </w:r>
            <w:r w:rsidR="00812BEE">
              <w:rPr>
                <w:noProof/>
                <w:webHidden/>
              </w:rPr>
              <w:fldChar w:fldCharType="begin"/>
            </w:r>
            <w:r w:rsidR="00812BEE">
              <w:rPr>
                <w:noProof/>
                <w:webHidden/>
              </w:rPr>
              <w:instrText xml:space="preserve"> PAGEREF _Toc120294091 \h </w:instrText>
            </w:r>
            <w:r w:rsidR="00812BEE">
              <w:rPr>
                <w:noProof/>
                <w:webHidden/>
              </w:rPr>
            </w:r>
            <w:r w:rsidR="00812BEE">
              <w:rPr>
                <w:noProof/>
                <w:webHidden/>
              </w:rPr>
              <w:fldChar w:fldCharType="separate"/>
            </w:r>
            <w:r w:rsidR="00053870">
              <w:rPr>
                <w:noProof/>
                <w:webHidden/>
              </w:rPr>
              <w:t>9</w:t>
            </w:r>
            <w:r w:rsidR="00812BEE">
              <w:rPr>
                <w:noProof/>
                <w:webHidden/>
              </w:rPr>
              <w:fldChar w:fldCharType="end"/>
            </w:r>
          </w:hyperlink>
        </w:p>
        <w:p w14:paraId="63B8B48A"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4" w:history="1">
            <w:r w:rsidR="00812BEE" w:rsidRPr="00D21CF6">
              <w:rPr>
                <w:rStyle w:val="Hipercze"/>
                <w:noProof/>
                <w:spacing w:val="-1"/>
                <w:w w:val="99"/>
              </w:rPr>
              <w:t>7.</w:t>
            </w:r>
            <w:r w:rsidR="00812BEE">
              <w:rPr>
                <w:rFonts w:asciiTheme="minorHAnsi" w:eastAsiaTheme="minorEastAsia" w:hAnsiTheme="minorHAnsi" w:cstheme="minorBidi"/>
                <w:noProof/>
                <w:sz w:val="22"/>
                <w:szCs w:val="22"/>
                <w:lang w:eastAsia="pl-PL"/>
              </w:rPr>
              <w:tab/>
            </w:r>
            <w:r w:rsidR="00812BEE" w:rsidRPr="00D21CF6">
              <w:rPr>
                <w:rStyle w:val="Hipercze"/>
                <w:noProof/>
              </w:rPr>
              <w:t>OBMIAR ROBÓT</w:t>
            </w:r>
            <w:r w:rsidR="00812BEE">
              <w:rPr>
                <w:noProof/>
                <w:webHidden/>
              </w:rPr>
              <w:tab/>
            </w:r>
            <w:r w:rsidR="00812BEE">
              <w:rPr>
                <w:noProof/>
                <w:webHidden/>
              </w:rPr>
              <w:fldChar w:fldCharType="begin"/>
            </w:r>
            <w:r w:rsidR="00812BEE">
              <w:rPr>
                <w:noProof/>
                <w:webHidden/>
              </w:rPr>
              <w:instrText xml:space="preserve"> PAGEREF _Toc120294094 \h </w:instrText>
            </w:r>
            <w:r w:rsidR="00812BEE">
              <w:rPr>
                <w:noProof/>
                <w:webHidden/>
              </w:rPr>
            </w:r>
            <w:r w:rsidR="00812BEE">
              <w:rPr>
                <w:noProof/>
                <w:webHidden/>
              </w:rPr>
              <w:fldChar w:fldCharType="separate"/>
            </w:r>
            <w:r w:rsidR="00053870">
              <w:rPr>
                <w:noProof/>
                <w:webHidden/>
              </w:rPr>
              <w:t>13</w:t>
            </w:r>
            <w:r w:rsidR="00812BEE">
              <w:rPr>
                <w:noProof/>
                <w:webHidden/>
              </w:rPr>
              <w:fldChar w:fldCharType="end"/>
            </w:r>
          </w:hyperlink>
        </w:p>
        <w:p w14:paraId="3FF30FF0"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5" w:history="1">
            <w:r w:rsidR="00812BEE" w:rsidRPr="00D21CF6">
              <w:rPr>
                <w:rStyle w:val="Hipercze"/>
                <w:noProof/>
                <w:spacing w:val="-1"/>
                <w:w w:val="99"/>
              </w:rPr>
              <w:t>8.</w:t>
            </w:r>
            <w:r w:rsidR="00812BEE">
              <w:rPr>
                <w:rFonts w:asciiTheme="minorHAnsi" w:eastAsiaTheme="minorEastAsia" w:hAnsiTheme="minorHAnsi" w:cstheme="minorBidi"/>
                <w:noProof/>
                <w:sz w:val="22"/>
                <w:szCs w:val="22"/>
                <w:lang w:eastAsia="pl-PL"/>
              </w:rPr>
              <w:tab/>
            </w:r>
            <w:r w:rsidR="00812BEE" w:rsidRPr="00D21CF6">
              <w:rPr>
                <w:rStyle w:val="Hipercze"/>
                <w:noProof/>
              </w:rPr>
              <w:t>ODBIÓR ROBÓT</w:t>
            </w:r>
            <w:r w:rsidR="00812BEE">
              <w:rPr>
                <w:noProof/>
                <w:webHidden/>
              </w:rPr>
              <w:tab/>
            </w:r>
            <w:r w:rsidR="00812BEE">
              <w:rPr>
                <w:noProof/>
                <w:webHidden/>
              </w:rPr>
              <w:fldChar w:fldCharType="begin"/>
            </w:r>
            <w:r w:rsidR="00812BEE">
              <w:rPr>
                <w:noProof/>
                <w:webHidden/>
              </w:rPr>
              <w:instrText xml:space="preserve"> PAGEREF _Toc120294095 \h </w:instrText>
            </w:r>
            <w:r w:rsidR="00812BEE">
              <w:rPr>
                <w:noProof/>
                <w:webHidden/>
              </w:rPr>
            </w:r>
            <w:r w:rsidR="00812BEE">
              <w:rPr>
                <w:noProof/>
                <w:webHidden/>
              </w:rPr>
              <w:fldChar w:fldCharType="separate"/>
            </w:r>
            <w:r w:rsidR="00053870">
              <w:rPr>
                <w:noProof/>
                <w:webHidden/>
              </w:rPr>
              <w:t>13</w:t>
            </w:r>
            <w:r w:rsidR="00812BEE">
              <w:rPr>
                <w:noProof/>
                <w:webHidden/>
              </w:rPr>
              <w:fldChar w:fldCharType="end"/>
            </w:r>
          </w:hyperlink>
        </w:p>
        <w:p w14:paraId="6AB7430D" w14:textId="77777777" w:rsidR="00812BEE" w:rsidRDefault="00DF345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94096" w:history="1">
            <w:r w:rsidR="00812BEE" w:rsidRPr="00D21CF6">
              <w:rPr>
                <w:rStyle w:val="Hipercze"/>
                <w:noProof/>
                <w:spacing w:val="-1"/>
                <w:w w:val="99"/>
              </w:rPr>
              <w:t>9.</w:t>
            </w:r>
            <w:r w:rsidR="00812BEE">
              <w:rPr>
                <w:rFonts w:asciiTheme="minorHAnsi" w:eastAsiaTheme="minorEastAsia" w:hAnsiTheme="minorHAnsi" w:cstheme="minorBidi"/>
                <w:noProof/>
                <w:sz w:val="22"/>
                <w:szCs w:val="22"/>
                <w:lang w:eastAsia="pl-PL"/>
              </w:rPr>
              <w:tab/>
            </w:r>
            <w:r w:rsidR="00812BEE" w:rsidRPr="00D21CF6">
              <w:rPr>
                <w:rStyle w:val="Hipercze"/>
                <w:noProof/>
              </w:rPr>
              <w:t>PODSTAWA PŁATNOŚCI</w:t>
            </w:r>
            <w:r w:rsidR="00812BEE">
              <w:rPr>
                <w:noProof/>
                <w:webHidden/>
              </w:rPr>
              <w:tab/>
            </w:r>
            <w:r w:rsidR="00812BEE">
              <w:rPr>
                <w:noProof/>
                <w:webHidden/>
              </w:rPr>
              <w:fldChar w:fldCharType="begin"/>
            </w:r>
            <w:r w:rsidR="00812BEE">
              <w:rPr>
                <w:noProof/>
                <w:webHidden/>
              </w:rPr>
              <w:instrText xml:space="preserve"> PAGEREF _Toc120294096 \h </w:instrText>
            </w:r>
            <w:r w:rsidR="00812BEE">
              <w:rPr>
                <w:noProof/>
                <w:webHidden/>
              </w:rPr>
            </w:r>
            <w:r w:rsidR="00812BEE">
              <w:rPr>
                <w:noProof/>
                <w:webHidden/>
              </w:rPr>
              <w:fldChar w:fldCharType="separate"/>
            </w:r>
            <w:r w:rsidR="00053870">
              <w:rPr>
                <w:noProof/>
                <w:webHidden/>
              </w:rPr>
              <w:t>13</w:t>
            </w:r>
            <w:r w:rsidR="00812BEE">
              <w:rPr>
                <w:noProof/>
                <w:webHidden/>
              </w:rPr>
              <w:fldChar w:fldCharType="end"/>
            </w:r>
          </w:hyperlink>
        </w:p>
        <w:p w14:paraId="3797C0CB" w14:textId="77777777" w:rsidR="00812BEE" w:rsidRDefault="00DF3458">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94098" w:history="1">
            <w:r w:rsidR="00812BEE" w:rsidRPr="00D21CF6">
              <w:rPr>
                <w:rStyle w:val="Hipercze"/>
                <w:noProof/>
                <w:spacing w:val="-1"/>
                <w:w w:val="99"/>
              </w:rPr>
              <w:t>10.</w:t>
            </w:r>
            <w:r w:rsidR="00812BEE">
              <w:rPr>
                <w:rFonts w:asciiTheme="minorHAnsi" w:eastAsiaTheme="minorEastAsia" w:hAnsiTheme="minorHAnsi" w:cstheme="minorBidi"/>
                <w:noProof/>
                <w:sz w:val="22"/>
                <w:szCs w:val="22"/>
                <w:lang w:eastAsia="pl-PL"/>
              </w:rPr>
              <w:tab/>
            </w:r>
            <w:r w:rsidR="00812BEE" w:rsidRPr="00D21CF6">
              <w:rPr>
                <w:rStyle w:val="Hipercze"/>
                <w:noProof/>
              </w:rPr>
              <w:t>PRZEPISY ZWIĄZANE</w:t>
            </w:r>
            <w:r w:rsidR="00812BEE">
              <w:rPr>
                <w:noProof/>
                <w:webHidden/>
              </w:rPr>
              <w:tab/>
            </w:r>
            <w:r w:rsidR="00812BEE">
              <w:rPr>
                <w:noProof/>
                <w:webHidden/>
              </w:rPr>
              <w:fldChar w:fldCharType="begin"/>
            </w:r>
            <w:r w:rsidR="00812BEE">
              <w:rPr>
                <w:noProof/>
                <w:webHidden/>
              </w:rPr>
              <w:instrText xml:space="preserve"> PAGEREF _Toc120294098 \h </w:instrText>
            </w:r>
            <w:r w:rsidR="00812BEE">
              <w:rPr>
                <w:noProof/>
                <w:webHidden/>
              </w:rPr>
            </w:r>
            <w:r w:rsidR="00812BEE">
              <w:rPr>
                <w:noProof/>
                <w:webHidden/>
              </w:rPr>
              <w:fldChar w:fldCharType="separate"/>
            </w:r>
            <w:r w:rsidR="00053870">
              <w:rPr>
                <w:noProof/>
                <w:webHidden/>
              </w:rPr>
              <w:t>13</w:t>
            </w:r>
            <w:r w:rsidR="00812BE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4" w:name="_Toc120294062"/>
      <w:r>
        <w:lastRenderedPageBreak/>
        <w:t>WSTĘP</w:t>
      </w:r>
      <w:bookmarkEnd w:id="4"/>
    </w:p>
    <w:p w14:paraId="14D56514" w14:textId="77777777" w:rsidR="00F6181D" w:rsidRDefault="00F0173A" w:rsidP="00455A23">
      <w:pPr>
        <w:pStyle w:val="Nagwek1"/>
        <w:numPr>
          <w:ilvl w:val="1"/>
          <w:numId w:val="1"/>
        </w:numPr>
        <w:tabs>
          <w:tab w:val="left" w:pos="1129"/>
          <w:tab w:val="left" w:pos="1130"/>
        </w:tabs>
        <w:spacing w:before="156"/>
        <w:ind w:hanging="854"/>
      </w:pPr>
      <w:bookmarkStart w:id="5" w:name="_Toc118446750"/>
      <w:bookmarkStart w:id="6" w:name="_Toc120217156"/>
      <w:bookmarkStart w:id="7" w:name="_Toc120289417"/>
      <w:bookmarkStart w:id="8" w:name="_Toc120294063"/>
      <w:r>
        <w:t>Nazwa</w:t>
      </w:r>
      <w:r>
        <w:rPr>
          <w:spacing w:val="-2"/>
        </w:rPr>
        <w:t xml:space="preserve"> </w:t>
      </w:r>
      <w:r>
        <w:t>zadania</w:t>
      </w:r>
      <w:bookmarkEnd w:id="5"/>
      <w:bookmarkEnd w:id="6"/>
      <w:bookmarkEnd w:id="7"/>
      <w:bookmarkEnd w:id="8"/>
    </w:p>
    <w:p w14:paraId="49E3E514" w14:textId="77777777" w:rsidR="00DF3458" w:rsidRPr="00DF3458" w:rsidRDefault="00DF3458" w:rsidP="00DF3458">
      <w:pPr>
        <w:pStyle w:val="Nagwek1"/>
        <w:tabs>
          <w:tab w:val="left" w:pos="1129"/>
          <w:tab w:val="left" w:pos="1130"/>
        </w:tabs>
        <w:spacing w:before="156"/>
        <w:ind w:left="275" w:firstLine="0"/>
      </w:pPr>
      <w:bookmarkStart w:id="9" w:name="_Toc118446751"/>
      <w:bookmarkStart w:id="10" w:name="_Toc120217157"/>
      <w:bookmarkStart w:id="11" w:name="_Toc120289418"/>
      <w:bookmarkStart w:id="12" w:name="_Toc120294064"/>
      <w:r w:rsidRPr="00DF3458">
        <w:rPr>
          <w:b w:val="0"/>
          <w:bCs w:val="0"/>
          <w:szCs w:val="22"/>
        </w:rPr>
        <w:t>„Poprawa bezpieczeństwa pieszych w ciągu DW 522 w miejscowości Cierpięta"</w:t>
      </w:r>
    </w:p>
    <w:p w14:paraId="077A3549" w14:textId="29E178CC"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9"/>
      <w:bookmarkEnd w:id="10"/>
      <w:bookmarkEnd w:id="11"/>
      <w:bookmarkEnd w:id="12"/>
    </w:p>
    <w:p w14:paraId="765AD88E" w14:textId="3D05A147"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 xml:space="preserve">robót związanych z </w:t>
      </w:r>
      <w:r w:rsidR="00DD632C">
        <w:t xml:space="preserve">wykonaniem i montażem drogowych ekranów przeciwhałasowych odbijających.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3" w:name="_Toc118446752"/>
      <w:bookmarkStart w:id="14" w:name="_Toc120217158"/>
      <w:bookmarkStart w:id="15" w:name="_Toc120289419"/>
      <w:bookmarkStart w:id="16" w:name="_Toc120294065"/>
      <w:r>
        <w:t xml:space="preserve">Zakres stosowania </w:t>
      </w:r>
      <w:r w:rsidR="009B463F">
        <w:t>SST</w:t>
      </w:r>
      <w:bookmarkEnd w:id="13"/>
      <w:bookmarkEnd w:id="14"/>
      <w:bookmarkEnd w:id="15"/>
      <w:bookmarkEnd w:id="16"/>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17" w:name="_Toc118446753"/>
      <w:bookmarkStart w:id="18" w:name="_Toc120217159"/>
      <w:bookmarkStart w:id="19" w:name="_Toc120289420"/>
      <w:bookmarkStart w:id="20" w:name="_Toc120294066"/>
      <w:r>
        <w:t>Zakres robót objętych SST</w:t>
      </w:r>
      <w:bookmarkEnd w:id="17"/>
      <w:bookmarkEnd w:id="18"/>
      <w:bookmarkEnd w:id="19"/>
      <w:bookmarkEnd w:id="20"/>
      <w:r>
        <w:t xml:space="preserve"> </w:t>
      </w:r>
    </w:p>
    <w:p w14:paraId="767DBCD0" w14:textId="3007BD50" w:rsidR="00DD632C" w:rsidRPr="00BC5CDE" w:rsidRDefault="00DD632C" w:rsidP="00BC5CDE">
      <w:pPr>
        <w:ind w:left="275" w:right="629"/>
        <w:jc w:val="both"/>
        <w:rPr>
          <w:sz w:val="20"/>
          <w:szCs w:val="20"/>
        </w:rPr>
      </w:pPr>
      <w:r w:rsidRPr="00BC5CDE">
        <w:rPr>
          <w:sz w:val="20"/>
          <w:szCs w:val="20"/>
        </w:rPr>
        <w:t>Ustalenia zawarte w niniejszej SST dotyczą zasad prowadzenia robót związanych z wykonaniem ekranów przeciwhałasowych odbijających z wypełnieniem z płyt (paneli) z poliwęglanu litego montowanych na drogach wszystkich kategorii.</w:t>
      </w:r>
    </w:p>
    <w:p w14:paraId="50C163E8" w14:textId="3171FF7C" w:rsidR="00DD632C" w:rsidRPr="00BC5CDE" w:rsidRDefault="00DD632C" w:rsidP="00BC5CDE">
      <w:pPr>
        <w:ind w:left="275" w:right="629"/>
        <w:jc w:val="both"/>
        <w:rPr>
          <w:sz w:val="20"/>
          <w:szCs w:val="20"/>
        </w:rPr>
      </w:pPr>
      <w:r w:rsidRPr="00BC5CDE">
        <w:rPr>
          <w:sz w:val="20"/>
          <w:szCs w:val="20"/>
        </w:rPr>
        <w:t xml:space="preserve">Wytyczne przedstawione w niniejszej </w:t>
      </w:r>
      <w:r w:rsidR="004A50A2" w:rsidRPr="00BC5CDE">
        <w:rPr>
          <w:sz w:val="20"/>
          <w:szCs w:val="20"/>
        </w:rPr>
        <w:t>S</w:t>
      </w:r>
      <w:r w:rsidRPr="00BC5CDE">
        <w:rPr>
          <w:sz w:val="20"/>
          <w:szCs w:val="20"/>
        </w:rPr>
        <w:t>ST stanowią materiał wyjściowy do opracowania konstrukcyjnych rysunków roboczych ekranów przeciwhałasowych dla zadania jak w punkcie 1.1.</w:t>
      </w:r>
    </w:p>
    <w:p w14:paraId="152639A2" w14:textId="1D8E2F27" w:rsidR="00DD632C" w:rsidRPr="00BC5CDE" w:rsidRDefault="00DD632C" w:rsidP="00BC5CDE">
      <w:pPr>
        <w:ind w:left="275" w:right="629"/>
        <w:jc w:val="both"/>
        <w:rPr>
          <w:sz w:val="20"/>
          <w:szCs w:val="20"/>
        </w:rPr>
      </w:pPr>
      <w:r w:rsidRPr="00BC5CDE">
        <w:rPr>
          <w:sz w:val="20"/>
          <w:szCs w:val="20"/>
        </w:rPr>
        <w:t xml:space="preserve">Jeśli tak stanowi </w:t>
      </w:r>
      <w:r w:rsidR="004A50A2" w:rsidRPr="00BC5CDE">
        <w:rPr>
          <w:sz w:val="20"/>
          <w:szCs w:val="20"/>
        </w:rPr>
        <w:t>umowa</w:t>
      </w:r>
      <w:r w:rsidRPr="00BC5CDE">
        <w:rPr>
          <w:sz w:val="20"/>
          <w:szCs w:val="20"/>
        </w:rPr>
        <w:t xml:space="preserve"> i Zamawiający nie dostarczył Wykonawcy pełnej dokumentacji wykonawczej, Wykonawca we własnym zakresie opracuje szczegółowy projekt roboczy (technologiczny, konstrukcyjny, warsztatowy, architektoniczny) ekranów przeciwhałasowych, w tym projekt zakotwienia ekranów. W tym wypadku, załączone w dokumentacji projektowej materiały będą stanowić ogólne wytyczne do opracowania przez Wykonawcę projektu roboczego. Wytyczne powinny określać wymagania takie jak: typ zastosowanych ekranów, wysokość ekranów, parametry akustyczne i pozaakustyczne, jakie </w:t>
      </w:r>
      <w:r w:rsidR="00BC5CDE">
        <w:rPr>
          <w:sz w:val="20"/>
          <w:szCs w:val="20"/>
        </w:rPr>
        <w:t>należy uwzględnić przy budowie.</w:t>
      </w:r>
    </w:p>
    <w:p w14:paraId="1655FF09" w14:textId="2F5E36DF" w:rsidR="00F6181D" w:rsidRPr="00BC5CDE" w:rsidRDefault="00F0173A" w:rsidP="00BC5CDE">
      <w:pPr>
        <w:pStyle w:val="Nagwek1"/>
        <w:numPr>
          <w:ilvl w:val="1"/>
          <w:numId w:val="1"/>
        </w:numPr>
        <w:tabs>
          <w:tab w:val="left" w:pos="1134"/>
        </w:tabs>
        <w:spacing w:before="156" w:after="240"/>
        <w:ind w:left="275" w:right="629" w:firstLine="0"/>
        <w:jc w:val="both"/>
      </w:pPr>
      <w:bookmarkStart w:id="21" w:name="_Toc118446759"/>
      <w:bookmarkStart w:id="22" w:name="_Toc120217161"/>
      <w:bookmarkStart w:id="23" w:name="_Toc120289421"/>
      <w:bookmarkStart w:id="24" w:name="_Toc120294067"/>
      <w:r w:rsidRPr="00BC5CDE">
        <w:t>Określenia</w:t>
      </w:r>
      <w:r w:rsidRPr="00BC5CDE">
        <w:rPr>
          <w:spacing w:val="-2"/>
        </w:rPr>
        <w:t xml:space="preserve"> </w:t>
      </w:r>
      <w:r w:rsidRPr="00BC5CDE">
        <w:t>podstawowe</w:t>
      </w:r>
      <w:bookmarkEnd w:id="21"/>
      <w:bookmarkEnd w:id="22"/>
      <w:bookmarkEnd w:id="23"/>
      <w:bookmarkEnd w:id="24"/>
    </w:p>
    <w:p w14:paraId="50DAB21C" w14:textId="2B882F11" w:rsidR="004A50A2" w:rsidRPr="00BC5CDE" w:rsidRDefault="00A1159A" w:rsidP="00BC5CDE">
      <w:pPr>
        <w:ind w:left="275" w:right="629"/>
        <w:jc w:val="both"/>
        <w:rPr>
          <w:bCs/>
          <w:sz w:val="20"/>
          <w:szCs w:val="20"/>
        </w:rPr>
      </w:pPr>
      <w:r>
        <w:rPr>
          <w:b/>
          <w:bCs/>
          <w:sz w:val="20"/>
          <w:szCs w:val="20"/>
        </w:rPr>
        <w:t xml:space="preserve">1.5.1. </w:t>
      </w:r>
      <w:r w:rsidR="004A50A2" w:rsidRPr="00BC5CDE">
        <w:rPr>
          <w:bCs/>
          <w:sz w:val="20"/>
          <w:szCs w:val="20"/>
        </w:rPr>
        <w:t>Ekran przeciwhałasowy (ekran akustyczny)</w:t>
      </w:r>
      <w:r w:rsidR="004A50A2" w:rsidRPr="00BC5CDE">
        <w:rPr>
          <w:b/>
          <w:bCs/>
          <w:sz w:val="20"/>
          <w:szCs w:val="20"/>
        </w:rPr>
        <w:t xml:space="preserve"> </w:t>
      </w:r>
      <w:r w:rsidR="004A50A2" w:rsidRPr="00BC5CDE">
        <w:rPr>
          <w:bCs/>
          <w:sz w:val="20"/>
          <w:szCs w:val="20"/>
        </w:rPr>
        <w:t>– urządzenie przeciwhałasowe, które stanowi przeszkodę w bezpośrednim rozchodzeniu się w powietrzu hałasu drogowego, tj. fal dźwiękowych pochodzących od ruchu drogowego.</w:t>
      </w:r>
    </w:p>
    <w:p w14:paraId="70EFC4B2" w14:textId="09ADB306" w:rsidR="004A50A2" w:rsidRPr="00BC5CDE" w:rsidRDefault="00A1159A" w:rsidP="00BC5CDE">
      <w:pPr>
        <w:ind w:left="275" w:right="629"/>
        <w:jc w:val="both"/>
        <w:rPr>
          <w:bCs/>
          <w:sz w:val="20"/>
          <w:szCs w:val="20"/>
        </w:rPr>
      </w:pPr>
      <w:r>
        <w:rPr>
          <w:b/>
          <w:bCs/>
          <w:sz w:val="20"/>
          <w:szCs w:val="20"/>
        </w:rPr>
        <w:t>1.5</w:t>
      </w:r>
      <w:r w:rsidR="004A50A2" w:rsidRPr="00BC5CDE">
        <w:rPr>
          <w:b/>
          <w:bCs/>
          <w:sz w:val="20"/>
          <w:szCs w:val="20"/>
        </w:rPr>
        <w:t>.2.</w:t>
      </w:r>
      <w:r w:rsidR="004A50A2" w:rsidRPr="00BC5CDE">
        <w:rPr>
          <w:bCs/>
          <w:sz w:val="20"/>
          <w:szCs w:val="20"/>
        </w:rPr>
        <w:t xml:space="preserve"> Element konstrukcyjny – element, którego podstawowa funkcją jest podtrzymywanie lub mocowanie elementów akustycznych</w:t>
      </w:r>
    </w:p>
    <w:p w14:paraId="3959C96A" w14:textId="5674E8CA" w:rsidR="004A50A2" w:rsidRPr="00BC5CDE" w:rsidRDefault="00A1159A" w:rsidP="00BC5CDE">
      <w:pPr>
        <w:ind w:left="275" w:right="629"/>
        <w:jc w:val="both"/>
        <w:rPr>
          <w:b/>
          <w:bCs/>
          <w:sz w:val="20"/>
          <w:szCs w:val="20"/>
        </w:rPr>
      </w:pPr>
      <w:r>
        <w:rPr>
          <w:b/>
          <w:bCs/>
          <w:sz w:val="20"/>
          <w:szCs w:val="20"/>
        </w:rPr>
        <w:t>1.5</w:t>
      </w:r>
      <w:r w:rsidR="004A50A2" w:rsidRPr="00BC5CDE">
        <w:rPr>
          <w:b/>
          <w:bCs/>
          <w:sz w:val="20"/>
          <w:szCs w:val="20"/>
        </w:rPr>
        <w:t>.3.</w:t>
      </w:r>
      <w:r w:rsidR="004A50A2" w:rsidRPr="00BC5CDE">
        <w:rPr>
          <w:bCs/>
          <w:sz w:val="20"/>
          <w:szCs w:val="20"/>
        </w:rPr>
        <w:t xml:space="preserve"> Element akustyczny – element, którego podstawową funkcją jest zapewnienie odpowiednich właściwości akustycznych urządzenia</w:t>
      </w:r>
    </w:p>
    <w:p w14:paraId="4F7D4568" w14:textId="77777777" w:rsidR="00CB0844" w:rsidRPr="00BC5CDE" w:rsidRDefault="00CB0844" w:rsidP="00BC5CDE">
      <w:pPr>
        <w:spacing w:before="119"/>
        <w:ind w:left="275" w:right="629"/>
        <w:jc w:val="both"/>
        <w:rPr>
          <w:sz w:val="20"/>
          <w:szCs w:val="20"/>
        </w:rPr>
      </w:pPr>
      <w:r w:rsidRPr="00BC5CDE">
        <w:rPr>
          <w:sz w:val="20"/>
          <w:szCs w:val="20"/>
        </w:rPr>
        <w:t>Pozostałe określenia podstawowe są zgodne z obowiązującymi, odpowiednimi polskimi normami i z definicjami podanymi w SST D-M-00.00.00 „Wymagania ogólne” pkt 1.5.</w:t>
      </w:r>
    </w:p>
    <w:p w14:paraId="4DD39E43" w14:textId="77777777" w:rsidR="003D76EA" w:rsidRPr="00BC5CDE" w:rsidRDefault="003D76EA" w:rsidP="00BC5CDE">
      <w:pPr>
        <w:spacing w:before="119"/>
        <w:ind w:left="275" w:right="629"/>
        <w:jc w:val="both"/>
        <w:rPr>
          <w:sz w:val="20"/>
          <w:szCs w:val="20"/>
        </w:rPr>
      </w:pPr>
    </w:p>
    <w:p w14:paraId="6F4D1416" w14:textId="23296893" w:rsidR="005E72CC" w:rsidRPr="00BC5CDE" w:rsidRDefault="005E72CC" w:rsidP="00BC5CDE">
      <w:pPr>
        <w:pStyle w:val="Nagwek2"/>
        <w:tabs>
          <w:tab w:val="left" w:pos="1134"/>
        </w:tabs>
        <w:spacing w:after="240"/>
        <w:ind w:left="275" w:right="629"/>
        <w:jc w:val="both"/>
        <w:rPr>
          <w:rFonts w:ascii="Verdana" w:hAnsi="Verdana"/>
          <w:b/>
          <w:color w:val="auto"/>
          <w:sz w:val="20"/>
          <w:szCs w:val="20"/>
        </w:rPr>
      </w:pPr>
      <w:r w:rsidRPr="00BC5CDE">
        <w:rPr>
          <w:rFonts w:ascii="Verdana" w:hAnsi="Verdana"/>
          <w:b/>
          <w:color w:val="auto"/>
          <w:sz w:val="20"/>
          <w:szCs w:val="20"/>
        </w:rPr>
        <w:t xml:space="preserve"> </w:t>
      </w:r>
      <w:bookmarkStart w:id="25" w:name="_Toc120289422"/>
      <w:bookmarkStart w:id="26" w:name="_Toc120294068"/>
      <w:r w:rsidRPr="00BC5CDE">
        <w:rPr>
          <w:rFonts w:ascii="Verdana" w:hAnsi="Verdana"/>
          <w:b/>
          <w:color w:val="auto"/>
          <w:sz w:val="20"/>
          <w:szCs w:val="20"/>
        </w:rPr>
        <w:t xml:space="preserve">1.6. </w:t>
      </w:r>
      <w:r w:rsidR="00DA5C2E" w:rsidRPr="00BC5CDE">
        <w:rPr>
          <w:rFonts w:ascii="Verdana" w:hAnsi="Verdana"/>
          <w:b/>
          <w:color w:val="auto"/>
          <w:sz w:val="20"/>
          <w:szCs w:val="20"/>
        </w:rPr>
        <w:tab/>
      </w:r>
      <w:bookmarkEnd w:id="25"/>
      <w:r w:rsidR="00947B17" w:rsidRPr="00BC5CDE">
        <w:rPr>
          <w:rFonts w:ascii="Verdana" w:hAnsi="Verdana"/>
          <w:b/>
          <w:color w:val="auto"/>
          <w:sz w:val="20"/>
          <w:szCs w:val="20"/>
        </w:rPr>
        <w:t>Szczegółowe wymagania dotyczące robót</w:t>
      </w:r>
      <w:bookmarkEnd w:id="26"/>
      <w:r w:rsidR="00947B17" w:rsidRPr="00BC5CDE">
        <w:rPr>
          <w:rFonts w:ascii="Verdana" w:hAnsi="Verdana"/>
          <w:b/>
          <w:color w:val="auto"/>
          <w:sz w:val="20"/>
          <w:szCs w:val="20"/>
        </w:rPr>
        <w:t xml:space="preserve"> </w:t>
      </w:r>
    </w:p>
    <w:p w14:paraId="755C6EF9" w14:textId="4FDA48F2" w:rsidR="00F6181D" w:rsidRPr="00BC5CDE" w:rsidRDefault="00947B17" w:rsidP="00BC5CDE">
      <w:pPr>
        <w:pStyle w:val="Tekstpodstawowy"/>
        <w:spacing w:before="10" w:after="240"/>
        <w:ind w:left="275" w:right="629"/>
      </w:pPr>
      <w:r w:rsidRPr="00BC5CDE">
        <w:t>Szczegółowe wymagania dotyczące robót podano w SST D-M-00.00.00 „Wymagania ogólne” pkt 1.6.</w:t>
      </w:r>
    </w:p>
    <w:p w14:paraId="761A2DDB" w14:textId="77777777" w:rsidR="00F6181D" w:rsidRPr="00BC5CDE" w:rsidRDefault="00F0173A" w:rsidP="00A1159A">
      <w:pPr>
        <w:pStyle w:val="Nagwek1"/>
        <w:numPr>
          <w:ilvl w:val="0"/>
          <w:numId w:val="1"/>
        </w:numPr>
        <w:tabs>
          <w:tab w:val="left" w:pos="1134"/>
        </w:tabs>
        <w:spacing w:after="240"/>
        <w:ind w:left="275" w:right="629" w:firstLine="0"/>
        <w:jc w:val="both"/>
      </w:pPr>
      <w:bookmarkStart w:id="27" w:name="_Toc120294069"/>
      <w:r w:rsidRPr="00BC5CDE">
        <w:t>MATERIAŁY</w:t>
      </w:r>
      <w:bookmarkEnd w:id="27"/>
    </w:p>
    <w:p w14:paraId="413737D3" w14:textId="458CF09F" w:rsidR="004A50A2" w:rsidRPr="00A1159A" w:rsidRDefault="004A50A2" w:rsidP="00A1159A">
      <w:pPr>
        <w:pStyle w:val="Nagwek2"/>
        <w:tabs>
          <w:tab w:val="left" w:pos="1134"/>
        </w:tabs>
        <w:spacing w:after="240"/>
        <w:ind w:left="275" w:right="629"/>
        <w:jc w:val="both"/>
        <w:rPr>
          <w:rFonts w:ascii="Verdana" w:hAnsi="Verdana"/>
          <w:b/>
          <w:color w:val="auto"/>
          <w:sz w:val="20"/>
          <w:szCs w:val="20"/>
        </w:rPr>
      </w:pPr>
      <w:r w:rsidRPr="00A1159A">
        <w:rPr>
          <w:rFonts w:ascii="Verdana" w:hAnsi="Verdana"/>
          <w:b/>
          <w:color w:val="auto"/>
          <w:sz w:val="20"/>
          <w:szCs w:val="20"/>
        </w:rPr>
        <w:t xml:space="preserve">2.1. </w:t>
      </w:r>
      <w:r w:rsidR="00A1159A" w:rsidRPr="00A1159A">
        <w:rPr>
          <w:rFonts w:ascii="Verdana" w:hAnsi="Verdana"/>
          <w:b/>
          <w:color w:val="auto"/>
          <w:sz w:val="20"/>
          <w:szCs w:val="20"/>
        </w:rPr>
        <w:tab/>
      </w:r>
      <w:r w:rsidR="00A1159A">
        <w:rPr>
          <w:rFonts w:ascii="Verdana" w:hAnsi="Verdana"/>
          <w:b/>
          <w:color w:val="auto"/>
          <w:sz w:val="20"/>
          <w:szCs w:val="20"/>
        </w:rPr>
        <w:t>Szczegółowe</w:t>
      </w:r>
      <w:r w:rsidRPr="00A1159A">
        <w:rPr>
          <w:rFonts w:ascii="Verdana" w:hAnsi="Verdana"/>
          <w:b/>
          <w:color w:val="auto"/>
          <w:sz w:val="20"/>
          <w:szCs w:val="20"/>
        </w:rPr>
        <w:t xml:space="preserve"> wymagania dotyczące materiałów</w:t>
      </w:r>
    </w:p>
    <w:p w14:paraId="7E656EC4" w14:textId="596BD47C" w:rsidR="004A50A2" w:rsidRPr="00BC5CDE" w:rsidRDefault="00A1159A" w:rsidP="00BC5CDE">
      <w:pPr>
        <w:pStyle w:val="StylIwony"/>
        <w:spacing w:before="0" w:after="0"/>
        <w:ind w:left="275" w:right="629"/>
        <w:rPr>
          <w:rFonts w:ascii="Verdana" w:hAnsi="Verdana"/>
          <w:sz w:val="20"/>
          <w:szCs w:val="20"/>
        </w:rPr>
      </w:pPr>
      <w:r>
        <w:rPr>
          <w:rFonts w:ascii="Verdana" w:hAnsi="Verdana"/>
          <w:sz w:val="20"/>
          <w:szCs w:val="20"/>
        </w:rPr>
        <w:t>Szczegółowe</w:t>
      </w:r>
      <w:r w:rsidR="004A50A2" w:rsidRPr="00BC5CDE">
        <w:rPr>
          <w:rFonts w:ascii="Verdana" w:hAnsi="Verdana"/>
          <w:sz w:val="20"/>
          <w:szCs w:val="20"/>
        </w:rPr>
        <w:t xml:space="preserve"> wymagania dotyczące materiałów, ich pozysk</w:t>
      </w:r>
      <w:r>
        <w:rPr>
          <w:rFonts w:ascii="Verdana" w:hAnsi="Verdana"/>
          <w:sz w:val="20"/>
          <w:szCs w:val="20"/>
        </w:rPr>
        <w:t>iwania i składowania, podano w S</w:t>
      </w:r>
      <w:r w:rsidR="004A50A2" w:rsidRPr="00BC5CDE">
        <w:rPr>
          <w:rFonts w:ascii="Verdana" w:hAnsi="Verdana"/>
          <w:sz w:val="20"/>
          <w:szCs w:val="20"/>
        </w:rPr>
        <w:t>ST D-M-00.00</w:t>
      </w:r>
      <w:r>
        <w:rPr>
          <w:rFonts w:ascii="Verdana" w:hAnsi="Verdana"/>
          <w:sz w:val="20"/>
          <w:szCs w:val="20"/>
        </w:rPr>
        <w:t>.00 „Wymagania ogólne” pkt 2</w:t>
      </w:r>
      <w:r w:rsidR="004A50A2" w:rsidRPr="00BC5CDE">
        <w:rPr>
          <w:rFonts w:ascii="Verdana" w:hAnsi="Verdana"/>
          <w:sz w:val="20"/>
          <w:szCs w:val="20"/>
        </w:rPr>
        <w:t>.</w:t>
      </w:r>
    </w:p>
    <w:p w14:paraId="14576299" w14:textId="18C39162" w:rsidR="004A50A2" w:rsidRPr="00BC5CDE" w:rsidRDefault="004A50A2" w:rsidP="00BC5CDE">
      <w:pPr>
        <w:ind w:left="275" w:right="629"/>
        <w:jc w:val="both"/>
        <w:rPr>
          <w:sz w:val="20"/>
          <w:szCs w:val="20"/>
        </w:rPr>
      </w:pPr>
      <w:r w:rsidRPr="00BC5CDE">
        <w:rPr>
          <w:sz w:val="20"/>
          <w:szCs w:val="20"/>
        </w:rPr>
        <w:t>Materiały do wykonania robót powinny być zgodne z ustaleniami dokumentacji projektowej i S</w:t>
      </w:r>
      <w:r w:rsidR="00A1159A">
        <w:rPr>
          <w:sz w:val="20"/>
          <w:szCs w:val="20"/>
        </w:rPr>
        <w:t>S</w:t>
      </w:r>
      <w:r w:rsidRPr="00BC5CDE">
        <w:rPr>
          <w:sz w:val="20"/>
          <w:szCs w:val="20"/>
        </w:rPr>
        <w:t>T oraz powinny spełniać wymagania raportu oddziaływania na środowisko.</w:t>
      </w:r>
    </w:p>
    <w:p w14:paraId="776E31C3" w14:textId="0B6AB19C" w:rsidR="004A50A2" w:rsidRPr="00BC5CDE" w:rsidRDefault="004A50A2" w:rsidP="00BC5CDE">
      <w:pPr>
        <w:ind w:left="275" w:right="629"/>
        <w:jc w:val="both"/>
        <w:rPr>
          <w:sz w:val="20"/>
          <w:szCs w:val="20"/>
        </w:rPr>
      </w:pPr>
      <w:r w:rsidRPr="00BC5CDE">
        <w:rPr>
          <w:sz w:val="20"/>
          <w:szCs w:val="20"/>
        </w:rPr>
        <w:t xml:space="preserve">Należy stosować materiały, które są dopuszczone do stosowania na podstawie Ustawy o </w:t>
      </w:r>
      <w:r w:rsidRPr="00BC5CDE">
        <w:rPr>
          <w:sz w:val="20"/>
          <w:szCs w:val="20"/>
        </w:rPr>
        <w:lastRenderedPageBreak/>
        <w:t xml:space="preserve">wyrobach </w:t>
      </w:r>
      <w:r w:rsidR="00A1159A">
        <w:rPr>
          <w:sz w:val="20"/>
          <w:szCs w:val="20"/>
        </w:rPr>
        <w:t>budowlanych</w:t>
      </w:r>
      <w:r w:rsidRPr="00BC5CDE">
        <w:rPr>
          <w:sz w:val="20"/>
          <w:szCs w:val="20"/>
        </w:rPr>
        <w:t>.</w:t>
      </w:r>
    </w:p>
    <w:p w14:paraId="59781028" w14:textId="77777777" w:rsidR="004A50A2" w:rsidRPr="00BC5CDE" w:rsidRDefault="004A50A2" w:rsidP="00BC5CDE">
      <w:pPr>
        <w:ind w:left="275" w:right="629"/>
        <w:jc w:val="both"/>
        <w:rPr>
          <w:dstrike/>
          <w:sz w:val="20"/>
          <w:szCs w:val="20"/>
        </w:rPr>
      </w:pPr>
      <w:r w:rsidRPr="00BC5CDE">
        <w:rPr>
          <w:sz w:val="20"/>
          <w:szCs w:val="20"/>
        </w:rPr>
        <w:t>Ekrany powinny się charakteryzować:</w:t>
      </w:r>
    </w:p>
    <w:p w14:paraId="6E10B45B" w14:textId="77777777" w:rsidR="004A50A2" w:rsidRPr="00BC5CDE" w:rsidRDefault="004A50A2" w:rsidP="00BC5CDE">
      <w:pPr>
        <w:widowControl/>
        <w:numPr>
          <w:ilvl w:val="0"/>
          <w:numId w:val="30"/>
        </w:numPr>
        <w:overflowPunct w:val="0"/>
        <w:adjustRightInd w:val="0"/>
        <w:ind w:left="275" w:right="629" w:firstLine="0"/>
        <w:jc w:val="both"/>
        <w:textAlignment w:val="baseline"/>
        <w:rPr>
          <w:sz w:val="20"/>
          <w:szCs w:val="20"/>
        </w:rPr>
      </w:pPr>
      <w:r w:rsidRPr="00BC5CDE">
        <w:rPr>
          <w:sz w:val="20"/>
          <w:szCs w:val="20"/>
        </w:rPr>
        <w:t>estetycznym wyglądem,</w:t>
      </w:r>
    </w:p>
    <w:p w14:paraId="11E4017F" w14:textId="77777777" w:rsidR="004A50A2" w:rsidRPr="00BC5CDE" w:rsidRDefault="004A50A2" w:rsidP="00BC5CDE">
      <w:pPr>
        <w:widowControl/>
        <w:numPr>
          <w:ilvl w:val="0"/>
          <w:numId w:val="30"/>
        </w:numPr>
        <w:overflowPunct w:val="0"/>
        <w:adjustRightInd w:val="0"/>
        <w:ind w:left="275" w:right="629" w:firstLine="0"/>
        <w:jc w:val="both"/>
        <w:textAlignment w:val="baseline"/>
        <w:rPr>
          <w:sz w:val="20"/>
          <w:szCs w:val="20"/>
        </w:rPr>
      </w:pPr>
      <w:r w:rsidRPr="00BC5CDE">
        <w:rPr>
          <w:sz w:val="20"/>
          <w:szCs w:val="20"/>
        </w:rPr>
        <w:t>trwałością minimum 20 lat (chyba, że Zamawiający określa inaczej),</w:t>
      </w:r>
    </w:p>
    <w:p w14:paraId="731A111E" w14:textId="77777777" w:rsidR="004A50A2" w:rsidRPr="00BC5CDE" w:rsidRDefault="004A50A2" w:rsidP="00BC5CDE">
      <w:pPr>
        <w:widowControl/>
        <w:numPr>
          <w:ilvl w:val="0"/>
          <w:numId w:val="30"/>
        </w:numPr>
        <w:overflowPunct w:val="0"/>
        <w:adjustRightInd w:val="0"/>
        <w:ind w:left="275" w:right="629" w:firstLine="0"/>
        <w:jc w:val="both"/>
        <w:textAlignment w:val="baseline"/>
        <w:rPr>
          <w:sz w:val="20"/>
          <w:szCs w:val="20"/>
        </w:rPr>
      </w:pPr>
      <w:r w:rsidRPr="00BC5CDE">
        <w:rPr>
          <w:sz w:val="20"/>
          <w:szCs w:val="20"/>
        </w:rPr>
        <w:t>odpornością paneli na działanie promieniowania UV,</w:t>
      </w:r>
    </w:p>
    <w:p w14:paraId="4A0F9DA4" w14:textId="77777777" w:rsidR="004A50A2" w:rsidRPr="00BC5CDE" w:rsidRDefault="004A50A2" w:rsidP="00BC5CDE">
      <w:pPr>
        <w:widowControl/>
        <w:numPr>
          <w:ilvl w:val="0"/>
          <w:numId w:val="30"/>
        </w:numPr>
        <w:overflowPunct w:val="0"/>
        <w:adjustRightInd w:val="0"/>
        <w:ind w:left="275" w:right="629" w:firstLine="0"/>
        <w:jc w:val="both"/>
        <w:textAlignment w:val="baseline"/>
        <w:rPr>
          <w:sz w:val="20"/>
          <w:szCs w:val="20"/>
        </w:rPr>
      </w:pPr>
      <w:r w:rsidRPr="00BC5CDE">
        <w:rPr>
          <w:sz w:val="20"/>
          <w:szCs w:val="20"/>
        </w:rPr>
        <w:t>odpornością paneli na akty wandalizmu.</w:t>
      </w:r>
    </w:p>
    <w:p w14:paraId="541F6C3A" w14:textId="7F46D675" w:rsidR="004A50A2" w:rsidRDefault="004A50A2" w:rsidP="00BC5CDE">
      <w:pPr>
        <w:numPr>
          <w:ilvl w:val="12"/>
          <w:numId w:val="0"/>
        </w:numPr>
        <w:ind w:left="275" w:right="629"/>
        <w:jc w:val="both"/>
        <w:rPr>
          <w:sz w:val="20"/>
          <w:szCs w:val="20"/>
        </w:rPr>
      </w:pPr>
      <w:r w:rsidRPr="00BC5CDE">
        <w:rPr>
          <w:sz w:val="20"/>
          <w:szCs w:val="20"/>
        </w:rPr>
        <w:t xml:space="preserve">Jeśli Zamawiający nie określa inaczej materiały, z których wykonane są ekrany </w:t>
      </w:r>
      <w:proofErr w:type="spellStart"/>
      <w:r w:rsidRPr="00BC5CDE">
        <w:rPr>
          <w:sz w:val="20"/>
          <w:szCs w:val="20"/>
        </w:rPr>
        <w:t>pzeciwhałasowe</w:t>
      </w:r>
      <w:proofErr w:type="spellEnd"/>
      <w:r w:rsidRPr="00BC5CDE">
        <w:rPr>
          <w:sz w:val="20"/>
          <w:szCs w:val="20"/>
        </w:rPr>
        <w:t xml:space="preserve"> powinny być trudno zapalne, tj. posiadać klasę reakcji na ogień co najmniej D-s1, d0 lub C (bez względu na dodatkową klasę wydzielania dymu), okreś</w:t>
      </w:r>
      <w:r w:rsidR="008D1159">
        <w:rPr>
          <w:sz w:val="20"/>
          <w:szCs w:val="20"/>
        </w:rPr>
        <w:t>loną zgodnie z PN-EN 13501-1</w:t>
      </w:r>
      <w:r w:rsidRPr="00BC5CDE">
        <w:rPr>
          <w:sz w:val="20"/>
          <w:szCs w:val="20"/>
        </w:rPr>
        <w:t>.  Warunek ten jest obligatoryjny dla ekranów na obiektach inżynierskich.</w:t>
      </w:r>
    </w:p>
    <w:p w14:paraId="5B9E310D" w14:textId="77777777" w:rsidR="008D1159" w:rsidRPr="00BC5CDE" w:rsidRDefault="008D1159" w:rsidP="00BC5CDE">
      <w:pPr>
        <w:numPr>
          <w:ilvl w:val="12"/>
          <w:numId w:val="0"/>
        </w:numPr>
        <w:ind w:left="275" w:right="629"/>
        <w:jc w:val="both"/>
        <w:rPr>
          <w:sz w:val="20"/>
          <w:szCs w:val="20"/>
        </w:rPr>
      </w:pPr>
    </w:p>
    <w:p w14:paraId="5487CA21" w14:textId="5ECCA4F3" w:rsidR="004A50A2" w:rsidRPr="008D1159" w:rsidRDefault="004A50A2" w:rsidP="008D1159">
      <w:pPr>
        <w:pStyle w:val="Nagwek2"/>
        <w:tabs>
          <w:tab w:val="left" w:pos="1134"/>
        </w:tabs>
        <w:spacing w:after="240"/>
        <w:ind w:left="275" w:right="629"/>
        <w:jc w:val="both"/>
        <w:rPr>
          <w:rFonts w:ascii="Verdana" w:hAnsi="Verdana"/>
          <w:b/>
          <w:color w:val="auto"/>
          <w:sz w:val="20"/>
          <w:szCs w:val="20"/>
        </w:rPr>
      </w:pPr>
      <w:r w:rsidRPr="008D1159">
        <w:rPr>
          <w:rFonts w:ascii="Verdana" w:hAnsi="Verdana"/>
          <w:b/>
          <w:color w:val="auto"/>
          <w:sz w:val="20"/>
          <w:szCs w:val="20"/>
        </w:rPr>
        <w:t xml:space="preserve">2.2. </w:t>
      </w:r>
      <w:r w:rsidR="008D1159">
        <w:rPr>
          <w:rFonts w:ascii="Verdana" w:hAnsi="Verdana"/>
          <w:b/>
          <w:color w:val="auto"/>
          <w:sz w:val="20"/>
          <w:szCs w:val="20"/>
        </w:rPr>
        <w:tab/>
      </w:r>
      <w:r w:rsidRPr="008D1159">
        <w:rPr>
          <w:rFonts w:ascii="Verdana" w:hAnsi="Verdana"/>
          <w:b/>
          <w:color w:val="auto"/>
          <w:sz w:val="20"/>
          <w:szCs w:val="20"/>
        </w:rPr>
        <w:t>Właściwości wypełnienia ekranów przeciwhałasowych</w:t>
      </w:r>
    </w:p>
    <w:p w14:paraId="786244C1" w14:textId="40A95D38" w:rsidR="004A50A2" w:rsidRPr="00BC5CDE" w:rsidRDefault="008D1159" w:rsidP="00BC5CDE">
      <w:pPr>
        <w:ind w:left="275" w:right="629"/>
        <w:jc w:val="both"/>
        <w:rPr>
          <w:sz w:val="20"/>
          <w:szCs w:val="20"/>
        </w:rPr>
      </w:pPr>
      <w:r>
        <w:rPr>
          <w:sz w:val="20"/>
          <w:szCs w:val="20"/>
        </w:rPr>
        <w:t>Niniejsza S</w:t>
      </w:r>
      <w:r w:rsidR="004A50A2" w:rsidRPr="00BC5CDE">
        <w:rPr>
          <w:sz w:val="20"/>
          <w:szCs w:val="20"/>
        </w:rPr>
        <w:t>ST dotyczy ekranów przeciwhałasowych z wypełnieniem panelami akustycznymi z poliwęglanu litego.</w:t>
      </w:r>
    </w:p>
    <w:p w14:paraId="6CF4881D" w14:textId="3C6A02FD" w:rsidR="004A50A2" w:rsidRDefault="004A50A2" w:rsidP="00BC5CDE">
      <w:pPr>
        <w:ind w:left="275" w:right="629"/>
        <w:jc w:val="both"/>
        <w:rPr>
          <w:sz w:val="20"/>
          <w:szCs w:val="20"/>
        </w:rPr>
      </w:pPr>
      <w:r w:rsidRPr="00BC5CDE">
        <w:rPr>
          <w:sz w:val="20"/>
          <w:szCs w:val="20"/>
        </w:rPr>
        <w:t>Grubość i rodzaj zastosowanych paneli z poliwęglanu litego powinna być taka, aby ekran charakteryzował się właściwościami akustycznymi i pozaakustycznymi określonymi w dokumentacji projektowej, S</w:t>
      </w:r>
      <w:r w:rsidR="008D1159">
        <w:rPr>
          <w:sz w:val="20"/>
          <w:szCs w:val="20"/>
        </w:rPr>
        <w:t>S</w:t>
      </w:r>
      <w:r w:rsidRPr="00BC5CDE">
        <w:rPr>
          <w:sz w:val="20"/>
          <w:szCs w:val="20"/>
        </w:rPr>
        <w:t>T lub wydanych pozwoleniach środowiskowych lub, w przypadku braku wystarczających danych w dokumentacji Zamawiającego, podanymi poniżej.</w:t>
      </w:r>
    </w:p>
    <w:p w14:paraId="4A016EFD" w14:textId="77777777" w:rsidR="008D1159" w:rsidRPr="00BC5CDE" w:rsidRDefault="008D1159" w:rsidP="00BC5CDE">
      <w:pPr>
        <w:ind w:left="275" w:right="629"/>
        <w:jc w:val="both"/>
        <w:rPr>
          <w:sz w:val="20"/>
          <w:szCs w:val="20"/>
        </w:rPr>
      </w:pPr>
    </w:p>
    <w:p w14:paraId="7C169EDE" w14:textId="340BB9E6" w:rsidR="004A50A2" w:rsidRPr="008D1159" w:rsidRDefault="004A50A2" w:rsidP="008D1159">
      <w:pPr>
        <w:pStyle w:val="Nagwek3"/>
        <w:tabs>
          <w:tab w:val="left" w:pos="1134"/>
        </w:tabs>
        <w:spacing w:after="240"/>
        <w:ind w:left="275" w:right="629"/>
        <w:jc w:val="both"/>
        <w:rPr>
          <w:rFonts w:ascii="Verdana" w:hAnsi="Verdana"/>
          <w:color w:val="auto"/>
          <w:sz w:val="20"/>
          <w:szCs w:val="20"/>
        </w:rPr>
      </w:pPr>
      <w:r w:rsidRPr="008D1159">
        <w:rPr>
          <w:rFonts w:ascii="Verdana" w:hAnsi="Verdana"/>
          <w:color w:val="auto"/>
          <w:sz w:val="20"/>
          <w:szCs w:val="20"/>
        </w:rPr>
        <w:t xml:space="preserve">2.2.1. </w:t>
      </w:r>
      <w:r w:rsidR="008D1159">
        <w:rPr>
          <w:rFonts w:ascii="Verdana" w:hAnsi="Verdana"/>
          <w:color w:val="auto"/>
          <w:sz w:val="20"/>
          <w:szCs w:val="20"/>
        </w:rPr>
        <w:tab/>
      </w:r>
      <w:r w:rsidRPr="008D1159">
        <w:rPr>
          <w:rFonts w:ascii="Verdana" w:hAnsi="Verdana"/>
          <w:color w:val="auto"/>
          <w:sz w:val="20"/>
          <w:szCs w:val="20"/>
        </w:rPr>
        <w:t>Właściwości akustyczne paneli</w:t>
      </w:r>
    </w:p>
    <w:p w14:paraId="0AD99EDE" w14:textId="77777777" w:rsidR="004A50A2" w:rsidRPr="00BC5CDE" w:rsidRDefault="004A50A2" w:rsidP="00BC5CDE">
      <w:pPr>
        <w:pStyle w:val="Listapunktowana"/>
        <w:spacing w:line="240" w:lineRule="auto"/>
        <w:ind w:left="275" w:right="629" w:firstLine="0"/>
        <w:jc w:val="both"/>
        <w:rPr>
          <w:rFonts w:ascii="Verdana" w:hAnsi="Verdana"/>
          <w:sz w:val="20"/>
        </w:rPr>
      </w:pPr>
      <w:r w:rsidRPr="00BC5CDE">
        <w:rPr>
          <w:rFonts w:ascii="Verdana" w:hAnsi="Verdana"/>
          <w:sz w:val="20"/>
        </w:rPr>
        <w:t xml:space="preserve">Jeżeli dokumentacja projektowa nie podaje inaczej, można stosować płyty z poliwęglanu o właściwościach akustycznych podanych w tabeli 1. </w:t>
      </w:r>
    </w:p>
    <w:p w14:paraId="59B053A2" w14:textId="77777777" w:rsidR="004A50A2" w:rsidRPr="00BC5CDE" w:rsidRDefault="004A50A2" w:rsidP="00BC5CDE">
      <w:pPr>
        <w:pStyle w:val="Legenda"/>
        <w:ind w:left="275" w:right="629"/>
        <w:rPr>
          <w:rFonts w:ascii="Verdana" w:hAnsi="Verdana"/>
          <w:sz w:val="20"/>
          <w:vertAlign w:val="superscript"/>
        </w:rPr>
      </w:pPr>
      <w:r w:rsidRPr="00BC5CDE">
        <w:rPr>
          <w:rFonts w:ascii="Verdana" w:hAnsi="Verdana"/>
          <w:sz w:val="20"/>
        </w:rPr>
        <w:t xml:space="preserve">Tabela </w:t>
      </w:r>
      <w:r w:rsidRPr="00BC5CDE">
        <w:rPr>
          <w:rFonts w:ascii="Verdana" w:hAnsi="Verdana"/>
          <w:sz w:val="20"/>
        </w:rPr>
        <w:fldChar w:fldCharType="begin"/>
      </w:r>
      <w:r w:rsidRPr="00BC5CDE">
        <w:rPr>
          <w:rFonts w:ascii="Verdana" w:hAnsi="Verdana"/>
          <w:sz w:val="20"/>
        </w:rPr>
        <w:instrText xml:space="preserve"> SEQ Tabela \* ARABIC </w:instrText>
      </w:r>
      <w:r w:rsidRPr="00BC5CDE">
        <w:rPr>
          <w:rFonts w:ascii="Verdana" w:hAnsi="Verdana"/>
          <w:sz w:val="20"/>
        </w:rPr>
        <w:fldChar w:fldCharType="separate"/>
      </w:r>
      <w:r w:rsidRPr="00BC5CDE">
        <w:rPr>
          <w:rFonts w:ascii="Verdana" w:hAnsi="Verdana"/>
          <w:noProof/>
          <w:sz w:val="20"/>
        </w:rPr>
        <w:t>1</w:t>
      </w:r>
      <w:r w:rsidRPr="00BC5CDE">
        <w:rPr>
          <w:rFonts w:ascii="Verdana" w:hAnsi="Verdana"/>
          <w:noProof/>
          <w:sz w:val="20"/>
        </w:rPr>
        <w:fldChar w:fldCharType="end"/>
      </w:r>
      <w:r w:rsidRPr="00BC5CDE">
        <w:rPr>
          <w:rFonts w:ascii="Verdana" w:hAnsi="Verdana"/>
          <w:sz w:val="20"/>
        </w:rPr>
        <w:t>. Właściwości akustyczne płyt z poliwęglanu</w:t>
      </w:r>
      <w:r w:rsidRPr="00BC5CDE">
        <w:rPr>
          <w:rFonts w:ascii="Verdana" w:hAnsi="Verdana"/>
          <w:sz w:val="20"/>
          <w:vertAlign w:val="superscript"/>
        </w:rPr>
        <w:t>*</w:t>
      </w:r>
    </w:p>
    <w:tbl>
      <w:tblPr>
        <w:tblW w:w="921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
        <w:gridCol w:w="2854"/>
        <w:gridCol w:w="1332"/>
        <w:gridCol w:w="1559"/>
        <w:gridCol w:w="2977"/>
      </w:tblGrid>
      <w:tr w:rsidR="004A50A2" w:rsidRPr="00741F55" w14:paraId="553F9C0B" w14:textId="77777777" w:rsidTr="008D1159">
        <w:tc>
          <w:tcPr>
            <w:tcW w:w="492" w:type="dxa"/>
            <w:tcBorders>
              <w:bottom w:val="single" w:sz="4" w:space="0" w:color="auto"/>
            </w:tcBorders>
            <w:vAlign w:val="center"/>
          </w:tcPr>
          <w:p w14:paraId="5C855567" w14:textId="77777777" w:rsidR="004A50A2" w:rsidRPr="008D1159" w:rsidRDefault="004A50A2" w:rsidP="004A50A2">
            <w:pPr>
              <w:pStyle w:val="Listapunktowana"/>
              <w:spacing w:before="120" w:after="120" w:line="240" w:lineRule="auto"/>
              <w:ind w:left="0" w:right="-57" w:firstLine="0"/>
              <w:jc w:val="center"/>
              <w:rPr>
                <w:rFonts w:ascii="Verdana" w:hAnsi="Verdana"/>
                <w:sz w:val="20"/>
              </w:rPr>
            </w:pPr>
            <w:r w:rsidRPr="008D1159">
              <w:rPr>
                <w:rFonts w:ascii="Verdana" w:hAnsi="Verdana"/>
                <w:sz w:val="20"/>
              </w:rPr>
              <w:t>Lp.</w:t>
            </w:r>
          </w:p>
        </w:tc>
        <w:tc>
          <w:tcPr>
            <w:tcW w:w="2854" w:type="dxa"/>
            <w:tcBorders>
              <w:bottom w:val="single" w:sz="4" w:space="0" w:color="auto"/>
            </w:tcBorders>
            <w:vAlign w:val="center"/>
          </w:tcPr>
          <w:p w14:paraId="022A2B4F" w14:textId="77777777" w:rsidR="004A50A2" w:rsidRPr="008D1159" w:rsidRDefault="004A50A2" w:rsidP="004A50A2">
            <w:pPr>
              <w:pStyle w:val="Listapunktowana"/>
              <w:spacing w:before="120" w:after="120" w:line="240" w:lineRule="auto"/>
              <w:ind w:left="0" w:right="-57" w:firstLine="0"/>
              <w:jc w:val="center"/>
              <w:rPr>
                <w:rFonts w:ascii="Verdana" w:hAnsi="Verdana"/>
                <w:sz w:val="20"/>
              </w:rPr>
            </w:pPr>
            <w:r w:rsidRPr="008D1159">
              <w:rPr>
                <w:rFonts w:ascii="Verdana" w:hAnsi="Verdana"/>
                <w:sz w:val="20"/>
              </w:rPr>
              <w:t>Właściwość akustyczna płyty</w:t>
            </w:r>
          </w:p>
        </w:tc>
        <w:tc>
          <w:tcPr>
            <w:tcW w:w="1332" w:type="dxa"/>
            <w:tcBorders>
              <w:bottom w:val="single" w:sz="4" w:space="0" w:color="auto"/>
            </w:tcBorders>
            <w:vAlign w:val="center"/>
          </w:tcPr>
          <w:p w14:paraId="26CC35D7" w14:textId="77777777" w:rsidR="004A50A2" w:rsidRPr="008D1159" w:rsidRDefault="004A50A2" w:rsidP="004A50A2">
            <w:pPr>
              <w:pStyle w:val="Listapunktowana"/>
              <w:spacing w:before="120" w:after="120" w:line="240" w:lineRule="auto"/>
              <w:ind w:left="0" w:right="-57" w:firstLine="0"/>
              <w:jc w:val="center"/>
              <w:rPr>
                <w:rFonts w:ascii="Verdana" w:hAnsi="Verdana"/>
                <w:sz w:val="20"/>
              </w:rPr>
            </w:pPr>
            <w:r w:rsidRPr="008D1159">
              <w:rPr>
                <w:rFonts w:ascii="Verdana" w:hAnsi="Verdana"/>
                <w:sz w:val="20"/>
              </w:rPr>
              <w:t>Wartość [</w:t>
            </w:r>
            <w:proofErr w:type="spellStart"/>
            <w:r w:rsidRPr="008D1159">
              <w:rPr>
                <w:rFonts w:ascii="Verdana" w:hAnsi="Verdana"/>
                <w:sz w:val="20"/>
              </w:rPr>
              <w:t>dB</w:t>
            </w:r>
            <w:proofErr w:type="spellEnd"/>
            <w:r w:rsidRPr="008D1159">
              <w:rPr>
                <w:rFonts w:ascii="Verdana" w:hAnsi="Verdana"/>
                <w:sz w:val="20"/>
              </w:rPr>
              <w:t>]</w:t>
            </w:r>
          </w:p>
        </w:tc>
        <w:tc>
          <w:tcPr>
            <w:tcW w:w="1559" w:type="dxa"/>
            <w:tcBorders>
              <w:bottom w:val="single" w:sz="4" w:space="0" w:color="auto"/>
            </w:tcBorders>
            <w:vAlign w:val="center"/>
          </w:tcPr>
          <w:p w14:paraId="033A3F2B" w14:textId="77777777" w:rsidR="004A50A2" w:rsidRPr="008D1159" w:rsidRDefault="004A50A2" w:rsidP="004A50A2">
            <w:pPr>
              <w:pStyle w:val="Listapunktowana"/>
              <w:spacing w:before="120" w:after="120" w:line="240" w:lineRule="auto"/>
              <w:ind w:left="0" w:right="-57" w:firstLine="0"/>
              <w:jc w:val="center"/>
              <w:rPr>
                <w:rFonts w:ascii="Verdana" w:hAnsi="Verdana"/>
                <w:sz w:val="20"/>
              </w:rPr>
            </w:pPr>
            <w:r w:rsidRPr="008D1159">
              <w:rPr>
                <w:rFonts w:ascii="Verdana" w:hAnsi="Verdana"/>
                <w:sz w:val="20"/>
              </w:rPr>
              <w:t>Wartość klasyfikacyjna</w:t>
            </w:r>
          </w:p>
        </w:tc>
        <w:tc>
          <w:tcPr>
            <w:tcW w:w="2977" w:type="dxa"/>
            <w:tcBorders>
              <w:bottom w:val="single" w:sz="4" w:space="0" w:color="auto"/>
            </w:tcBorders>
            <w:vAlign w:val="center"/>
          </w:tcPr>
          <w:p w14:paraId="6C9618BB" w14:textId="77777777" w:rsidR="004A50A2" w:rsidRPr="008D1159" w:rsidRDefault="004A50A2" w:rsidP="004A50A2">
            <w:pPr>
              <w:pStyle w:val="Listapunktowana"/>
              <w:spacing w:before="120" w:after="120" w:line="240" w:lineRule="auto"/>
              <w:ind w:left="0" w:right="-57" w:firstLine="0"/>
              <w:jc w:val="center"/>
              <w:rPr>
                <w:rFonts w:ascii="Verdana" w:hAnsi="Verdana"/>
                <w:sz w:val="20"/>
              </w:rPr>
            </w:pPr>
            <w:r w:rsidRPr="008D1159">
              <w:rPr>
                <w:rFonts w:ascii="Verdana" w:hAnsi="Verdana"/>
                <w:sz w:val="20"/>
              </w:rPr>
              <w:t>Metoda oceny wg</w:t>
            </w:r>
          </w:p>
        </w:tc>
      </w:tr>
      <w:tr w:rsidR="004A50A2" w:rsidRPr="00741F55" w14:paraId="4EDF0292" w14:textId="77777777" w:rsidTr="008D1159">
        <w:tc>
          <w:tcPr>
            <w:tcW w:w="492" w:type="dxa"/>
            <w:tcBorders>
              <w:top w:val="single" w:sz="4" w:space="0" w:color="auto"/>
            </w:tcBorders>
          </w:tcPr>
          <w:p w14:paraId="04524850" w14:textId="77777777" w:rsidR="004A50A2" w:rsidRPr="008D1159" w:rsidRDefault="004A50A2" w:rsidP="004A50A2">
            <w:pPr>
              <w:pStyle w:val="Listapunktowana"/>
              <w:spacing w:line="240" w:lineRule="auto"/>
              <w:ind w:left="0" w:right="-57" w:firstLine="0"/>
              <w:jc w:val="both"/>
              <w:rPr>
                <w:rFonts w:ascii="Verdana" w:hAnsi="Verdana"/>
                <w:sz w:val="20"/>
              </w:rPr>
            </w:pPr>
            <w:r w:rsidRPr="008D1159">
              <w:rPr>
                <w:rFonts w:ascii="Verdana" w:hAnsi="Verdana"/>
                <w:sz w:val="20"/>
              </w:rPr>
              <w:t>1</w:t>
            </w:r>
          </w:p>
        </w:tc>
        <w:tc>
          <w:tcPr>
            <w:tcW w:w="2854" w:type="dxa"/>
            <w:tcBorders>
              <w:top w:val="single" w:sz="4" w:space="0" w:color="auto"/>
            </w:tcBorders>
          </w:tcPr>
          <w:p w14:paraId="63ACD145" w14:textId="77777777" w:rsidR="004A50A2" w:rsidRPr="008D1159" w:rsidRDefault="004A50A2" w:rsidP="004A50A2">
            <w:pPr>
              <w:pStyle w:val="Listapunktowana"/>
              <w:spacing w:line="240" w:lineRule="auto"/>
              <w:ind w:left="0" w:right="-57" w:firstLine="0"/>
              <w:rPr>
                <w:rFonts w:ascii="Verdana" w:hAnsi="Verdana"/>
                <w:sz w:val="20"/>
              </w:rPr>
            </w:pPr>
            <w:r w:rsidRPr="008D1159">
              <w:rPr>
                <w:rFonts w:ascii="Verdana" w:hAnsi="Verdana"/>
                <w:sz w:val="20"/>
              </w:rPr>
              <w:t xml:space="preserve">Jednoliczbowy wskaźnik ważony izolacyjności i widmowe wskaźniki adaptacyjne </w:t>
            </w:r>
            <w:proofErr w:type="spellStart"/>
            <w:r w:rsidRPr="008D1159">
              <w:rPr>
                <w:rFonts w:ascii="Verdana" w:hAnsi="Verdana"/>
                <w:sz w:val="20"/>
              </w:rPr>
              <w:t>Rw</w:t>
            </w:r>
            <w:proofErr w:type="spellEnd"/>
            <w:r w:rsidRPr="008D1159">
              <w:rPr>
                <w:rFonts w:ascii="Verdana" w:hAnsi="Verdana"/>
                <w:sz w:val="20"/>
              </w:rPr>
              <w:t xml:space="preserve"> (C; </w:t>
            </w:r>
            <w:proofErr w:type="spellStart"/>
            <w:r w:rsidRPr="008D1159">
              <w:rPr>
                <w:rFonts w:ascii="Verdana" w:hAnsi="Verdana"/>
                <w:sz w:val="20"/>
              </w:rPr>
              <w:t>Ctr</w:t>
            </w:r>
            <w:proofErr w:type="spellEnd"/>
            <w:r w:rsidRPr="008D1159">
              <w:rPr>
                <w:rFonts w:ascii="Verdana" w:hAnsi="Verdana"/>
                <w:sz w:val="20"/>
              </w:rPr>
              <w:t>)</w:t>
            </w:r>
          </w:p>
        </w:tc>
        <w:tc>
          <w:tcPr>
            <w:tcW w:w="1332" w:type="dxa"/>
            <w:tcBorders>
              <w:top w:val="single" w:sz="4" w:space="0" w:color="auto"/>
            </w:tcBorders>
            <w:vAlign w:val="center"/>
          </w:tcPr>
          <w:p w14:paraId="77E52459" w14:textId="77777777"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30 (-1,-4)</w:t>
            </w:r>
          </w:p>
        </w:tc>
        <w:tc>
          <w:tcPr>
            <w:tcW w:w="1559" w:type="dxa"/>
            <w:tcBorders>
              <w:top w:val="single" w:sz="4" w:space="0" w:color="auto"/>
            </w:tcBorders>
            <w:vAlign w:val="center"/>
          </w:tcPr>
          <w:p w14:paraId="2CB053D5" w14:textId="77777777"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Nie dotyczy</w:t>
            </w:r>
          </w:p>
        </w:tc>
        <w:tc>
          <w:tcPr>
            <w:tcW w:w="2977" w:type="dxa"/>
            <w:tcBorders>
              <w:top w:val="single" w:sz="4" w:space="0" w:color="auto"/>
            </w:tcBorders>
            <w:vAlign w:val="center"/>
          </w:tcPr>
          <w:p w14:paraId="038CE2A2" w14:textId="39AF7495"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 xml:space="preserve">PN-EN ISO </w:t>
            </w:r>
            <w:r w:rsidR="008D1159">
              <w:rPr>
                <w:rFonts w:ascii="Verdana" w:hAnsi="Verdana"/>
                <w:sz w:val="20"/>
              </w:rPr>
              <w:t>717-1</w:t>
            </w:r>
          </w:p>
        </w:tc>
      </w:tr>
      <w:tr w:rsidR="004A50A2" w:rsidRPr="00741F55" w14:paraId="2D8E5FD8" w14:textId="77777777" w:rsidTr="008D1159">
        <w:tc>
          <w:tcPr>
            <w:tcW w:w="492" w:type="dxa"/>
          </w:tcPr>
          <w:p w14:paraId="5C726AD6" w14:textId="77777777" w:rsidR="004A50A2" w:rsidRPr="008D1159" w:rsidRDefault="004A50A2" w:rsidP="004A50A2">
            <w:pPr>
              <w:pStyle w:val="Listapunktowana"/>
              <w:spacing w:line="240" w:lineRule="auto"/>
              <w:ind w:left="0" w:right="-57" w:firstLine="0"/>
              <w:jc w:val="both"/>
              <w:rPr>
                <w:rFonts w:ascii="Verdana" w:hAnsi="Verdana"/>
                <w:sz w:val="20"/>
              </w:rPr>
            </w:pPr>
            <w:r w:rsidRPr="008D1159">
              <w:rPr>
                <w:rFonts w:ascii="Verdana" w:hAnsi="Verdana"/>
                <w:sz w:val="20"/>
              </w:rPr>
              <w:t>2</w:t>
            </w:r>
          </w:p>
        </w:tc>
        <w:tc>
          <w:tcPr>
            <w:tcW w:w="2854" w:type="dxa"/>
          </w:tcPr>
          <w:p w14:paraId="2C797EBE" w14:textId="77777777" w:rsidR="004A50A2" w:rsidRPr="008D1159" w:rsidRDefault="004A50A2" w:rsidP="004A50A2">
            <w:pPr>
              <w:pStyle w:val="Listapunktowana"/>
              <w:spacing w:line="240" w:lineRule="auto"/>
              <w:ind w:left="0" w:right="-57" w:firstLine="0"/>
              <w:rPr>
                <w:rFonts w:ascii="Verdana" w:hAnsi="Verdana"/>
                <w:sz w:val="20"/>
              </w:rPr>
            </w:pPr>
            <w:r w:rsidRPr="008D1159">
              <w:rPr>
                <w:rFonts w:ascii="Verdana" w:hAnsi="Verdana"/>
                <w:sz w:val="20"/>
              </w:rPr>
              <w:t xml:space="preserve">Jednoliczbowy wskaźnik oceny izolacyjności od dźwięków powietrznych DLR  </w:t>
            </w:r>
          </w:p>
        </w:tc>
        <w:tc>
          <w:tcPr>
            <w:tcW w:w="1332" w:type="dxa"/>
            <w:vAlign w:val="center"/>
          </w:tcPr>
          <w:p w14:paraId="4C00012F" w14:textId="77777777"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26</w:t>
            </w:r>
          </w:p>
        </w:tc>
        <w:tc>
          <w:tcPr>
            <w:tcW w:w="1559" w:type="dxa"/>
            <w:vAlign w:val="center"/>
          </w:tcPr>
          <w:p w14:paraId="373A50D3" w14:textId="77777777"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B3</w:t>
            </w:r>
          </w:p>
        </w:tc>
        <w:tc>
          <w:tcPr>
            <w:tcW w:w="2977" w:type="dxa"/>
            <w:vAlign w:val="center"/>
          </w:tcPr>
          <w:p w14:paraId="533B85F1" w14:textId="0D35FDFA" w:rsidR="004A50A2" w:rsidRPr="008D1159" w:rsidRDefault="004A50A2" w:rsidP="004A50A2">
            <w:pPr>
              <w:pStyle w:val="Listapunktowana"/>
              <w:spacing w:line="240" w:lineRule="auto"/>
              <w:ind w:left="0" w:right="-57" w:firstLine="0"/>
              <w:jc w:val="center"/>
              <w:rPr>
                <w:rFonts w:ascii="Verdana" w:hAnsi="Verdana"/>
                <w:sz w:val="20"/>
              </w:rPr>
            </w:pPr>
            <w:r w:rsidRPr="008D1159">
              <w:rPr>
                <w:rFonts w:ascii="Verdana" w:hAnsi="Verdana"/>
                <w:sz w:val="20"/>
              </w:rPr>
              <w:t>PN-EN 1793-2</w:t>
            </w:r>
          </w:p>
        </w:tc>
      </w:tr>
    </w:tbl>
    <w:p w14:paraId="49FFAD85" w14:textId="77777777" w:rsidR="004A50A2" w:rsidRDefault="004A50A2" w:rsidP="008D1159">
      <w:pPr>
        <w:pStyle w:val="StylIwony"/>
        <w:spacing w:before="0" w:after="0"/>
        <w:ind w:left="284" w:right="629"/>
        <w:rPr>
          <w:rFonts w:ascii="Verdana" w:hAnsi="Verdana"/>
          <w:sz w:val="20"/>
          <w:szCs w:val="20"/>
        </w:rPr>
      </w:pPr>
      <w:r w:rsidRPr="008D1159">
        <w:rPr>
          <w:rFonts w:ascii="Verdana" w:hAnsi="Verdana"/>
          <w:sz w:val="20"/>
          <w:szCs w:val="20"/>
        </w:rPr>
        <w:t>*) Właściwości zależą od grubości płyty, w tabeli podano wymagania dla płyt o grubości do 10 mm.</w:t>
      </w:r>
    </w:p>
    <w:p w14:paraId="4D0239D4" w14:textId="77777777" w:rsidR="008D1159" w:rsidRPr="008D1159" w:rsidRDefault="008D1159" w:rsidP="008D1159">
      <w:pPr>
        <w:pStyle w:val="StylIwony"/>
        <w:spacing w:before="0" w:after="0"/>
        <w:ind w:left="284" w:right="629"/>
        <w:rPr>
          <w:rFonts w:ascii="Verdana" w:hAnsi="Verdana"/>
          <w:sz w:val="20"/>
          <w:szCs w:val="20"/>
        </w:rPr>
      </w:pPr>
    </w:p>
    <w:p w14:paraId="70B0AF2A" w14:textId="697161DD" w:rsidR="004A50A2" w:rsidRPr="008D1159" w:rsidRDefault="004A50A2" w:rsidP="008D1159">
      <w:pPr>
        <w:pStyle w:val="Nagwek3"/>
        <w:tabs>
          <w:tab w:val="left" w:pos="1134"/>
        </w:tabs>
        <w:spacing w:after="240"/>
        <w:ind w:left="284" w:right="629"/>
        <w:rPr>
          <w:rFonts w:ascii="Verdana" w:hAnsi="Verdana"/>
          <w:color w:val="auto"/>
          <w:sz w:val="20"/>
          <w:szCs w:val="20"/>
        </w:rPr>
      </w:pPr>
      <w:r w:rsidRPr="008D1159">
        <w:rPr>
          <w:rFonts w:ascii="Verdana" w:hAnsi="Verdana"/>
          <w:color w:val="auto"/>
          <w:sz w:val="20"/>
          <w:szCs w:val="20"/>
        </w:rPr>
        <w:t xml:space="preserve">2.2.2. </w:t>
      </w:r>
      <w:r w:rsidR="008D1159">
        <w:rPr>
          <w:rFonts w:ascii="Verdana" w:hAnsi="Verdana"/>
          <w:color w:val="auto"/>
          <w:sz w:val="20"/>
          <w:szCs w:val="20"/>
        </w:rPr>
        <w:tab/>
      </w:r>
      <w:r w:rsidRPr="008D1159">
        <w:rPr>
          <w:rFonts w:ascii="Verdana" w:hAnsi="Verdana"/>
          <w:color w:val="auto"/>
          <w:sz w:val="20"/>
          <w:szCs w:val="20"/>
        </w:rPr>
        <w:t>Wymagania pozaakustyczne paneli</w:t>
      </w:r>
    </w:p>
    <w:p w14:paraId="453CD505" w14:textId="7856B531" w:rsidR="004A50A2" w:rsidRPr="008D1159" w:rsidRDefault="004A50A2" w:rsidP="008D1159">
      <w:pPr>
        <w:pStyle w:val="Tekstpodstawowy2"/>
        <w:spacing w:line="240" w:lineRule="auto"/>
        <w:ind w:left="284" w:right="629"/>
        <w:rPr>
          <w:sz w:val="20"/>
          <w:szCs w:val="20"/>
        </w:rPr>
      </w:pPr>
      <w:r w:rsidRPr="008D1159">
        <w:rPr>
          <w:sz w:val="20"/>
          <w:szCs w:val="20"/>
        </w:rPr>
        <w:t xml:space="preserve">Wymiary paneli (wysokość, rozpiętość między elementami konstrukcyjnymi, grubość płyty) oraz właściwości wytrzymałościowe materiału (moduł sprężystości, wytrzymałość na zginanie, wytrzymałość udarnościowa)  powinny być takie, aby  spełnione były  wymagania pozaakustyczne zgodnie z </w:t>
      </w:r>
      <w:r w:rsidR="00FC0567">
        <w:rPr>
          <w:sz w:val="20"/>
          <w:szCs w:val="20"/>
        </w:rPr>
        <w:t>PN-EN 1794-1</w:t>
      </w:r>
      <w:r w:rsidRPr="008D1159">
        <w:rPr>
          <w:sz w:val="20"/>
          <w:szCs w:val="20"/>
        </w:rPr>
        <w:t>, a w szczególności w zakresie:</w:t>
      </w:r>
    </w:p>
    <w:p w14:paraId="49C4F6E9" w14:textId="76F6A954" w:rsidR="004A50A2" w:rsidRPr="008D1159" w:rsidRDefault="004A50A2" w:rsidP="008D1159">
      <w:pPr>
        <w:pStyle w:val="Tekstpodstawowy2"/>
        <w:widowControl/>
        <w:numPr>
          <w:ilvl w:val="0"/>
          <w:numId w:val="31"/>
        </w:numPr>
        <w:tabs>
          <w:tab w:val="clear" w:pos="740"/>
          <w:tab w:val="left" w:pos="-5245"/>
        </w:tabs>
        <w:autoSpaceDE/>
        <w:autoSpaceDN/>
        <w:spacing w:after="0" w:line="240" w:lineRule="auto"/>
        <w:ind w:left="284" w:right="629" w:firstLine="0"/>
        <w:jc w:val="both"/>
        <w:rPr>
          <w:sz w:val="20"/>
          <w:szCs w:val="20"/>
        </w:rPr>
      </w:pPr>
      <w:r w:rsidRPr="008D1159">
        <w:rPr>
          <w:sz w:val="20"/>
          <w:szCs w:val="20"/>
        </w:rPr>
        <w:t>odporności na przeniesienie obciążeń od parcia wiat</w:t>
      </w:r>
      <w:r w:rsidR="008D1159">
        <w:rPr>
          <w:sz w:val="20"/>
          <w:szCs w:val="20"/>
        </w:rPr>
        <w:t>ru zgodnie z PN-EN 1991-1-4</w:t>
      </w:r>
      <w:r w:rsidRPr="008D1159">
        <w:rPr>
          <w:sz w:val="20"/>
          <w:szCs w:val="20"/>
        </w:rPr>
        <w:t xml:space="preserve"> lub PN-B-02011 dla danej strefy wiatrowej,</w:t>
      </w:r>
    </w:p>
    <w:p w14:paraId="2441172C" w14:textId="0E05C971" w:rsidR="004A50A2" w:rsidRPr="008D1159" w:rsidRDefault="004A50A2" w:rsidP="008D1159">
      <w:pPr>
        <w:pStyle w:val="Tekstpodstawowy2"/>
        <w:widowControl/>
        <w:numPr>
          <w:ilvl w:val="0"/>
          <w:numId w:val="31"/>
        </w:numPr>
        <w:tabs>
          <w:tab w:val="clear" w:pos="740"/>
          <w:tab w:val="left" w:pos="-5245"/>
        </w:tabs>
        <w:autoSpaceDE/>
        <w:autoSpaceDN/>
        <w:spacing w:after="0" w:line="240" w:lineRule="auto"/>
        <w:ind w:left="284" w:right="629" w:firstLine="0"/>
        <w:jc w:val="both"/>
        <w:rPr>
          <w:sz w:val="20"/>
          <w:szCs w:val="20"/>
        </w:rPr>
      </w:pPr>
      <w:r w:rsidRPr="008D1159">
        <w:rPr>
          <w:sz w:val="20"/>
          <w:szCs w:val="20"/>
        </w:rPr>
        <w:t>maksymalnego ugięcia odwracalnego kasety od obciąże</w:t>
      </w:r>
      <w:r w:rsidR="008D1159">
        <w:rPr>
          <w:sz w:val="20"/>
          <w:szCs w:val="20"/>
        </w:rPr>
        <w:t>nia poziomego, wg PN-EN 1794-1</w:t>
      </w:r>
    </w:p>
    <w:p w14:paraId="7022B43F" w14:textId="18488A15" w:rsidR="004A50A2" w:rsidRPr="008D1159" w:rsidRDefault="004A50A2" w:rsidP="008D1159">
      <w:pPr>
        <w:pStyle w:val="Tekstpodstawowy2"/>
        <w:widowControl/>
        <w:numPr>
          <w:ilvl w:val="0"/>
          <w:numId w:val="31"/>
        </w:numPr>
        <w:tabs>
          <w:tab w:val="clear" w:pos="740"/>
          <w:tab w:val="left" w:pos="-5245"/>
        </w:tabs>
        <w:autoSpaceDE/>
        <w:autoSpaceDN/>
        <w:spacing w:after="0" w:line="240" w:lineRule="auto"/>
        <w:ind w:left="284" w:right="629" w:firstLine="0"/>
        <w:jc w:val="both"/>
        <w:rPr>
          <w:sz w:val="20"/>
          <w:szCs w:val="20"/>
        </w:rPr>
      </w:pPr>
      <w:r w:rsidRPr="008D1159">
        <w:rPr>
          <w:sz w:val="20"/>
          <w:szCs w:val="20"/>
        </w:rPr>
        <w:t>odporności na obciążenia dynamiczne, związane z odśnieżaniem, dla prędkości pługu zgodnie z dokumentacja projektową (50 km/h l</w:t>
      </w:r>
      <w:r w:rsidR="008D1159">
        <w:rPr>
          <w:sz w:val="20"/>
          <w:szCs w:val="20"/>
        </w:rPr>
        <w:t>ub 60 km/h), wg PN-EN 1794-1</w:t>
      </w:r>
      <w:r w:rsidRPr="008D1159">
        <w:rPr>
          <w:sz w:val="20"/>
          <w:szCs w:val="20"/>
        </w:rPr>
        <w:t>,</w:t>
      </w:r>
    </w:p>
    <w:p w14:paraId="7E69B6BD" w14:textId="50101445" w:rsidR="004A50A2" w:rsidRPr="008D1159" w:rsidRDefault="004A50A2" w:rsidP="008D1159">
      <w:pPr>
        <w:pStyle w:val="Tekstpodstawowy2"/>
        <w:widowControl/>
        <w:numPr>
          <w:ilvl w:val="0"/>
          <w:numId w:val="31"/>
        </w:numPr>
        <w:tabs>
          <w:tab w:val="clear" w:pos="740"/>
          <w:tab w:val="left" w:pos="-5245"/>
        </w:tabs>
        <w:autoSpaceDE/>
        <w:autoSpaceDN/>
        <w:spacing w:after="0" w:line="240" w:lineRule="auto"/>
        <w:ind w:left="284" w:right="629" w:firstLine="0"/>
        <w:jc w:val="both"/>
        <w:rPr>
          <w:sz w:val="20"/>
          <w:szCs w:val="20"/>
        </w:rPr>
      </w:pPr>
      <w:r w:rsidRPr="008D1159">
        <w:rPr>
          <w:sz w:val="20"/>
          <w:szCs w:val="20"/>
        </w:rPr>
        <w:t>odporności płyt na uderzen</w:t>
      </w:r>
      <w:r w:rsidR="008D1159">
        <w:rPr>
          <w:sz w:val="20"/>
          <w:szCs w:val="20"/>
        </w:rPr>
        <w:t>ie kamieniem wg PN-EN 1794-1</w:t>
      </w:r>
      <w:r w:rsidRPr="008D1159">
        <w:rPr>
          <w:sz w:val="20"/>
          <w:szCs w:val="20"/>
        </w:rPr>
        <w:t xml:space="preserve"> oraz, jeśli tak wymaga projektant, wymagania ogólnego bezpieczeństwa wg P</w:t>
      </w:r>
      <w:r w:rsidR="008D1159">
        <w:rPr>
          <w:sz w:val="20"/>
          <w:szCs w:val="20"/>
        </w:rPr>
        <w:t>N-EN 1794-2</w:t>
      </w:r>
      <w:r w:rsidRPr="008D1159">
        <w:rPr>
          <w:sz w:val="20"/>
          <w:szCs w:val="20"/>
        </w:rPr>
        <w:t>,</w:t>
      </w:r>
    </w:p>
    <w:p w14:paraId="3894798E" w14:textId="77777777" w:rsidR="004A50A2" w:rsidRPr="008D1159" w:rsidRDefault="004A50A2" w:rsidP="008D1159">
      <w:pPr>
        <w:pStyle w:val="Tekstpodstawowy2"/>
        <w:widowControl/>
        <w:numPr>
          <w:ilvl w:val="0"/>
          <w:numId w:val="31"/>
        </w:numPr>
        <w:tabs>
          <w:tab w:val="clear" w:pos="740"/>
          <w:tab w:val="left" w:pos="-5245"/>
        </w:tabs>
        <w:autoSpaceDE/>
        <w:autoSpaceDN/>
        <w:spacing w:after="0" w:line="240" w:lineRule="auto"/>
        <w:ind w:left="284" w:right="629" w:firstLine="0"/>
        <w:jc w:val="both"/>
        <w:rPr>
          <w:sz w:val="20"/>
          <w:szCs w:val="20"/>
        </w:rPr>
      </w:pPr>
      <w:r w:rsidRPr="008D1159">
        <w:rPr>
          <w:sz w:val="20"/>
          <w:szCs w:val="20"/>
        </w:rPr>
        <w:t>odporności na pożar zarośli w klasie 1, 2 lub 3 w zależności od wymagań dokumentacji projektowej,</w:t>
      </w:r>
    </w:p>
    <w:p w14:paraId="33081108" w14:textId="77777777" w:rsidR="004A50A2" w:rsidRPr="008D1159" w:rsidRDefault="004A50A2" w:rsidP="008D1159">
      <w:pPr>
        <w:pStyle w:val="Tekstpodstawowy2"/>
        <w:widowControl/>
        <w:numPr>
          <w:ilvl w:val="0"/>
          <w:numId w:val="31"/>
        </w:numPr>
        <w:tabs>
          <w:tab w:val="left" w:pos="-5245"/>
        </w:tabs>
        <w:autoSpaceDE/>
        <w:autoSpaceDN/>
        <w:spacing w:after="0" w:line="240" w:lineRule="auto"/>
        <w:ind w:left="284" w:right="629" w:firstLine="0"/>
        <w:jc w:val="both"/>
        <w:rPr>
          <w:sz w:val="20"/>
          <w:szCs w:val="20"/>
        </w:rPr>
      </w:pPr>
      <w:r w:rsidRPr="008D1159">
        <w:rPr>
          <w:sz w:val="20"/>
          <w:szCs w:val="20"/>
        </w:rPr>
        <w:t>odporności  na uderzenie mogące  powodować spadanie odłamków.</w:t>
      </w:r>
    </w:p>
    <w:p w14:paraId="57822E94" w14:textId="77777777" w:rsidR="004A50A2" w:rsidRPr="008D1159" w:rsidRDefault="004A50A2" w:rsidP="008D1159">
      <w:pPr>
        <w:pStyle w:val="Tekstpodstawowy2"/>
        <w:tabs>
          <w:tab w:val="left" w:pos="-720"/>
        </w:tabs>
        <w:ind w:left="284" w:right="629"/>
        <w:rPr>
          <w:sz w:val="20"/>
          <w:szCs w:val="20"/>
        </w:rPr>
      </w:pPr>
      <w:r w:rsidRPr="008D1159">
        <w:rPr>
          <w:sz w:val="20"/>
          <w:szCs w:val="20"/>
        </w:rPr>
        <w:tab/>
        <w:t>Dodatkowo Producent w deklaracji powinien:</w:t>
      </w:r>
    </w:p>
    <w:p w14:paraId="3841D954" w14:textId="77777777" w:rsidR="004A50A2" w:rsidRPr="008D1159" w:rsidRDefault="004A50A2" w:rsidP="008D1159">
      <w:pPr>
        <w:pStyle w:val="Akapitzlist"/>
        <w:widowControl/>
        <w:numPr>
          <w:ilvl w:val="0"/>
          <w:numId w:val="32"/>
        </w:numPr>
        <w:autoSpaceDE/>
        <w:autoSpaceDN/>
        <w:spacing w:before="0"/>
        <w:ind w:left="284" w:right="629" w:firstLine="0"/>
        <w:rPr>
          <w:sz w:val="20"/>
          <w:szCs w:val="20"/>
        </w:rPr>
      </w:pPr>
      <w:r w:rsidRPr="008D1159">
        <w:rPr>
          <w:sz w:val="20"/>
          <w:szCs w:val="20"/>
        </w:rPr>
        <w:lastRenderedPageBreak/>
        <w:t>wyszczególnić wszystkie materiały przeznaczone do budowy systemu ekranów przeciwhałasowych, w tym materiały poddające się recyklingowi,</w:t>
      </w:r>
    </w:p>
    <w:p w14:paraId="513B4521" w14:textId="77777777" w:rsidR="004A50A2" w:rsidRPr="008D1159" w:rsidRDefault="004A50A2" w:rsidP="008D1159">
      <w:pPr>
        <w:pStyle w:val="Akapitzlist"/>
        <w:widowControl/>
        <w:numPr>
          <w:ilvl w:val="0"/>
          <w:numId w:val="32"/>
        </w:numPr>
        <w:autoSpaceDE/>
        <w:autoSpaceDN/>
        <w:spacing w:before="0"/>
        <w:ind w:left="284" w:right="629" w:firstLine="0"/>
        <w:rPr>
          <w:sz w:val="20"/>
          <w:szCs w:val="20"/>
        </w:rPr>
      </w:pPr>
      <w:r w:rsidRPr="008D1159">
        <w:rPr>
          <w:sz w:val="20"/>
          <w:szCs w:val="20"/>
        </w:rPr>
        <w:t>podać ograniczenia warunków przetwarzania odzyskiwanych materiałów,</w:t>
      </w:r>
    </w:p>
    <w:p w14:paraId="69D7E61E" w14:textId="77777777" w:rsidR="004A50A2" w:rsidRPr="008D1159" w:rsidRDefault="004A50A2" w:rsidP="008D1159">
      <w:pPr>
        <w:pStyle w:val="Akapitzlist"/>
        <w:widowControl/>
        <w:numPr>
          <w:ilvl w:val="0"/>
          <w:numId w:val="32"/>
        </w:numPr>
        <w:autoSpaceDE/>
        <w:autoSpaceDN/>
        <w:spacing w:before="0"/>
        <w:ind w:left="284" w:right="629" w:firstLine="0"/>
        <w:rPr>
          <w:sz w:val="20"/>
          <w:szCs w:val="20"/>
        </w:rPr>
      </w:pPr>
      <w:r w:rsidRPr="008D1159">
        <w:rPr>
          <w:sz w:val="20"/>
          <w:szCs w:val="20"/>
        </w:rPr>
        <w:t>podać warunki fizyczne lub chemiczne, w jakich mogą wydzielać się toksyczne składniki do środowiska.</w:t>
      </w:r>
    </w:p>
    <w:p w14:paraId="1AA3F2A7" w14:textId="13E67E80" w:rsidR="004A50A2" w:rsidRPr="008D1159" w:rsidRDefault="004A50A2" w:rsidP="008D1159">
      <w:pPr>
        <w:pStyle w:val="StylIwony"/>
        <w:spacing w:before="0" w:after="0"/>
        <w:ind w:left="284" w:right="629"/>
        <w:rPr>
          <w:rFonts w:ascii="Verdana" w:hAnsi="Verdana"/>
          <w:sz w:val="20"/>
          <w:szCs w:val="20"/>
        </w:rPr>
      </w:pPr>
      <w:r w:rsidRPr="008D1159">
        <w:rPr>
          <w:rFonts w:ascii="Verdana" w:hAnsi="Verdana"/>
          <w:sz w:val="20"/>
          <w:szCs w:val="20"/>
        </w:rPr>
        <w:t>Jeśli dokumentacja projektowa, projekt roboczy ekranu, ani S</w:t>
      </w:r>
      <w:r w:rsidR="008D1159">
        <w:rPr>
          <w:rFonts w:ascii="Verdana" w:hAnsi="Verdana"/>
          <w:sz w:val="20"/>
          <w:szCs w:val="20"/>
        </w:rPr>
        <w:t>S</w:t>
      </w:r>
      <w:r w:rsidRPr="008D1159">
        <w:rPr>
          <w:rFonts w:ascii="Verdana" w:hAnsi="Verdana"/>
          <w:sz w:val="20"/>
          <w:szCs w:val="20"/>
        </w:rPr>
        <w:t>T nie przewidują inaczej można stosować płyty z poliwęglanu o minimalnych właściwościach mechanicznych i fizycznych podanych w tabeli 2.</w:t>
      </w:r>
    </w:p>
    <w:p w14:paraId="1EA0BDC6" w14:textId="77777777" w:rsidR="004A50A2" w:rsidRPr="008D1159" w:rsidRDefault="004A50A2" w:rsidP="008D1159">
      <w:pPr>
        <w:pStyle w:val="Legenda"/>
        <w:ind w:left="284" w:right="629"/>
        <w:rPr>
          <w:rFonts w:ascii="Verdana" w:hAnsi="Verdana"/>
          <w:sz w:val="20"/>
        </w:rPr>
      </w:pPr>
      <w:r w:rsidRPr="008D1159">
        <w:rPr>
          <w:rFonts w:ascii="Verdana" w:hAnsi="Verdana"/>
          <w:sz w:val="20"/>
        </w:rPr>
        <w:t xml:space="preserve">Tabela </w:t>
      </w:r>
      <w:r w:rsidRPr="008D1159">
        <w:rPr>
          <w:rFonts w:ascii="Verdana" w:hAnsi="Verdana"/>
          <w:sz w:val="20"/>
        </w:rPr>
        <w:fldChar w:fldCharType="begin"/>
      </w:r>
      <w:r w:rsidRPr="008D1159">
        <w:rPr>
          <w:rFonts w:ascii="Verdana" w:hAnsi="Verdana"/>
          <w:sz w:val="20"/>
        </w:rPr>
        <w:instrText xml:space="preserve"> SEQ Tabela \* ARABIC </w:instrText>
      </w:r>
      <w:r w:rsidRPr="008D1159">
        <w:rPr>
          <w:rFonts w:ascii="Verdana" w:hAnsi="Verdana"/>
          <w:sz w:val="20"/>
        </w:rPr>
        <w:fldChar w:fldCharType="separate"/>
      </w:r>
      <w:r w:rsidRPr="008D1159">
        <w:rPr>
          <w:rFonts w:ascii="Verdana" w:hAnsi="Verdana"/>
          <w:noProof/>
          <w:sz w:val="20"/>
        </w:rPr>
        <w:t>2</w:t>
      </w:r>
      <w:r w:rsidRPr="008D1159">
        <w:rPr>
          <w:rFonts w:ascii="Verdana" w:hAnsi="Verdana"/>
          <w:noProof/>
          <w:sz w:val="20"/>
        </w:rPr>
        <w:fldChar w:fldCharType="end"/>
      </w:r>
      <w:r w:rsidRPr="008D1159">
        <w:rPr>
          <w:rFonts w:ascii="Verdana" w:hAnsi="Verdana"/>
          <w:sz w:val="20"/>
        </w:rPr>
        <w:t>. Wymagania dla poliwęglanu</w:t>
      </w:r>
    </w:p>
    <w:tbl>
      <w:tblPr>
        <w:tblStyle w:val="Tabela-Siatka"/>
        <w:tblW w:w="0" w:type="auto"/>
        <w:tblInd w:w="279" w:type="dxa"/>
        <w:tblLook w:val="04A0" w:firstRow="1" w:lastRow="0" w:firstColumn="1" w:lastColumn="0" w:noHBand="0" w:noVBand="1"/>
      </w:tblPr>
      <w:tblGrid>
        <w:gridCol w:w="709"/>
        <w:gridCol w:w="2835"/>
        <w:gridCol w:w="1134"/>
        <w:gridCol w:w="1684"/>
        <w:gridCol w:w="2819"/>
      </w:tblGrid>
      <w:tr w:rsidR="004A50A2" w14:paraId="3C5FA877" w14:textId="77777777" w:rsidTr="00FC0567">
        <w:tc>
          <w:tcPr>
            <w:tcW w:w="709" w:type="dxa"/>
            <w:vAlign w:val="center"/>
          </w:tcPr>
          <w:p w14:paraId="179D04E3" w14:textId="77777777" w:rsidR="004A50A2" w:rsidRPr="00FC0567" w:rsidRDefault="004A50A2" w:rsidP="004A50A2">
            <w:pPr>
              <w:pStyle w:val="StylIwony"/>
              <w:jc w:val="center"/>
              <w:rPr>
                <w:rFonts w:ascii="Verdana" w:hAnsi="Verdana"/>
                <w:sz w:val="20"/>
                <w:szCs w:val="20"/>
              </w:rPr>
            </w:pPr>
            <w:r w:rsidRPr="00FC0567">
              <w:rPr>
                <w:rFonts w:ascii="Verdana" w:hAnsi="Verdana"/>
                <w:sz w:val="20"/>
                <w:szCs w:val="20"/>
              </w:rPr>
              <w:t>L.p.</w:t>
            </w:r>
          </w:p>
        </w:tc>
        <w:tc>
          <w:tcPr>
            <w:tcW w:w="2835" w:type="dxa"/>
            <w:vAlign w:val="center"/>
          </w:tcPr>
          <w:p w14:paraId="7DD13587" w14:textId="77777777" w:rsidR="004A50A2" w:rsidRPr="00FC0567" w:rsidRDefault="004A50A2" w:rsidP="004A50A2">
            <w:pPr>
              <w:pStyle w:val="StylIwony"/>
              <w:jc w:val="center"/>
              <w:rPr>
                <w:rFonts w:ascii="Verdana" w:hAnsi="Verdana"/>
                <w:sz w:val="20"/>
                <w:szCs w:val="20"/>
              </w:rPr>
            </w:pPr>
            <w:r w:rsidRPr="00FC0567">
              <w:rPr>
                <w:rFonts w:ascii="Verdana" w:hAnsi="Verdana"/>
                <w:sz w:val="20"/>
                <w:szCs w:val="20"/>
              </w:rPr>
              <w:t>Właściwości</w:t>
            </w:r>
          </w:p>
        </w:tc>
        <w:tc>
          <w:tcPr>
            <w:tcW w:w="1134" w:type="dxa"/>
            <w:vAlign w:val="center"/>
          </w:tcPr>
          <w:p w14:paraId="5DFF7DAB" w14:textId="77777777" w:rsidR="004A50A2" w:rsidRPr="00FC0567" w:rsidRDefault="004A50A2" w:rsidP="004A50A2">
            <w:pPr>
              <w:pStyle w:val="StylIwony"/>
              <w:jc w:val="center"/>
              <w:rPr>
                <w:rFonts w:ascii="Verdana" w:hAnsi="Verdana"/>
                <w:sz w:val="20"/>
                <w:szCs w:val="20"/>
              </w:rPr>
            </w:pPr>
            <w:r w:rsidRPr="00FC0567">
              <w:rPr>
                <w:rFonts w:ascii="Verdana" w:hAnsi="Verdana"/>
                <w:sz w:val="20"/>
                <w:szCs w:val="20"/>
              </w:rPr>
              <w:t>jednostki</w:t>
            </w:r>
          </w:p>
        </w:tc>
        <w:tc>
          <w:tcPr>
            <w:tcW w:w="1684" w:type="dxa"/>
            <w:vAlign w:val="center"/>
          </w:tcPr>
          <w:p w14:paraId="2D84EC41" w14:textId="77777777" w:rsidR="004A50A2" w:rsidRPr="00FC0567" w:rsidRDefault="004A50A2" w:rsidP="004A50A2">
            <w:pPr>
              <w:pStyle w:val="StylIwony"/>
              <w:jc w:val="center"/>
              <w:rPr>
                <w:rFonts w:ascii="Verdana" w:hAnsi="Verdana"/>
                <w:sz w:val="20"/>
                <w:szCs w:val="20"/>
              </w:rPr>
            </w:pPr>
            <w:r w:rsidRPr="00FC0567">
              <w:rPr>
                <w:rFonts w:ascii="Verdana" w:hAnsi="Verdana"/>
                <w:sz w:val="20"/>
                <w:szCs w:val="20"/>
              </w:rPr>
              <w:t>Wymaganie</w:t>
            </w:r>
          </w:p>
        </w:tc>
        <w:tc>
          <w:tcPr>
            <w:tcW w:w="2819" w:type="dxa"/>
            <w:vAlign w:val="center"/>
          </w:tcPr>
          <w:p w14:paraId="5F683900" w14:textId="77777777" w:rsidR="004A50A2" w:rsidRPr="00FC0567" w:rsidRDefault="004A50A2" w:rsidP="004A50A2">
            <w:pPr>
              <w:pStyle w:val="StylIwony"/>
              <w:jc w:val="center"/>
              <w:rPr>
                <w:rFonts w:ascii="Verdana" w:hAnsi="Verdana"/>
                <w:sz w:val="20"/>
                <w:szCs w:val="20"/>
              </w:rPr>
            </w:pPr>
            <w:r w:rsidRPr="00FC0567">
              <w:rPr>
                <w:rFonts w:ascii="Verdana" w:hAnsi="Verdana"/>
                <w:sz w:val="20"/>
                <w:szCs w:val="20"/>
              </w:rPr>
              <w:t>Metoda badania wg</w:t>
            </w:r>
          </w:p>
        </w:tc>
      </w:tr>
      <w:tr w:rsidR="004A50A2" w14:paraId="2CA26011" w14:textId="77777777" w:rsidTr="00FC0567">
        <w:tc>
          <w:tcPr>
            <w:tcW w:w="709" w:type="dxa"/>
          </w:tcPr>
          <w:p w14:paraId="3CCEB38C"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1</w:t>
            </w:r>
          </w:p>
        </w:tc>
        <w:tc>
          <w:tcPr>
            <w:tcW w:w="2835" w:type="dxa"/>
          </w:tcPr>
          <w:p w14:paraId="60CAE54A" w14:textId="77777777" w:rsidR="004A50A2" w:rsidRPr="00FC0567" w:rsidRDefault="004A50A2" w:rsidP="004A50A2">
            <w:pPr>
              <w:pStyle w:val="StylIwony"/>
              <w:spacing w:before="0" w:after="0"/>
              <w:jc w:val="left"/>
              <w:rPr>
                <w:rFonts w:ascii="Verdana" w:hAnsi="Verdana"/>
                <w:sz w:val="20"/>
                <w:szCs w:val="20"/>
              </w:rPr>
            </w:pPr>
            <w:r w:rsidRPr="00FC0567">
              <w:rPr>
                <w:rFonts w:ascii="Verdana" w:hAnsi="Verdana"/>
                <w:sz w:val="20"/>
                <w:szCs w:val="20"/>
              </w:rPr>
              <w:t>Gęstość</w:t>
            </w:r>
          </w:p>
        </w:tc>
        <w:tc>
          <w:tcPr>
            <w:tcW w:w="1134" w:type="dxa"/>
          </w:tcPr>
          <w:p w14:paraId="62CB2325"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g/cm</w:t>
            </w:r>
            <w:r w:rsidRPr="00FC0567">
              <w:rPr>
                <w:rFonts w:ascii="Verdana" w:hAnsi="Verdana"/>
                <w:sz w:val="20"/>
                <w:szCs w:val="20"/>
                <w:vertAlign w:val="superscript"/>
              </w:rPr>
              <w:t>3</w:t>
            </w:r>
          </w:p>
        </w:tc>
        <w:tc>
          <w:tcPr>
            <w:tcW w:w="1684" w:type="dxa"/>
          </w:tcPr>
          <w:p w14:paraId="2610256C"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ok. 1,2</w:t>
            </w:r>
          </w:p>
        </w:tc>
        <w:tc>
          <w:tcPr>
            <w:tcW w:w="2819" w:type="dxa"/>
          </w:tcPr>
          <w:p w14:paraId="5478780D" w14:textId="38BD42C0" w:rsidR="004A50A2" w:rsidRPr="00FC0567" w:rsidRDefault="00FC0567" w:rsidP="004A50A2">
            <w:pPr>
              <w:pStyle w:val="StylIwony"/>
              <w:spacing w:before="0" w:after="0"/>
              <w:jc w:val="center"/>
              <w:rPr>
                <w:rFonts w:ascii="Verdana" w:hAnsi="Verdana"/>
                <w:sz w:val="20"/>
                <w:szCs w:val="20"/>
              </w:rPr>
            </w:pPr>
            <w:r>
              <w:rPr>
                <w:rFonts w:ascii="Verdana" w:hAnsi="Verdana"/>
                <w:sz w:val="20"/>
                <w:szCs w:val="20"/>
              </w:rPr>
              <w:t>PN-EN ISO 1183-1</w:t>
            </w:r>
          </w:p>
        </w:tc>
      </w:tr>
      <w:tr w:rsidR="004A50A2" w:rsidRPr="001859A5" w14:paraId="673F2D33" w14:textId="77777777" w:rsidTr="00FC0567">
        <w:tc>
          <w:tcPr>
            <w:tcW w:w="709" w:type="dxa"/>
          </w:tcPr>
          <w:p w14:paraId="6C4C41BE"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2</w:t>
            </w:r>
          </w:p>
        </w:tc>
        <w:tc>
          <w:tcPr>
            <w:tcW w:w="2835" w:type="dxa"/>
          </w:tcPr>
          <w:p w14:paraId="4483007F" w14:textId="77777777" w:rsidR="004A50A2" w:rsidRPr="00FC0567" w:rsidRDefault="004A50A2" w:rsidP="004A50A2">
            <w:pPr>
              <w:pStyle w:val="StylIwony"/>
              <w:spacing w:before="0" w:after="0"/>
              <w:jc w:val="left"/>
              <w:rPr>
                <w:rFonts w:ascii="Verdana" w:hAnsi="Verdana"/>
                <w:sz w:val="20"/>
                <w:szCs w:val="20"/>
              </w:rPr>
            </w:pPr>
            <w:r w:rsidRPr="00FC0567">
              <w:rPr>
                <w:rFonts w:ascii="Verdana" w:hAnsi="Verdana"/>
                <w:sz w:val="20"/>
                <w:szCs w:val="20"/>
              </w:rPr>
              <w:t>Moduł sprężystości</w:t>
            </w:r>
          </w:p>
        </w:tc>
        <w:tc>
          <w:tcPr>
            <w:tcW w:w="1134" w:type="dxa"/>
          </w:tcPr>
          <w:p w14:paraId="70B6E652" w14:textId="77777777" w:rsidR="004A50A2" w:rsidRPr="00FC0567" w:rsidRDefault="004A50A2" w:rsidP="004A50A2">
            <w:pPr>
              <w:pStyle w:val="StylIwony"/>
              <w:spacing w:before="0" w:after="0"/>
              <w:jc w:val="center"/>
              <w:rPr>
                <w:rFonts w:ascii="Verdana" w:hAnsi="Verdana"/>
                <w:sz w:val="20"/>
                <w:szCs w:val="20"/>
              </w:rPr>
            </w:pPr>
            <w:proofErr w:type="spellStart"/>
            <w:r w:rsidRPr="00FC0567">
              <w:rPr>
                <w:rFonts w:ascii="Verdana" w:hAnsi="Verdana"/>
                <w:sz w:val="20"/>
                <w:szCs w:val="20"/>
              </w:rPr>
              <w:t>MPa</w:t>
            </w:r>
            <w:proofErr w:type="spellEnd"/>
          </w:p>
        </w:tc>
        <w:tc>
          <w:tcPr>
            <w:tcW w:w="1684" w:type="dxa"/>
          </w:tcPr>
          <w:p w14:paraId="33AEBDFE"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≥2200</w:t>
            </w:r>
          </w:p>
        </w:tc>
        <w:tc>
          <w:tcPr>
            <w:tcW w:w="2819" w:type="dxa"/>
          </w:tcPr>
          <w:p w14:paraId="51BB89D2" w14:textId="08541C6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 xml:space="preserve">PN-EN ISO 178 </w:t>
            </w:r>
          </w:p>
          <w:p w14:paraId="22A3213F" w14:textId="1DD24C46" w:rsidR="004A50A2" w:rsidRPr="00FC0567" w:rsidRDefault="004A50A2" w:rsidP="004A50A2">
            <w:pPr>
              <w:pStyle w:val="StylIwony"/>
              <w:spacing w:before="0" w:after="0"/>
              <w:jc w:val="center"/>
              <w:rPr>
                <w:rFonts w:ascii="Verdana" w:hAnsi="Verdana"/>
                <w:sz w:val="20"/>
                <w:szCs w:val="20"/>
                <w:lang w:val="en-US"/>
              </w:rPr>
            </w:pPr>
            <w:proofErr w:type="spellStart"/>
            <w:r w:rsidRPr="00FC0567">
              <w:rPr>
                <w:rFonts w:ascii="Verdana" w:hAnsi="Verdana"/>
                <w:sz w:val="20"/>
                <w:szCs w:val="20"/>
                <w:lang w:val="en-US"/>
              </w:rPr>
              <w:t>lub</w:t>
            </w:r>
            <w:proofErr w:type="spellEnd"/>
            <w:r w:rsidRPr="00FC0567">
              <w:rPr>
                <w:rFonts w:ascii="Verdana" w:hAnsi="Verdana"/>
                <w:sz w:val="20"/>
                <w:szCs w:val="20"/>
                <w:lang w:val="en-US"/>
              </w:rPr>
              <w:t xml:space="preserve"> PN-EN ISO 527-3</w:t>
            </w:r>
          </w:p>
        </w:tc>
      </w:tr>
      <w:tr w:rsidR="004A50A2" w:rsidRPr="000232F6" w14:paraId="7784C302" w14:textId="77777777" w:rsidTr="00FC0567">
        <w:tc>
          <w:tcPr>
            <w:tcW w:w="709" w:type="dxa"/>
          </w:tcPr>
          <w:p w14:paraId="7DB5EA05"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3</w:t>
            </w:r>
          </w:p>
        </w:tc>
        <w:tc>
          <w:tcPr>
            <w:tcW w:w="2835" w:type="dxa"/>
          </w:tcPr>
          <w:p w14:paraId="46DFC29E" w14:textId="77777777" w:rsidR="004A50A2" w:rsidRPr="00FC0567" w:rsidRDefault="004A50A2" w:rsidP="004A50A2">
            <w:pPr>
              <w:pStyle w:val="StylIwony"/>
              <w:spacing w:before="0" w:after="0"/>
              <w:jc w:val="left"/>
              <w:rPr>
                <w:rFonts w:ascii="Verdana" w:hAnsi="Verdana"/>
                <w:sz w:val="20"/>
                <w:szCs w:val="20"/>
              </w:rPr>
            </w:pPr>
            <w:r w:rsidRPr="00FC0567">
              <w:rPr>
                <w:rFonts w:ascii="Verdana" w:hAnsi="Verdana"/>
                <w:sz w:val="20"/>
                <w:szCs w:val="20"/>
              </w:rPr>
              <w:t xml:space="preserve">Udarność z karbem wg </w:t>
            </w:r>
            <w:proofErr w:type="spellStart"/>
            <w:r w:rsidRPr="00FC0567">
              <w:rPr>
                <w:rFonts w:ascii="Verdana" w:hAnsi="Verdana"/>
                <w:sz w:val="20"/>
                <w:szCs w:val="20"/>
              </w:rPr>
              <w:t>Charpy’ego</w:t>
            </w:r>
            <w:proofErr w:type="spellEnd"/>
          </w:p>
        </w:tc>
        <w:tc>
          <w:tcPr>
            <w:tcW w:w="1134" w:type="dxa"/>
          </w:tcPr>
          <w:p w14:paraId="113A0A88"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kJ/m</w:t>
            </w:r>
            <w:r w:rsidRPr="00FC0567">
              <w:rPr>
                <w:rFonts w:ascii="Verdana" w:hAnsi="Verdana"/>
                <w:sz w:val="20"/>
                <w:szCs w:val="20"/>
                <w:vertAlign w:val="superscript"/>
                <w:lang w:val="en-US"/>
              </w:rPr>
              <w:t>2</w:t>
            </w:r>
          </w:p>
        </w:tc>
        <w:tc>
          <w:tcPr>
            <w:tcW w:w="1684" w:type="dxa"/>
          </w:tcPr>
          <w:p w14:paraId="7AB2C2CB"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≥6</w:t>
            </w:r>
          </w:p>
        </w:tc>
        <w:tc>
          <w:tcPr>
            <w:tcW w:w="2819" w:type="dxa"/>
          </w:tcPr>
          <w:p w14:paraId="36E7D936" w14:textId="083BB6FB" w:rsidR="004A50A2" w:rsidRPr="00FC0567" w:rsidRDefault="00FC0567" w:rsidP="004A50A2">
            <w:pPr>
              <w:pStyle w:val="StylIwony"/>
              <w:spacing w:before="0" w:after="0"/>
              <w:jc w:val="center"/>
              <w:rPr>
                <w:rFonts w:ascii="Verdana" w:hAnsi="Verdana"/>
                <w:sz w:val="20"/>
                <w:szCs w:val="20"/>
                <w:lang w:val="en-US"/>
              </w:rPr>
            </w:pPr>
            <w:r>
              <w:rPr>
                <w:rFonts w:ascii="Verdana" w:hAnsi="Verdana"/>
                <w:sz w:val="20"/>
                <w:szCs w:val="20"/>
                <w:lang w:val="en-US"/>
              </w:rPr>
              <w:t xml:space="preserve">PN-EN ISO 179-2 </w:t>
            </w:r>
          </w:p>
        </w:tc>
      </w:tr>
      <w:tr w:rsidR="004A50A2" w:rsidRPr="000232F6" w14:paraId="7217F290" w14:textId="77777777" w:rsidTr="00FC0567">
        <w:tc>
          <w:tcPr>
            <w:tcW w:w="709" w:type="dxa"/>
          </w:tcPr>
          <w:p w14:paraId="3B3A0E20"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4</w:t>
            </w:r>
          </w:p>
        </w:tc>
        <w:tc>
          <w:tcPr>
            <w:tcW w:w="2835" w:type="dxa"/>
          </w:tcPr>
          <w:p w14:paraId="3D3CB8C4" w14:textId="77777777" w:rsidR="004A50A2" w:rsidRPr="00FC0567" w:rsidRDefault="004A50A2" w:rsidP="004A50A2">
            <w:pPr>
              <w:pStyle w:val="StylIwony"/>
              <w:spacing w:before="0" w:after="0"/>
              <w:jc w:val="left"/>
              <w:rPr>
                <w:rFonts w:ascii="Verdana" w:hAnsi="Verdana"/>
                <w:sz w:val="20"/>
                <w:szCs w:val="20"/>
                <w:lang w:val="en-US"/>
              </w:rPr>
            </w:pPr>
            <w:proofErr w:type="spellStart"/>
            <w:r w:rsidRPr="00FC0567">
              <w:rPr>
                <w:rFonts w:ascii="Verdana" w:hAnsi="Verdana"/>
                <w:sz w:val="20"/>
                <w:szCs w:val="20"/>
                <w:lang w:val="en-US"/>
              </w:rPr>
              <w:t>Odporność</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na</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uderzenie</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kamieniem</w:t>
            </w:r>
            <w:proofErr w:type="spellEnd"/>
          </w:p>
        </w:tc>
        <w:tc>
          <w:tcPr>
            <w:tcW w:w="1134" w:type="dxa"/>
          </w:tcPr>
          <w:p w14:paraId="5D891A8E"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w:t>
            </w:r>
          </w:p>
        </w:tc>
        <w:tc>
          <w:tcPr>
            <w:tcW w:w="1684" w:type="dxa"/>
          </w:tcPr>
          <w:p w14:paraId="6FCCB43E" w14:textId="77777777" w:rsidR="004A50A2" w:rsidRPr="00FC0567" w:rsidRDefault="004A50A2" w:rsidP="004A50A2">
            <w:pPr>
              <w:pStyle w:val="StylIwony"/>
              <w:spacing w:before="0" w:after="0"/>
              <w:jc w:val="center"/>
              <w:rPr>
                <w:rFonts w:ascii="Verdana" w:hAnsi="Verdana"/>
                <w:sz w:val="20"/>
                <w:szCs w:val="20"/>
                <w:lang w:val="en-US"/>
              </w:rPr>
            </w:pPr>
            <w:proofErr w:type="spellStart"/>
            <w:r w:rsidRPr="00FC0567">
              <w:rPr>
                <w:rFonts w:ascii="Verdana" w:hAnsi="Verdana"/>
                <w:sz w:val="20"/>
                <w:szCs w:val="20"/>
                <w:lang w:val="en-US"/>
              </w:rPr>
              <w:t>Spełniona</w:t>
            </w:r>
            <w:proofErr w:type="spellEnd"/>
          </w:p>
        </w:tc>
        <w:tc>
          <w:tcPr>
            <w:tcW w:w="2819" w:type="dxa"/>
          </w:tcPr>
          <w:p w14:paraId="1B2B95A1" w14:textId="49AA0548" w:rsidR="004A50A2" w:rsidRPr="00FC0567" w:rsidRDefault="00FC0567" w:rsidP="004A50A2">
            <w:pPr>
              <w:pStyle w:val="StylIwony"/>
              <w:spacing w:before="0" w:after="0"/>
              <w:jc w:val="center"/>
              <w:rPr>
                <w:rFonts w:ascii="Verdana" w:hAnsi="Verdana"/>
                <w:sz w:val="20"/>
                <w:szCs w:val="20"/>
                <w:lang w:val="en-US"/>
              </w:rPr>
            </w:pPr>
            <w:r>
              <w:rPr>
                <w:rFonts w:ascii="Verdana" w:hAnsi="Verdana"/>
                <w:sz w:val="20"/>
                <w:szCs w:val="20"/>
                <w:lang w:val="en-US"/>
              </w:rPr>
              <w:t>PN-EN 1794-1</w:t>
            </w:r>
          </w:p>
        </w:tc>
      </w:tr>
      <w:tr w:rsidR="004A50A2" w:rsidRPr="000232F6" w14:paraId="0A2F4E2A" w14:textId="77777777" w:rsidTr="00FC0567">
        <w:tc>
          <w:tcPr>
            <w:tcW w:w="709" w:type="dxa"/>
          </w:tcPr>
          <w:p w14:paraId="1BC17D8B"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5</w:t>
            </w:r>
          </w:p>
        </w:tc>
        <w:tc>
          <w:tcPr>
            <w:tcW w:w="2835" w:type="dxa"/>
          </w:tcPr>
          <w:p w14:paraId="68FA0174" w14:textId="77777777" w:rsidR="004A50A2" w:rsidRPr="00FC0567" w:rsidRDefault="004A50A2" w:rsidP="004A50A2">
            <w:pPr>
              <w:pStyle w:val="StylIwony"/>
              <w:spacing w:before="0" w:after="0"/>
              <w:jc w:val="left"/>
              <w:rPr>
                <w:rFonts w:ascii="Verdana" w:hAnsi="Verdana"/>
                <w:sz w:val="20"/>
                <w:szCs w:val="20"/>
                <w:lang w:val="en-US"/>
              </w:rPr>
            </w:pPr>
            <w:proofErr w:type="spellStart"/>
            <w:r w:rsidRPr="00FC0567">
              <w:rPr>
                <w:rFonts w:ascii="Verdana" w:hAnsi="Verdana"/>
                <w:sz w:val="20"/>
                <w:szCs w:val="20"/>
                <w:lang w:val="en-US"/>
              </w:rPr>
              <w:t>Odporność</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na</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pożar</w:t>
            </w:r>
            <w:proofErr w:type="spellEnd"/>
            <w:r w:rsidRPr="00FC0567">
              <w:rPr>
                <w:rFonts w:ascii="Verdana" w:hAnsi="Verdana"/>
                <w:sz w:val="20"/>
                <w:szCs w:val="20"/>
                <w:lang w:val="en-US"/>
              </w:rPr>
              <w:t xml:space="preserve"> </w:t>
            </w:r>
            <w:proofErr w:type="spellStart"/>
            <w:r w:rsidRPr="00FC0567">
              <w:rPr>
                <w:rFonts w:ascii="Verdana" w:hAnsi="Verdana"/>
                <w:sz w:val="20"/>
                <w:szCs w:val="20"/>
                <w:lang w:val="en-US"/>
              </w:rPr>
              <w:t>zarośli</w:t>
            </w:r>
            <w:proofErr w:type="spellEnd"/>
          </w:p>
        </w:tc>
        <w:tc>
          <w:tcPr>
            <w:tcW w:w="1134" w:type="dxa"/>
          </w:tcPr>
          <w:p w14:paraId="5A16B5AD"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w:t>
            </w:r>
          </w:p>
        </w:tc>
        <w:tc>
          <w:tcPr>
            <w:tcW w:w="1684" w:type="dxa"/>
          </w:tcPr>
          <w:p w14:paraId="34449553" w14:textId="77777777" w:rsidR="004A50A2" w:rsidRPr="00FC0567" w:rsidRDefault="004A50A2" w:rsidP="004A50A2">
            <w:pPr>
              <w:pStyle w:val="StylIwony"/>
              <w:spacing w:before="0" w:after="0"/>
              <w:jc w:val="center"/>
              <w:rPr>
                <w:rFonts w:ascii="Verdana" w:hAnsi="Verdana"/>
                <w:sz w:val="20"/>
                <w:szCs w:val="20"/>
                <w:lang w:val="en-US"/>
              </w:rPr>
            </w:pPr>
            <w:proofErr w:type="spellStart"/>
            <w:r w:rsidRPr="00FC0567">
              <w:rPr>
                <w:rFonts w:ascii="Verdana" w:hAnsi="Verdana"/>
                <w:sz w:val="20"/>
                <w:szCs w:val="20"/>
                <w:lang w:val="en-US"/>
              </w:rPr>
              <w:t>Klasa</w:t>
            </w:r>
            <w:proofErr w:type="spellEnd"/>
            <w:r w:rsidRPr="00FC0567">
              <w:rPr>
                <w:rFonts w:ascii="Verdana" w:hAnsi="Verdana"/>
                <w:sz w:val="20"/>
                <w:szCs w:val="20"/>
                <w:lang w:val="en-US"/>
              </w:rPr>
              <w:t xml:space="preserve"> 3</w:t>
            </w:r>
          </w:p>
        </w:tc>
        <w:tc>
          <w:tcPr>
            <w:tcW w:w="2819" w:type="dxa"/>
          </w:tcPr>
          <w:p w14:paraId="46216512" w14:textId="0EE78CC2" w:rsidR="004A50A2" w:rsidRPr="00FC0567" w:rsidRDefault="00FC0567" w:rsidP="004A50A2">
            <w:pPr>
              <w:pStyle w:val="StylIwony"/>
              <w:spacing w:before="0" w:after="0"/>
              <w:jc w:val="center"/>
              <w:rPr>
                <w:rFonts w:ascii="Verdana" w:hAnsi="Verdana"/>
                <w:sz w:val="20"/>
                <w:szCs w:val="20"/>
                <w:lang w:val="en-US"/>
              </w:rPr>
            </w:pPr>
            <w:r>
              <w:rPr>
                <w:rFonts w:ascii="Verdana" w:hAnsi="Verdana"/>
                <w:sz w:val="20"/>
                <w:szCs w:val="20"/>
                <w:lang w:val="en-US"/>
              </w:rPr>
              <w:t xml:space="preserve">PN-EN 1794-2 </w:t>
            </w:r>
          </w:p>
        </w:tc>
      </w:tr>
      <w:tr w:rsidR="004A50A2" w:rsidRPr="000B0865" w14:paraId="6DDED92F" w14:textId="77777777" w:rsidTr="00FC0567">
        <w:tc>
          <w:tcPr>
            <w:tcW w:w="709" w:type="dxa"/>
          </w:tcPr>
          <w:p w14:paraId="53D666F1" w14:textId="77777777" w:rsidR="004A50A2" w:rsidRPr="00FC0567" w:rsidRDefault="004A50A2" w:rsidP="004A50A2">
            <w:pPr>
              <w:pStyle w:val="StylIwony"/>
              <w:spacing w:before="0" w:after="0"/>
              <w:jc w:val="center"/>
              <w:rPr>
                <w:rFonts w:ascii="Verdana" w:hAnsi="Verdana"/>
                <w:sz w:val="20"/>
                <w:szCs w:val="20"/>
                <w:lang w:val="en-US"/>
              </w:rPr>
            </w:pPr>
            <w:r w:rsidRPr="00FC0567">
              <w:rPr>
                <w:rFonts w:ascii="Verdana" w:hAnsi="Verdana"/>
                <w:sz w:val="20"/>
                <w:szCs w:val="20"/>
                <w:lang w:val="en-US"/>
              </w:rPr>
              <w:t>6</w:t>
            </w:r>
          </w:p>
        </w:tc>
        <w:tc>
          <w:tcPr>
            <w:tcW w:w="2835" w:type="dxa"/>
          </w:tcPr>
          <w:p w14:paraId="6338028A" w14:textId="77777777" w:rsidR="004A50A2" w:rsidRPr="00FC0567" w:rsidRDefault="004A50A2" w:rsidP="004A50A2">
            <w:pPr>
              <w:pStyle w:val="StylIwony"/>
              <w:spacing w:before="0" w:after="0"/>
              <w:jc w:val="left"/>
              <w:rPr>
                <w:rFonts w:ascii="Verdana" w:hAnsi="Verdana"/>
                <w:sz w:val="20"/>
                <w:szCs w:val="20"/>
              </w:rPr>
            </w:pPr>
            <w:r w:rsidRPr="00FC0567">
              <w:rPr>
                <w:rFonts w:ascii="Verdana" w:hAnsi="Verdana"/>
                <w:sz w:val="20"/>
                <w:szCs w:val="20"/>
              </w:rPr>
              <w:t xml:space="preserve">Maksymalne ugięcie odwracalne płyty o długości </w:t>
            </w:r>
            <w:proofErr w:type="spellStart"/>
            <w:r w:rsidRPr="00FC0567">
              <w:rPr>
                <w:rFonts w:ascii="Verdana" w:hAnsi="Verdana"/>
                <w:sz w:val="20"/>
                <w:szCs w:val="20"/>
              </w:rPr>
              <w:t>L</w:t>
            </w:r>
            <w:r w:rsidRPr="00FC0567">
              <w:rPr>
                <w:rFonts w:ascii="Verdana" w:hAnsi="Verdana"/>
                <w:sz w:val="20"/>
                <w:szCs w:val="20"/>
                <w:vertAlign w:val="subscript"/>
              </w:rPr>
              <w:t>s</w:t>
            </w:r>
            <w:proofErr w:type="spellEnd"/>
            <w:r w:rsidRPr="00FC0567">
              <w:rPr>
                <w:rFonts w:ascii="Verdana" w:hAnsi="Verdana"/>
                <w:sz w:val="20"/>
                <w:szCs w:val="20"/>
              </w:rPr>
              <w:t xml:space="preserve"> od obciążenia poziomego</w:t>
            </w:r>
          </w:p>
        </w:tc>
        <w:tc>
          <w:tcPr>
            <w:tcW w:w="1134" w:type="dxa"/>
          </w:tcPr>
          <w:p w14:paraId="76C663E9" w14:textId="77777777" w:rsidR="004A50A2" w:rsidRPr="00FC0567" w:rsidRDefault="004A50A2" w:rsidP="004A50A2">
            <w:pPr>
              <w:pStyle w:val="StylIwony"/>
              <w:spacing w:before="0" w:after="0"/>
              <w:jc w:val="center"/>
              <w:rPr>
                <w:rFonts w:ascii="Verdana" w:hAnsi="Verdana"/>
                <w:sz w:val="20"/>
                <w:szCs w:val="20"/>
              </w:rPr>
            </w:pPr>
            <w:r w:rsidRPr="00FC0567">
              <w:rPr>
                <w:rFonts w:ascii="Verdana" w:hAnsi="Verdana"/>
                <w:sz w:val="20"/>
                <w:szCs w:val="20"/>
              </w:rPr>
              <w:t>mm</w:t>
            </w:r>
          </w:p>
        </w:tc>
        <w:tc>
          <w:tcPr>
            <w:tcW w:w="1684" w:type="dxa"/>
          </w:tcPr>
          <w:p w14:paraId="33F3E48C" w14:textId="77777777" w:rsidR="004A50A2" w:rsidRPr="00FC0567" w:rsidRDefault="004A50A2" w:rsidP="004A50A2">
            <w:pPr>
              <w:pStyle w:val="StylIwony"/>
              <w:spacing w:before="0" w:after="0"/>
              <w:jc w:val="center"/>
              <w:rPr>
                <w:rFonts w:ascii="Verdana" w:hAnsi="Verdana"/>
                <w:sz w:val="20"/>
                <w:szCs w:val="20"/>
              </w:rPr>
            </w:pPr>
            <w:proofErr w:type="spellStart"/>
            <w:r w:rsidRPr="00FC0567">
              <w:rPr>
                <w:rFonts w:ascii="Verdana" w:hAnsi="Verdana"/>
                <w:sz w:val="20"/>
                <w:szCs w:val="20"/>
              </w:rPr>
              <w:t>L</w:t>
            </w:r>
            <w:r w:rsidRPr="00FC0567">
              <w:rPr>
                <w:rFonts w:ascii="Verdana" w:hAnsi="Verdana"/>
                <w:sz w:val="20"/>
                <w:szCs w:val="20"/>
                <w:vertAlign w:val="subscript"/>
              </w:rPr>
              <w:t>s</w:t>
            </w:r>
            <w:proofErr w:type="spellEnd"/>
            <w:r w:rsidRPr="00FC0567">
              <w:rPr>
                <w:rFonts w:ascii="Verdana" w:hAnsi="Verdana"/>
                <w:sz w:val="20"/>
                <w:szCs w:val="20"/>
              </w:rPr>
              <w:t>/150</w:t>
            </w:r>
          </w:p>
        </w:tc>
        <w:tc>
          <w:tcPr>
            <w:tcW w:w="2819" w:type="dxa"/>
          </w:tcPr>
          <w:p w14:paraId="2E938EED" w14:textId="457D2E0E" w:rsidR="004A50A2" w:rsidRPr="00FC0567" w:rsidRDefault="00FC0567" w:rsidP="004A50A2">
            <w:pPr>
              <w:pStyle w:val="StylIwony"/>
              <w:spacing w:before="0" w:after="0"/>
              <w:jc w:val="center"/>
              <w:rPr>
                <w:rFonts w:ascii="Verdana" w:hAnsi="Verdana"/>
                <w:sz w:val="20"/>
                <w:szCs w:val="20"/>
              </w:rPr>
            </w:pPr>
            <w:r>
              <w:rPr>
                <w:rFonts w:ascii="Verdana" w:hAnsi="Verdana"/>
                <w:sz w:val="20"/>
                <w:szCs w:val="20"/>
                <w:lang w:val="en-US"/>
              </w:rPr>
              <w:t xml:space="preserve">PN-EN 1794-1 </w:t>
            </w:r>
          </w:p>
        </w:tc>
      </w:tr>
    </w:tbl>
    <w:p w14:paraId="193EDE08" w14:textId="77777777" w:rsidR="004A50A2" w:rsidRPr="000B0865" w:rsidRDefault="004A50A2" w:rsidP="004A50A2">
      <w:pPr>
        <w:pStyle w:val="StylIwony"/>
        <w:spacing w:before="0" w:after="0"/>
        <w:rPr>
          <w:rFonts w:ascii="Times New Roman" w:hAnsi="Times New Roman"/>
        </w:rPr>
      </w:pPr>
    </w:p>
    <w:p w14:paraId="1BD8996C" w14:textId="4E345091" w:rsidR="004A50A2" w:rsidRPr="00A218D2" w:rsidRDefault="004A50A2" w:rsidP="00A218D2">
      <w:pPr>
        <w:pStyle w:val="Nagwek3"/>
        <w:tabs>
          <w:tab w:val="left" w:pos="993"/>
        </w:tabs>
        <w:spacing w:after="240"/>
        <w:ind w:left="284" w:right="629"/>
        <w:jc w:val="both"/>
        <w:rPr>
          <w:rFonts w:ascii="Verdana" w:hAnsi="Verdana"/>
          <w:color w:val="auto"/>
          <w:sz w:val="20"/>
          <w:szCs w:val="20"/>
        </w:rPr>
      </w:pPr>
      <w:r w:rsidRPr="00A218D2">
        <w:rPr>
          <w:rFonts w:ascii="Verdana" w:hAnsi="Verdana"/>
          <w:color w:val="auto"/>
          <w:sz w:val="20"/>
          <w:szCs w:val="20"/>
        </w:rPr>
        <w:t xml:space="preserve">2.2.3. </w:t>
      </w:r>
      <w:r w:rsidR="00A218D2">
        <w:rPr>
          <w:rFonts w:ascii="Verdana" w:hAnsi="Verdana"/>
          <w:color w:val="auto"/>
          <w:sz w:val="20"/>
          <w:szCs w:val="20"/>
        </w:rPr>
        <w:tab/>
      </w:r>
      <w:r w:rsidRPr="00A218D2">
        <w:rPr>
          <w:rFonts w:ascii="Verdana" w:hAnsi="Verdana"/>
          <w:color w:val="auto"/>
          <w:sz w:val="20"/>
          <w:szCs w:val="20"/>
        </w:rPr>
        <w:t>Wymagania użytkowe i estetyczne wobec paneli</w:t>
      </w:r>
    </w:p>
    <w:p w14:paraId="5F8286C5" w14:textId="77777777" w:rsidR="004A50A2" w:rsidRPr="00A218D2" w:rsidRDefault="004A50A2" w:rsidP="00A218D2">
      <w:pPr>
        <w:ind w:left="284" w:right="629"/>
        <w:jc w:val="both"/>
        <w:rPr>
          <w:sz w:val="20"/>
          <w:szCs w:val="20"/>
        </w:rPr>
      </w:pPr>
      <w:r w:rsidRPr="00A218D2">
        <w:rPr>
          <w:sz w:val="20"/>
          <w:szCs w:val="20"/>
        </w:rPr>
        <w:t xml:space="preserve">Płyty z poliwęglanu powinny być obustronnie zabezpieczone przed promieniowaniem UV. </w:t>
      </w:r>
    </w:p>
    <w:p w14:paraId="2D7918CC" w14:textId="77777777" w:rsidR="004A50A2" w:rsidRPr="00A218D2" w:rsidRDefault="004A50A2" w:rsidP="00A218D2">
      <w:pPr>
        <w:ind w:left="284" w:right="629"/>
        <w:jc w:val="both"/>
        <w:rPr>
          <w:sz w:val="20"/>
          <w:szCs w:val="20"/>
        </w:rPr>
      </w:pPr>
      <w:r w:rsidRPr="00A218D2">
        <w:rPr>
          <w:sz w:val="20"/>
          <w:szCs w:val="20"/>
        </w:rPr>
        <w:t xml:space="preserve">W zależności od wymagań Zamawiającego płyty powinny być dostarczone jako bezbarwne lub barwione, ewentualnie o podwyższonej odporności na zarysowanie.  </w:t>
      </w:r>
    </w:p>
    <w:p w14:paraId="19B90CCC" w14:textId="5A566704" w:rsidR="004A50A2" w:rsidRPr="00A218D2" w:rsidRDefault="004A50A2" w:rsidP="00A218D2">
      <w:pPr>
        <w:pStyle w:val="StylIwony"/>
        <w:spacing w:before="0" w:after="0"/>
        <w:ind w:left="284" w:right="629"/>
        <w:rPr>
          <w:rFonts w:ascii="Verdana" w:hAnsi="Verdana"/>
          <w:sz w:val="20"/>
          <w:szCs w:val="20"/>
        </w:rPr>
      </w:pPr>
      <w:r w:rsidRPr="00A218D2">
        <w:rPr>
          <w:rFonts w:ascii="Verdana" w:hAnsi="Verdana"/>
          <w:sz w:val="20"/>
          <w:szCs w:val="20"/>
        </w:rPr>
        <w:t>Poliwęglan, zgodnie z deklaracją producenta,  nie powinien wykazywać zmętnienia przekrac</w:t>
      </w:r>
      <w:r w:rsidR="00A218D2">
        <w:rPr>
          <w:rFonts w:ascii="Verdana" w:hAnsi="Verdana"/>
          <w:sz w:val="20"/>
          <w:szCs w:val="20"/>
        </w:rPr>
        <w:t>zającego 1% wg PN-EN 2155-9</w:t>
      </w:r>
      <w:r w:rsidRPr="00A218D2">
        <w:rPr>
          <w:rFonts w:ascii="Verdana" w:hAnsi="Verdana"/>
          <w:sz w:val="20"/>
          <w:szCs w:val="20"/>
        </w:rPr>
        <w:t xml:space="preserve">. </w:t>
      </w:r>
    </w:p>
    <w:p w14:paraId="6B2CBAE9" w14:textId="77777777" w:rsidR="004A50A2" w:rsidRPr="00A218D2" w:rsidRDefault="004A50A2" w:rsidP="00A218D2">
      <w:pPr>
        <w:pStyle w:val="StylIwony"/>
        <w:spacing w:before="0" w:after="0"/>
        <w:ind w:left="284" w:right="629"/>
        <w:rPr>
          <w:rFonts w:ascii="Verdana" w:hAnsi="Verdana"/>
          <w:sz w:val="20"/>
          <w:szCs w:val="20"/>
        </w:rPr>
      </w:pPr>
      <w:r w:rsidRPr="00A218D2">
        <w:rPr>
          <w:rFonts w:ascii="Verdana" w:hAnsi="Verdana"/>
          <w:sz w:val="20"/>
          <w:szCs w:val="20"/>
        </w:rPr>
        <w:t>Producent powinien deklarować odporność płyt na żółknięcie z co najmniej 5-letnią gwarancją.</w:t>
      </w:r>
    </w:p>
    <w:p w14:paraId="2E0B5D74" w14:textId="3FBADDC5" w:rsidR="004A50A2" w:rsidRPr="00A218D2" w:rsidRDefault="004A50A2" w:rsidP="00A218D2">
      <w:pPr>
        <w:ind w:left="284" w:right="629"/>
        <w:jc w:val="both"/>
        <w:rPr>
          <w:sz w:val="20"/>
          <w:szCs w:val="20"/>
        </w:rPr>
      </w:pPr>
      <w:r w:rsidRPr="00A218D2">
        <w:rPr>
          <w:sz w:val="20"/>
          <w:szCs w:val="20"/>
        </w:rPr>
        <w:t>Jeżeli tak wymaga dokumentacja projektowa, S</w:t>
      </w:r>
      <w:r w:rsidR="00A218D2">
        <w:rPr>
          <w:sz w:val="20"/>
          <w:szCs w:val="20"/>
        </w:rPr>
        <w:t>S</w:t>
      </w:r>
      <w:r w:rsidRPr="00A218D2">
        <w:rPr>
          <w:sz w:val="20"/>
          <w:szCs w:val="20"/>
        </w:rPr>
        <w:t xml:space="preserve">T lub projekt roboczy ekranu, płyty wypełniające powinny być pokryte trwałą powłoką </w:t>
      </w:r>
      <w:proofErr w:type="spellStart"/>
      <w:r w:rsidRPr="00A218D2">
        <w:rPr>
          <w:sz w:val="20"/>
          <w:szCs w:val="20"/>
        </w:rPr>
        <w:t>antygraffiti</w:t>
      </w:r>
      <w:proofErr w:type="spellEnd"/>
      <w:r w:rsidRPr="00A218D2">
        <w:rPr>
          <w:sz w:val="20"/>
          <w:szCs w:val="20"/>
        </w:rPr>
        <w:t xml:space="preserve"> tj. taką,  na której graffiti nie trzyma się lub z niej spływa ze względu na niską energię powierzchniową.</w:t>
      </w:r>
    </w:p>
    <w:p w14:paraId="050CF8B2" w14:textId="77777777" w:rsidR="004A50A2" w:rsidRPr="00A218D2" w:rsidRDefault="004A50A2" w:rsidP="00A218D2">
      <w:pPr>
        <w:pStyle w:val="StylIwony"/>
        <w:spacing w:before="0" w:after="0"/>
        <w:ind w:left="284" w:right="629"/>
        <w:rPr>
          <w:rFonts w:ascii="Verdana" w:hAnsi="Verdana"/>
          <w:sz w:val="20"/>
          <w:szCs w:val="20"/>
        </w:rPr>
      </w:pPr>
      <w:r w:rsidRPr="00A218D2">
        <w:rPr>
          <w:rFonts w:ascii="Verdana" w:hAnsi="Verdana"/>
          <w:sz w:val="20"/>
          <w:szCs w:val="20"/>
        </w:rPr>
        <w:t>Jeżeli ST, ani dokumentacja projektowa nie wymagają inaczej należy stosować płyty , dla których producent deklaruje tolerancje wykonania nie gorsze niż podane w tabeli 3.</w:t>
      </w:r>
    </w:p>
    <w:p w14:paraId="5DAD7810" w14:textId="77777777" w:rsidR="004A50A2" w:rsidRPr="00A218D2" w:rsidRDefault="004A50A2" w:rsidP="00A218D2">
      <w:pPr>
        <w:pStyle w:val="Legenda"/>
        <w:ind w:left="284" w:right="629"/>
        <w:rPr>
          <w:rFonts w:ascii="Verdana" w:hAnsi="Verdana"/>
          <w:sz w:val="20"/>
        </w:rPr>
      </w:pPr>
      <w:r w:rsidRPr="00A218D2">
        <w:rPr>
          <w:rFonts w:ascii="Verdana" w:hAnsi="Verdana"/>
          <w:sz w:val="20"/>
        </w:rPr>
        <w:t xml:space="preserve">Tabela </w:t>
      </w:r>
      <w:r w:rsidRPr="00A218D2">
        <w:rPr>
          <w:rFonts w:ascii="Verdana" w:hAnsi="Verdana"/>
          <w:sz w:val="20"/>
        </w:rPr>
        <w:fldChar w:fldCharType="begin"/>
      </w:r>
      <w:r w:rsidRPr="00A218D2">
        <w:rPr>
          <w:rFonts w:ascii="Verdana" w:hAnsi="Verdana"/>
          <w:sz w:val="20"/>
        </w:rPr>
        <w:instrText xml:space="preserve"> SEQ Tabela \* ARABIC </w:instrText>
      </w:r>
      <w:r w:rsidRPr="00A218D2">
        <w:rPr>
          <w:rFonts w:ascii="Verdana" w:hAnsi="Verdana"/>
          <w:sz w:val="20"/>
        </w:rPr>
        <w:fldChar w:fldCharType="separate"/>
      </w:r>
      <w:r w:rsidRPr="00A218D2">
        <w:rPr>
          <w:rFonts w:ascii="Verdana" w:hAnsi="Verdana"/>
          <w:noProof/>
          <w:sz w:val="20"/>
        </w:rPr>
        <w:t>3</w:t>
      </w:r>
      <w:r w:rsidRPr="00A218D2">
        <w:rPr>
          <w:rFonts w:ascii="Verdana" w:hAnsi="Verdana"/>
          <w:noProof/>
          <w:sz w:val="20"/>
        </w:rPr>
        <w:fldChar w:fldCharType="end"/>
      </w:r>
      <w:r w:rsidRPr="00A218D2">
        <w:rPr>
          <w:rFonts w:ascii="Verdana" w:hAnsi="Verdana"/>
          <w:sz w:val="20"/>
        </w:rPr>
        <w:t>. Tolerancje wykonania płyt z  poliwęglanu</w:t>
      </w:r>
    </w:p>
    <w:tbl>
      <w:tblPr>
        <w:tblStyle w:val="Tabela-Siatka"/>
        <w:tblW w:w="8931" w:type="dxa"/>
        <w:tblInd w:w="279" w:type="dxa"/>
        <w:tblLook w:val="04A0" w:firstRow="1" w:lastRow="0" w:firstColumn="1" w:lastColumn="0" w:noHBand="0" w:noVBand="1"/>
      </w:tblPr>
      <w:tblGrid>
        <w:gridCol w:w="603"/>
        <w:gridCol w:w="4372"/>
        <w:gridCol w:w="1556"/>
        <w:gridCol w:w="2400"/>
      </w:tblGrid>
      <w:tr w:rsidR="004A50A2" w14:paraId="7F405B6C" w14:textId="77777777" w:rsidTr="00A218D2">
        <w:tc>
          <w:tcPr>
            <w:tcW w:w="603" w:type="dxa"/>
            <w:vAlign w:val="center"/>
          </w:tcPr>
          <w:p w14:paraId="62E3EEE1" w14:textId="77777777" w:rsidR="004A50A2" w:rsidRDefault="004A50A2" w:rsidP="004A50A2">
            <w:pPr>
              <w:pStyle w:val="StylIwony"/>
              <w:jc w:val="center"/>
              <w:rPr>
                <w:rFonts w:ascii="Times New Roman" w:hAnsi="Times New Roman"/>
              </w:rPr>
            </w:pPr>
            <w:r>
              <w:rPr>
                <w:rFonts w:ascii="Times New Roman" w:hAnsi="Times New Roman"/>
              </w:rPr>
              <w:t>L.p.</w:t>
            </w:r>
          </w:p>
        </w:tc>
        <w:tc>
          <w:tcPr>
            <w:tcW w:w="4372" w:type="dxa"/>
            <w:vAlign w:val="center"/>
          </w:tcPr>
          <w:p w14:paraId="5D500B3F" w14:textId="77777777" w:rsidR="004A50A2" w:rsidRDefault="004A50A2" w:rsidP="004A50A2">
            <w:pPr>
              <w:pStyle w:val="StylIwony"/>
              <w:jc w:val="center"/>
              <w:rPr>
                <w:rFonts w:ascii="Times New Roman" w:hAnsi="Times New Roman"/>
              </w:rPr>
            </w:pPr>
            <w:r>
              <w:rPr>
                <w:rFonts w:ascii="Times New Roman" w:hAnsi="Times New Roman"/>
              </w:rPr>
              <w:t>Właściwości</w:t>
            </w:r>
          </w:p>
        </w:tc>
        <w:tc>
          <w:tcPr>
            <w:tcW w:w="1556" w:type="dxa"/>
            <w:vAlign w:val="center"/>
          </w:tcPr>
          <w:p w14:paraId="62CC6419" w14:textId="77777777" w:rsidR="004A50A2" w:rsidRDefault="004A50A2" w:rsidP="004A50A2">
            <w:pPr>
              <w:pStyle w:val="StylIwony"/>
              <w:jc w:val="center"/>
              <w:rPr>
                <w:rFonts w:ascii="Times New Roman" w:hAnsi="Times New Roman"/>
              </w:rPr>
            </w:pPr>
            <w:r>
              <w:rPr>
                <w:rFonts w:ascii="Times New Roman" w:hAnsi="Times New Roman"/>
              </w:rPr>
              <w:t>Jednostki</w:t>
            </w:r>
          </w:p>
        </w:tc>
        <w:tc>
          <w:tcPr>
            <w:tcW w:w="2400" w:type="dxa"/>
            <w:vAlign w:val="center"/>
          </w:tcPr>
          <w:p w14:paraId="562908B8" w14:textId="77777777" w:rsidR="004A50A2" w:rsidRDefault="004A50A2" w:rsidP="004A50A2">
            <w:pPr>
              <w:pStyle w:val="StylIwony"/>
              <w:jc w:val="center"/>
              <w:rPr>
                <w:rFonts w:ascii="Times New Roman" w:hAnsi="Times New Roman"/>
              </w:rPr>
            </w:pPr>
            <w:r>
              <w:rPr>
                <w:rFonts w:ascii="Times New Roman" w:hAnsi="Times New Roman"/>
              </w:rPr>
              <w:t>Wymaganie</w:t>
            </w:r>
          </w:p>
        </w:tc>
      </w:tr>
      <w:tr w:rsidR="004A50A2" w14:paraId="5C006498" w14:textId="77777777" w:rsidTr="00A218D2">
        <w:tc>
          <w:tcPr>
            <w:tcW w:w="603" w:type="dxa"/>
          </w:tcPr>
          <w:p w14:paraId="6300439B" w14:textId="77777777" w:rsidR="004A50A2" w:rsidRDefault="004A50A2" w:rsidP="004A50A2">
            <w:pPr>
              <w:pStyle w:val="StylIwony"/>
              <w:spacing w:before="0" w:after="0"/>
              <w:jc w:val="center"/>
              <w:rPr>
                <w:rFonts w:ascii="Times New Roman" w:hAnsi="Times New Roman"/>
              </w:rPr>
            </w:pPr>
            <w:r>
              <w:rPr>
                <w:rFonts w:ascii="Times New Roman" w:hAnsi="Times New Roman"/>
              </w:rPr>
              <w:t>1</w:t>
            </w:r>
          </w:p>
        </w:tc>
        <w:tc>
          <w:tcPr>
            <w:tcW w:w="4372" w:type="dxa"/>
          </w:tcPr>
          <w:p w14:paraId="1C2E7770" w14:textId="77777777" w:rsidR="004A50A2" w:rsidRDefault="004A50A2" w:rsidP="004A50A2">
            <w:pPr>
              <w:pStyle w:val="StylIwony"/>
              <w:spacing w:before="0" w:after="0"/>
              <w:rPr>
                <w:rFonts w:ascii="Times New Roman" w:hAnsi="Times New Roman"/>
              </w:rPr>
            </w:pPr>
            <w:r>
              <w:rPr>
                <w:rFonts w:ascii="Times New Roman" w:hAnsi="Times New Roman"/>
              </w:rPr>
              <w:t>Wygląd zewnętrzny</w:t>
            </w:r>
          </w:p>
        </w:tc>
        <w:tc>
          <w:tcPr>
            <w:tcW w:w="1556" w:type="dxa"/>
          </w:tcPr>
          <w:p w14:paraId="3DA8CD44" w14:textId="77777777" w:rsidR="004A50A2" w:rsidRPr="000232F6" w:rsidRDefault="004A50A2" w:rsidP="004A50A2">
            <w:pPr>
              <w:pStyle w:val="StylIwony"/>
              <w:spacing w:before="0" w:after="0"/>
              <w:jc w:val="center"/>
              <w:rPr>
                <w:rFonts w:ascii="Times New Roman" w:hAnsi="Times New Roman"/>
              </w:rPr>
            </w:pPr>
            <w:r>
              <w:rPr>
                <w:rFonts w:ascii="Times New Roman" w:hAnsi="Times New Roman"/>
              </w:rPr>
              <w:t>-</w:t>
            </w:r>
          </w:p>
        </w:tc>
        <w:tc>
          <w:tcPr>
            <w:tcW w:w="2400" w:type="dxa"/>
          </w:tcPr>
          <w:p w14:paraId="0FD791C8" w14:textId="77777777" w:rsidR="004A50A2" w:rsidRDefault="004A50A2" w:rsidP="004A50A2">
            <w:pPr>
              <w:pStyle w:val="StylIwony"/>
              <w:spacing w:before="0" w:after="0"/>
              <w:jc w:val="center"/>
              <w:rPr>
                <w:rFonts w:ascii="Times New Roman" w:hAnsi="Times New Roman"/>
              </w:rPr>
            </w:pPr>
            <w:r>
              <w:rPr>
                <w:rFonts w:ascii="Times New Roman" w:hAnsi="Times New Roman"/>
              </w:rPr>
              <w:t>Bez wad*)</w:t>
            </w:r>
          </w:p>
        </w:tc>
      </w:tr>
      <w:tr w:rsidR="004A50A2" w:rsidRPr="005657D7" w14:paraId="52A2F4F5" w14:textId="77777777" w:rsidTr="00A218D2">
        <w:tc>
          <w:tcPr>
            <w:tcW w:w="603" w:type="dxa"/>
          </w:tcPr>
          <w:p w14:paraId="16200B3D" w14:textId="77777777" w:rsidR="004A50A2" w:rsidRDefault="004A50A2" w:rsidP="004A50A2">
            <w:pPr>
              <w:pStyle w:val="StylIwony"/>
              <w:spacing w:before="0" w:after="0"/>
              <w:jc w:val="center"/>
              <w:rPr>
                <w:rFonts w:ascii="Times New Roman" w:hAnsi="Times New Roman"/>
              </w:rPr>
            </w:pPr>
            <w:r>
              <w:rPr>
                <w:rFonts w:ascii="Times New Roman" w:hAnsi="Times New Roman"/>
              </w:rPr>
              <w:t>2</w:t>
            </w:r>
          </w:p>
        </w:tc>
        <w:tc>
          <w:tcPr>
            <w:tcW w:w="4372" w:type="dxa"/>
          </w:tcPr>
          <w:p w14:paraId="665BEBD7" w14:textId="77777777" w:rsidR="004A50A2" w:rsidRDefault="004A50A2" w:rsidP="004A50A2">
            <w:pPr>
              <w:pStyle w:val="StylIwony"/>
              <w:spacing w:before="0" w:after="0"/>
              <w:rPr>
                <w:rFonts w:ascii="Times New Roman" w:hAnsi="Times New Roman"/>
              </w:rPr>
            </w:pPr>
            <w:r>
              <w:rPr>
                <w:rFonts w:ascii="Times New Roman" w:hAnsi="Times New Roman"/>
              </w:rPr>
              <w:t>Dopuszczalne odchyłki wymiarowe:</w:t>
            </w:r>
          </w:p>
          <w:p w14:paraId="6F737849" w14:textId="77777777" w:rsidR="004A50A2" w:rsidRDefault="004A50A2" w:rsidP="004A50A2">
            <w:pPr>
              <w:pStyle w:val="StylIwony"/>
              <w:numPr>
                <w:ilvl w:val="0"/>
                <w:numId w:val="33"/>
              </w:numPr>
              <w:spacing w:before="0" w:after="0"/>
              <w:ind w:left="313" w:hanging="284"/>
              <w:rPr>
                <w:rFonts w:ascii="Times New Roman" w:hAnsi="Times New Roman"/>
              </w:rPr>
            </w:pPr>
            <w:r>
              <w:rPr>
                <w:rFonts w:ascii="Times New Roman" w:hAnsi="Times New Roman"/>
              </w:rPr>
              <w:t>grubość,</w:t>
            </w:r>
          </w:p>
          <w:p w14:paraId="3BDA78EA" w14:textId="77777777" w:rsidR="004A50A2" w:rsidRDefault="004A50A2" w:rsidP="004A50A2">
            <w:pPr>
              <w:pStyle w:val="StylIwony"/>
              <w:numPr>
                <w:ilvl w:val="0"/>
                <w:numId w:val="33"/>
              </w:numPr>
              <w:spacing w:before="0" w:after="0"/>
              <w:ind w:left="313" w:hanging="284"/>
              <w:rPr>
                <w:rFonts w:ascii="Times New Roman" w:hAnsi="Times New Roman"/>
              </w:rPr>
            </w:pPr>
            <w:r>
              <w:rPr>
                <w:rFonts w:ascii="Times New Roman" w:hAnsi="Times New Roman"/>
              </w:rPr>
              <w:t>wysokość,</w:t>
            </w:r>
          </w:p>
          <w:p w14:paraId="475D6E2B" w14:textId="77777777" w:rsidR="004A50A2" w:rsidRDefault="004A50A2" w:rsidP="004A50A2">
            <w:pPr>
              <w:pStyle w:val="StylIwony"/>
              <w:numPr>
                <w:ilvl w:val="0"/>
                <w:numId w:val="33"/>
              </w:numPr>
              <w:spacing w:before="0" w:after="0"/>
              <w:ind w:left="313" w:hanging="284"/>
              <w:rPr>
                <w:rFonts w:ascii="Times New Roman" w:hAnsi="Times New Roman"/>
              </w:rPr>
            </w:pPr>
            <w:r>
              <w:rPr>
                <w:rFonts w:ascii="Times New Roman" w:hAnsi="Times New Roman"/>
              </w:rPr>
              <w:t>długość.</w:t>
            </w:r>
          </w:p>
        </w:tc>
        <w:tc>
          <w:tcPr>
            <w:tcW w:w="1556" w:type="dxa"/>
            <w:vAlign w:val="center"/>
          </w:tcPr>
          <w:p w14:paraId="66583432" w14:textId="77777777" w:rsidR="004A50A2" w:rsidRDefault="004A50A2" w:rsidP="004A50A2">
            <w:pPr>
              <w:pStyle w:val="StylIwony"/>
              <w:spacing w:before="0" w:after="0"/>
              <w:jc w:val="center"/>
              <w:rPr>
                <w:rFonts w:ascii="Times New Roman" w:hAnsi="Times New Roman"/>
              </w:rPr>
            </w:pPr>
            <w:r w:rsidRPr="00E84C54">
              <w:rPr>
                <w:rFonts w:ascii="Times New Roman" w:hAnsi="Times New Roman"/>
              </w:rPr>
              <w:t>m</w:t>
            </w:r>
            <w:r>
              <w:rPr>
                <w:rFonts w:ascii="Times New Roman" w:hAnsi="Times New Roman"/>
              </w:rPr>
              <w:t>m</w:t>
            </w:r>
          </w:p>
        </w:tc>
        <w:tc>
          <w:tcPr>
            <w:tcW w:w="2400" w:type="dxa"/>
          </w:tcPr>
          <w:p w14:paraId="60D7546E" w14:textId="77777777" w:rsidR="004A50A2" w:rsidRDefault="004A50A2" w:rsidP="004A50A2">
            <w:pPr>
              <w:pStyle w:val="StylIwony"/>
              <w:spacing w:before="0" w:after="0"/>
              <w:jc w:val="center"/>
              <w:rPr>
                <w:rFonts w:ascii="Times New Roman" w:hAnsi="Times New Roman"/>
              </w:rPr>
            </w:pPr>
          </w:p>
          <w:p w14:paraId="3FCED9E0" w14:textId="77777777" w:rsidR="004A50A2" w:rsidRDefault="004A50A2" w:rsidP="004A50A2">
            <w:pPr>
              <w:pStyle w:val="StylIwony"/>
              <w:spacing w:before="0" w:after="0"/>
              <w:jc w:val="center"/>
              <w:rPr>
                <w:rFonts w:ascii="Times New Roman" w:hAnsi="Times New Roman"/>
              </w:rPr>
            </w:pPr>
            <w:r>
              <w:rPr>
                <w:rFonts w:ascii="Times New Roman" w:hAnsi="Times New Roman"/>
              </w:rPr>
              <w:t>± 1</w:t>
            </w:r>
          </w:p>
          <w:p w14:paraId="7D893F03" w14:textId="77777777" w:rsidR="004A50A2" w:rsidRDefault="004A50A2" w:rsidP="004A50A2">
            <w:pPr>
              <w:pStyle w:val="StylIwony"/>
              <w:spacing w:before="0" w:after="0"/>
              <w:jc w:val="center"/>
              <w:rPr>
                <w:rFonts w:ascii="Times New Roman" w:hAnsi="Times New Roman"/>
              </w:rPr>
            </w:pPr>
            <w:r>
              <w:rPr>
                <w:rFonts w:ascii="Times New Roman" w:hAnsi="Times New Roman"/>
              </w:rPr>
              <w:t>±2</w:t>
            </w:r>
          </w:p>
          <w:p w14:paraId="154351B9" w14:textId="77777777" w:rsidR="004A50A2" w:rsidRDefault="004A50A2" w:rsidP="004A50A2">
            <w:pPr>
              <w:pStyle w:val="StylIwony"/>
              <w:spacing w:before="0" w:after="0"/>
              <w:jc w:val="center"/>
              <w:rPr>
                <w:rFonts w:ascii="Times New Roman" w:hAnsi="Times New Roman"/>
              </w:rPr>
            </w:pPr>
            <w:r>
              <w:rPr>
                <w:rFonts w:ascii="Times New Roman" w:hAnsi="Times New Roman"/>
              </w:rPr>
              <w:t>±5</w:t>
            </w:r>
          </w:p>
        </w:tc>
      </w:tr>
      <w:tr w:rsidR="004A50A2" w:rsidRPr="005657D7" w14:paraId="02D8F67B" w14:textId="77777777" w:rsidTr="00A218D2">
        <w:tc>
          <w:tcPr>
            <w:tcW w:w="603" w:type="dxa"/>
          </w:tcPr>
          <w:p w14:paraId="509C312C" w14:textId="77777777" w:rsidR="004A50A2" w:rsidRPr="000232F6" w:rsidRDefault="004A50A2" w:rsidP="004A50A2">
            <w:pPr>
              <w:pStyle w:val="StylIwony"/>
              <w:spacing w:before="0" w:after="0"/>
              <w:jc w:val="center"/>
              <w:rPr>
                <w:rFonts w:ascii="Times New Roman" w:hAnsi="Times New Roman"/>
                <w:lang w:val="en-US"/>
              </w:rPr>
            </w:pPr>
            <w:r>
              <w:rPr>
                <w:rFonts w:ascii="Times New Roman" w:hAnsi="Times New Roman"/>
                <w:lang w:val="en-US"/>
              </w:rPr>
              <w:t>3</w:t>
            </w:r>
          </w:p>
        </w:tc>
        <w:tc>
          <w:tcPr>
            <w:tcW w:w="4372" w:type="dxa"/>
          </w:tcPr>
          <w:p w14:paraId="13173A7B" w14:textId="77777777" w:rsidR="004A50A2" w:rsidRDefault="004A50A2" w:rsidP="004A50A2">
            <w:pPr>
              <w:pStyle w:val="StylIwony"/>
              <w:spacing w:before="0" w:after="0"/>
              <w:rPr>
                <w:rFonts w:ascii="Times New Roman" w:hAnsi="Times New Roman"/>
                <w:lang w:val="en-US"/>
              </w:rPr>
            </w:pPr>
            <w:r>
              <w:rPr>
                <w:rFonts w:ascii="Times New Roman" w:hAnsi="Times New Roman"/>
                <w:lang w:val="en-US"/>
              </w:rPr>
              <w:t>Dopuszczalne wady kształtu:</w:t>
            </w:r>
          </w:p>
          <w:p w14:paraId="7D2B3DD2" w14:textId="77777777" w:rsidR="004A50A2" w:rsidRPr="005657D7" w:rsidRDefault="004A50A2" w:rsidP="004A50A2">
            <w:pPr>
              <w:pStyle w:val="StylIwony"/>
              <w:numPr>
                <w:ilvl w:val="0"/>
                <w:numId w:val="33"/>
              </w:numPr>
              <w:spacing w:before="0" w:after="0"/>
              <w:ind w:left="313" w:hanging="284"/>
              <w:rPr>
                <w:rFonts w:ascii="Times New Roman" w:hAnsi="Times New Roman"/>
              </w:rPr>
            </w:pPr>
            <w:r w:rsidRPr="005657D7">
              <w:rPr>
                <w:rFonts w:ascii="Times New Roman" w:hAnsi="Times New Roman"/>
              </w:rPr>
              <w:t xml:space="preserve">odchylenie krawędzi podłużnych </w:t>
            </w:r>
            <w:r>
              <w:rPr>
                <w:rFonts w:ascii="Times New Roman" w:hAnsi="Times New Roman"/>
              </w:rPr>
              <w:t>i</w:t>
            </w:r>
            <w:r w:rsidRPr="005657D7">
              <w:rPr>
                <w:rFonts w:ascii="Times New Roman" w:hAnsi="Times New Roman"/>
              </w:rPr>
              <w:t xml:space="preserve"> poprzecznych od linii prostej</w:t>
            </w:r>
            <w:r>
              <w:rPr>
                <w:rFonts w:ascii="Times New Roman" w:hAnsi="Times New Roman"/>
              </w:rPr>
              <w:t>,</w:t>
            </w:r>
          </w:p>
          <w:p w14:paraId="7EEFA9E1" w14:textId="77777777" w:rsidR="004A50A2" w:rsidRDefault="004A50A2" w:rsidP="004A50A2">
            <w:pPr>
              <w:pStyle w:val="StylIwony"/>
              <w:numPr>
                <w:ilvl w:val="0"/>
                <w:numId w:val="33"/>
              </w:numPr>
              <w:spacing w:before="0" w:after="0"/>
              <w:ind w:left="313" w:hanging="284"/>
              <w:rPr>
                <w:rFonts w:ascii="Times New Roman" w:hAnsi="Times New Roman"/>
              </w:rPr>
            </w:pPr>
            <w:r>
              <w:rPr>
                <w:rFonts w:ascii="Times New Roman" w:hAnsi="Times New Roman"/>
              </w:rPr>
              <w:t>odchylenie krawędzi powierzchni licowych od kąta prostego,</w:t>
            </w:r>
          </w:p>
          <w:p w14:paraId="4B552209" w14:textId="77777777" w:rsidR="004A50A2" w:rsidRPr="005657D7" w:rsidRDefault="004A50A2" w:rsidP="004A50A2">
            <w:pPr>
              <w:pStyle w:val="StylIwony"/>
              <w:numPr>
                <w:ilvl w:val="0"/>
                <w:numId w:val="33"/>
              </w:numPr>
              <w:spacing w:before="0" w:after="0"/>
              <w:ind w:left="313" w:hanging="284"/>
              <w:rPr>
                <w:rFonts w:ascii="Times New Roman" w:hAnsi="Times New Roman"/>
              </w:rPr>
            </w:pPr>
            <w:r>
              <w:rPr>
                <w:rFonts w:ascii="Times New Roman" w:hAnsi="Times New Roman"/>
              </w:rPr>
              <w:t>odchylenie powierzchni licowych od płaszczyzny w dowolnym przekroju.</w:t>
            </w:r>
          </w:p>
        </w:tc>
        <w:tc>
          <w:tcPr>
            <w:tcW w:w="1556" w:type="dxa"/>
          </w:tcPr>
          <w:p w14:paraId="1C079282" w14:textId="77777777" w:rsidR="004A50A2" w:rsidRDefault="004A50A2" w:rsidP="004A50A2">
            <w:pPr>
              <w:pStyle w:val="StylIwony"/>
              <w:spacing w:before="0" w:after="0"/>
              <w:jc w:val="center"/>
              <w:rPr>
                <w:rFonts w:ascii="Times New Roman" w:hAnsi="Times New Roman"/>
              </w:rPr>
            </w:pPr>
          </w:p>
          <w:p w14:paraId="698C3388" w14:textId="77777777" w:rsidR="004A50A2" w:rsidRDefault="004A50A2" w:rsidP="004A50A2">
            <w:pPr>
              <w:pStyle w:val="StylIwony"/>
              <w:spacing w:before="0" w:after="0"/>
              <w:jc w:val="center"/>
              <w:rPr>
                <w:rFonts w:ascii="Times New Roman" w:hAnsi="Times New Roman"/>
              </w:rPr>
            </w:pPr>
            <w:r>
              <w:rPr>
                <w:rFonts w:ascii="Times New Roman" w:hAnsi="Times New Roman"/>
              </w:rPr>
              <w:t>mm/mm</w:t>
            </w:r>
          </w:p>
          <w:p w14:paraId="42A1CBFC" w14:textId="77777777" w:rsidR="004A50A2" w:rsidRDefault="004A50A2" w:rsidP="004A50A2">
            <w:pPr>
              <w:pStyle w:val="StylIwony"/>
              <w:spacing w:before="0" w:after="0"/>
              <w:jc w:val="center"/>
              <w:rPr>
                <w:rFonts w:ascii="Times New Roman" w:hAnsi="Times New Roman"/>
              </w:rPr>
            </w:pPr>
          </w:p>
          <w:p w14:paraId="541B6BBF" w14:textId="77777777" w:rsidR="004A50A2" w:rsidRDefault="004A50A2" w:rsidP="004A50A2">
            <w:pPr>
              <w:pStyle w:val="StylIwony"/>
              <w:spacing w:before="0" w:after="0"/>
              <w:jc w:val="center"/>
              <w:rPr>
                <w:rFonts w:ascii="Times New Roman" w:hAnsi="Times New Roman"/>
              </w:rPr>
            </w:pPr>
            <w:r>
              <w:rPr>
                <w:rFonts w:ascii="Times New Roman" w:hAnsi="Times New Roman"/>
              </w:rPr>
              <w:t>mm</w:t>
            </w:r>
          </w:p>
          <w:p w14:paraId="3B015920" w14:textId="77777777" w:rsidR="004A50A2" w:rsidRDefault="004A50A2" w:rsidP="004A50A2">
            <w:pPr>
              <w:pStyle w:val="StylIwony"/>
              <w:spacing w:before="0" w:after="0"/>
              <w:jc w:val="center"/>
              <w:rPr>
                <w:rFonts w:ascii="Times New Roman" w:hAnsi="Times New Roman"/>
              </w:rPr>
            </w:pPr>
          </w:p>
          <w:p w14:paraId="3DC4F931" w14:textId="77777777" w:rsidR="004A50A2" w:rsidRPr="005657D7" w:rsidRDefault="004A50A2" w:rsidP="004A50A2">
            <w:pPr>
              <w:pStyle w:val="StylIwony"/>
              <w:spacing w:before="0" w:after="0"/>
              <w:jc w:val="center"/>
              <w:rPr>
                <w:rFonts w:ascii="Times New Roman" w:hAnsi="Times New Roman"/>
              </w:rPr>
            </w:pPr>
            <w:r>
              <w:rPr>
                <w:rFonts w:ascii="Times New Roman" w:hAnsi="Times New Roman"/>
              </w:rPr>
              <w:t>mm</w:t>
            </w:r>
          </w:p>
        </w:tc>
        <w:tc>
          <w:tcPr>
            <w:tcW w:w="2400" w:type="dxa"/>
          </w:tcPr>
          <w:p w14:paraId="48989B1A" w14:textId="77777777" w:rsidR="004A50A2" w:rsidRDefault="004A50A2" w:rsidP="004A50A2">
            <w:pPr>
              <w:pStyle w:val="StylIwony"/>
              <w:spacing w:before="0" w:after="0"/>
              <w:jc w:val="center"/>
              <w:rPr>
                <w:rFonts w:ascii="Times New Roman" w:hAnsi="Times New Roman"/>
              </w:rPr>
            </w:pPr>
          </w:p>
          <w:p w14:paraId="2183072B" w14:textId="77777777" w:rsidR="004A50A2" w:rsidRDefault="004A50A2" w:rsidP="004A50A2">
            <w:pPr>
              <w:pStyle w:val="StylIwony"/>
              <w:spacing w:before="0" w:after="0"/>
              <w:jc w:val="center"/>
              <w:rPr>
                <w:rFonts w:ascii="Times New Roman" w:hAnsi="Times New Roman"/>
              </w:rPr>
            </w:pPr>
            <w:r>
              <w:rPr>
                <w:rFonts w:ascii="Times New Roman" w:hAnsi="Times New Roman"/>
              </w:rPr>
              <w:t>1/1000</w:t>
            </w:r>
          </w:p>
          <w:p w14:paraId="3AB6C47A" w14:textId="77777777" w:rsidR="004A50A2" w:rsidRDefault="004A50A2" w:rsidP="004A50A2">
            <w:pPr>
              <w:pStyle w:val="StylIwony"/>
              <w:spacing w:before="0" w:after="0"/>
              <w:jc w:val="center"/>
              <w:rPr>
                <w:rFonts w:ascii="Times New Roman" w:hAnsi="Times New Roman"/>
              </w:rPr>
            </w:pPr>
          </w:p>
          <w:p w14:paraId="109C5D95" w14:textId="77777777" w:rsidR="004A50A2" w:rsidRDefault="004A50A2" w:rsidP="004A50A2">
            <w:pPr>
              <w:pStyle w:val="StylIwony"/>
              <w:spacing w:before="0" w:after="0"/>
              <w:jc w:val="center"/>
              <w:rPr>
                <w:rFonts w:ascii="Times New Roman" w:hAnsi="Times New Roman"/>
              </w:rPr>
            </w:pPr>
            <w:r>
              <w:rPr>
                <w:rFonts w:ascii="Times New Roman" w:hAnsi="Times New Roman"/>
              </w:rPr>
              <w:t>≤2</w:t>
            </w:r>
          </w:p>
          <w:p w14:paraId="59BEC7C3" w14:textId="77777777" w:rsidR="004A50A2" w:rsidRDefault="004A50A2" w:rsidP="004A50A2">
            <w:pPr>
              <w:pStyle w:val="StylIwony"/>
              <w:spacing w:before="0" w:after="0"/>
              <w:jc w:val="center"/>
              <w:rPr>
                <w:rFonts w:ascii="Times New Roman" w:hAnsi="Times New Roman"/>
              </w:rPr>
            </w:pPr>
          </w:p>
          <w:p w14:paraId="07026B3F" w14:textId="77777777" w:rsidR="004A50A2" w:rsidRPr="005657D7" w:rsidRDefault="004A50A2" w:rsidP="004A50A2">
            <w:pPr>
              <w:pStyle w:val="StylIwony"/>
              <w:spacing w:before="0" w:after="0"/>
              <w:jc w:val="center"/>
              <w:rPr>
                <w:rFonts w:ascii="Times New Roman" w:hAnsi="Times New Roman"/>
              </w:rPr>
            </w:pPr>
            <w:r>
              <w:rPr>
                <w:rFonts w:ascii="Times New Roman" w:hAnsi="Times New Roman"/>
              </w:rPr>
              <w:t>≤3</w:t>
            </w:r>
          </w:p>
        </w:tc>
      </w:tr>
    </w:tbl>
    <w:p w14:paraId="58746EB3" w14:textId="77777777" w:rsidR="004A50A2" w:rsidRPr="00A218D2" w:rsidRDefault="004A50A2" w:rsidP="00A218D2">
      <w:pPr>
        <w:pStyle w:val="StylIwony"/>
        <w:spacing w:before="0" w:after="0"/>
        <w:ind w:left="284" w:right="629"/>
        <w:rPr>
          <w:rFonts w:ascii="Verdana" w:hAnsi="Verdana"/>
          <w:sz w:val="20"/>
          <w:szCs w:val="20"/>
        </w:rPr>
      </w:pPr>
      <w:r w:rsidRPr="00A218D2">
        <w:rPr>
          <w:rFonts w:ascii="Verdana" w:hAnsi="Verdana"/>
          <w:sz w:val="20"/>
          <w:szCs w:val="20"/>
        </w:rPr>
        <w:t>*) powierzchnia płyty powinna być gładka, niezwichrowana, bez rys, zadrapań, wypukłości lub wklęśnięć</w:t>
      </w:r>
    </w:p>
    <w:p w14:paraId="05C7B4B5" w14:textId="77777777" w:rsidR="004A50A2" w:rsidRPr="00A218D2" w:rsidRDefault="004A50A2" w:rsidP="00A218D2">
      <w:pPr>
        <w:pStyle w:val="StylIwony"/>
        <w:ind w:left="284" w:right="629"/>
        <w:rPr>
          <w:rFonts w:ascii="Verdana" w:hAnsi="Verdana"/>
          <w:sz w:val="20"/>
          <w:szCs w:val="20"/>
        </w:rPr>
      </w:pPr>
      <w:r w:rsidRPr="00A218D2">
        <w:rPr>
          <w:rFonts w:ascii="Verdana" w:hAnsi="Verdana"/>
          <w:sz w:val="20"/>
          <w:szCs w:val="20"/>
        </w:rPr>
        <w:lastRenderedPageBreak/>
        <w:t>Na życzenie Zamawiającego płyty powinny być dostarczane z nadrukami dla ochrony awifauny.</w:t>
      </w:r>
    </w:p>
    <w:p w14:paraId="596C288B" w14:textId="300D7C86" w:rsidR="004A50A2" w:rsidRPr="00A218D2" w:rsidRDefault="004A50A2" w:rsidP="00A218D2">
      <w:pPr>
        <w:pStyle w:val="Nagwek2"/>
        <w:tabs>
          <w:tab w:val="left" w:pos="1134"/>
        </w:tabs>
        <w:spacing w:after="240"/>
        <w:ind w:left="284" w:right="629"/>
        <w:jc w:val="both"/>
        <w:rPr>
          <w:rFonts w:ascii="Verdana" w:hAnsi="Verdana"/>
          <w:b/>
          <w:color w:val="auto"/>
          <w:sz w:val="20"/>
          <w:szCs w:val="20"/>
        </w:rPr>
      </w:pPr>
      <w:r w:rsidRPr="00A218D2">
        <w:rPr>
          <w:rFonts w:ascii="Verdana" w:hAnsi="Verdana"/>
          <w:b/>
          <w:color w:val="auto"/>
          <w:sz w:val="20"/>
          <w:szCs w:val="20"/>
        </w:rPr>
        <w:t xml:space="preserve">2.3. </w:t>
      </w:r>
      <w:r w:rsidR="00A218D2">
        <w:rPr>
          <w:rFonts w:ascii="Verdana" w:hAnsi="Verdana"/>
          <w:b/>
          <w:color w:val="auto"/>
          <w:sz w:val="20"/>
          <w:szCs w:val="20"/>
        </w:rPr>
        <w:tab/>
      </w:r>
      <w:r w:rsidRPr="00A218D2">
        <w:rPr>
          <w:rFonts w:ascii="Verdana" w:hAnsi="Verdana"/>
          <w:b/>
          <w:color w:val="auto"/>
          <w:sz w:val="20"/>
          <w:szCs w:val="20"/>
        </w:rPr>
        <w:t>Konstrukcja wsporcza ekranu</w:t>
      </w:r>
    </w:p>
    <w:p w14:paraId="255C3D75" w14:textId="290FCA8F" w:rsidR="004A50A2" w:rsidRPr="00A218D2" w:rsidRDefault="004A50A2" w:rsidP="00A218D2">
      <w:pPr>
        <w:pStyle w:val="Listapunktowana"/>
        <w:spacing w:line="240" w:lineRule="auto"/>
        <w:ind w:left="284" w:right="629" w:firstLine="0"/>
        <w:jc w:val="both"/>
        <w:rPr>
          <w:rFonts w:ascii="Verdana" w:hAnsi="Verdana"/>
          <w:sz w:val="20"/>
        </w:rPr>
      </w:pPr>
      <w:r w:rsidRPr="00A218D2">
        <w:rPr>
          <w:rFonts w:ascii="Verdana" w:hAnsi="Verdana"/>
          <w:sz w:val="20"/>
        </w:rPr>
        <w:t>Gabaryty profili stalowyc</w:t>
      </w:r>
      <w:r w:rsidR="00A218D2">
        <w:rPr>
          <w:rFonts w:ascii="Verdana" w:hAnsi="Verdana"/>
          <w:sz w:val="20"/>
        </w:rPr>
        <w:t xml:space="preserve">h konstrukcji wsporczej, w tym </w:t>
      </w:r>
      <w:r w:rsidRPr="00A218D2">
        <w:rPr>
          <w:rFonts w:ascii="Verdana" w:hAnsi="Verdana"/>
          <w:sz w:val="20"/>
        </w:rPr>
        <w:t xml:space="preserve">zakotwień oraz gatunki zastosowanej stali powinny być zgodne z dokumentacją projektową i wynikać z obliczeń statycznych ekranu zawartych w projekcie roboczym ekranu. </w:t>
      </w:r>
    </w:p>
    <w:p w14:paraId="5EAE66A0" w14:textId="2C22A788" w:rsidR="004A50A2" w:rsidRDefault="004A50A2" w:rsidP="00A218D2">
      <w:pPr>
        <w:ind w:left="284" w:right="629"/>
        <w:jc w:val="both"/>
        <w:rPr>
          <w:sz w:val="20"/>
          <w:szCs w:val="20"/>
        </w:rPr>
      </w:pPr>
      <w:r w:rsidRPr="00A218D2">
        <w:rPr>
          <w:sz w:val="20"/>
          <w:szCs w:val="20"/>
        </w:rPr>
        <w:t>Dla wyrobów stalowych wytwórca powinien przedstawić świadectwo odbioru 3.1.</w:t>
      </w:r>
      <w:r w:rsidRPr="00A218D2" w:rsidDel="00EF7E3B">
        <w:rPr>
          <w:sz w:val="20"/>
          <w:szCs w:val="20"/>
        </w:rPr>
        <w:t xml:space="preserve"> </w:t>
      </w:r>
      <w:r w:rsidRPr="00A218D2">
        <w:rPr>
          <w:sz w:val="20"/>
          <w:szCs w:val="20"/>
        </w:rPr>
        <w:t>wg PN-EN 10204.</w:t>
      </w:r>
    </w:p>
    <w:p w14:paraId="7D179F63" w14:textId="77777777" w:rsidR="00A218D2" w:rsidRPr="00A218D2" w:rsidRDefault="00A218D2" w:rsidP="00A218D2">
      <w:pPr>
        <w:ind w:left="284" w:right="629"/>
        <w:jc w:val="both"/>
        <w:rPr>
          <w:sz w:val="20"/>
          <w:szCs w:val="20"/>
        </w:rPr>
      </w:pPr>
    </w:p>
    <w:p w14:paraId="63A40002" w14:textId="4881CF18" w:rsidR="004A50A2" w:rsidRPr="00A218D2" w:rsidRDefault="004A50A2" w:rsidP="00A218D2">
      <w:pPr>
        <w:pStyle w:val="Nagwek3"/>
        <w:tabs>
          <w:tab w:val="left" w:pos="1134"/>
        </w:tabs>
        <w:spacing w:after="240"/>
        <w:ind w:left="284" w:right="629"/>
        <w:jc w:val="both"/>
        <w:rPr>
          <w:rFonts w:ascii="Verdana" w:hAnsi="Verdana"/>
          <w:color w:val="auto"/>
          <w:sz w:val="20"/>
          <w:szCs w:val="20"/>
        </w:rPr>
      </w:pPr>
      <w:r w:rsidRPr="00A218D2">
        <w:rPr>
          <w:rFonts w:ascii="Verdana" w:hAnsi="Verdana"/>
          <w:color w:val="auto"/>
          <w:sz w:val="20"/>
          <w:szCs w:val="20"/>
        </w:rPr>
        <w:t xml:space="preserve">2.3.1. </w:t>
      </w:r>
      <w:r w:rsidR="00A218D2">
        <w:rPr>
          <w:rFonts w:ascii="Verdana" w:hAnsi="Verdana"/>
          <w:color w:val="auto"/>
          <w:sz w:val="20"/>
          <w:szCs w:val="20"/>
        </w:rPr>
        <w:tab/>
      </w:r>
      <w:r w:rsidRPr="00A218D2">
        <w:rPr>
          <w:rFonts w:ascii="Verdana" w:hAnsi="Verdana"/>
          <w:color w:val="auto"/>
          <w:sz w:val="20"/>
          <w:szCs w:val="20"/>
        </w:rPr>
        <w:t>Profile</w:t>
      </w:r>
    </w:p>
    <w:p w14:paraId="25A13E8B" w14:textId="6540AC1C" w:rsidR="004A50A2" w:rsidRPr="00A218D2" w:rsidRDefault="004A50A2" w:rsidP="00A218D2">
      <w:pPr>
        <w:pStyle w:val="Listapunktowana"/>
        <w:spacing w:line="240" w:lineRule="auto"/>
        <w:ind w:left="284" w:right="629" w:firstLine="0"/>
        <w:jc w:val="both"/>
        <w:rPr>
          <w:rFonts w:ascii="Verdana" w:hAnsi="Verdana"/>
          <w:sz w:val="20"/>
        </w:rPr>
      </w:pPr>
      <w:r w:rsidRPr="00A218D2">
        <w:rPr>
          <w:rFonts w:ascii="Verdana" w:hAnsi="Verdana"/>
          <w:sz w:val="20"/>
        </w:rPr>
        <w:t>Profile stalowe powinny być wykonane ze stali, spełniaj</w:t>
      </w:r>
      <w:r w:rsidR="00A218D2">
        <w:rPr>
          <w:rFonts w:ascii="Verdana" w:hAnsi="Verdana"/>
          <w:sz w:val="20"/>
        </w:rPr>
        <w:t>ącej wymagania PN-EN 10025-1</w:t>
      </w:r>
      <w:r w:rsidRPr="00A218D2">
        <w:rPr>
          <w:rFonts w:ascii="Verdana" w:hAnsi="Verdana"/>
          <w:sz w:val="20"/>
        </w:rPr>
        <w:t>.</w:t>
      </w:r>
    </w:p>
    <w:p w14:paraId="35E930F7" w14:textId="77777777" w:rsidR="004A50A2" w:rsidRDefault="004A50A2" w:rsidP="00A218D2">
      <w:pPr>
        <w:pStyle w:val="Listapunktowana"/>
        <w:spacing w:line="240" w:lineRule="auto"/>
        <w:ind w:left="284" w:right="629" w:firstLine="0"/>
        <w:jc w:val="both"/>
        <w:rPr>
          <w:rFonts w:ascii="Verdana" w:hAnsi="Verdana"/>
          <w:sz w:val="20"/>
        </w:rPr>
      </w:pPr>
      <w:r w:rsidRPr="00A218D2">
        <w:rPr>
          <w:rFonts w:ascii="Verdana" w:hAnsi="Verdana"/>
          <w:sz w:val="20"/>
        </w:rPr>
        <w:t>W słupach konstrukcji wsporczej, przed ich zabezpieczeniem antykorozyjnym, powinny być wykonane otwory transportowe.</w:t>
      </w:r>
    </w:p>
    <w:p w14:paraId="0E4A846A" w14:textId="77777777" w:rsidR="00A218D2" w:rsidRPr="00A218D2" w:rsidRDefault="00A218D2" w:rsidP="00A218D2">
      <w:pPr>
        <w:pStyle w:val="Listapunktowana"/>
        <w:spacing w:line="240" w:lineRule="auto"/>
        <w:ind w:left="284" w:right="629" w:firstLine="0"/>
        <w:jc w:val="both"/>
        <w:rPr>
          <w:rFonts w:ascii="Verdana" w:hAnsi="Verdana"/>
          <w:sz w:val="20"/>
        </w:rPr>
      </w:pPr>
    </w:p>
    <w:p w14:paraId="4E083EBC" w14:textId="31CE9D0F" w:rsidR="004A50A2" w:rsidRDefault="004A50A2" w:rsidP="00A218D2">
      <w:pPr>
        <w:pStyle w:val="Nagwek3"/>
        <w:tabs>
          <w:tab w:val="left" w:pos="1134"/>
        </w:tabs>
        <w:ind w:left="284" w:right="629"/>
        <w:jc w:val="both"/>
        <w:rPr>
          <w:rFonts w:ascii="Verdana" w:hAnsi="Verdana"/>
          <w:color w:val="auto"/>
          <w:sz w:val="20"/>
          <w:szCs w:val="20"/>
        </w:rPr>
      </w:pPr>
      <w:r w:rsidRPr="00A218D2">
        <w:rPr>
          <w:rFonts w:ascii="Verdana" w:hAnsi="Verdana"/>
          <w:color w:val="auto"/>
          <w:sz w:val="20"/>
          <w:szCs w:val="20"/>
        </w:rPr>
        <w:t xml:space="preserve">2.3.2. </w:t>
      </w:r>
      <w:r w:rsidR="00A218D2">
        <w:rPr>
          <w:rFonts w:ascii="Verdana" w:hAnsi="Verdana"/>
          <w:color w:val="auto"/>
          <w:sz w:val="20"/>
          <w:szCs w:val="20"/>
        </w:rPr>
        <w:tab/>
      </w:r>
      <w:r w:rsidRPr="00A218D2">
        <w:rPr>
          <w:rFonts w:ascii="Verdana" w:hAnsi="Verdana"/>
          <w:color w:val="auto"/>
          <w:sz w:val="20"/>
          <w:szCs w:val="20"/>
        </w:rPr>
        <w:t>Zabezpieczenie antykorozyjne elementów stalowych konstrukcji wsporczej</w:t>
      </w:r>
    </w:p>
    <w:p w14:paraId="3CF4D5EA" w14:textId="77777777" w:rsidR="008C68E4" w:rsidRPr="008C68E4" w:rsidRDefault="008C68E4" w:rsidP="008C68E4"/>
    <w:p w14:paraId="2D5B8552" w14:textId="77777777" w:rsidR="004A50A2" w:rsidRPr="00A218D2" w:rsidRDefault="004A50A2" w:rsidP="00A218D2">
      <w:pPr>
        <w:keepNext/>
        <w:numPr>
          <w:ilvl w:val="12"/>
          <w:numId w:val="0"/>
        </w:numPr>
        <w:tabs>
          <w:tab w:val="left" w:pos="1134"/>
        </w:tabs>
        <w:spacing w:after="120"/>
        <w:ind w:left="284" w:right="629"/>
        <w:jc w:val="both"/>
        <w:rPr>
          <w:sz w:val="20"/>
          <w:szCs w:val="20"/>
        </w:rPr>
      </w:pPr>
      <w:r w:rsidRPr="00A218D2">
        <w:rPr>
          <w:sz w:val="20"/>
          <w:szCs w:val="20"/>
        </w:rPr>
        <w:t>2.3.2.1. Zalecona trwałość zabezpieczenia antykorozyjnego</w:t>
      </w:r>
    </w:p>
    <w:p w14:paraId="2B165828" w14:textId="406E3385" w:rsidR="004A50A2" w:rsidRPr="00A218D2" w:rsidRDefault="004A50A2" w:rsidP="008C68E4">
      <w:pPr>
        <w:ind w:left="284" w:right="629"/>
        <w:jc w:val="both"/>
        <w:rPr>
          <w:sz w:val="20"/>
          <w:szCs w:val="20"/>
        </w:rPr>
      </w:pPr>
      <w:r w:rsidRPr="00A218D2">
        <w:rPr>
          <w:sz w:val="20"/>
          <w:szCs w:val="20"/>
        </w:rPr>
        <w:t>W zależności od war</w:t>
      </w:r>
      <w:r w:rsidR="008C68E4">
        <w:rPr>
          <w:sz w:val="20"/>
          <w:szCs w:val="20"/>
        </w:rPr>
        <w:t>unków umowy</w:t>
      </w:r>
      <w:r w:rsidRPr="00A218D2">
        <w:rPr>
          <w:sz w:val="20"/>
          <w:szCs w:val="20"/>
        </w:rPr>
        <w:t>, należy stosować zabezpieczenie antykorozyjne o trwałości w środowisku C4 lu</w:t>
      </w:r>
      <w:r w:rsidR="008C68E4">
        <w:rPr>
          <w:sz w:val="20"/>
          <w:szCs w:val="20"/>
        </w:rPr>
        <w:t xml:space="preserve">b C5 wg PN-EN ISO 12944-2 </w:t>
      </w:r>
      <w:r w:rsidRPr="00A218D2">
        <w:rPr>
          <w:sz w:val="20"/>
          <w:szCs w:val="20"/>
        </w:rPr>
        <w:t xml:space="preserve">nie krótszej  niż 15 lub 25 lat, przy czym Wykonawca powinien udzielić minimum pięcioletniej gwarancji na zastosowany system malarski przy spełnieniu poniższych wymagań: </w:t>
      </w:r>
    </w:p>
    <w:p w14:paraId="1340C74F" w14:textId="23D744FC"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r w:rsidRPr="00A218D2">
        <w:rPr>
          <w:sz w:val="20"/>
          <w:szCs w:val="20"/>
        </w:rPr>
        <w:t>stopień skorodowan</w:t>
      </w:r>
      <w:r w:rsidR="008C68E4">
        <w:rPr>
          <w:sz w:val="20"/>
          <w:szCs w:val="20"/>
        </w:rPr>
        <w:t>ia Ri0, wg PN-EN ISO 4628-3</w:t>
      </w:r>
      <w:r w:rsidRPr="00A218D2">
        <w:rPr>
          <w:sz w:val="20"/>
          <w:szCs w:val="20"/>
        </w:rPr>
        <w:t xml:space="preserve">, </w:t>
      </w:r>
    </w:p>
    <w:p w14:paraId="372ACDD5" w14:textId="4902E2CE"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proofErr w:type="spellStart"/>
      <w:r w:rsidRPr="00A218D2">
        <w:rPr>
          <w:sz w:val="20"/>
          <w:szCs w:val="20"/>
        </w:rPr>
        <w:t>spęcherz</w:t>
      </w:r>
      <w:r w:rsidR="008C68E4">
        <w:rPr>
          <w:sz w:val="20"/>
          <w:szCs w:val="20"/>
        </w:rPr>
        <w:t>enie</w:t>
      </w:r>
      <w:proofErr w:type="spellEnd"/>
      <w:r w:rsidR="008C68E4">
        <w:rPr>
          <w:sz w:val="20"/>
          <w:szCs w:val="20"/>
        </w:rPr>
        <w:t xml:space="preserve"> 0, wg PN-EN ISO 4628-2</w:t>
      </w:r>
      <w:r w:rsidRPr="00A218D2">
        <w:rPr>
          <w:sz w:val="20"/>
          <w:szCs w:val="20"/>
        </w:rPr>
        <w:t xml:space="preserve">, </w:t>
      </w:r>
    </w:p>
    <w:p w14:paraId="00273DB3" w14:textId="0B675226"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r w:rsidRPr="00A218D2">
        <w:rPr>
          <w:sz w:val="20"/>
          <w:szCs w:val="20"/>
        </w:rPr>
        <w:t>spęk</w:t>
      </w:r>
      <w:r w:rsidR="008C68E4">
        <w:rPr>
          <w:sz w:val="20"/>
          <w:szCs w:val="20"/>
        </w:rPr>
        <w:t>anie 0, wg PN-EN ISO 4628-4</w:t>
      </w:r>
      <w:r w:rsidRPr="00A218D2">
        <w:rPr>
          <w:sz w:val="20"/>
          <w:szCs w:val="20"/>
        </w:rPr>
        <w:t xml:space="preserve">, </w:t>
      </w:r>
    </w:p>
    <w:p w14:paraId="7C769CEB" w14:textId="17C0B40F"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r w:rsidRPr="00A218D2">
        <w:rPr>
          <w:sz w:val="20"/>
          <w:szCs w:val="20"/>
        </w:rPr>
        <w:t>złuszcz</w:t>
      </w:r>
      <w:r w:rsidR="008C68E4">
        <w:rPr>
          <w:sz w:val="20"/>
          <w:szCs w:val="20"/>
        </w:rPr>
        <w:t>enie 0, wg PN-EN ISO 4628-5</w:t>
      </w:r>
      <w:r w:rsidRPr="00A218D2">
        <w:rPr>
          <w:sz w:val="20"/>
          <w:szCs w:val="20"/>
        </w:rPr>
        <w:t xml:space="preserve">, </w:t>
      </w:r>
    </w:p>
    <w:p w14:paraId="6D6ED99B" w14:textId="630E41FA"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proofErr w:type="spellStart"/>
      <w:r w:rsidRPr="00A218D2">
        <w:rPr>
          <w:sz w:val="20"/>
          <w:szCs w:val="20"/>
        </w:rPr>
        <w:t>skredow</w:t>
      </w:r>
      <w:r w:rsidR="008C68E4">
        <w:rPr>
          <w:sz w:val="20"/>
          <w:szCs w:val="20"/>
        </w:rPr>
        <w:t>anie</w:t>
      </w:r>
      <w:proofErr w:type="spellEnd"/>
      <w:r w:rsidR="008C68E4">
        <w:rPr>
          <w:sz w:val="20"/>
          <w:szCs w:val="20"/>
        </w:rPr>
        <w:t xml:space="preserve"> 0, wg PN-EN ISO 4628-6</w:t>
      </w:r>
      <w:r w:rsidRPr="00A218D2">
        <w:rPr>
          <w:sz w:val="20"/>
          <w:szCs w:val="20"/>
        </w:rPr>
        <w:t xml:space="preserve">, </w:t>
      </w:r>
    </w:p>
    <w:p w14:paraId="509F0FA9" w14:textId="431BB44B"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r w:rsidRPr="00A218D2">
        <w:rPr>
          <w:sz w:val="20"/>
          <w:szCs w:val="20"/>
        </w:rPr>
        <w:t>zmiana bar</w:t>
      </w:r>
      <w:r w:rsidR="008C68E4">
        <w:rPr>
          <w:sz w:val="20"/>
          <w:szCs w:val="20"/>
        </w:rPr>
        <w:t>wy ΔE ≤ 6, wg PN-ISO 7724-3</w:t>
      </w:r>
      <w:r w:rsidRPr="00A218D2">
        <w:rPr>
          <w:sz w:val="20"/>
          <w:szCs w:val="20"/>
        </w:rPr>
        <w:t xml:space="preserve">, </w:t>
      </w:r>
    </w:p>
    <w:p w14:paraId="0128A615" w14:textId="788B1964" w:rsidR="004A50A2" w:rsidRPr="00A218D2" w:rsidRDefault="004A50A2" w:rsidP="008C68E4">
      <w:pPr>
        <w:widowControl/>
        <w:numPr>
          <w:ilvl w:val="0"/>
          <w:numId w:val="35"/>
        </w:numPr>
        <w:overflowPunct w:val="0"/>
        <w:adjustRightInd w:val="0"/>
        <w:ind w:left="284" w:right="629" w:firstLine="0"/>
        <w:jc w:val="both"/>
        <w:textAlignment w:val="baseline"/>
        <w:rPr>
          <w:sz w:val="20"/>
          <w:szCs w:val="20"/>
        </w:rPr>
      </w:pPr>
      <w:r w:rsidRPr="00A218D2">
        <w:rPr>
          <w:sz w:val="20"/>
          <w:szCs w:val="20"/>
        </w:rPr>
        <w:t>zachowanie połysku,</w:t>
      </w:r>
      <w:r w:rsidR="008C68E4">
        <w:rPr>
          <w:sz w:val="20"/>
          <w:szCs w:val="20"/>
        </w:rPr>
        <w:t xml:space="preserve"> </w:t>
      </w:r>
      <w:proofErr w:type="spellStart"/>
      <w:r w:rsidR="008C68E4">
        <w:rPr>
          <w:sz w:val="20"/>
          <w:szCs w:val="20"/>
        </w:rPr>
        <w:t>Δg</w:t>
      </w:r>
      <w:proofErr w:type="spellEnd"/>
      <w:r w:rsidR="008C68E4">
        <w:rPr>
          <w:sz w:val="20"/>
          <w:szCs w:val="20"/>
        </w:rPr>
        <w:t xml:space="preserve"> ≥ 50% wg PN-EN ISO 2813</w:t>
      </w:r>
      <w:r w:rsidRPr="00A218D2">
        <w:rPr>
          <w:sz w:val="20"/>
          <w:szCs w:val="20"/>
        </w:rPr>
        <w:t>.</w:t>
      </w:r>
    </w:p>
    <w:p w14:paraId="0F782562" w14:textId="77777777" w:rsidR="004A50A2" w:rsidRPr="00A218D2" w:rsidRDefault="004A50A2" w:rsidP="00A218D2">
      <w:pPr>
        <w:numPr>
          <w:ilvl w:val="12"/>
          <w:numId w:val="0"/>
        </w:numPr>
        <w:spacing w:before="120" w:after="120"/>
        <w:ind w:left="284" w:right="629"/>
        <w:jc w:val="both"/>
        <w:rPr>
          <w:sz w:val="20"/>
          <w:szCs w:val="20"/>
        </w:rPr>
      </w:pPr>
      <w:r w:rsidRPr="00A218D2">
        <w:rPr>
          <w:sz w:val="20"/>
          <w:szCs w:val="20"/>
        </w:rPr>
        <w:t>2.3.2.2. Zabezpieczenie farbami ciekłymi</w:t>
      </w:r>
    </w:p>
    <w:p w14:paraId="0F3EEB76" w14:textId="77777777" w:rsidR="004A50A2" w:rsidRPr="00A218D2" w:rsidRDefault="004A50A2" w:rsidP="008C68E4">
      <w:pPr>
        <w:numPr>
          <w:ilvl w:val="12"/>
          <w:numId w:val="0"/>
        </w:numPr>
        <w:ind w:right="629" w:firstLine="284"/>
        <w:jc w:val="both"/>
        <w:rPr>
          <w:sz w:val="20"/>
          <w:szCs w:val="20"/>
        </w:rPr>
      </w:pPr>
      <w:r w:rsidRPr="00A218D2">
        <w:rPr>
          <w:sz w:val="20"/>
          <w:szCs w:val="20"/>
        </w:rPr>
        <w:t>Zaleca się, aby wszystkie warstwy malarskie były nałożone w wytwórni.</w:t>
      </w:r>
    </w:p>
    <w:p w14:paraId="7BDBB816" w14:textId="77777777" w:rsidR="004A50A2" w:rsidRPr="00A218D2" w:rsidRDefault="004A50A2" w:rsidP="008C68E4">
      <w:pPr>
        <w:ind w:left="284" w:right="629"/>
        <w:jc w:val="both"/>
        <w:rPr>
          <w:sz w:val="20"/>
          <w:szCs w:val="20"/>
        </w:rPr>
      </w:pPr>
      <w:r w:rsidRPr="00A218D2">
        <w:rPr>
          <w:sz w:val="20"/>
          <w:szCs w:val="20"/>
        </w:rPr>
        <w:t xml:space="preserve">Elementy powinny być zabezpieczone na całej powierzchni, z wyjątkiem zakotwień, które powinny być zabezpieczone co najmniej na głębokości 5 cm poniżej powierzchni betonu. </w:t>
      </w:r>
    </w:p>
    <w:p w14:paraId="37321E9D" w14:textId="19458165" w:rsidR="004A50A2" w:rsidRPr="00A218D2" w:rsidRDefault="004A50A2" w:rsidP="008C68E4">
      <w:pPr>
        <w:numPr>
          <w:ilvl w:val="12"/>
          <w:numId w:val="0"/>
        </w:numPr>
        <w:ind w:left="284" w:right="629"/>
        <w:jc w:val="both"/>
        <w:rPr>
          <w:sz w:val="20"/>
          <w:szCs w:val="20"/>
        </w:rPr>
      </w:pPr>
      <w:r w:rsidRPr="00A218D2">
        <w:rPr>
          <w:sz w:val="20"/>
          <w:szCs w:val="20"/>
        </w:rPr>
        <w:t xml:space="preserve">Dla takich warunków należy stosować zabezpieczenie antykorozyjne w postaci malowania farbami ciekłymi na </w:t>
      </w:r>
      <w:proofErr w:type="spellStart"/>
      <w:r w:rsidRPr="00A218D2">
        <w:rPr>
          <w:sz w:val="20"/>
          <w:szCs w:val="20"/>
        </w:rPr>
        <w:t>ocynku</w:t>
      </w:r>
      <w:proofErr w:type="spellEnd"/>
      <w:r w:rsidRPr="00A218D2">
        <w:rPr>
          <w:sz w:val="20"/>
          <w:szCs w:val="20"/>
        </w:rPr>
        <w:t xml:space="preserve"> ogniowym wykonany</w:t>
      </w:r>
      <w:r w:rsidR="008C68E4">
        <w:rPr>
          <w:sz w:val="20"/>
          <w:szCs w:val="20"/>
        </w:rPr>
        <w:t>m wg PN-EN ISO 1461</w:t>
      </w:r>
      <w:r w:rsidRPr="00A218D2">
        <w:rPr>
          <w:sz w:val="20"/>
          <w:szCs w:val="20"/>
        </w:rPr>
        <w:t>.</w:t>
      </w:r>
    </w:p>
    <w:p w14:paraId="18CD3D96" w14:textId="21DB64D1" w:rsidR="004A50A2" w:rsidRPr="00A218D2" w:rsidRDefault="004A50A2" w:rsidP="008C68E4">
      <w:pPr>
        <w:numPr>
          <w:ilvl w:val="12"/>
          <w:numId w:val="0"/>
        </w:numPr>
        <w:ind w:left="284" w:right="629"/>
        <w:jc w:val="both"/>
        <w:rPr>
          <w:sz w:val="20"/>
          <w:szCs w:val="20"/>
        </w:rPr>
      </w:pPr>
      <w:r w:rsidRPr="00A218D2">
        <w:rPr>
          <w:sz w:val="20"/>
          <w:szCs w:val="20"/>
        </w:rPr>
        <w:t>W tabeli poniżej przedstawiono systemy malarskie nadające się na powierzchnie ocynkowane ogniowo wg „Zaleceń do wykonania i odbioru antykorozyjnych zabezpieczeń konstrukcji stalowych drogowych obiektów mostowych” (GDDKiA 2006</w:t>
      </w:r>
      <w:r w:rsidR="008C68E4">
        <w:rPr>
          <w:sz w:val="20"/>
          <w:szCs w:val="20"/>
        </w:rPr>
        <w:t>)</w:t>
      </w:r>
      <w:r w:rsidRPr="00A218D2">
        <w:rPr>
          <w:sz w:val="20"/>
          <w:szCs w:val="20"/>
        </w:rPr>
        <w:t>.</w:t>
      </w:r>
    </w:p>
    <w:p w14:paraId="14C06116" w14:textId="77777777" w:rsidR="004A50A2" w:rsidRPr="00A218D2" w:rsidRDefault="004A50A2" w:rsidP="00A218D2">
      <w:pPr>
        <w:pStyle w:val="Legenda"/>
        <w:ind w:left="284" w:right="629"/>
        <w:rPr>
          <w:rFonts w:ascii="Verdana" w:hAnsi="Verdana"/>
          <w:sz w:val="20"/>
        </w:rPr>
      </w:pPr>
      <w:r w:rsidRPr="00A218D2">
        <w:rPr>
          <w:rFonts w:ascii="Verdana" w:hAnsi="Verdana"/>
          <w:sz w:val="20"/>
        </w:rPr>
        <w:t xml:space="preserve">Tabela </w:t>
      </w:r>
      <w:r w:rsidRPr="00A218D2">
        <w:rPr>
          <w:rFonts w:ascii="Verdana" w:hAnsi="Verdana"/>
          <w:sz w:val="20"/>
        </w:rPr>
        <w:fldChar w:fldCharType="begin"/>
      </w:r>
      <w:r w:rsidRPr="00A218D2">
        <w:rPr>
          <w:rFonts w:ascii="Verdana" w:hAnsi="Verdana"/>
          <w:sz w:val="20"/>
        </w:rPr>
        <w:instrText xml:space="preserve"> SEQ Tabela \* ARABIC </w:instrText>
      </w:r>
      <w:r w:rsidRPr="00A218D2">
        <w:rPr>
          <w:rFonts w:ascii="Verdana" w:hAnsi="Verdana"/>
          <w:sz w:val="20"/>
        </w:rPr>
        <w:fldChar w:fldCharType="separate"/>
      </w:r>
      <w:r w:rsidRPr="00A218D2">
        <w:rPr>
          <w:rFonts w:ascii="Verdana" w:hAnsi="Verdana"/>
          <w:noProof/>
          <w:sz w:val="20"/>
        </w:rPr>
        <w:t>4</w:t>
      </w:r>
      <w:r w:rsidRPr="00A218D2">
        <w:rPr>
          <w:rFonts w:ascii="Verdana" w:hAnsi="Verdana"/>
          <w:noProof/>
          <w:sz w:val="20"/>
        </w:rPr>
        <w:fldChar w:fldCharType="end"/>
      </w:r>
      <w:r w:rsidRPr="00A218D2">
        <w:rPr>
          <w:rFonts w:ascii="Verdana" w:hAnsi="Verdana"/>
          <w:sz w:val="20"/>
        </w:rPr>
        <w:t>. Systemy malarskie na powierzchnie ocynkowane ogniowo (metodą zanurzeniową)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1373"/>
        <w:gridCol w:w="2238"/>
        <w:gridCol w:w="1968"/>
        <w:gridCol w:w="2554"/>
      </w:tblGrid>
      <w:tr w:rsidR="004A50A2" w:rsidRPr="00EE1406" w14:paraId="3380D39D" w14:textId="77777777" w:rsidTr="008C68E4">
        <w:tc>
          <w:tcPr>
            <w:tcW w:w="1147" w:type="dxa"/>
            <w:vAlign w:val="center"/>
          </w:tcPr>
          <w:p w14:paraId="3359484F" w14:textId="77777777" w:rsidR="004A50A2" w:rsidRPr="000B517B" w:rsidRDefault="004A50A2" w:rsidP="004A50A2">
            <w:pPr>
              <w:numPr>
                <w:ilvl w:val="12"/>
                <w:numId w:val="0"/>
              </w:numPr>
              <w:spacing w:before="120" w:after="120"/>
              <w:jc w:val="center"/>
              <w:rPr>
                <w:szCs w:val="24"/>
              </w:rPr>
            </w:pPr>
            <w:r w:rsidRPr="000B517B">
              <w:rPr>
                <w:szCs w:val="24"/>
              </w:rPr>
              <w:t>Nr systemu</w:t>
            </w:r>
          </w:p>
        </w:tc>
        <w:tc>
          <w:tcPr>
            <w:tcW w:w="1373" w:type="dxa"/>
            <w:vAlign w:val="center"/>
          </w:tcPr>
          <w:p w14:paraId="0337C4D6" w14:textId="77777777" w:rsidR="004A50A2" w:rsidRPr="000B517B" w:rsidRDefault="004A50A2" w:rsidP="004A50A2">
            <w:pPr>
              <w:numPr>
                <w:ilvl w:val="12"/>
                <w:numId w:val="0"/>
              </w:numPr>
              <w:spacing w:before="120" w:after="120"/>
              <w:jc w:val="center"/>
              <w:rPr>
                <w:szCs w:val="24"/>
              </w:rPr>
            </w:pPr>
            <w:r w:rsidRPr="000B517B">
              <w:rPr>
                <w:szCs w:val="24"/>
              </w:rPr>
              <w:t>Powłoka gruntowa</w:t>
            </w:r>
          </w:p>
        </w:tc>
        <w:tc>
          <w:tcPr>
            <w:tcW w:w="2238" w:type="dxa"/>
            <w:vAlign w:val="center"/>
          </w:tcPr>
          <w:p w14:paraId="0D86F9D2" w14:textId="77777777" w:rsidR="004A50A2" w:rsidRPr="000B517B" w:rsidRDefault="004A50A2" w:rsidP="004A50A2">
            <w:pPr>
              <w:numPr>
                <w:ilvl w:val="12"/>
                <w:numId w:val="0"/>
              </w:numPr>
              <w:spacing w:before="120" w:after="120"/>
              <w:jc w:val="center"/>
              <w:rPr>
                <w:szCs w:val="24"/>
              </w:rPr>
            </w:pPr>
            <w:r w:rsidRPr="000B517B">
              <w:rPr>
                <w:szCs w:val="24"/>
              </w:rPr>
              <w:t xml:space="preserve">Powłoka </w:t>
            </w:r>
            <w:proofErr w:type="spellStart"/>
            <w:r w:rsidRPr="000B517B">
              <w:rPr>
                <w:szCs w:val="24"/>
              </w:rPr>
              <w:t>międzywarstwowa</w:t>
            </w:r>
            <w:proofErr w:type="spellEnd"/>
          </w:p>
        </w:tc>
        <w:tc>
          <w:tcPr>
            <w:tcW w:w="1968" w:type="dxa"/>
            <w:vAlign w:val="center"/>
          </w:tcPr>
          <w:p w14:paraId="0E2AA9FD" w14:textId="77777777" w:rsidR="004A50A2" w:rsidRPr="000B517B" w:rsidRDefault="004A50A2" w:rsidP="004A50A2">
            <w:pPr>
              <w:numPr>
                <w:ilvl w:val="12"/>
                <w:numId w:val="0"/>
              </w:numPr>
              <w:spacing w:before="120" w:after="120"/>
              <w:jc w:val="center"/>
              <w:rPr>
                <w:szCs w:val="24"/>
              </w:rPr>
            </w:pPr>
            <w:r w:rsidRPr="000B517B">
              <w:rPr>
                <w:szCs w:val="24"/>
              </w:rPr>
              <w:t>Powłoka nawierzchniowa</w:t>
            </w:r>
          </w:p>
        </w:tc>
        <w:tc>
          <w:tcPr>
            <w:tcW w:w="2554" w:type="dxa"/>
            <w:vAlign w:val="center"/>
          </w:tcPr>
          <w:p w14:paraId="15C7F7F9" w14:textId="77777777" w:rsidR="004A50A2" w:rsidRPr="000B517B" w:rsidRDefault="004A50A2" w:rsidP="004A50A2">
            <w:pPr>
              <w:numPr>
                <w:ilvl w:val="12"/>
                <w:numId w:val="0"/>
              </w:numPr>
              <w:spacing w:before="120" w:after="120"/>
              <w:jc w:val="center"/>
              <w:rPr>
                <w:szCs w:val="24"/>
              </w:rPr>
            </w:pPr>
            <w:r w:rsidRPr="000B517B">
              <w:rPr>
                <w:szCs w:val="24"/>
              </w:rPr>
              <w:t>Grubość całkowita suchych powłok (</w:t>
            </w:r>
            <w:r w:rsidRPr="000B517B">
              <w:rPr>
                <w:szCs w:val="24"/>
              </w:rPr>
              <w:sym w:font="Symbol" w:char="F06D"/>
            </w:r>
            <w:r w:rsidRPr="000B517B">
              <w:rPr>
                <w:szCs w:val="24"/>
              </w:rPr>
              <w:t>m)</w:t>
            </w:r>
          </w:p>
        </w:tc>
      </w:tr>
      <w:tr w:rsidR="004A50A2" w:rsidRPr="00EE1406" w14:paraId="2A5E586C" w14:textId="77777777" w:rsidTr="008C68E4">
        <w:tc>
          <w:tcPr>
            <w:tcW w:w="1147" w:type="dxa"/>
          </w:tcPr>
          <w:p w14:paraId="704304CD" w14:textId="77777777" w:rsidR="004A50A2" w:rsidRPr="00EE1406" w:rsidRDefault="004A50A2" w:rsidP="004A50A2">
            <w:pPr>
              <w:numPr>
                <w:ilvl w:val="12"/>
                <w:numId w:val="0"/>
              </w:numPr>
              <w:jc w:val="center"/>
              <w:rPr>
                <w:szCs w:val="24"/>
              </w:rPr>
            </w:pPr>
            <w:r w:rsidRPr="00EE1406">
              <w:rPr>
                <w:szCs w:val="24"/>
              </w:rPr>
              <w:t>C1</w:t>
            </w:r>
          </w:p>
        </w:tc>
        <w:tc>
          <w:tcPr>
            <w:tcW w:w="1373" w:type="dxa"/>
          </w:tcPr>
          <w:p w14:paraId="561C1359" w14:textId="77777777" w:rsidR="004A50A2" w:rsidRPr="00EE1406" w:rsidRDefault="004A50A2" w:rsidP="004A50A2">
            <w:pPr>
              <w:numPr>
                <w:ilvl w:val="12"/>
                <w:numId w:val="0"/>
              </w:numPr>
              <w:jc w:val="center"/>
              <w:rPr>
                <w:szCs w:val="24"/>
              </w:rPr>
            </w:pPr>
            <w:r w:rsidRPr="00EE1406">
              <w:rPr>
                <w:szCs w:val="24"/>
              </w:rPr>
              <w:t>PVC</w:t>
            </w:r>
          </w:p>
        </w:tc>
        <w:tc>
          <w:tcPr>
            <w:tcW w:w="2238" w:type="dxa"/>
          </w:tcPr>
          <w:p w14:paraId="0E1F264F" w14:textId="77777777" w:rsidR="004A50A2" w:rsidRPr="00EE1406" w:rsidRDefault="004A50A2" w:rsidP="004A50A2">
            <w:pPr>
              <w:numPr>
                <w:ilvl w:val="12"/>
                <w:numId w:val="0"/>
              </w:numPr>
              <w:jc w:val="center"/>
              <w:rPr>
                <w:szCs w:val="24"/>
              </w:rPr>
            </w:pPr>
            <w:r w:rsidRPr="00EE1406">
              <w:rPr>
                <w:szCs w:val="24"/>
              </w:rPr>
              <w:t>PVC</w:t>
            </w:r>
          </w:p>
        </w:tc>
        <w:tc>
          <w:tcPr>
            <w:tcW w:w="1968" w:type="dxa"/>
          </w:tcPr>
          <w:p w14:paraId="5C0D6A88" w14:textId="77777777" w:rsidR="004A50A2" w:rsidRPr="00EE1406" w:rsidRDefault="004A50A2" w:rsidP="004A50A2">
            <w:pPr>
              <w:numPr>
                <w:ilvl w:val="12"/>
                <w:numId w:val="0"/>
              </w:numPr>
              <w:jc w:val="center"/>
              <w:rPr>
                <w:szCs w:val="24"/>
              </w:rPr>
            </w:pPr>
            <w:r w:rsidRPr="00EE1406">
              <w:rPr>
                <w:szCs w:val="24"/>
              </w:rPr>
              <w:t>PVC</w:t>
            </w:r>
          </w:p>
        </w:tc>
        <w:tc>
          <w:tcPr>
            <w:tcW w:w="2554" w:type="dxa"/>
          </w:tcPr>
          <w:p w14:paraId="09BCC857" w14:textId="77777777" w:rsidR="004A50A2" w:rsidRPr="00EE1406" w:rsidRDefault="004A50A2" w:rsidP="004A50A2">
            <w:pPr>
              <w:numPr>
                <w:ilvl w:val="12"/>
                <w:numId w:val="0"/>
              </w:numPr>
              <w:jc w:val="center"/>
              <w:rPr>
                <w:szCs w:val="24"/>
              </w:rPr>
            </w:pPr>
            <w:r w:rsidRPr="00EE1406">
              <w:rPr>
                <w:szCs w:val="24"/>
              </w:rPr>
              <w:t>160-400</w:t>
            </w:r>
          </w:p>
        </w:tc>
      </w:tr>
      <w:tr w:rsidR="004A50A2" w:rsidRPr="00EE1406" w14:paraId="6877669D" w14:textId="77777777" w:rsidTr="008C68E4">
        <w:tc>
          <w:tcPr>
            <w:tcW w:w="1147" w:type="dxa"/>
          </w:tcPr>
          <w:p w14:paraId="0072DE29" w14:textId="77777777" w:rsidR="004A50A2" w:rsidRPr="00EE1406" w:rsidRDefault="004A50A2" w:rsidP="004A50A2">
            <w:pPr>
              <w:numPr>
                <w:ilvl w:val="12"/>
                <w:numId w:val="0"/>
              </w:numPr>
              <w:jc w:val="center"/>
              <w:rPr>
                <w:szCs w:val="24"/>
              </w:rPr>
            </w:pPr>
            <w:r w:rsidRPr="00EE1406">
              <w:rPr>
                <w:szCs w:val="24"/>
              </w:rPr>
              <w:t>C2</w:t>
            </w:r>
          </w:p>
        </w:tc>
        <w:tc>
          <w:tcPr>
            <w:tcW w:w="1373" w:type="dxa"/>
          </w:tcPr>
          <w:p w14:paraId="51C183D7" w14:textId="77777777" w:rsidR="004A50A2" w:rsidRPr="00EE1406" w:rsidRDefault="004A50A2" w:rsidP="004A50A2">
            <w:pPr>
              <w:numPr>
                <w:ilvl w:val="12"/>
                <w:numId w:val="0"/>
              </w:numPr>
              <w:jc w:val="center"/>
              <w:rPr>
                <w:szCs w:val="24"/>
              </w:rPr>
            </w:pPr>
            <w:r w:rsidRPr="00EE1406">
              <w:rPr>
                <w:szCs w:val="24"/>
              </w:rPr>
              <w:t>AY</w:t>
            </w:r>
          </w:p>
        </w:tc>
        <w:tc>
          <w:tcPr>
            <w:tcW w:w="2238" w:type="dxa"/>
          </w:tcPr>
          <w:p w14:paraId="07EBAABF" w14:textId="77777777" w:rsidR="004A50A2" w:rsidRPr="00EE1406" w:rsidRDefault="004A50A2" w:rsidP="004A50A2">
            <w:pPr>
              <w:numPr>
                <w:ilvl w:val="12"/>
                <w:numId w:val="0"/>
              </w:numPr>
              <w:jc w:val="center"/>
              <w:rPr>
                <w:szCs w:val="24"/>
              </w:rPr>
            </w:pPr>
            <w:r w:rsidRPr="00EE1406">
              <w:rPr>
                <w:szCs w:val="24"/>
              </w:rPr>
              <w:t>AY</w:t>
            </w:r>
          </w:p>
        </w:tc>
        <w:tc>
          <w:tcPr>
            <w:tcW w:w="1968" w:type="dxa"/>
          </w:tcPr>
          <w:p w14:paraId="770225F1" w14:textId="77777777" w:rsidR="004A50A2" w:rsidRPr="00EE1406" w:rsidRDefault="004A50A2" w:rsidP="004A50A2">
            <w:pPr>
              <w:numPr>
                <w:ilvl w:val="12"/>
                <w:numId w:val="0"/>
              </w:numPr>
              <w:jc w:val="center"/>
              <w:rPr>
                <w:szCs w:val="24"/>
              </w:rPr>
            </w:pPr>
            <w:r w:rsidRPr="00EE1406">
              <w:rPr>
                <w:szCs w:val="24"/>
              </w:rPr>
              <w:t>AY</w:t>
            </w:r>
          </w:p>
        </w:tc>
        <w:tc>
          <w:tcPr>
            <w:tcW w:w="2554" w:type="dxa"/>
          </w:tcPr>
          <w:p w14:paraId="28769679" w14:textId="77777777" w:rsidR="004A50A2" w:rsidRPr="00EE1406" w:rsidRDefault="004A50A2" w:rsidP="004A50A2">
            <w:pPr>
              <w:numPr>
                <w:ilvl w:val="12"/>
                <w:numId w:val="0"/>
              </w:numPr>
              <w:jc w:val="center"/>
              <w:rPr>
                <w:szCs w:val="24"/>
              </w:rPr>
            </w:pPr>
            <w:r w:rsidRPr="00EE1406">
              <w:rPr>
                <w:szCs w:val="24"/>
              </w:rPr>
              <w:t>160-400</w:t>
            </w:r>
          </w:p>
        </w:tc>
      </w:tr>
      <w:tr w:rsidR="004A50A2" w:rsidRPr="00EE1406" w14:paraId="1EFB915A" w14:textId="77777777" w:rsidTr="008C68E4">
        <w:tc>
          <w:tcPr>
            <w:tcW w:w="1147" w:type="dxa"/>
          </w:tcPr>
          <w:p w14:paraId="47A879E3" w14:textId="77777777" w:rsidR="004A50A2" w:rsidRPr="00EE1406" w:rsidRDefault="004A50A2" w:rsidP="004A50A2">
            <w:pPr>
              <w:numPr>
                <w:ilvl w:val="12"/>
                <w:numId w:val="0"/>
              </w:numPr>
              <w:jc w:val="center"/>
              <w:rPr>
                <w:szCs w:val="24"/>
              </w:rPr>
            </w:pPr>
            <w:r w:rsidRPr="00EE1406">
              <w:rPr>
                <w:szCs w:val="24"/>
              </w:rPr>
              <w:t>C3</w:t>
            </w:r>
          </w:p>
        </w:tc>
        <w:tc>
          <w:tcPr>
            <w:tcW w:w="1373" w:type="dxa"/>
          </w:tcPr>
          <w:p w14:paraId="2558E60A" w14:textId="77777777" w:rsidR="004A50A2" w:rsidRPr="00EE1406" w:rsidRDefault="004A50A2" w:rsidP="004A50A2">
            <w:pPr>
              <w:numPr>
                <w:ilvl w:val="12"/>
                <w:numId w:val="0"/>
              </w:numPr>
              <w:jc w:val="center"/>
              <w:rPr>
                <w:szCs w:val="24"/>
              </w:rPr>
            </w:pPr>
            <w:r w:rsidRPr="00EE1406">
              <w:rPr>
                <w:szCs w:val="24"/>
              </w:rPr>
              <w:t>EP</w:t>
            </w:r>
          </w:p>
        </w:tc>
        <w:tc>
          <w:tcPr>
            <w:tcW w:w="2238" w:type="dxa"/>
          </w:tcPr>
          <w:p w14:paraId="5E7DC8AD" w14:textId="77777777" w:rsidR="004A50A2" w:rsidRPr="00EE1406" w:rsidRDefault="004A50A2" w:rsidP="004A50A2">
            <w:pPr>
              <w:numPr>
                <w:ilvl w:val="12"/>
                <w:numId w:val="0"/>
              </w:numPr>
              <w:jc w:val="center"/>
              <w:rPr>
                <w:szCs w:val="24"/>
              </w:rPr>
            </w:pPr>
            <w:r w:rsidRPr="00EE1406">
              <w:rPr>
                <w:szCs w:val="24"/>
              </w:rPr>
              <w:t>EP</w:t>
            </w:r>
          </w:p>
        </w:tc>
        <w:tc>
          <w:tcPr>
            <w:tcW w:w="1968" w:type="dxa"/>
          </w:tcPr>
          <w:p w14:paraId="1A8873C9" w14:textId="77777777" w:rsidR="004A50A2" w:rsidRPr="00EE1406" w:rsidRDefault="004A50A2" w:rsidP="004A50A2">
            <w:pPr>
              <w:numPr>
                <w:ilvl w:val="12"/>
                <w:numId w:val="0"/>
              </w:numPr>
              <w:jc w:val="center"/>
              <w:rPr>
                <w:szCs w:val="24"/>
              </w:rPr>
            </w:pPr>
            <w:r w:rsidRPr="00EE1406">
              <w:rPr>
                <w:szCs w:val="24"/>
              </w:rPr>
              <w:t>PUR</w:t>
            </w:r>
          </w:p>
          <w:p w14:paraId="7FCE9ED0" w14:textId="77777777" w:rsidR="004A50A2" w:rsidRPr="00EE1406" w:rsidRDefault="004A50A2" w:rsidP="004A50A2">
            <w:pPr>
              <w:numPr>
                <w:ilvl w:val="12"/>
                <w:numId w:val="0"/>
              </w:numPr>
              <w:jc w:val="center"/>
              <w:rPr>
                <w:szCs w:val="24"/>
              </w:rPr>
            </w:pPr>
            <w:r w:rsidRPr="00EE1406">
              <w:rPr>
                <w:szCs w:val="24"/>
              </w:rPr>
              <w:t>AY</w:t>
            </w:r>
          </w:p>
          <w:p w14:paraId="34AF85A1" w14:textId="77777777" w:rsidR="004A50A2" w:rsidRPr="00EE1406" w:rsidRDefault="004A50A2" w:rsidP="004A50A2">
            <w:pPr>
              <w:numPr>
                <w:ilvl w:val="12"/>
                <w:numId w:val="0"/>
              </w:numPr>
              <w:jc w:val="center"/>
              <w:rPr>
                <w:szCs w:val="24"/>
              </w:rPr>
            </w:pPr>
            <w:r w:rsidRPr="00EE1406">
              <w:rPr>
                <w:szCs w:val="24"/>
              </w:rPr>
              <w:t>PS</w:t>
            </w:r>
          </w:p>
        </w:tc>
        <w:tc>
          <w:tcPr>
            <w:tcW w:w="2554" w:type="dxa"/>
          </w:tcPr>
          <w:p w14:paraId="4CA632E6" w14:textId="77777777" w:rsidR="004A50A2" w:rsidRPr="00EE1406" w:rsidRDefault="004A50A2" w:rsidP="004A50A2">
            <w:pPr>
              <w:numPr>
                <w:ilvl w:val="12"/>
                <w:numId w:val="0"/>
              </w:numPr>
              <w:jc w:val="center"/>
              <w:rPr>
                <w:szCs w:val="24"/>
              </w:rPr>
            </w:pPr>
            <w:r w:rsidRPr="00EE1406">
              <w:rPr>
                <w:szCs w:val="24"/>
              </w:rPr>
              <w:t>160-320</w:t>
            </w:r>
          </w:p>
        </w:tc>
      </w:tr>
    </w:tbl>
    <w:p w14:paraId="3403DD79" w14:textId="77777777" w:rsidR="004A50A2" w:rsidRPr="008C68E4" w:rsidRDefault="004A50A2" w:rsidP="008C68E4">
      <w:pPr>
        <w:pStyle w:val="NormalnyWeb"/>
        <w:spacing w:before="0" w:beforeAutospacing="0" w:after="0" w:afterAutospacing="0"/>
        <w:ind w:left="284" w:right="629"/>
        <w:jc w:val="both"/>
        <w:rPr>
          <w:rFonts w:ascii="Verdana" w:hAnsi="Verdana"/>
          <w:sz w:val="20"/>
          <w:szCs w:val="20"/>
        </w:rPr>
      </w:pPr>
      <w:r w:rsidRPr="008C68E4">
        <w:rPr>
          <w:rFonts w:ascii="Verdana" w:hAnsi="Verdana"/>
          <w:sz w:val="20"/>
          <w:szCs w:val="20"/>
        </w:rPr>
        <w:t>PVC – powłoki poliwinylowe;</w:t>
      </w:r>
    </w:p>
    <w:p w14:paraId="13543224" w14:textId="77777777" w:rsidR="004A50A2" w:rsidRPr="008C68E4" w:rsidRDefault="004A50A2" w:rsidP="008C68E4">
      <w:pPr>
        <w:pStyle w:val="NormalnyWeb"/>
        <w:spacing w:before="0" w:beforeAutospacing="0" w:after="0" w:afterAutospacing="0"/>
        <w:ind w:left="284" w:right="629"/>
        <w:jc w:val="both"/>
        <w:rPr>
          <w:rFonts w:ascii="Verdana" w:hAnsi="Verdana"/>
          <w:sz w:val="20"/>
          <w:szCs w:val="20"/>
        </w:rPr>
      </w:pPr>
      <w:r w:rsidRPr="008C68E4">
        <w:rPr>
          <w:rFonts w:ascii="Verdana" w:hAnsi="Verdana"/>
          <w:sz w:val="20"/>
          <w:szCs w:val="20"/>
        </w:rPr>
        <w:t xml:space="preserve"> AY – farby akrylowe;</w:t>
      </w:r>
    </w:p>
    <w:p w14:paraId="201457FC" w14:textId="77777777" w:rsidR="004A50A2" w:rsidRPr="008C68E4" w:rsidRDefault="004A50A2" w:rsidP="008C68E4">
      <w:pPr>
        <w:pStyle w:val="NormalnyWeb"/>
        <w:spacing w:before="0" w:beforeAutospacing="0" w:after="0" w:afterAutospacing="0"/>
        <w:ind w:left="284" w:right="629"/>
        <w:jc w:val="both"/>
        <w:rPr>
          <w:rFonts w:ascii="Verdana" w:hAnsi="Verdana"/>
          <w:sz w:val="20"/>
          <w:szCs w:val="20"/>
        </w:rPr>
      </w:pPr>
      <w:r w:rsidRPr="008C68E4">
        <w:rPr>
          <w:rFonts w:ascii="Verdana" w:hAnsi="Verdana"/>
          <w:sz w:val="20"/>
          <w:szCs w:val="20"/>
        </w:rPr>
        <w:t xml:space="preserve"> EP – farby epoksydowe;</w:t>
      </w:r>
    </w:p>
    <w:p w14:paraId="47802E45" w14:textId="77777777" w:rsidR="004A50A2" w:rsidRPr="008C68E4" w:rsidRDefault="004A50A2" w:rsidP="008C68E4">
      <w:pPr>
        <w:pStyle w:val="NormalnyWeb"/>
        <w:spacing w:before="0" w:beforeAutospacing="0" w:after="0" w:afterAutospacing="0"/>
        <w:ind w:left="284" w:right="629"/>
        <w:jc w:val="both"/>
        <w:rPr>
          <w:rFonts w:ascii="Verdana" w:hAnsi="Verdana"/>
          <w:sz w:val="20"/>
          <w:szCs w:val="20"/>
          <w:lang w:val="en-US"/>
        </w:rPr>
      </w:pPr>
      <w:r w:rsidRPr="008C68E4">
        <w:rPr>
          <w:rFonts w:ascii="Verdana" w:hAnsi="Verdana"/>
          <w:sz w:val="20"/>
          <w:szCs w:val="20"/>
        </w:rPr>
        <w:t xml:space="preserve"> </w:t>
      </w:r>
      <w:r w:rsidRPr="008C68E4">
        <w:rPr>
          <w:rFonts w:ascii="Verdana" w:hAnsi="Verdana"/>
          <w:sz w:val="20"/>
          <w:szCs w:val="20"/>
          <w:lang w:val="en-US"/>
        </w:rPr>
        <w:t xml:space="preserve">PUR – </w:t>
      </w:r>
      <w:proofErr w:type="spellStart"/>
      <w:r w:rsidRPr="008C68E4">
        <w:rPr>
          <w:rFonts w:ascii="Verdana" w:hAnsi="Verdana"/>
          <w:sz w:val="20"/>
          <w:szCs w:val="20"/>
          <w:lang w:val="en-US"/>
        </w:rPr>
        <w:t>farby</w:t>
      </w:r>
      <w:proofErr w:type="spellEnd"/>
      <w:r w:rsidRPr="008C68E4">
        <w:rPr>
          <w:rFonts w:ascii="Verdana" w:hAnsi="Verdana"/>
          <w:sz w:val="20"/>
          <w:szCs w:val="20"/>
          <w:lang w:val="en-US"/>
        </w:rPr>
        <w:t xml:space="preserve"> </w:t>
      </w:r>
      <w:proofErr w:type="spellStart"/>
      <w:r w:rsidRPr="008C68E4">
        <w:rPr>
          <w:rFonts w:ascii="Verdana" w:hAnsi="Verdana"/>
          <w:sz w:val="20"/>
          <w:szCs w:val="20"/>
          <w:lang w:val="en-US"/>
        </w:rPr>
        <w:t>poliuretanowe</w:t>
      </w:r>
      <w:proofErr w:type="spellEnd"/>
      <w:r w:rsidRPr="008C68E4">
        <w:rPr>
          <w:rFonts w:ascii="Verdana" w:hAnsi="Verdana"/>
          <w:sz w:val="20"/>
          <w:szCs w:val="20"/>
          <w:lang w:val="en-US"/>
        </w:rPr>
        <w:t>.</w:t>
      </w:r>
    </w:p>
    <w:p w14:paraId="1B7BF119" w14:textId="3322D4E8" w:rsidR="004A50A2" w:rsidRPr="008C68E4" w:rsidRDefault="004A50A2" w:rsidP="008C68E4">
      <w:pPr>
        <w:numPr>
          <w:ilvl w:val="12"/>
          <w:numId w:val="0"/>
        </w:numPr>
        <w:spacing w:before="120"/>
        <w:ind w:left="284" w:right="629"/>
        <w:jc w:val="both"/>
        <w:rPr>
          <w:sz w:val="20"/>
          <w:szCs w:val="20"/>
        </w:rPr>
      </w:pPr>
      <w:r w:rsidRPr="008C68E4">
        <w:rPr>
          <w:sz w:val="20"/>
          <w:szCs w:val="20"/>
        </w:rPr>
        <w:t>Farby ciekłe należy n</w:t>
      </w:r>
      <w:r w:rsidR="008C68E4">
        <w:rPr>
          <w:sz w:val="20"/>
          <w:szCs w:val="20"/>
        </w:rPr>
        <w:t>akładać zgodnie z Zaleceniami</w:t>
      </w:r>
      <w:r w:rsidRPr="008C68E4">
        <w:rPr>
          <w:sz w:val="20"/>
          <w:szCs w:val="20"/>
        </w:rPr>
        <w:t>, jak na powierzchnie ocynkowane ogniowo.</w:t>
      </w:r>
    </w:p>
    <w:p w14:paraId="7CDD125D" w14:textId="77777777" w:rsidR="004A50A2" w:rsidRPr="008C68E4" w:rsidRDefault="004A50A2" w:rsidP="008C68E4">
      <w:pPr>
        <w:pStyle w:val="NormalnyWeb"/>
        <w:tabs>
          <w:tab w:val="left" w:pos="1134"/>
        </w:tabs>
        <w:spacing w:before="120" w:beforeAutospacing="0" w:after="0" w:afterAutospacing="0"/>
        <w:ind w:left="284" w:right="629"/>
        <w:jc w:val="both"/>
        <w:rPr>
          <w:rFonts w:ascii="Verdana" w:hAnsi="Verdana"/>
          <w:sz w:val="20"/>
          <w:szCs w:val="20"/>
        </w:rPr>
      </w:pPr>
      <w:r w:rsidRPr="008C68E4">
        <w:rPr>
          <w:rFonts w:ascii="Verdana" w:hAnsi="Verdana"/>
          <w:sz w:val="20"/>
          <w:szCs w:val="20"/>
        </w:rPr>
        <w:t>2.3.2.3. Zabezpieczenie farbami proszkowymi</w:t>
      </w:r>
    </w:p>
    <w:p w14:paraId="48166229" w14:textId="15A96F21" w:rsidR="004A50A2" w:rsidRPr="008C68E4" w:rsidRDefault="004A50A2" w:rsidP="008C68E4">
      <w:pPr>
        <w:pStyle w:val="NormalnyWeb"/>
        <w:spacing w:before="120" w:beforeAutospacing="0" w:after="0" w:afterAutospacing="0"/>
        <w:ind w:left="284" w:right="629"/>
        <w:jc w:val="both"/>
        <w:rPr>
          <w:rFonts w:ascii="Verdana" w:hAnsi="Verdana"/>
          <w:sz w:val="20"/>
          <w:szCs w:val="20"/>
        </w:rPr>
      </w:pPr>
      <w:r w:rsidRPr="008C68E4">
        <w:rPr>
          <w:rFonts w:ascii="Verdana" w:hAnsi="Verdana"/>
          <w:sz w:val="20"/>
          <w:szCs w:val="20"/>
        </w:rPr>
        <w:lastRenderedPageBreak/>
        <w:t xml:space="preserve">Do zabezpieczania antykorozyjnego można też stosować  farby proszkowe. Ponieważ nie ma wymagań normatywnych ani polskich, ani europejskich w tym zakresie, należy stosować systemy z certyfikatem organizacji międzynarodowych, takich jak: AAMA (American </w:t>
      </w:r>
      <w:proofErr w:type="spellStart"/>
      <w:r w:rsidRPr="008C68E4">
        <w:rPr>
          <w:rFonts w:ascii="Verdana" w:hAnsi="Verdana"/>
          <w:sz w:val="20"/>
          <w:szCs w:val="20"/>
        </w:rPr>
        <w:t>Architectural</w:t>
      </w:r>
      <w:proofErr w:type="spellEnd"/>
      <w:r w:rsidRPr="008C68E4">
        <w:rPr>
          <w:rFonts w:ascii="Verdana" w:hAnsi="Verdana"/>
          <w:sz w:val="20"/>
          <w:szCs w:val="20"/>
        </w:rPr>
        <w:t xml:space="preserve"> </w:t>
      </w:r>
      <w:proofErr w:type="spellStart"/>
      <w:r w:rsidRPr="008C68E4">
        <w:rPr>
          <w:rFonts w:ascii="Verdana" w:hAnsi="Verdana"/>
          <w:sz w:val="20"/>
          <w:szCs w:val="20"/>
        </w:rPr>
        <w:t>Manufacturers</w:t>
      </w:r>
      <w:proofErr w:type="spellEnd"/>
      <w:r w:rsidRPr="008C68E4">
        <w:rPr>
          <w:rFonts w:ascii="Verdana" w:hAnsi="Verdana"/>
          <w:sz w:val="20"/>
          <w:szCs w:val="20"/>
        </w:rPr>
        <w:t xml:space="preserve"> </w:t>
      </w:r>
      <w:proofErr w:type="spellStart"/>
      <w:r w:rsidRPr="008C68E4">
        <w:rPr>
          <w:rFonts w:ascii="Verdana" w:hAnsi="Verdana"/>
          <w:sz w:val="20"/>
          <w:szCs w:val="20"/>
        </w:rPr>
        <w:t>Association</w:t>
      </w:r>
      <w:proofErr w:type="spellEnd"/>
      <w:r w:rsidRPr="008C68E4">
        <w:rPr>
          <w:rFonts w:ascii="Verdana" w:hAnsi="Verdana"/>
          <w:sz w:val="20"/>
          <w:szCs w:val="20"/>
        </w:rPr>
        <w:t xml:space="preserve">), </w:t>
      </w:r>
      <w:proofErr w:type="spellStart"/>
      <w:r w:rsidRPr="008C68E4">
        <w:rPr>
          <w:rFonts w:ascii="Verdana" w:hAnsi="Verdana"/>
          <w:sz w:val="20"/>
          <w:szCs w:val="20"/>
        </w:rPr>
        <w:t>Qualicoat</w:t>
      </w:r>
      <w:proofErr w:type="spellEnd"/>
      <w:r w:rsidRPr="008C68E4">
        <w:rPr>
          <w:rFonts w:ascii="Verdana" w:hAnsi="Verdana"/>
          <w:sz w:val="20"/>
          <w:szCs w:val="20"/>
        </w:rPr>
        <w:t xml:space="preserve"> czy GSB (GSB International), otrzymanym po badaniach wykonanych według zaleceń ww. </w:t>
      </w:r>
      <w:r w:rsidR="008C68E4">
        <w:rPr>
          <w:rFonts w:ascii="Verdana" w:hAnsi="Verdana"/>
          <w:sz w:val="20"/>
          <w:szCs w:val="20"/>
        </w:rPr>
        <w:t>organizacji</w:t>
      </w:r>
      <w:r w:rsidRPr="008C68E4">
        <w:rPr>
          <w:rFonts w:ascii="Verdana" w:hAnsi="Verdana"/>
          <w:sz w:val="20"/>
          <w:szCs w:val="20"/>
        </w:rPr>
        <w:t xml:space="preserve">, lub z wynikami badań wykonanymi zgodnie z zaleceniami tych organizacji w certyfikowanych lub zaaprobowanych laboratoriach. W podanych dokumentach dopuszczane jest stosowanie farb proszkowych jedynie na różnego typu powłokach konwersyjnych. </w:t>
      </w:r>
    </w:p>
    <w:p w14:paraId="1DC099C9" w14:textId="77777777" w:rsidR="004A50A2" w:rsidRPr="008C68E4" w:rsidRDefault="004A50A2" w:rsidP="008C68E4">
      <w:pPr>
        <w:pStyle w:val="NormalnyWeb"/>
        <w:spacing w:before="0" w:beforeAutospacing="0" w:after="0" w:afterAutospacing="0"/>
        <w:ind w:left="284" w:right="629"/>
        <w:jc w:val="both"/>
        <w:rPr>
          <w:rFonts w:ascii="Verdana" w:hAnsi="Verdana"/>
          <w:sz w:val="20"/>
          <w:szCs w:val="20"/>
        </w:rPr>
      </w:pPr>
      <w:r w:rsidRPr="008C68E4">
        <w:rPr>
          <w:rFonts w:ascii="Verdana" w:hAnsi="Verdana"/>
          <w:sz w:val="20"/>
          <w:szCs w:val="20"/>
        </w:rPr>
        <w:t>Ewentualnie można dopuszczać systemy na podstawie wiarygodnych referencji.</w:t>
      </w:r>
    </w:p>
    <w:p w14:paraId="00D8742A" w14:textId="77777777" w:rsidR="004A50A2" w:rsidRPr="008C68E4" w:rsidRDefault="004A50A2" w:rsidP="008C68E4">
      <w:pPr>
        <w:numPr>
          <w:ilvl w:val="12"/>
          <w:numId w:val="0"/>
        </w:numPr>
        <w:ind w:left="284" w:right="629"/>
        <w:jc w:val="both"/>
        <w:rPr>
          <w:sz w:val="20"/>
          <w:szCs w:val="20"/>
        </w:rPr>
      </w:pPr>
      <w:r w:rsidRPr="008C68E4">
        <w:rPr>
          <w:sz w:val="20"/>
          <w:szCs w:val="20"/>
        </w:rPr>
        <w:t>Farby proszkowe należy nakładać zgodnie z odpowiednimi certyfikatami jw.</w:t>
      </w:r>
    </w:p>
    <w:p w14:paraId="2019091A" w14:textId="77777777" w:rsidR="008C68E4" w:rsidRDefault="008C68E4" w:rsidP="008C68E4">
      <w:pPr>
        <w:pStyle w:val="Nagwek2"/>
        <w:ind w:left="284" w:right="629"/>
        <w:jc w:val="both"/>
        <w:rPr>
          <w:rFonts w:ascii="Verdana" w:hAnsi="Verdana"/>
          <w:sz w:val="20"/>
          <w:szCs w:val="20"/>
        </w:rPr>
      </w:pPr>
    </w:p>
    <w:p w14:paraId="0AED0EF5" w14:textId="7B7EE230" w:rsidR="004A50A2" w:rsidRPr="008C68E4" w:rsidRDefault="004A50A2" w:rsidP="008C68E4">
      <w:pPr>
        <w:pStyle w:val="Nagwek2"/>
        <w:tabs>
          <w:tab w:val="left" w:pos="1134"/>
        </w:tabs>
        <w:spacing w:after="240"/>
        <w:ind w:left="284" w:right="629"/>
        <w:jc w:val="both"/>
        <w:rPr>
          <w:rFonts w:ascii="Verdana" w:hAnsi="Verdana"/>
          <w:b/>
          <w:color w:val="auto"/>
          <w:sz w:val="20"/>
          <w:szCs w:val="20"/>
        </w:rPr>
      </w:pPr>
      <w:r w:rsidRPr="008C68E4">
        <w:rPr>
          <w:rFonts w:ascii="Verdana" w:hAnsi="Verdana"/>
          <w:b/>
          <w:color w:val="auto"/>
          <w:sz w:val="20"/>
          <w:szCs w:val="20"/>
        </w:rPr>
        <w:t xml:space="preserve">2.4. </w:t>
      </w:r>
      <w:r w:rsidR="008C68E4">
        <w:rPr>
          <w:rFonts w:ascii="Verdana" w:hAnsi="Verdana"/>
          <w:b/>
          <w:color w:val="auto"/>
          <w:sz w:val="20"/>
          <w:szCs w:val="20"/>
        </w:rPr>
        <w:tab/>
      </w:r>
      <w:r w:rsidRPr="008C68E4">
        <w:rPr>
          <w:rFonts w:ascii="Verdana" w:hAnsi="Verdana"/>
          <w:b/>
          <w:color w:val="auto"/>
          <w:sz w:val="20"/>
          <w:szCs w:val="20"/>
        </w:rPr>
        <w:t>Elementy mocujące i uszczelniające</w:t>
      </w:r>
    </w:p>
    <w:p w14:paraId="43637A1D" w14:textId="77777777" w:rsidR="004A50A2" w:rsidRDefault="004A50A2" w:rsidP="008C68E4">
      <w:pPr>
        <w:ind w:left="284" w:right="629"/>
        <w:jc w:val="both"/>
        <w:rPr>
          <w:sz w:val="20"/>
          <w:szCs w:val="20"/>
        </w:rPr>
      </w:pPr>
      <w:r w:rsidRPr="008C68E4">
        <w:rPr>
          <w:sz w:val="20"/>
          <w:szCs w:val="20"/>
        </w:rPr>
        <w:t>Do mocowania i uszczelniania płyt wypełniających w konstrukcji ekranu należy stosować jedynie elementy dostarczane przez producenta płyt i należące do danego systemu.</w:t>
      </w:r>
    </w:p>
    <w:p w14:paraId="128CACA4" w14:textId="77777777" w:rsidR="008C68E4" w:rsidRPr="008C68E4" w:rsidRDefault="008C68E4" w:rsidP="008C68E4">
      <w:pPr>
        <w:ind w:left="284" w:right="629"/>
        <w:jc w:val="both"/>
        <w:rPr>
          <w:sz w:val="20"/>
          <w:szCs w:val="20"/>
        </w:rPr>
      </w:pPr>
    </w:p>
    <w:p w14:paraId="5A5076D9" w14:textId="39C7CE4B" w:rsidR="004A50A2" w:rsidRPr="008C68E4" w:rsidRDefault="004A50A2" w:rsidP="00FB6643">
      <w:pPr>
        <w:pStyle w:val="Nagwek2"/>
        <w:tabs>
          <w:tab w:val="left" w:pos="1134"/>
        </w:tabs>
        <w:spacing w:after="240"/>
        <w:ind w:left="284" w:right="629"/>
        <w:jc w:val="both"/>
        <w:rPr>
          <w:rFonts w:ascii="Verdana" w:hAnsi="Verdana"/>
          <w:b/>
          <w:color w:val="auto"/>
          <w:sz w:val="20"/>
          <w:szCs w:val="20"/>
        </w:rPr>
      </w:pPr>
      <w:r w:rsidRPr="008C68E4">
        <w:rPr>
          <w:rFonts w:ascii="Verdana" w:hAnsi="Verdana"/>
          <w:b/>
          <w:color w:val="auto"/>
          <w:sz w:val="20"/>
          <w:szCs w:val="20"/>
        </w:rPr>
        <w:t xml:space="preserve">2.5. </w:t>
      </w:r>
      <w:r w:rsidR="008C68E4">
        <w:rPr>
          <w:rFonts w:ascii="Verdana" w:hAnsi="Verdana"/>
          <w:b/>
          <w:color w:val="auto"/>
          <w:sz w:val="20"/>
          <w:szCs w:val="20"/>
        </w:rPr>
        <w:tab/>
      </w:r>
      <w:r w:rsidRPr="008C68E4">
        <w:rPr>
          <w:rFonts w:ascii="Verdana" w:hAnsi="Verdana"/>
          <w:b/>
          <w:color w:val="auto"/>
          <w:sz w:val="20"/>
          <w:szCs w:val="20"/>
        </w:rPr>
        <w:t xml:space="preserve">Belka </w:t>
      </w:r>
      <w:proofErr w:type="spellStart"/>
      <w:r w:rsidRPr="008C68E4">
        <w:rPr>
          <w:rFonts w:ascii="Verdana" w:hAnsi="Verdana"/>
          <w:b/>
          <w:color w:val="auto"/>
          <w:sz w:val="20"/>
          <w:szCs w:val="20"/>
        </w:rPr>
        <w:t>podwalinowa</w:t>
      </w:r>
      <w:proofErr w:type="spellEnd"/>
    </w:p>
    <w:p w14:paraId="3A634AF4" w14:textId="16EF2DAA" w:rsidR="00D562F3" w:rsidRPr="00D562F3" w:rsidRDefault="00D562F3" w:rsidP="00D562F3">
      <w:pPr>
        <w:pStyle w:val="Listapunktowana"/>
        <w:spacing w:line="240" w:lineRule="auto"/>
        <w:ind w:left="284" w:right="629" w:firstLine="0"/>
        <w:jc w:val="both"/>
        <w:rPr>
          <w:rFonts w:ascii="Verdana" w:hAnsi="Verdana"/>
          <w:sz w:val="20"/>
        </w:rPr>
      </w:pPr>
      <w:r w:rsidRPr="00D562F3">
        <w:rPr>
          <w:rFonts w:ascii="Verdana" w:hAnsi="Verdana"/>
          <w:sz w:val="20"/>
        </w:rPr>
        <w:t xml:space="preserve">Belki podwalinowe mogą być wykonane zgodnie z SST D-07.08.00c, o ile  dokumentacja projektowa i SST nie przewidują innej technologii ich wykonania. </w:t>
      </w:r>
    </w:p>
    <w:p w14:paraId="30E46FD3" w14:textId="77777777" w:rsidR="00F52932" w:rsidRPr="008C68E4" w:rsidRDefault="00F52932" w:rsidP="008C68E4">
      <w:pPr>
        <w:pStyle w:val="Listapunktowana"/>
        <w:spacing w:line="240" w:lineRule="auto"/>
        <w:ind w:left="284" w:right="629" w:firstLine="0"/>
        <w:jc w:val="both"/>
        <w:rPr>
          <w:rFonts w:ascii="Verdana" w:hAnsi="Verdana"/>
          <w:sz w:val="20"/>
        </w:rPr>
      </w:pPr>
    </w:p>
    <w:p w14:paraId="13C322EC" w14:textId="3C340B46" w:rsidR="004A50A2" w:rsidRPr="007D54A9" w:rsidRDefault="004A50A2" w:rsidP="007D54A9">
      <w:pPr>
        <w:pStyle w:val="Nagwek1"/>
        <w:spacing w:after="240"/>
      </w:pPr>
      <w:r w:rsidRPr="007D54A9">
        <w:t xml:space="preserve">2.6. </w:t>
      </w:r>
      <w:r w:rsidR="007D54A9">
        <w:tab/>
      </w:r>
      <w:r w:rsidRPr="007D54A9">
        <w:t xml:space="preserve">Kotwienie słupków ekranu </w:t>
      </w:r>
    </w:p>
    <w:p w14:paraId="4B6C000E" w14:textId="34CD5456" w:rsidR="00D562F3" w:rsidRPr="00D562F3" w:rsidRDefault="00D562F3" w:rsidP="00D562F3">
      <w:pPr>
        <w:pStyle w:val="Listapunktowana"/>
        <w:spacing w:line="240" w:lineRule="auto"/>
        <w:ind w:left="284" w:right="629" w:firstLine="0"/>
        <w:jc w:val="both"/>
        <w:rPr>
          <w:rFonts w:ascii="Verdana" w:hAnsi="Verdana"/>
          <w:sz w:val="20"/>
        </w:rPr>
      </w:pPr>
      <w:r w:rsidRPr="00D562F3">
        <w:rPr>
          <w:rFonts w:ascii="Verdana" w:hAnsi="Verdana"/>
          <w:sz w:val="20"/>
        </w:rPr>
        <w:t>Słupki ekranu powinny być kotwione w konstrukcji fundamentu zaprojektowanego indywidualnie dla konkretnego ekranu w projekcie wykonawczym ekranu i wykonanego wg odrębnej specyfikacji. Można, jako fundamenty pod ekran przeciwhałasowy stosować pale wiercone wielkośrednicowe lub CFA wg SST D-07.08.00b.</w:t>
      </w:r>
    </w:p>
    <w:p w14:paraId="52B3CAF0" w14:textId="77777777" w:rsidR="007D54A9" w:rsidRPr="008C68E4" w:rsidRDefault="007D54A9" w:rsidP="008C68E4">
      <w:pPr>
        <w:pStyle w:val="Listapunktowana"/>
        <w:spacing w:line="240" w:lineRule="auto"/>
        <w:ind w:left="284" w:right="629" w:firstLine="0"/>
        <w:jc w:val="both"/>
        <w:rPr>
          <w:rFonts w:ascii="Verdana" w:hAnsi="Verdana"/>
          <w:sz w:val="20"/>
        </w:rPr>
      </w:pPr>
    </w:p>
    <w:p w14:paraId="12914F13" w14:textId="77777777" w:rsidR="004A50A2" w:rsidRPr="007D54A9" w:rsidRDefault="004A50A2" w:rsidP="007D54A9">
      <w:pPr>
        <w:pStyle w:val="Nagwek2"/>
        <w:spacing w:after="240"/>
        <w:ind w:left="284" w:right="629"/>
        <w:jc w:val="both"/>
        <w:rPr>
          <w:rFonts w:ascii="Verdana" w:hAnsi="Verdana"/>
          <w:b/>
          <w:sz w:val="20"/>
          <w:szCs w:val="20"/>
        </w:rPr>
      </w:pPr>
      <w:r w:rsidRPr="007D54A9">
        <w:rPr>
          <w:rFonts w:ascii="Verdana" w:hAnsi="Verdana"/>
          <w:b/>
          <w:color w:val="auto"/>
          <w:sz w:val="20"/>
          <w:szCs w:val="20"/>
        </w:rPr>
        <w:t>2.7. Drzwi awaryjne w ekranach</w:t>
      </w:r>
    </w:p>
    <w:p w14:paraId="6B9340F3" w14:textId="77777777"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Drzwi awaryjne w ekranach przeciwhałasowych powinny mieć minimalne wymiary:</w:t>
      </w:r>
    </w:p>
    <w:p w14:paraId="0B2F9B33" w14:textId="77777777" w:rsidR="004A50A2" w:rsidRPr="008C68E4" w:rsidRDefault="004A50A2" w:rsidP="008C68E4">
      <w:pPr>
        <w:pStyle w:val="Listapunktowana"/>
        <w:numPr>
          <w:ilvl w:val="0"/>
          <w:numId w:val="34"/>
        </w:numPr>
        <w:spacing w:line="240" w:lineRule="auto"/>
        <w:ind w:left="284" w:right="629" w:firstLine="0"/>
        <w:jc w:val="both"/>
        <w:rPr>
          <w:rFonts w:ascii="Verdana" w:hAnsi="Verdana"/>
          <w:sz w:val="20"/>
        </w:rPr>
      </w:pPr>
      <w:r w:rsidRPr="008C68E4">
        <w:rPr>
          <w:rFonts w:ascii="Verdana" w:hAnsi="Verdana"/>
          <w:sz w:val="20"/>
        </w:rPr>
        <w:t>wysokość: 2,1 m (lub równą wysokości ekranu, jeśli jest on niższy)</w:t>
      </w:r>
    </w:p>
    <w:p w14:paraId="3C619CD0" w14:textId="77777777" w:rsidR="004A50A2" w:rsidRPr="008C68E4" w:rsidRDefault="004A50A2" w:rsidP="008C68E4">
      <w:pPr>
        <w:pStyle w:val="Listapunktowana"/>
        <w:numPr>
          <w:ilvl w:val="0"/>
          <w:numId w:val="34"/>
        </w:numPr>
        <w:spacing w:line="240" w:lineRule="auto"/>
        <w:ind w:left="284" w:right="629" w:firstLine="0"/>
        <w:jc w:val="both"/>
        <w:rPr>
          <w:rFonts w:ascii="Verdana" w:hAnsi="Verdana"/>
          <w:sz w:val="20"/>
        </w:rPr>
      </w:pPr>
      <w:r w:rsidRPr="008C68E4">
        <w:rPr>
          <w:rFonts w:ascii="Verdana" w:hAnsi="Verdana"/>
          <w:sz w:val="20"/>
        </w:rPr>
        <w:t>szerokość 0,9 m.</w:t>
      </w:r>
    </w:p>
    <w:p w14:paraId="07C9B4A1" w14:textId="0209BB59"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Konstrukcja drzwi powinna być wykonana ze stali i zabezpieczona antykorozyjnie zg</w:t>
      </w:r>
      <w:r w:rsidR="007D54A9">
        <w:rPr>
          <w:rFonts w:ascii="Verdana" w:hAnsi="Verdana"/>
          <w:sz w:val="20"/>
        </w:rPr>
        <w:t>odnie z pkt. 2.3.2. niniejszej S</w:t>
      </w:r>
      <w:r w:rsidRPr="008C68E4">
        <w:rPr>
          <w:rFonts w:ascii="Verdana" w:hAnsi="Verdana"/>
          <w:sz w:val="20"/>
        </w:rPr>
        <w:t xml:space="preserve">ST. Wypełnienie drzwi oraz jego mocowanie w konstrukcji powinno zapewniać utrzymanie pełnej skuteczności akustycznej ekranu. </w:t>
      </w:r>
    </w:p>
    <w:p w14:paraId="60232887" w14:textId="77777777"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Drzwi powinny być zaopatrzone w mechanizm samozamykający oraz uszczelnienia zapobiegające przedostawaniu się dźwięku szparami na drugą stronę ekranu. Wszystkie zawiasy, mechanizmy zamykające i zasuwy powinny być zaprojektowane z uwzględnieniem zasad minimalnego utrzymania i niezawodności operacyjnej w niesprzyjających warunkach pogodowych.</w:t>
      </w:r>
    </w:p>
    <w:p w14:paraId="3FD6AB0B" w14:textId="77777777"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W przypadku, gdy dostęp do drogi z zewnątrz nie jest ograniczony innymi przeszkodami, otwarcie drzwi od strony zewnętrznej powinno być możliwe jedynie kluczem lub innym specjalistycznym narzędziem.</w:t>
      </w:r>
    </w:p>
    <w:p w14:paraId="296CA355" w14:textId="77777777"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 xml:space="preserve">Jeśli jest to możliwe drzwi powinny otwierać się na zewnątrz i powinny być wyposażone w proste zasuwy lub klamki, niezawodne w przypadku paniki. </w:t>
      </w:r>
    </w:p>
    <w:p w14:paraId="47C2C1A8" w14:textId="1DAFDA21" w:rsidR="004A50A2" w:rsidRPr="008C68E4" w:rsidRDefault="004A50A2" w:rsidP="008C68E4">
      <w:pPr>
        <w:pStyle w:val="Listapunktowana"/>
        <w:spacing w:line="240" w:lineRule="auto"/>
        <w:ind w:left="284" w:right="629" w:firstLine="0"/>
        <w:jc w:val="both"/>
        <w:rPr>
          <w:rFonts w:ascii="Verdana" w:hAnsi="Verdana"/>
          <w:sz w:val="20"/>
        </w:rPr>
      </w:pPr>
      <w:r w:rsidRPr="008C68E4">
        <w:rPr>
          <w:rFonts w:ascii="Verdana" w:hAnsi="Verdana"/>
          <w:sz w:val="20"/>
        </w:rPr>
        <w:t>Drzwi awaryjne powinny być wy</w:t>
      </w:r>
      <w:r w:rsidR="007D54A9">
        <w:rPr>
          <w:rFonts w:ascii="Verdana" w:hAnsi="Verdana"/>
          <w:sz w:val="20"/>
        </w:rPr>
        <w:t>konane wg normy PN-EN 1794-2</w:t>
      </w:r>
      <w:r w:rsidRPr="008C68E4">
        <w:rPr>
          <w:rFonts w:ascii="Verdana" w:hAnsi="Verdana"/>
          <w:sz w:val="20"/>
        </w:rPr>
        <w:t>, Załącznik D.</w:t>
      </w:r>
    </w:p>
    <w:p w14:paraId="68B9926C" w14:textId="7E9AD28C" w:rsidR="00947B17" w:rsidRPr="008C68E4" w:rsidRDefault="00947B17" w:rsidP="008C68E4">
      <w:pPr>
        <w:pStyle w:val="Nagwek1"/>
        <w:spacing w:before="120"/>
        <w:ind w:left="284" w:right="629" w:firstLine="0"/>
        <w:jc w:val="both"/>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28" w:name="_Toc120294080"/>
      <w:r w:rsidRPr="00BA250A">
        <w:t>SPRZĘT</w:t>
      </w:r>
      <w:bookmarkEnd w:id="28"/>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7083011E" w14:textId="26F6AD1B" w:rsidR="00360836" w:rsidRPr="00BA250A" w:rsidRDefault="00A15B4F" w:rsidP="00BA250A">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D-M-00.00.00 „Wymagania ogólne” pkt 3.</w:t>
      </w:r>
    </w:p>
    <w:p w14:paraId="1047984B" w14:textId="77777777" w:rsidR="001B1E8D" w:rsidRPr="00BA250A" w:rsidRDefault="001B1E8D" w:rsidP="00BA250A">
      <w:pPr>
        <w:tabs>
          <w:tab w:val="left" w:pos="1276"/>
        </w:tabs>
        <w:spacing w:before="155"/>
        <w:ind w:left="284" w:right="629"/>
        <w:jc w:val="both"/>
        <w:rPr>
          <w:b/>
          <w:sz w:val="20"/>
          <w:szCs w:val="20"/>
        </w:rPr>
      </w:pPr>
    </w:p>
    <w:p w14:paraId="3EFBD782" w14:textId="488E2EEF" w:rsidR="004A50A2" w:rsidRPr="00542D58" w:rsidRDefault="004A50A2" w:rsidP="00542D58">
      <w:pPr>
        <w:pStyle w:val="Nagwek2"/>
        <w:tabs>
          <w:tab w:val="left" w:pos="1134"/>
        </w:tabs>
        <w:spacing w:after="240"/>
        <w:ind w:left="284" w:right="629"/>
        <w:jc w:val="both"/>
        <w:rPr>
          <w:rFonts w:ascii="Verdana" w:hAnsi="Verdana"/>
          <w:b/>
          <w:color w:val="auto"/>
          <w:sz w:val="20"/>
          <w:szCs w:val="20"/>
        </w:rPr>
      </w:pPr>
      <w:r w:rsidRPr="00542D58">
        <w:rPr>
          <w:rFonts w:ascii="Verdana" w:hAnsi="Verdana"/>
          <w:b/>
          <w:color w:val="auto"/>
          <w:sz w:val="20"/>
          <w:szCs w:val="20"/>
        </w:rPr>
        <w:t xml:space="preserve">3.2. </w:t>
      </w:r>
      <w:r w:rsidR="00826C34" w:rsidRPr="00542D58">
        <w:rPr>
          <w:rFonts w:ascii="Verdana" w:hAnsi="Verdana"/>
          <w:b/>
          <w:color w:val="auto"/>
          <w:sz w:val="20"/>
          <w:szCs w:val="20"/>
        </w:rPr>
        <w:tab/>
      </w:r>
      <w:r w:rsidRPr="00542D58">
        <w:rPr>
          <w:rFonts w:ascii="Verdana" w:hAnsi="Verdana"/>
          <w:b/>
          <w:color w:val="auto"/>
          <w:sz w:val="20"/>
          <w:szCs w:val="20"/>
        </w:rPr>
        <w:t>Sprzęt do wykonania robót</w:t>
      </w:r>
    </w:p>
    <w:p w14:paraId="5E877469" w14:textId="144B1EAA" w:rsidR="004A50A2" w:rsidRPr="00542D58" w:rsidRDefault="004A50A2" w:rsidP="00542D58">
      <w:pPr>
        <w:ind w:left="284" w:right="629"/>
        <w:jc w:val="both"/>
        <w:rPr>
          <w:sz w:val="20"/>
          <w:szCs w:val="20"/>
        </w:rPr>
      </w:pPr>
      <w:r w:rsidRPr="00542D58">
        <w:rPr>
          <w:sz w:val="20"/>
          <w:szCs w:val="20"/>
        </w:rPr>
        <w:t xml:space="preserve">Zaproponowany przez Wykonawcę sprzęt do wykonywania ekranów powinien być </w:t>
      </w:r>
      <w:r w:rsidRPr="00542D58">
        <w:rPr>
          <w:sz w:val="20"/>
          <w:szCs w:val="20"/>
        </w:rPr>
        <w:lastRenderedPageBreak/>
        <w:t>zaakceptowany przez Inżyniera. Montaż elementów stalowych dowolnymi urządzeniami montażowymi o udźwigu dostosowanym do ciężaru montowanych elementów. Do montażu płyt wypełniających należy stosować sprzęt r</w:t>
      </w:r>
      <w:r w:rsidR="00D562F3">
        <w:rPr>
          <w:sz w:val="20"/>
          <w:szCs w:val="20"/>
        </w:rPr>
        <w:t>ekomendowany przez producenta.</w:t>
      </w:r>
    </w:p>
    <w:p w14:paraId="25CBA532" w14:textId="3D56B0C4" w:rsidR="00D562F3" w:rsidRPr="00D562F3" w:rsidRDefault="00D562F3" w:rsidP="00D562F3">
      <w:pPr>
        <w:ind w:left="284" w:right="629"/>
        <w:jc w:val="both"/>
        <w:rPr>
          <w:sz w:val="20"/>
          <w:szCs w:val="20"/>
        </w:rPr>
      </w:pPr>
      <w:r w:rsidRPr="00D562F3">
        <w:rPr>
          <w:sz w:val="20"/>
          <w:szCs w:val="20"/>
        </w:rPr>
        <w:t>Do wykonania pali wiercon</w:t>
      </w:r>
      <w:r>
        <w:rPr>
          <w:sz w:val="20"/>
          <w:szCs w:val="20"/>
        </w:rPr>
        <w:t>ych  należy stosować sprzęt wg S</w:t>
      </w:r>
      <w:r w:rsidRPr="00D562F3">
        <w:rPr>
          <w:sz w:val="20"/>
          <w:szCs w:val="20"/>
        </w:rPr>
        <w:t>ST D-07.08.00</w:t>
      </w:r>
      <w:r>
        <w:rPr>
          <w:sz w:val="20"/>
          <w:szCs w:val="20"/>
        </w:rPr>
        <w:t xml:space="preserve">b </w:t>
      </w:r>
      <w:r w:rsidRPr="00D562F3">
        <w:rPr>
          <w:sz w:val="20"/>
          <w:szCs w:val="20"/>
        </w:rPr>
        <w:t xml:space="preserve">pkt 3. Do wykonania belek </w:t>
      </w:r>
      <w:proofErr w:type="spellStart"/>
      <w:r w:rsidRPr="00D562F3">
        <w:rPr>
          <w:sz w:val="20"/>
          <w:szCs w:val="20"/>
        </w:rPr>
        <w:t>podwalinowych</w:t>
      </w:r>
      <w:proofErr w:type="spellEnd"/>
      <w:r w:rsidRPr="00D562F3">
        <w:rPr>
          <w:sz w:val="20"/>
          <w:szCs w:val="20"/>
        </w:rPr>
        <w:t xml:space="preserve"> należy stosować sprzęt wg </w:t>
      </w:r>
      <w:r>
        <w:rPr>
          <w:sz w:val="20"/>
          <w:szCs w:val="20"/>
        </w:rPr>
        <w:t>S</w:t>
      </w:r>
      <w:r w:rsidRPr="00D562F3">
        <w:rPr>
          <w:sz w:val="20"/>
          <w:szCs w:val="20"/>
        </w:rPr>
        <w:t>ST D-07.08.00c</w:t>
      </w:r>
      <w:r>
        <w:rPr>
          <w:sz w:val="20"/>
          <w:szCs w:val="20"/>
        </w:rPr>
        <w:t xml:space="preserve"> </w:t>
      </w:r>
      <w:r w:rsidRPr="00D562F3">
        <w:rPr>
          <w:sz w:val="20"/>
          <w:szCs w:val="20"/>
        </w:rPr>
        <w:t>pkt 3.</w:t>
      </w:r>
    </w:p>
    <w:p w14:paraId="34F9D6E7" w14:textId="31823562" w:rsidR="004449FC" w:rsidRPr="00542D58" w:rsidRDefault="004449FC" w:rsidP="00542D58">
      <w:pPr>
        <w:pStyle w:val="Style192"/>
        <w:widowControl/>
        <w:spacing w:line="240" w:lineRule="auto"/>
        <w:ind w:left="284" w:right="629" w:firstLine="0"/>
        <w:rPr>
          <w:rFonts w:ascii="Verdana" w:hAnsi="Verdana"/>
          <w:b/>
          <w:sz w:val="20"/>
          <w:szCs w:val="20"/>
        </w:rPr>
      </w:pPr>
    </w:p>
    <w:p w14:paraId="5DEB0A9C" w14:textId="489AE5A6" w:rsidR="00A15B4F" w:rsidRPr="00542D58" w:rsidRDefault="00A15B4F" w:rsidP="00542D58">
      <w:pPr>
        <w:pStyle w:val="Nagwek1"/>
        <w:numPr>
          <w:ilvl w:val="0"/>
          <w:numId w:val="1"/>
        </w:numPr>
        <w:tabs>
          <w:tab w:val="left" w:pos="1130"/>
        </w:tabs>
        <w:spacing w:line="360" w:lineRule="auto"/>
        <w:ind w:left="284" w:right="629" w:firstLine="0"/>
        <w:jc w:val="both"/>
      </w:pPr>
      <w:bookmarkStart w:id="29" w:name="_Toc120294084"/>
      <w:r w:rsidRPr="00542D58">
        <w:t>TRANSPORT</w:t>
      </w:r>
      <w:bookmarkEnd w:id="29"/>
      <w:r w:rsidRPr="00542D58">
        <w:t xml:space="preserve"> </w:t>
      </w:r>
    </w:p>
    <w:p w14:paraId="4CA58ABB" w14:textId="71CE12A2" w:rsidR="00A15B4F" w:rsidRPr="00542D58" w:rsidRDefault="00A15B4F" w:rsidP="00542D58">
      <w:pPr>
        <w:pStyle w:val="Akapitzlist"/>
        <w:numPr>
          <w:ilvl w:val="1"/>
          <w:numId w:val="1"/>
        </w:numPr>
        <w:tabs>
          <w:tab w:val="left" w:pos="1134"/>
        </w:tabs>
        <w:spacing w:before="0" w:line="360" w:lineRule="auto"/>
        <w:ind w:left="284" w:right="629" w:firstLine="0"/>
        <w:rPr>
          <w:b/>
          <w:sz w:val="20"/>
          <w:szCs w:val="20"/>
        </w:rPr>
      </w:pPr>
      <w:r w:rsidRPr="00542D58">
        <w:rPr>
          <w:b/>
          <w:sz w:val="20"/>
          <w:szCs w:val="20"/>
        </w:rPr>
        <w:t xml:space="preserve">Szczegółowe wymagania dotyczące transportu </w:t>
      </w:r>
    </w:p>
    <w:p w14:paraId="44B2740E" w14:textId="2C657A1A" w:rsidR="00A15B4F" w:rsidRPr="00542D58" w:rsidRDefault="00A15B4F" w:rsidP="00542D58">
      <w:pPr>
        <w:spacing w:line="360" w:lineRule="auto"/>
        <w:ind w:left="284" w:right="629"/>
        <w:jc w:val="both"/>
        <w:rPr>
          <w:sz w:val="20"/>
          <w:szCs w:val="20"/>
        </w:rPr>
      </w:pPr>
      <w:r w:rsidRPr="00542D58">
        <w:rPr>
          <w:sz w:val="20"/>
          <w:szCs w:val="20"/>
        </w:rPr>
        <w:t>Szczegółowe wymagania dotyczące transportu podano w SST D-M-00.00.00 „Wymagania ogólne” pkt 4.</w:t>
      </w:r>
    </w:p>
    <w:p w14:paraId="304D2B7D" w14:textId="70AA5955" w:rsidR="004A50A2" w:rsidRPr="003E2AD2" w:rsidRDefault="007651E3" w:rsidP="003E2AD2">
      <w:pPr>
        <w:pStyle w:val="Nagwek2"/>
        <w:tabs>
          <w:tab w:val="left" w:pos="1134"/>
        </w:tabs>
        <w:spacing w:after="240"/>
        <w:ind w:left="284" w:right="629"/>
        <w:jc w:val="both"/>
        <w:rPr>
          <w:rFonts w:ascii="Verdana" w:hAnsi="Verdana"/>
          <w:b/>
          <w:color w:val="auto"/>
          <w:sz w:val="20"/>
          <w:szCs w:val="20"/>
        </w:rPr>
      </w:pPr>
      <w:r w:rsidRPr="003E2AD2">
        <w:rPr>
          <w:rFonts w:ascii="Verdana" w:hAnsi="Verdana"/>
          <w:b/>
          <w:color w:val="auto"/>
          <w:sz w:val="20"/>
          <w:szCs w:val="20"/>
        </w:rPr>
        <w:t>4.2</w:t>
      </w:r>
      <w:r w:rsidR="004A50A2" w:rsidRPr="003E2AD2">
        <w:rPr>
          <w:rFonts w:ascii="Verdana" w:hAnsi="Verdana"/>
          <w:b/>
          <w:color w:val="auto"/>
          <w:sz w:val="20"/>
          <w:szCs w:val="20"/>
        </w:rPr>
        <w:t xml:space="preserve">. </w:t>
      </w:r>
      <w:r w:rsidR="003E2AD2">
        <w:rPr>
          <w:rFonts w:ascii="Verdana" w:hAnsi="Verdana"/>
          <w:b/>
          <w:color w:val="auto"/>
          <w:sz w:val="20"/>
          <w:szCs w:val="20"/>
        </w:rPr>
        <w:tab/>
      </w:r>
      <w:r w:rsidR="004A50A2" w:rsidRPr="003E2AD2">
        <w:rPr>
          <w:rFonts w:ascii="Verdana" w:hAnsi="Verdana"/>
          <w:b/>
          <w:color w:val="auto"/>
          <w:sz w:val="20"/>
          <w:szCs w:val="20"/>
        </w:rPr>
        <w:t>Transport materiałów</w:t>
      </w:r>
    </w:p>
    <w:p w14:paraId="1B8A2A10" w14:textId="77777777" w:rsidR="004A50A2" w:rsidRPr="00542D58" w:rsidRDefault="004A50A2" w:rsidP="00542D58">
      <w:pPr>
        <w:ind w:left="284" w:right="629"/>
        <w:jc w:val="both"/>
        <w:rPr>
          <w:b/>
          <w:sz w:val="20"/>
          <w:szCs w:val="20"/>
        </w:rPr>
      </w:pPr>
      <w:r w:rsidRPr="00542D58">
        <w:rPr>
          <w:sz w:val="20"/>
          <w:szCs w:val="20"/>
        </w:rPr>
        <w:t>Płyty należy transportować ostrożnie, w pozycji poziomej na palecie, zabezpieczając powierzchnię przed zarysowaniem. Płyty należy składować w suchym pomieszczeniu, w pozycji poziomej na palecie. Należy unikać wystawiania płyt w stosie na działanie promieni słonecznych. Jak wszystkie termoplasty, płyty składowane w stosie narażone na działanie słońca mają tendencje do kumulacji ciepła, co może doprowadzić do nieodwracalnego uszkodzenia płyt. W przypadku składowanie płyt na zewnątrz należy przykryć paletę z płytami białą folią lub tkaniną ochronną. Płyty mogą być przewożone dowolnymi środkami transportu o ile są zabezpieczone przed przesunięciem i uszkodzeniami mechanicznymi.</w:t>
      </w:r>
    </w:p>
    <w:p w14:paraId="63DE8DB0" w14:textId="77777777" w:rsidR="004F5B90" w:rsidRDefault="004A50A2" w:rsidP="004F5B90">
      <w:pPr>
        <w:ind w:left="284" w:right="629"/>
        <w:jc w:val="both"/>
        <w:rPr>
          <w:sz w:val="20"/>
          <w:szCs w:val="20"/>
        </w:rPr>
      </w:pPr>
      <w:r w:rsidRPr="00542D58">
        <w:rPr>
          <w:sz w:val="20"/>
          <w:szCs w:val="20"/>
        </w:rPr>
        <w:t>Elementy stalowe należy przewozić w sposób zabezpieczający je przed uszkodzeniami  i zarysowaniem pokryć antykorozyjnych. Elementy drobne (śruby, nakrętki, podkładki, elementy uszczelniające) należy przewozić w orygin</w:t>
      </w:r>
      <w:r w:rsidR="004F5B90">
        <w:rPr>
          <w:sz w:val="20"/>
          <w:szCs w:val="20"/>
        </w:rPr>
        <w:t>alnych opakowaniach producenta.</w:t>
      </w:r>
    </w:p>
    <w:p w14:paraId="758678F3" w14:textId="62CF17A5" w:rsidR="00D562F3" w:rsidRPr="00D562F3" w:rsidRDefault="00D562F3" w:rsidP="00D562F3">
      <w:pPr>
        <w:ind w:left="284" w:right="629"/>
        <w:jc w:val="both"/>
        <w:rPr>
          <w:sz w:val="20"/>
          <w:szCs w:val="20"/>
        </w:rPr>
      </w:pPr>
      <w:r w:rsidRPr="00D562F3">
        <w:rPr>
          <w:sz w:val="20"/>
          <w:szCs w:val="20"/>
        </w:rPr>
        <w:t>Transport materiałów do w</w:t>
      </w:r>
      <w:r>
        <w:rPr>
          <w:sz w:val="20"/>
          <w:szCs w:val="20"/>
        </w:rPr>
        <w:t>ykonania pali wierconych  - wg S</w:t>
      </w:r>
      <w:r w:rsidRPr="00D562F3">
        <w:rPr>
          <w:sz w:val="20"/>
          <w:szCs w:val="20"/>
        </w:rPr>
        <w:t xml:space="preserve">ST D-07.08.00b pkt 4. Transport materiałów do wykonania belek </w:t>
      </w:r>
      <w:proofErr w:type="spellStart"/>
      <w:r w:rsidRPr="00D562F3">
        <w:rPr>
          <w:sz w:val="20"/>
          <w:szCs w:val="20"/>
        </w:rPr>
        <w:t>podwalinowych</w:t>
      </w:r>
      <w:proofErr w:type="spellEnd"/>
      <w:r w:rsidRPr="00D562F3">
        <w:rPr>
          <w:sz w:val="20"/>
          <w:szCs w:val="20"/>
        </w:rPr>
        <w:t xml:space="preserve"> -wg </w:t>
      </w:r>
      <w:r>
        <w:rPr>
          <w:sz w:val="20"/>
          <w:szCs w:val="20"/>
        </w:rPr>
        <w:t>S</w:t>
      </w:r>
      <w:r w:rsidRPr="00D562F3">
        <w:rPr>
          <w:sz w:val="20"/>
          <w:szCs w:val="20"/>
        </w:rPr>
        <w:t>ST D-07.08.00c pkt 4.</w:t>
      </w:r>
    </w:p>
    <w:p w14:paraId="3A59E20A" w14:textId="77777777" w:rsidR="00542D58" w:rsidRPr="00542D58" w:rsidRDefault="00542D58" w:rsidP="00542D58"/>
    <w:p w14:paraId="67109D2F" w14:textId="71ED6039" w:rsidR="00A15B4F" w:rsidRPr="00955DC4" w:rsidRDefault="00A15B4F" w:rsidP="00955DC4">
      <w:pPr>
        <w:pStyle w:val="Nagwek1"/>
        <w:numPr>
          <w:ilvl w:val="0"/>
          <w:numId w:val="8"/>
        </w:numPr>
        <w:tabs>
          <w:tab w:val="left" w:pos="1130"/>
        </w:tabs>
        <w:spacing w:line="360" w:lineRule="auto"/>
        <w:ind w:right="629"/>
        <w:jc w:val="both"/>
      </w:pPr>
      <w:bookmarkStart w:id="30" w:name="_Toc120294087"/>
      <w:r w:rsidRPr="00955DC4">
        <w:t>WYKONANIE ROBÓT</w:t>
      </w:r>
      <w:bookmarkEnd w:id="30"/>
      <w:r w:rsidRPr="00955DC4">
        <w:t xml:space="preserve"> </w:t>
      </w:r>
    </w:p>
    <w:p w14:paraId="036B0897" w14:textId="722C0A95" w:rsidR="00A15B4F" w:rsidRPr="004F5B90" w:rsidRDefault="00D562F3" w:rsidP="00D562F3">
      <w:pPr>
        <w:pStyle w:val="Nagwek1"/>
        <w:spacing w:after="240"/>
      </w:pPr>
      <w:r>
        <w:t>5.1</w:t>
      </w:r>
      <w:r>
        <w:tab/>
      </w:r>
      <w:r w:rsidR="00A15B4F" w:rsidRPr="004F5B90">
        <w:t xml:space="preserve">Szczegółowe zasady wykonania robót </w:t>
      </w:r>
    </w:p>
    <w:p w14:paraId="6BBF7345" w14:textId="77777777" w:rsidR="004A50A2" w:rsidRPr="004F5B90" w:rsidRDefault="00A15B4F" w:rsidP="004F5B90">
      <w:pPr>
        <w:numPr>
          <w:ilvl w:val="12"/>
          <w:numId w:val="0"/>
        </w:numPr>
        <w:ind w:left="284" w:right="629"/>
        <w:jc w:val="both"/>
        <w:rPr>
          <w:sz w:val="20"/>
          <w:szCs w:val="20"/>
        </w:rPr>
      </w:pPr>
      <w:r w:rsidRPr="004F5B90">
        <w:rPr>
          <w:sz w:val="20"/>
          <w:szCs w:val="20"/>
        </w:rPr>
        <w:t>Szczegółowe zasady wykonania robót podano w SST D-M-00.00.00 „Wymagania ogólne” pkt 5.</w:t>
      </w:r>
      <w:bookmarkStart w:id="31" w:name="_Toc120294091"/>
      <w:r w:rsidR="004A50A2" w:rsidRPr="004F5B90">
        <w:rPr>
          <w:sz w:val="20"/>
          <w:szCs w:val="20"/>
        </w:rPr>
        <w:t xml:space="preserve"> Wysokość ekranów, ich lokalizacja i usytuowanie w planie oraz w przekroju poprzecznym powinny być zgodna z dokumentacją projektową.</w:t>
      </w:r>
    </w:p>
    <w:p w14:paraId="2AB61C3F" w14:textId="77777777" w:rsidR="004A50A2" w:rsidRPr="004F5B90" w:rsidRDefault="004A50A2" w:rsidP="004F5B90">
      <w:pPr>
        <w:numPr>
          <w:ilvl w:val="12"/>
          <w:numId w:val="0"/>
        </w:numPr>
        <w:ind w:left="284" w:right="629"/>
        <w:jc w:val="both"/>
        <w:rPr>
          <w:sz w:val="20"/>
          <w:szCs w:val="20"/>
        </w:rPr>
      </w:pPr>
      <w:r w:rsidRPr="004F5B90">
        <w:rPr>
          <w:sz w:val="20"/>
          <w:szCs w:val="20"/>
        </w:rPr>
        <w:t>W wyjątkowych sytuacjach zmiana kształtu, formy i kolorystyki ekranów musi być uzgodniona z Zamawiającym.</w:t>
      </w:r>
    </w:p>
    <w:p w14:paraId="2766723B" w14:textId="0694DA2C" w:rsidR="004A50A2" w:rsidRDefault="004A50A2" w:rsidP="004F5B90">
      <w:pPr>
        <w:numPr>
          <w:ilvl w:val="12"/>
          <w:numId w:val="0"/>
        </w:numPr>
        <w:ind w:left="284" w:right="629"/>
        <w:jc w:val="both"/>
        <w:rPr>
          <w:sz w:val="20"/>
          <w:szCs w:val="20"/>
        </w:rPr>
      </w:pPr>
      <w:r w:rsidRPr="004F5B90">
        <w:rPr>
          <w:sz w:val="20"/>
          <w:szCs w:val="20"/>
        </w:rPr>
        <w:t xml:space="preserve">Jeśli tak stanowi </w:t>
      </w:r>
      <w:r w:rsidR="0082465B">
        <w:rPr>
          <w:sz w:val="20"/>
          <w:szCs w:val="20"/>
        </w:rPr>
        <w:t>umowa</w:t>
      </w:r>
      <w:r w:rsidRPr="004F5B90">
        <w:rPr>
          <w:sz w:val="20"/>
          <w:szCs w:val="20"/>
        </w:rPr>
        <w:t>, przed rozpoczęciem robót Wykonawca przedstawi Inżynierowi do zatwierdzenia szczegółowy projekt roboczy ekranów przeciwhałasowych.</w:t>
      </w:r>
    </w:p>
    <w:p w14:paraId="5B3F55A7" w14:textId="77777777" w:rsidR="004F5B90" w:rsidRPr="004F5B90" w:rsidRDefault="004F5B90" w:rsidP="004F5B90">
      <w:pPr>
        <w:numPr>
          <w:ilvl w:val="12"/>
          <w:numId w:val="0"/>
        </w:numPr>
        <w:ind w:left="284" w:right="629"/>
        <w:jc w:val="both"/>
        <w:rPr>
          <w:sz w:val="20"/>
          <w:szCs w:val="20"/>
        </w:rPr>
      </w:pPr>
    </w:p>
    <w:p w14:paraId="20391701" w14:textId="2F021B2B" w:rsidR="004A50A2" w:rsidRPr="004F5B90" w:rsidRDefault="004A50A2" w:rsidP="004F5B90">
      <w:pPr>
        <w:pStyle w:val="Nagwek2"/>
        <w:tabs>
          <w:tab w:val="left" w:pos="1134"/>
        </w:tabs>
        <w:spacing w:after="240"/>
        <w:ind w:left="284" w:right="629"/>
        <w:jc w:val="both"/>
        <w:rPr>
          <w:rFonts w:ascii="Verdana" w:hAnsi="Verdana"/>
          <w:b/>
          <w:color w:val="auto"/>
          <w:sz w:val="20"/>
          <w:szCs w:val="20"/>
        </w:rPr>
      </w:pPr>
      <w:r w:rsidRPr="004F5B90">
        <w:rPr>
          <w:rFonts w:ascii="Verdana" w:hAnsi="Verdana"/>
          <w:b/>
          <w:color w:val="auto"/>
          <w:sz w:val="20"/>
          <w:szCs w:val="20"/>
        </w:rPr>
        <w:t xml:space="preserve">5.2. </w:t>
      </w:r>
      <w:r w:rsidR="004F5B90">
        <w:rPr>
          <w:rFonts w:ascii="Verdana" w:hAnsi="Verdana"/>
          <w:b/>
          <w:color w:val="auto"/>
          <w:sz w:val="20"/>
          <w:szCs w:val="20"/>
        </w:rPr>
        <w:tab/>
      </w:r>
      <w:r w:rsidRPr="004F5B90">
        <w:rPr>
          <w:rFonts w:ascii="Verdana" w:hAnsi="Verdana"/>
          <w:b/>
          <w:color w:val="auto"/>
          <w:sz w:val="20"/>
          <w:szCs w:val="20"/>
        </w:rPr>
        <w:t>Projekt roboczy ekranu</w:t>
      </w:r>
    </w:p>
    <w:p w14:paraId="49344579" w14:textId="7D73E071" w:rsidR="004A50A2" w:rsidRPr="004F5B90" w:rsidRDefault="004F5B90" w:rsidP="004F5B90">
      <w:pPr>
        <w:ind w:left="284" w:right="629"/>
        <w:jc w:val="both"/>
        <w:rPr>
          <w:sz w:val="20"/>
          <w:szCs w:val="20"/>
        </w:rPr>
      </w:pPr>
      <w:r>
        <w:rPr>
          <w:sz w:val="20"/>
          <w:szCs w:val="20"/>
        </w:rPr>
        <w:t xml:space="preserve">Jeżeli, zgodnie z Kontraktem, </w:t>
      </w:r>
      <w:r w:rsidR="004A50A2" w:rsidRPr="004F5B90">
        <w:rPr>
          <w:sz w:val="20"/>
          <w:szCs w:val="20"/>
        </w:rPr>
        <w:t>Wykonawca będzie wykonywać projekt roboczy ekranu we własnym zakresie, powinien w nim zawrzeć:</w:t>
      </w:r>
    </w:p>
    <w:p w14:paraId="755A1110"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wybór producenta elementów wypełniających,</w:t>
      </w:r>
    </w:p>
    <w:p w14:paraId="1B4D986A"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projekt wykonawczy posadowienia ekranu,</w:t>
      </w:r>
    </w:p>
    <w:p w14:paraId="0ADCC8E4"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projekt wykonawczy belki podwalinowej,</w:t>
      </w:r>
    </w:p>
    <w:p w14:paraId="53139703"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projekty warsztatowe konstrukcji wsporczej wraz z technologią spawania konstrukcji i projektem zabezpieczania antykorozyjnego,</w:t>
      </w:r>
    </w:p>
    <w:p w14:paraId="3195332B"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 xml:space="preserve">szczegółowe wymagania dla paneli akustycznych (grubość płyt, barwa, ochrona awifauny, powłoka </w:t>
      </w:r>
      <w:proofErr w:type="spellStart"/>
      <w:r w:rsidRPr="004F5B90">
        <w:rPr>
          <w:sz w:val="20"/>
          <w:szCs w:val="20"/>
        </w:rPr>
        <w:t>antygraffiti</w:t>
      </w:r>
      <w:proofErr w:type="spellEnd"/>
      <w:r w:rsidRPr="004F5B90">
        <w:rPr>
          <w:sz w:val="20"/>
          <w:szCs w:val="20"/>
        </w:rPr>
        <w:t>),</w:t>
      </w:r>
    </w:p>
    <w:p w14:paraId="43D8D3BC"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detale połączeń poszczególnych elementów osłon ekranów,</w:t>
      </w:r>
    </w:p>
    <w:p w14:paraId="703FA856"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projekty drzwi awaryjnych w ekranach przeciwhałasowych.</w:t>
      </w:r>
    </w:p>
    <w:p w14:paraId="5529F1AA" w14:textId="77777777" w:rsidR="004A50A2" w:rsidRPr="004F5B90" w:rsidRDefault="004A50A2" w:rsidP="004F5B90">
      <w:pPr>
        <w:ind w:left="284" w:right="629"/>
        <w:jc w:val="both"/>
        <w:rPr>
          <w:sz w:val="20"/>
          <w:szCs w:val="20"/>
        </w:rPr>
      </w:pPr>
      <w:r w:rsidRPr="004F5B90">
        <w:rPr>
          <w:sz w:val="20"/>
          <w:szCs w:val="20"/>
        </w:rPr>
        <w:t>W projekcie ekranu Wykonawca powinien uwzględnić następujące wytyczne:</w:t>
      </w:r>
    </w:p>
    <w:p w14:paraId="4528DB80"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nie należy stosować rozwiązań konstrukcyjnych z dużą liczbą miejsc trudnodostępnych, szczelin, miejsc bezodpływowych, krawędzi, małych otworów itd.,</w:t>
      </w:r>
    </w:p>
    <w:p w14:paraId="4B79A80C"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 xml:space="preserve">nie należy łączyć elementów o dużej różnicy potencjałów korozyjnych (ponad 50 </w:t>
      </w:r>
      <w:proofErr w:type="spellStart"/>
      <w:r w:rsidRPr="004F5B90">
        <w:rPr>
          <w:sz w:val="20"/>
          <w:szCs w:val="20"/>
        </w:rPr>
        <w:t>mV</w:t>
      </w:r>
      <w:proofErr w:type="spellEnd"/>
      <w:r w:rsidRPr="004F5B90">
        <w:rPr>
          <w:sz w:val="20"/>
          <w:szCs w:val="20"/>
        </w:rPr>
        <w:t>) powodujących powstawanie korozji galwanicznej (np. ocynkowanych prętów kotwiących z prętami zbrojenia fundamentów),</w:t>
      </w:r>
    </w:p>
    <w:p w14:paraId="1530B971"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lastRenderedPageBreak/>
        <w:t>należy uwzględnić współczynnik rozszerzalności liniowej płyt i projektując rozstaw słupów konstrukcji nośnej zapewnić odpowiedni luz termiczny, biorąc dodatkowo pod uwagę grubość uszczelki systemowej nasadzanego na brzegi płyty w strefie jej docisku oraz odchyłki pionowości słupów,</w:t>
      </w:r>
    </w:p>
    <w:p w14:paraId="0946D8CE"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 xml:space="preserve">należy zwrócić uwagę na prawidłowe zaprojektowanie i skonstruowanie zakotwienia słupów, unikając rozwiązań, które spowodują brak prawidłowego odpływu wody i  długie utrzymywanie się wilgoci w tych miejscach,   </w:t>
      </w:r>
    </w:p>
    <w:p w14:paraId="7DF80583"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 xml:space="preserve">projekt zabezpieczenia antykorozyjnego elementów metalowych (konstrukcji nośnej) powinien określać m.in. podstawę dopuszczenia go do stosowania, sposób przygotowania powierzchni do malowania i metodę nakładania powłok malarskich, a także sposób weryfikacji prawidłowości wykonania tych robót,  </w:t>
      </w:r>
    </w:p>
    <w:p w14:paraId="2EF87903" w14:textId="77777777" w:rsidR="004A50A2" w:rsidRPr="004F5B90" w:rsidRDefault="004A50A2" w:rsidP="004F5B90">
      <w:pPr>
        <w:widowControl/>
        <w:numPr>
          <w:ilvl w:val="0"/>
          <w:numId w:val="36"/>
        </w:numPr>
        <w:overflowPunct w:val="0"/>
        <w:adjustRightInd w:val="0"/>
        <w:ind w:left="284" w:right="629" w:firstLine="0"/>
        <w:jc w:val="both"/>
        <w:textAlignment w:val="baseline"/>
        <w:rPr>
          <w:sz w:val="20"/>
          <w:szCs w:val="20"/>
        </w:rPr>
      </w:pPr>
      <w:r w:rsidRPr="004F5B90">
        <w:rPr>
          <w:sz w:val="20"/>
          <w:szCs w:val="20"/>
        </w:rPr>
        <w:t>projekt powinien uwzględniać dopuszczalną przez producenta odległość ekranu od krawędzi pasa ruchu i krawędzi pasa postoju awaryjnego oraz od krawędzi strefy odśnieżanej.</w:t>
      </w:r>
    </w:p>
    <w:p w14:paraId="0D473CD6" w14:textId="77777777" w:rsidR="004A50A2" w:rsidRDefault="004A50A2" w:rsidP="004F5B90">
      <w:pPr>
        <w:numPr>
          <w:ilvl w:val="12"/>
          <w:numId w:val="0"/>
        </w:numPr>
        <w:ind w:left="284" w:right="629"/>
        <w:jc w:val="both"/>
        <w:rPr>
          <w:sz w:val="20"/>
          <w:szCs w:val="20"/>
        </w:rPr>
      </w:pPr>
      <w:r w:rsidRPr="004F5B90">
        <w:rPr>
          <w:sz w:val="20"/>
          <w:szCs w:val="20"/>
        </w:rPr>
        <w:t>Projekt roboczy ekranów powinien być wykonany na podstawie obliczeń statycznych z uwzględnieniem obciążeń działających na konstrukcję wg pkt. 2.2.2. oraz wymagań środowiskowych.</w:t>
      </w:r>
    </w:p>
    <w:p w14:paraId="617642F7" w14:textId="77777777" w:rsidR="004F5B90" w:rsidRPr="004F5B90" w:rsidRDefault="004F5B90" w:rsidP="004F5B90">
      <w:pPr>
        <w:numPr>
          <w:ilvl w:val="12"/>
          <w:numId w:val="0"/>
        </w:numPr>
        <w:ind w:left="284" w:right="629"/>
        <w:jc w:val="both"/>
        <w:rPr>
          <w:sz w:val="20"/>
          <w:szCs w:val="20"/>
        </w:rPr>
      </w:pPr>
    </w:p>
    <w:p w14:paraId="00F5A1EE" w14:textId="10F3D793" w:rsidR="004A50A2" w:rsidRPr="004F5B90" w:rsidRDefault="004A50A2" w:rsidP="004F5B90">
      <w:pPr>
        <w:pStyle w:val="Nagwek2"/>
        <w:tabs>
          <w:tab w:val="left" w:pos="1134"/>
        </w:tabs>
        <w:spacing w:after="240"/>
        <w:ind w:left="284" w:right="629"/>
        <w:jc w:val="both"/>
        <w:rPr>
          <w:rFonts w:ascii="Verdana" w:hAnsi="Verdana"/>
          <w:b/>
          <w:color w:val="auto"/>
          <w:sz w:val="20"/>
          <w:szCs w:val="20"/>
        </w:rPr>
      </w:pPr>
      <w:r w:rsidRPr="004F5B90">
        <w:rPr>
          <w:rFonts w:ascii="Verdana" w:hAnsi="Verdana"/>
          <w:b/>
          <w:color w:val="auto"/>
          <w:sz w:val="20"/>
          <w:szCs w:val="20"/>
        </w:rPr>
        <w:t xml:space="preserve">5.3. </w:t>
      </w:r>
      <w:r w:rsidR="004F5B90">
        <w:rPr>
          <w:rFonts w:ascii="Verdana" w:hAnsi="Verdana"/>
          <w:b/>
          <w:color w:val="auto"/>
          <w:sz w:val="20"/>
          <w:szCs w:val="20"/>
        </w:rPr>
        <w:tab/>
      </w:r>
      <w:r w:rsidRPr="004F5B90">
        <w:rPr>
          <w:rFonts w:ascii="Verdana" w:hAnsi="Verdana"/>
          <w:b/>
          <w:color w:val="auto"/>
          <w:sz w:val="20"/>
          <w:szCs w:val="20"/>
        </w:rPr>
        <w:t>Wykonanie posadowienia ekranu</w:t>
      </w:r>
    </w:p>
    <w:p w14:paraId="06A90BCC" w14:textId="0DBB058F" w:rsidR="0082465B" w:rsidRPr="0082465B" w:rsidRDefault="0082465B" w:rsidP="0082465B">
      <w:pPr>
        <w:pStyle w:val="TEKSTPODSTAWOWY0"/>
      </w:pPr>
      <w:r w:rsidRPr="0082465B">
        <w:t>Fundamenty pod ekrany powinny spełniać wymagania dokumentacji projektowej i być wykonane wg odrębnej specyfikacji. Pale wielkośrednicowe</w:t>
      </w:r>
      <w:r>
        <w:t xml:space="preserve"> i CFA można wykonać zgodnie z S</w:t>
      </w:r>
      <w:r w:rsidRPr="0082465B">
        <w:t>ST D-07.08.</w:t>
      </w:r>
      <w:r>
        <w:t>00b</w:t>
      </w:r>
      <w:r w:rsidRPr="0082465B">
        <w:t xml:space="preserve">.  Zagęszczenie gruntu w nasypie wokół pala powinno być zgodne z dokumentacją drogową. </w:t>
      </w:r>
    </w:p>
    <w:p w14:paraId="5A665B70" w14:textId="77777777" w:rsidR="004F5B90" w:rsidRPr="004F5B90" w:rsidRDefault="004F5B90" w:rsidP="0082465B">
      <w:pPr>
        <w:pStyle w:val="TEKSTPODSTAWOWY0"/>
      </w:pPr>
    </w:p>
    <w:p w14:paraId="62F82776" w14:textId="23CEC90F" w:rsidR="004A50A2" w:rsidRPr="004F5B90" w:rsidRDefault="004A50A2" w:rsidP="004F5B90">
      <w:pPr>
        <w:pStyle w:val="Nagwek2"/>
        <w:tabs>
          <w:tab w:val="left" w:pos="1134"/>
        </w:tabs>
        <w:spacing w:after="240"/>
        <w:ind w:left="284" w:right="629"/>
        <w:jc w:val="both"/>
        <w:rPr>
          <w:rFonts w:ascii="Verdana" w:hAnsi="Verdana"/>
          <w:b/>
          <w:color w:val="auto"/>
          <w:sz w:val="20"/>
          <w:szCs w:val="20"/>
        </w:rPr>
      </w:pPr>
      <w:r w:rsidRPr="004F5B90">
        <w:rPr>
          <w:rFonts w:ascii="Verdana" w:hAnsi="Verdana"/>
          <w:b/>
          <w:color w:val="auto"/>
          <w:sz w:val="20"/>
          <w:szCs w:val="20"/>
        </w:rPr>
        <w:t xml:space="preserve">5.4. </w:t>
      </w:r>
      <w:r w:rsidR="004F5B90">
        <w:rPr>
          <w:rFonts w:ascii="Verdana" w:hAnsi="Verdana"/>
          <w:b/>
          <w:color w:val="auto"/>
          <w:sz w:val="20"/>
          <w:szCs w:val="20"/>
        </w:rPr>
        <w:tab/>
      </w:r>
      <w:r w:rsidRPr="004F5B90">
        <w:rPr>
          <w:rFonts w:ascii="Verdana" w:hAnsi="Verdana"/>
          <w:b/>
          <w:color w:val="auto"/>
          <w:sz w:val="20"/>
          <w:szCs w:val="20"/>
        </w:rPr>
        <w:t>Montaż konstrukcji stalowej</w:t>
      </w:r>
    </w:p>
    <w:p w14:paraId="650EBA5F" w14:textId="77777777" w:rsidR="004A50A2" w:rsidRPr="004F5B90" w:rsidRDefault="004A50A2" w:rsidP="004F5B90">
      <w:pPr>
        <w:pStyle w:val="Nagwek2"/>
        <w:spacing w:before="0"/>
        <w:ind w:left="284" w:right="629"/>
        <w:jc w:val="both"/>
        <w:rPr>
          <w:rFonts w:ascii="Verdana" w:hAnsi="Verdana"/>
          <w:b/>
          <w:color w:val="auto"/>
          <w:sz w:val="20"/>
          <w:szCs w:val="20"/>
        </w:rPr>
      </w:pPr>
      <w:r w:rsidRPr="004F5B90">
        <w:rPr>
          <w:rFonts w:ascii="Verdana" w:hAnsi="Verdana"/>
          <w:color w:val="auto"/>
          <w:sz w:val="20"/>
          <w:szCs w:val="20"/>
        </w:rPr>
        <w:t xml:space="preserve">Słupy ekranu zaleca się montować po umieszczeniu zbrojenia w otworze pala i wypełnieniu otworu (lub oczepu pala, jeśli został zaprojektowany) mieszanką betonową do projektowanego poziomu zakotwienia słupa. Po rektyfikacji, słup należy unieruchomić poprzez przyspawanie go do zbrojenia pala (oczepu) za pomocą dodatkowych poprzecznych prętów montażowych. Następnie należy uzupełnić poziom mieszanki do projektowanego.    </w:t>
      </w:r>
    </w:p>
    <w:p w14:paraId="0110CCEB" w14:textId="77777777" w:rsidR="004A50A2" w:rsidRPr="004F5B90" w:rsidRDefault="004A50A2" w:rsidP="004F5B90">
      <w:pPr>
        <w:ind w:left="284" w:right="629"/>
        <w:jc w:val="both"/>
        <w:rPr>
          <w:sz w:val="20"/>
          <w:szCs w:val="20"/>
        </w:rPr>
      </w:pPr>
      <w:r w:rsidRPr="004F5B90">
        <w:rPr>
          <w:sz w:val="20"/>
          <w:szCs w:val="20"/>
        </w:rPr>
        <w:t>Dopuszcza się inny sposób montażu słupów dostosowany do technologii producenta ekranu (np. przez przyspawanie do marek kotwionych w fundamencie).</w:t>
      </w:r>
    </w:p>
    <w:p w14:paraId="7C921741" w14:textId="77777777" w:rsidR="004A50A2" w:rsidRPr="004F5B90" w:rsidRDefault="004A50A2" w:rsidP="004F5B90">
      <w:pPr>
        <w:ind w:left="284" w:right="629"/>
        <w:jc w:val="both"/>
        <w:rPr>
          <w:sz w:val="20"/>
          <w:szCs w:val="20"/>
        </w:rPr>
      </w:pPr>
      <w:r w:rsidRPr="004F5B90">
        <w:rPr>
          <w:sz w:val="20"/>
          <w:szCs w:val="20"/>
        </w:rPr>
        <w:t xml:space="preserve">Montując elementy stalowe należy zwracać uwagę, aby elementy ocynkowane nie stykały się z elementami nieocynkowanymi. </w:t>
      </w:r>
    </w:p>
    <w:p w14:paraId="0B930830" w14:textId="77777777" w:rsidR="004A50A2" w:rsidRDefault="004A50A2" w:rsidP="004F5B90">
      <w:pPr>
        <w:ind w:left="284" w:right="629"/>
        <w:jc w:val="both"/>
        <w:rPr>
          <w:sz w:val="20"/>
          <w:szCs w:val="20"/>
        </w:rPr>
      </w:pPr>
      <w:r w:rsidRPr="004F5B90">
        <w:rPr>
          <w:sz w:val="20"/>
          <w:szCs w:val="20"/>
        </w:rPr>
        <w:t xml:space="preserve">W przypadku uszkodzeń powłoki antykorozyjnej powstałych w trakcie transportu zabezpieczonych elementów lub w trakcie ich montażu (w szczególności spawania) należy niezwłocznie przeprowadzić naprawę zabezpieczenia. Naprawy muszą być prowadzone wg technologii i materiałami zalecanymi przez producenta materiałów antykorozyjnych. Należy wziąć pod uwagę, że technologie naprawcze dają zawsze niższą trwałość niż technologie pierwotne.    </w:t>
      </w:r>
    </w:p>
    <w:p w14:paraId="2049EFE8" w14:textId="77777777" w:rsidR="004F5B90" w:rsidRPr="004F5B90" w:rsidRDefault="004F5B90" w:rsidP="004F5B90">
      <w:pPr>
        <w:ind w:left="284" w:right="629"/>
        <w:jc w:val="both"/>
        <w:rPr>
          <w:sz w:val="20"/>
          <w:szCs w:val="20"/>
        </w:rPr>
      </w:pPr>
    </w:p>
    <w:p w14:paraId="22ADC3ED" w14:textId="4F854DFA" w:rsidR="004A50A2" w:rsidRPr="004F5B90" w:rsidRDefault="004A50A2" w:rsidP="004F5B90">
      <w:pPr>
        <w:pStyle w:val="Nagwek2"/>
        <w:tabs>
          <w:tab w:val="left" w:pos="1134"/>
        </w:tabs>
        <w:spacing w:after="240"/>
        <w:ind w:left="284" w:right="629"/>
        <w:jc w:val="both"/>
        <w:rPr>
          <w:rFonts w:ascii="Verdana" w:hAnsi="Verdana"/>
          <w:b/>
          <w:color w:val="auto"/>
          <w:sz w:val="20"/>
          <w:szCs w:val="20"/>
        </w:rPr>
      </w:pPr>
      <w:r w:rsidRPr="004F5B90">
        <w:rPr>
          <w:rFonts w:ascii="Verdana" w:hAnsi="Verdana"/>
          <w:b/>
          <w:color w:val="auto"/>
          <w:sz w:val="20"/>
          <w:szCs w:val="20"/>
        </w:rPr>
        <w:t xml:space="preserve">5.5. </w:t>
      </w:r>
      <w:r w:rsidR="004F5B90">
        <w:rPr>
          <w:rFonts w:ascii="Verdana" w:hAnsi="Verdana"/>
          <w:b/>
          <w:color w:val="auto"/>
          <w:sz w:val="20"/>
          <w:szCs w:val="20"/>
        </w:rPr>
        <w:tab/>
      </w:r>
      <w:r w:rsidRPr="004F5B90">
        <w:rPr>
          <w:rFonts w:ascii="Verdana" w:hAnsi="Verdana"/>
          <w:b/>
          <w:color w:val="auto"/>
          <w:sz w:val="20"/>
          <w:szCs w:val="20"/>
        </w:rPr>
        <w:t xml:space="preserve">Montaż belek </w:t>
      </w:r>
      <w:proofErr w:type="spellStart"/>
      <w:r w:rsidRPr="004F5B90">
        <w:rPr>
          <w:rFonts w:ascii="Verdana" w:hAnsi="Verdana"/>
          <w:b/>
          <w:color w:val="auto"/>
          <w:sz w:val="20"/>
          <w:szCs w:val="20"/>
        </w:rPr>
        <w:t>podwalinowych</w:t>
      </w:r>
      <w:proofErr w:type="spellEnd"/>
    </w:p>
    <w:p w14:paraId="200A6D94" w14:textId="41691946" w:rsidR="0082465B" w:rsidRPr="0082465B" w:rsidRDefault="0082465B" w:rsidP="0082465B">
      <w:pPr>
        <w:ind w:left="284" w:right="629"/>
        <w:jc w:val="both"/>
        <w:rPr>
          <w:sz w:val="20"/>
          <w:szCs w:val="20"/>
        </w:rPr>
      </w:pPr>
      <w:r w:rsidRPr="0082465B">
        <w:rPr>
          <w:sz w:val="20"/>
          <w:szCs w:val="20"/>
        </w:rPr>
        <w:t xml:space="preserve">Belki podwalinowe należy wykonać zgodnie z  dokumentacją projektową i projektem roboczym ekranu oraz odrębną SST D-07.08.00c, jeśli projekt nie przewiduje innej technologii wykonania i montażu belki. </w:t>
      </w:r>
    </w:p>
    <w:p w14:paraId="7AFF11BC" w14:textId="77777777" w:rsidR="004F5B90" w:rsidRPr="004F5B90" w:rsidRDefault="004F5B90" w:rsidP="004F5B90">
      <w:pPr>
        <w:ind w:left="284" w:right="629"/>
        <w:jc w:val="both"/>
        <w:rPr>
          <w:sz w:val="20"/>
          <w:szCs w:val="20"/>
        </w:rPr>
      </w:pPr>
    </w:p>
    <w:p w14:paraId="24278FB9" w14:textId="26585DD9" w:rsidR="004A50A2" w:rsidRPr="004F5B90" w:rsidRDefault="004A50A2" w:rsidP="004F5B90">
      <w:pPr>
        <w:pStyle w:val="Nagwek2"/>
        <w:tabs>
          <w:tab w:val="left" w:pos="1134"/>
        </w:tabs>
        <w:spacing w:after="240"/>
        <w:ind w:left="284" w:right="629"/>
        <w:jc w:val="both"/>
        <w:rPr>
          <w:rFonts w:ascii="Verdana" w:hAnsi="Verdana"/>
          <w:b/>
          <w:color w:val="auto"/>
          <w:sz w:val="20"/>
          <w:szCs w:val="20"/>
        </w:rPr>
      </w:pPr>
      <w:r w:rsidRPr="004F5B90">
        <w:rPr>
          <w:rFonts w:ascii="Verdana" w:hAnsi="Verdana"/>
          <w:b/>
          <w:color w:val="auto"/>
          <w:sz w:val="20"/>
          <w:szCs w:val="20"/>
        </w:rPr>
        <w:t xml:space="preserve">5.6. </w:t>
      </w:r>
      <w:r w:rsidR="004F5B90">
        <w:rPr>
          <w:rFonts w:ascii="Verdana" w:hAnsi="Verdana"/>
          <w:b/>
          <w:color w:val="auto"/>
          <w:sz w:val="20"/>
          <w:szCs w:val="20"/>
        </w:rPr>
        <w:tab/>
      </w:r>
      <w:r w:rsidRPr="004F5B90">
        <w:rPr>
          <w:rFonts w:ascii="Verdana" w:hAnsi="Verdana"/>
          <w:b/>
          <w:color w:val="auto"/>
          <w:sz w:val="20"/>
          <w:szCs w:val="20"/>
        </w:rPr>
        <w:t xml:space="preserve">Montaż paneli akustycznych </w:t>
      </w:r>
    </w:p>
    <w:p w14:paraId="1CC173EA" w14:textId="77777777" w:rsidR="004A50A2" w:rsidRPr="004F5B90" w:rsidRDefault="004A50A2" w:rsidP="004F5B90">
      <w:pPr>
        <w:ind w:left="284" w:right="629"/>
        <w:jc w:val="both"/>
        <w:rPr>
          <w:sz w:val="20"/>
          <w:szCs w:val="20"/>
        </w:rPr>
      </w:pPr>
      <w:r w:rsidRPr="004F5B90">
        <w:rPr>
          <w:sz w:val="20"/>
          <w:szCs w:val="20"/>
        </w:rPr>
        <w:t xml:space="preserve">Panele akustyczne powinny mieć nałożone wszystkie zaprojektowane powłoki (anty UV, </w:t>
      </w:r>
      <w:proofErr w:type="spellStart"/>
      <w:r w:rsidRPr="004F5B90">
        <w:rPr>
          <w:sz w:val="20"/>
          <w:szCs w:val="20"/>
        </w:rPr>
        <w:t>antygraffiti</w:t>
      </w:r>
      <w:proofErr w:type="spellEnd"/>
      <w:r w:rsidRPr="004F5B90">
        <w:rPr>
          <w:sz w:val="20"/>
          <w:szCs w:val="20"/>
        </w:rPr>
        <w:t>) w wytwórni. Ponieważ wytworzone w warunkach warsztatowych zabezpieczenie powłokowe posiada szereg właściwości niemożliwych do  odtworzenia  w  warunkach  polowych należy  zachować  szczególną  dbałość  i  ostrożność w momencie załadunku, transportu i montażu tych elementów, aby zniwelować ryzyko powstania jakichkolwiek uszkodzeń mechanicznych.  W celu ograniczenia uszkodzenia powłok ochronnych zarówno na panelach, jak i na słupach,  zaleca się zastosować prowadnice ochronne, które zostaną usunięte po montażu.</w:t>
      </w:r>
    </w:p>
    <w:p w14:paraId="4488AB54" w14:textId="77777777" w:rsidR="004A50A2" w:rsidRPr="004F5B90" w:rsidRDefault="004A50A2" w:rsidP="004F5B90">
      <w:pPr>
        <w:ind w:left="284" w:right="629"/>
        <w:jc w:val="both"/>
        <w:rPr>
          <w:sz w:val="20"/>
          <w:szCs w:val="20"/>
        </w:rPr>
      </w:pPr>
      <w:r w:rsidRPr="004F5B90">
        <w:rPr>
          <w:sz w:val="20"/>
          <w:szCs w:val="20"/>
        </w:rPr>
        <w:t xml:space="preserve">Montaż paneli akustycznych powinien być przeprowadzony zgodnie z instrukcją producenta </w:t>
      </w:r>
      <w:r w:rsidRPr="004F5B90">
        <w:rPr>
          <w:sz w:val="20"/>
          <w:szCs w:val="20"/>
        </w:rPr>
        <w:lastRenderedPageBreak/>
        <w:t xml:space="preserve">paneli. </w:t>
      </w:r>
    </w:p>
    <w:p w14:paraId="4A218EC1" w14:textId="77777777" w:rsidR="004A50A2" w:rsidRPr="004F5B90" w:rsidRDefault="004A50A2" w:rsidP="004F5B90">
      <w:pPr>
        <w:ind w:left="284" w:right="629"/>
        <w:jc w:val="both"/>
        <w:rPr>
          <w:sz w:val="20"/>
          <w:szCs w:val="20"/>
        </w:rPr>
      </w:pPr>
      <w:r w:rsidRPr="004F5B90">
        <w:rPr>
          <w:sz w:val="20"/>
          <w:szCs w:val="20"/>
        </w:rPr>
        <w:t xml:space="preserve">Nie dopuszcza się przecinania gotowych paneli dostarczonych na budowę. </w:t>
      </w:r>
    </w:p>
    <w:p w14:paraId="046E68C5" w14:textId="77777777" w:rsidR="004A50A2" w:rsidRPr="004F5B90" w:rsidRDefault="004A50A2" w:rsidP="004F5B90">
      <w:pPr>
        <w:ind w:left="284" w:right="629"/>
        <w:jc w:val="both"/>
        <w:rPr>
          <w:sz w:val="20"/>
          <w:szCs w:val="20"/>
        </w:rPr>
      </w:pPr>
      <w:r w:rsidRPr="004F5B90">
        <w:rPr>
          <w:sz w:val="20"/>
          <w:szCs w:val="20"/>
        </w:rPr>
        <w:t>Przestrzeń między podwaliną, a dolną krawędzią panelu należy uszczelnić w sposób zalecony przez producenta np. uszczelką gumową, listwą aluminiową lub listwą z drewna impregnowanego. Uszczelki powinny być również zamontowane między panelami i konstrukcją stalową.</w:t>
      </w:r>
    </w:p>
    <w:p w14:paraId="1AB5FB33" w14:textId="77777777" w:rsidR="004A50A2" w:rsidRDefault="004A50A2" w:rsidP="004F5B90">
      <w:pPr>
        <w:ind w:left="284" w:right="629"/>
        <w:jc w:val="both"/>
        <w:rPr>
          <w:sz w:val="20"/>
          <w:szCs w:val="20"/>
        </w:rPr>
      </w:pPr>
      <w:r w:rsidRPr="004F5B90">
        <w:rPr>
          <w:sz w:val="20"/>
          <w:szCs w:val="20"/>
        </w:rPr>
        <w:t xml:space="preserve">Jeśli tak przewiduje dokumentacja projektowa, projekt roboczy ekranu lub jego producent (w zależności od rozstawu słupów wsporczych) należy zamontować elementy zabezpieczające panele przed wypadnięciem w przypadku uderzenia pojazdem, np. w postaci stalowej linki umieszczonej na około 2/3 wysokości płyty od poziomu belki podwalinowej. </w:t>
      </w:r>
    </w:p>
    <w:p w14:paraId="02C2028D" w14:textId="77777777" w:rsidR="004F5B90" w:rsidRPr="004F5B90" w:rsidRDefault="004F5B90" w:rsidP="004F5B90">
      <w:pPr>
        <w:ind w:left="284" w:right="629"/>
        <w:jc w:val="both"/>
        <w:rPr>
          <w:b/>
          <w:sz w:val="20"/>
          <w:szCs w:val="20"/>
        </w:rPr>
      </w:pPr>
    </w:p>
    <w:p w14:paraId="52729EC1" w14:textId="67E88D46" w:rsidR="004A50A2" w:rsidRPr="004F5B90" w:rsidRDefault="004A50A2" w:rsidP="004F5B90">
      <w:pPr>
        <w:pStyle w:val="Nagwek2"/>
        <w:tabs>
          <w:tab w:val="left" w:pos="1134"/>
        </w:tabs>
        <w:spacing w:after="240"/>
        <w:ind w:left="284" w:right="629"/>
        <w:jc w:val="both"/>
        <w:rPr>
          <w:rFonts w:ascii="Verdana" w:hAnsi="Verdana"/>
          <w:color w:val="auto"/>
          <w:sz w:val="20"/>
          <w:szCs w:val="20"/>
        </w:rPr>
      </w:pPr>
      <w:r w:rsidRPr="004F5B90">
        <w:rPr>
          <w:rFonts w:ascii="Verdana" w:hAnsi="Verdana"/>
          <w:b/>
          <w:color w:val="auto"/>
          <w:sz w:val="20"/>
          <w:szCs w:val="20"/>
        </w:rPr>
        <w:t xml:space="preserve">5.7. </w:t>
      </w:r>
      <w:r w:rsidR="004F5B90">
        <w:rPr>
          <w:rFonts w:ascii="Verdana" w:hAnsi="Verdana"/>
          <w:b/>
          <w:color w:val="auto"/>
          <w:sz w:val="20"/>
          <w:szCs w:val="20"/>
        </w:rPr>
        <w:tab/>
      </w:r>
      <w:r w:rsidRPr="004F5B90">
        <w:rPr>
          <w:rFonts w:ascii="Verdana" w:hAnsi="Verdana"/>
          <w:b/>
          <w:color w:val="auto"/>
          <w:sz w:val="20"/>
          <w:szCs w:val="20"/>
        </w:rPr>
        <w:t xml:space="preserve">Wymagania odnośnie utrzymania ekranu </w:t>
      </w:r>
    </w:p>
    <w:p w14:paraId="12413A0B" w14:textId="13EBEC43" w:rsidR="004A50A2" w:rsidRPr="004F5B90" w:rsidRDefault="004A50A2" w:rsidP="004F5B90">
      <w:pPr>
        <w:ind w:left="284" w:right="629"/>
        <w:jc w:val="both"/>
        <w:rPr>
          <w:sz w:val="20"/>
          <w:szCs w:val="20"/>
        </w:rPr>
      </w:pPr>
      <w:r w:rsidRPr="004F5B90">
        <w:rPr>
          <w:sz w:val="20"/>
          <w:szCs w:val="20"/>
        </w:rPr>
        <w:t>Konstrukcje  powinny  być  przeglądane  co  roku  po  okresie  zimowym  i  wszystkie  ewentualne uszkodzenia powinny być naprawione.  Naprawy  muszą  być  prowadzone  według  technologii  i  materiałami  zalecanymi  przez  producenta materiałów  antykorozyjnych. Należy wziąć pod uwagę, że dl</w:t>
      </w:r>
      <w:r w:rsidR="004F5B90">
        <w:rPr>
          <w:sz w:val="20"/>
          <w:szCs w:val="20"/>
        </w:rPr>
        <w:t>a  systemów  przedstawionych w S</w:t>
      </w:r>
      <w:r w:rsidRPr="004F5B90">
        <w:rPr>
          <w:sz w:val="20"/>
          <w:szCs w:val="20"/>
        </w:rPr>
        <w:t xml:space="preserve">ST,  technologie naprawcze dają zawsze niższą trwałość niż technologie pierwotne. </w:t>
      </w:r>
    </w:p>
    <w:p w14:paraId="6B5C68FF" w14:textId="77777777" w:rsidR="004A50A2" w:rsidRPr="004F5B90" w:rsidRDefault="004A50A2" w:rsidP="004F5B90">
      <w:pPr>
        <w:pStyle w:val="NormalnyWeb"/>
        <w:spacing w:before="120" w:beforeAutospacing="0"/>
        <w:ind w:left="284" w:right="629"/>
        <w:jc w:val="both"/>
        <w:rPr>
          <w:rFonts w:ascii="Verdana" w:hAnsi="Verdana"/>
          <w:sz w:val="20"/>
          <w:szCs w:val="20"/>
        </w:rPr>
      </w:pPr>
      <w:r w:rsidRPr="004F5B90">
        <w:rPr>
          <w:rFonts w:ascii="Verdana" w:hAnsi="Verdana"/>
          <w:sz w:val="20"/>
          <w:szCs w:val="20"/>
        </w:rPr>
        <w:t xml:space="preserve">Uwaga: Pozostawienie  zanieczyszczeń  jonowych,  na  przykład  pochodzących  ze  środków  zimowego utrzymania  dróg,  obniża  trwałość  zabezpieczeń  antykorozyjnych.  Dlatego  rekomenduje  się coroczne mycie elementów. Aby uzyskać pożądaną czystość, należy określić maksymalny, akceptowalny poziom zanieczyszczeń jonowych oraz wartość </w:t>
      </w:r>
      <w:proofErr w:type="spellStart"/>
      <w:r w:rsidRPr="004F5B90">
        <w:rPr>
          <w:rFonts w:ascii="Verdana" w:hAnsi="Verdana"/>
          <w:sz w:val="20"/>
          <w:szCs w:val="20"/>
        </w:rPr>
        <w:t>pH</w:t>
      </w:r>
      <w:proofErr w:type="spellEnd"/>
      <w:r w:rsidRPr="004F5B90">
        <w:rPr>
          <w:rFonts w:ascii="Verdana" w:hAnsi="Verdana"/>
          <w:sz w:val="20"/>
          <w:szCs w:val="20"/>
        </w:rPr>
        <w:t xml:space="preserve"> na powierzchniach.</w:t>
      </w:r>
    </w:p>
    <w:p w14:paraId="045FD6C8" w14:textId="739E0E32" w:rsidR="004A50A2" w:rsidRPr="004F5B90" w:rsidRDefault="0064773F" w:rsidP="004F5B90">
      <w:pPr>
        <w:pStyle w:val="Nagwek1"/>
        <w:numPr>
          <w:ilvl w:val="0"/>
          <w:numId w:val="14"/>
        </w:numPr>
        <w:spacing w:after="240"/>
      </w:pPr>
      <w:r w:rsidRPr="004F5B90">
        <w:t>KONTROLA JAKOŚCI ROBÓT</w:t>
      </w:r>
      <w:bookmarkEnd w:id="31"/>
    </w:p>
    <w:p w14:paraId="204BEC95" w14:textId="6F6924FB" w:rsidR="0064773F" w:rsidRPr="004F5B90" w:rsidRDefault="0064773F" w:rsidP="004F5B90">
      <w:pPr>
        <w:pStyle w:val="Akapitzlist"/>
        <w:numPr>
          <w:ilvl w:val="1"/>
          <w:numId w:val="14"/>
        </w:numPr>
        <w:tabs>
          <w:tab w:val="left" w:pos="1134"/>
        </w:tabs>
        <w:spacing w:before="0" w:line="360" w:lineRule="auto"/>
        <w:ind w:left="284" w:right="629" w:hanging="8"/>
        <w:rPr>
          <w:b/>
          <w:sz w:val="20"/>
          <w:szCs w:val="20"/>
        </w:rPr>
      </w:pPr>
      <w:r w:rsidRPr="004F5B90">
        <w:rPr>
          <w:b/>
          <w:sz w:val="20"/>
          <w:szCs w:val="20"/>
        </w:rPr>
        <w:t xml:space="preserve">Szczegółowe zasady kontroli jakości robót </w:t>
      </w:r>
    </w:p>
    <w:p w14:paraId="2E9740F6" w14:textId="04153209" w:rsidR="0064773F" w:rsidRPr="004F5B90" w:rsidRDefault="0064773F" w:rsidP="004F5B90">
      <w:pPr>
        <w:ind w:left="284" w:right="629" w:hanging="8"/>
        <w:jc w:val="both"/>
        <w:rPr>
          <w:sz w:val="20"/>
          <w:szCs w:val="20"/>
        </w:rPr>
      </w:pPr>
      <w:r w:rsidRPr="004F5B90">
        <w:rPr>
          <w:sz w:val="20"/>
          <w:szCs w:val="20"/>
        </w:rPr>
        <w:t>Szczegółowe zasady</w:t>
      </w:r>
      <w:r w:rsidR="00F075B7" w:rsidRPr="004F5B90">
        <w:rPr>
          <w:sz w:val="20"/>
          <w:szCs w:val="20"/>
        </w:rPr>
        <w:t xml:space="preserve"> kontroli jakości</w:t>
      </w:r>
      <w:r w:rsidRPr="004F5B90">
        <w:rPr>
          <w:sz w:val="20"/>
          <w:szCs w:val="20"/>
        </w:rPr>
        <w:t xml:space="preserve"> robót podano w SST D-M-00.00.00 „Wymagania ogólne” pkt </w:t>
      </w:r>
      <w:r w:rsidR="00F075B7" w:rsidRPr="004F5B90">
        <w:rPr>
          <w:sz w:val="20"/>
          <w:szCs w:val="20"/>
        </w:rPr>
        <w:t>6</w:t>
      </w:r>
      <w:r w:rsidRPr="004F5B90">
        <w:rPr>
          <w:sz w:val="20"/>
          <w:szCs w:val="20"/>
        </w:rPr>
        <w:t>.</w:t>
      </w:r>
    </w:p>
    <w:p w14:paraId="4CF6362A" w14:textId="77777777" w:rsidR="0043269F" w:rsidRPr="004F5B90" w:rsidRDefault="0043269F" w:rsidP="004F5B90">
      <w:pPr>
        <w:ind w:left="284" w:right="629" w:hanging="8"/>
        <w:jc w:val="both"/>
        <w:rPr>
          <w:sz w:val="20"/>
          <w:szCs w:val="20"/>
        </w:rPr>
      </w:pPr>
    </w:p>
    <w:p w14:paraId="36A74C6F" w14:textId="5D38F1F3" w:rsidR="00BC5CDE" w:rsidRPr="004F5B90" w:rsidRDefault="00BC5CDE" w:rsidP="004F5B90">
      <w:pPr>
        <w:pStyle w:val="Nagwek2"/>
        <w:tabs>
          <w:tab w:val="left" w:pos="1276"/>
        </w:tabs>
        <w:spacing w:after="240"/>
        <w:ind w:left="284" w:right="629" w:hanging="8"/>
        <w:jc w:val="both"/>
        <w:rPr>
          <w:rFonts w:ascii="Verdana" w:hAnsi="Verdana"/>
          <w:b/>
          <w:color w:val="auto"/>
          <w:sz w:val="20"/>
          <w:szCs w:val="20"/>
        </w:rPr>
      </w:pPr>
      <w:r w:rsidRPr="004F5B90">
        <w:rPr>
          <w:rFonts w:ascii="Verdana" w:hAnsi="Verdana"/>
          <w:b/>
          <w:color w:val="auto"/>
          <w:sz w:val="20"/>
          <w:szCs w:val="20"/>
        </w:rPr>
        <w:t xml:space="preserve">6.2. </w:t>
      </w:r>
      <w:r w:rsidR="004F5B90">
        <w:rPr>
          <w:rFonts w:ascii="Verdana" w:hAnsi="Verdana"/>
          <w:b/>
          <w:color w:val="auto"/>
          <w:sz w:val="20"/>
          <w:szCs w:val="20"/>
        </w:rPr>
        <w:tab/>
      </w:r>
      <w:r w:rsidRPr="004F5B90">
        <w:rPr>
          <w:rFonts w:ascii="Verdana" w:hAnsi="Verdana"/>
          <w:b/>
          <w:color w:val="auto"/>
          <w:sz w:val="20"/>
          <w:szCs w:val="20"/>
        </w:rPr>
        <w:t>Badania przed przystąpieniem do robót</w:t>
      </w:r>
    </w:p>
    <w:p w14:paraId="4B2BFE9D" w14:textId="77777777" w:rsidR="00BC5CDE" w:rsidRPr="004F5B90" w:rsidRDefault="00BC5CDE" w:rsidP="004F5B90">
      <w:pPr>
        <w:numPr>
          <w:ilvl w:val="12"/>
          <w:numId w:val="0"/>
        </w:numPr>
        <w:ind w:left="284" w:right="629" w:hanging="8"/>
        <w:jc w:val="both"/>
        <w:rPr>
          <w:sz w:val="20"/>
          <w:szCs w:val="20"/>
        </w:rPr>
      </w:pPr>
      <w:r w:rsidRPr="004F5B90">
        <w:rPr>
          <w:sz w:val="20"/>
          <w:szCs w:val="20"/>
        </w:rPr>
        <w:tab/>
        <w:t>Przed przystąpieniem do robót Wykonawca powinien:</w:t>
      </w:r>
    </w:p>
    <w:p w14:paraId="71D3A107" w14:textId="77777777" w:rsidR="00BC5CDE" w:rsidRPr="004F5B90" w:rsidRDefault="00BC5CDE" w:rsidP="004F5B90">
      <w:pPr>
        <w:widowControl/>
        <w:numPr>
          <w:ilvl w:val="0"/>
          <w:numId w:val="37"/>
        </w:numPr>
        <w:tabs>
          <w:tab w:val="clear" w:pos="720"/>
          <w:tab w:val="num" w:pos="284"/>
        </w:tabs>
        <w:autoSpaceDE/>
        <w:autoSpaceDN/>
        <w:ind w:left="284" w:right="629" w:hanging="8"/>
        <w:jc w:val="both"/>
        <w:rPr>
          <w:sz w:val="20"/>
          <w:szCs w:val="20"/>
        </w:rPr>
      </w:pPr>
      <w:r w:rsidRPr="004F5B90">
        <w:rPr>
          <w:sz w:val="20"/>
          <w:szCs w:val="20"/>
        </w:rPr>
        <w:t xml:space="preserve">uzyskać wymagane dokumenty, dopuszczające wyroby budowlane do obrotu i powszechnego stosowania (deklaracje właściwości użytkowych, oceny/aprobaty techniczne, oświadczenia producenta, świadectwa odbioru stali 3.1, ew. badania materiałów wykonane przez dostawców itp.), potwierdzające zgodność materiałów z wymaganiami </w:t>
      </w:r>
      <w:proofErr w:type="spellStart"/>
      <w:r w:rsidRPr="004F5B90">
        <w:rPr>
          <w:sz w:val="20"/>
          <w:szCs w:val="20"/>
        </w:rPr>
        <w:t>pktu</w:t>
      </w:r>
      <w:proofErr w:type="spellEnd"/>
      <w:r w:rsidRPr="004F5B90">
        <w:rPr>
          <w:sz w:val="20"/>
          <w:szCs w:val="20"/>
        </w:rPr>
        <w:t xml:space="preserve"> 2 niniejszej specyfikacji,</w:t>
      </w:r>
    </w:p>
    <w:p w14:paraId="5ED57B22" w14:textId="77777777" w:rsidR="00BC5CDE" w:rsidRPr="004F5B90" w:rsidRDefault="00BC5CDE" w:rsidP="004F5B90">
      <w:pPr>
        <w:widowControl/>
        <w:numPr>
          <w:ilvl w:val="0"/>
          <w:numId w:val="37"/>
        </w:numPr>
        <w:tabs>
          <w:tab w:val="clear" w:pos="720"/>
          <w:tab w:val="num" w:pos="284"/>
        </w:tabs>
        <w:autoSpaceDE/>
        <w:autoSpaceDN/>
        <w:ind w:left="284" w:right="629" w:hanging="8"/>
        <w:jc w:val="both"/>
        <w:rPr>
          <w:sz w:val="20"/>
          <w:szCs w:val="20"/>
        </w:rPr>
      </w:pPr>
      <w:r w:rsidRPr="004F5B90">
        <w:rPr>
          <w:sz w:val="20"/>
          <w:szCs w:val="20"/>
        </w:rPr>
        <w:t>przedstawić karty techniczne stosowanych materiałów,</w:t>
      </w:r>
    </w:p>
    <w:p w14:paraId="3EE1AF47" w14:textId="77777777" w:rsidR="00BC5CDE" w:rsidRPr="004F5B90" w:rsidRDefault="00BC5CDE" w:rsidP="004F5B90">
      <w:pPr>
        <w:widowControl/>
        <w:numPr>
          <w:ilvl w:val="0"/>
          <w:numId w:val="37"/>
        </w:numPr>
        <w:tabs>
          <w:tab w:val="clear" w:pos="720"/>
          <w:tab w:val="num" w:pos="284"/>
        </w:tabs>
        <w:autoSpaceDE/>
        <w:autoSpaceDN/>
        <w:ind w:left="284" w:right="629" w:hanging="8"/>
        <w:jc w:val="both"/>
        <w:rPr>
          <w:sz w:val="20"/>
          <w:szCs w:val="20"/>
        </w:rPr>
      </w:pPr>
      <w:r w:rsidRPr="004F5B90">
        <w:rPr>
          <w:sz w:val="20"/>
          <w:szCs w:val="20"/>
        </w:rPr>
        <w:t xml:space="preserve">ew. wykonać własne badania właściwości materiałów przeznaczonych do wykonania robót, określone w </w:t>
      </w:r>
      <w:proofErr w:type="spellStart"/>
      <w:r w:rsidRPr="004F5B90">
        <w:rPr>
          <w:sz w:val="20"/>
          <w:szCs w:val="20"/>
        </w:rPr>
        <w:t>pkcie</w:t>
      </w:r>
      <w:proofErr w:type="spellEnd"/>
      <w:r w:rsidRPr="004F5B90">
        <w:rPr>
          <w:sz w:val="20"/>
          <w:szCs w:val="20"/>
        </w:rPr>
        <w:t xml:space="preserve"> 2 lub przez Inżyniera.</w:t>
      </w:r>
    </w:p>
    <w:p w14:paraId="730E0E28" w14:textId="77777777" w:rsidR="00BC5CDE" w:rsidRPr="004F5B90" w:rsidRDefault="00BC5CDE" w:rsidP="004F5B90">
      <w:pPr>
        <w:autoSpaceDE/>
        <w:autoSpaceDN/>
        <w:ind w:left="284" w:right="629" w:hanging="8"/>
        <w:jc w:val="both"/>
        <w:rPr>
          <w:sz w:val="20"/>
          <w:szCs w:val="20"/>
        </w:rPr>
      </w:pPr>
      <w:r w:rsidRPr="004F5B90">
        <w:rPr>
          <w:sz w:val="20"/>
          <w:szCs w:val="20"/>
        </w:rPr>
        <w:t>Wszystkie dokumenty oraz wyniki badań Wykonawca przedstawi Inżynierowi do akceptacji.</w:t>
      </w:r>
    </w:p>
    <w:p w14:paraId="7D420CCA" w14:textId="77777777" w:rsidR="00BC5CDE" w:rsidRPr="004F5B90" w:rsidRDefault="00BC5CDE" w:rsidP="004F5B90">
      <w:pPr>
        <w:ind w:left="284" w:right="629" w:hanging="8"/>
        <w:jc w:val="both"/>
        <w:rPr>
          <w:sz w:val="20"/>
          <w:szCs w:val="20"/>
        </w:rPr>
      </w:pPr>
      <w:r w:rsidRPr="004F5B90">
        <w:rPr>
          <w:sz w:val="20"/>
          <w:szCs w:val="20"/>
        </w:rPr>
        <w:t>Na żądanie Inżyniera Wykonawca powinien przedstawić aktualne wyniki badań materiałów wykonywanych w ramach nadzoru wewnętrznego przez producenta.</w:t>
      </w:r>
    </w:p>
    <w:p w14:paraId="1F35909F" w14:textId="77777777" w:rsidR="006D1FE4" w:rsidRDefault="006D1FE4" w:rsidP="004F5B90">
      <w:pPr>
        <w:pStyle w:val="Nagwek2"/>
        <w:ind w:left="284" w:right="629" w:hanging="8"/>
        <w:jc w:val="both"/>
        <w:rPr>
          <w:rFonts w:ascii="Verdana" w:hAnsi="Verdana"/>
          <w:sz w:val="20"/>
          <w:szCs w:val="20"/>
        </w:rPr>
      </w:pPr>
    </w:p>
    <w:p w14:paraId="69F18FC0" w14:textId="64F9F941" w:rsidR="00BC5CDE" w:rsidRPr="006D1FE4" w:rsidRDefault="00BC5CDE" w:rsidP="006D1FE4">
      <w:pPr>
        <w:pStyle w:val="Nagwek2"/>
        <w:tabs>
          <w:tab w:val="left" w:pos="1134"/>
        </w:tabs>
        <w:spacing w:after="240"/>
        <w:ind w:left="284" w:right="629" w:hanging="8"/>
        <w:jc w:val="both"/>
        <w:rPr>
          <w:rFonts w:ascii="Verdana" w:hAnsi="Verdana"/>
          <w:b/>
          <w:color w:val="auto"/>
          <w:sz w:val="20"/>
          <w:szCs w:val="20"/>
        </w:rPr>
      </w:pPr>
      <w:r w:rsidRPr="006D1FE4">
        <w:rPr>
          <w:rFonts w:ascii="Verdana" w:hAnsi="Verdana"/>
          <w:b/>
          <w:color w:val="auto"/>
          <w:sz w:val="20"/>
          <w:szCs w:val="20"/>
        </w:rPr>
        <w:t xml:space="preserve">6.3. </w:t>
      </w:r>
      <w:r w:rsidR="006D1FE4" w:rsidRPr="006D1FE4">
        <w:rPr>
          <w:rFonts w:ascii="Verdana" w:hAnsi="Verdana"/>
          <w:b/>
          <w:color w:val="auto"/>
          <w:sz w:val="20"/>
          <w:szCs w:val="20"/>
        </w:rPr>
        <w:tab/>
      </w:r>
      <w:r w:rsidRPr="006D1FE4">
        <w:rPr>
          <w:rFonts w:ascii="Verdana" w:hAnsi="Verdana"/>
          <w:b/>
          <w:color w:val="auto"/>
          <w:sz w:val="20"/>
          <w:szCs w:val="20"/>
        </w:rPr>
        <w:t>Badanie materiałów na budowie</w:t>
      </w:r>
    </w:p>
    <w:p w14:paraId="7324A804" w14:textId="0089AC01" w:rsidR="00BC5CDE" w:rsidRPr="006811E6" w:rsidRDefault="00BC5CDE" w:rsidP="006811E6">
      <w:pPr>
        <w:pStyle w:val="Nagwek3"/>
        <w:tabs>
          <w:tab w:val="left" w:pos="1134"/>
          <w:tab w:val="left" w:pos="9639"/>
        </w:tabs>
        <w:spacing w:after="240"/>
        <w:ind w:left="284" w:right="629" w:hanging="8"/>
        <w:jc w:val="both"/>
        <w:rPr>
          <w:rFonts w:ascii="Verdana" w:hAnsi="Verdana"/>
          <w:color w:val="auto"/>
          <w:sz w:val="20"/>
          <w:szCs w:val="20"/>
        </w:rPr>
      </w:pPr>
      <w:r w:rsidRPr="006811E6">
        <w:rPr>
          <w:rFonts w:ascii="Verdana" w:hAnsi="Verdana"/>
          <w:color w:val="auto"/>
          <w:sz w:val="20"/>
          <w:szCs w:val="20"/>
        </w:rPr>
        <w:t xml:space="preserve">6.3.1. </w:t>
      </w:r>
      <w:r w:rsidR="006D1FE4" w:rsidRPr="006811E6">
        <w:rPr>
          <w:rFonts w:ascii="Verdana" w:hAnsi="Verdana"/>
          <w:color w:val="auto"/>
          <w:sz w:val="20"/>
          <w:szCs w:val="20"/>
        </w:rPr>
        <w:tab/>
      </w:r>
      <w:r w:rsidRPr="006811E6">
        <w:rPr>
          <w:rFonts w:ascii="Verdana" w:hAnsi="Verdana"/>
          <w:color w:val="auto"/>
          <w:sz w:val="20"/>
          <w:szCs w:val="20"/>
        </w:rPr>
        <w:t xml:space="preserve">Kontrola materiałów do wykonania posadowienia ekranu </w:t>
      </w:r>
    </w:p>
    <w:p w14:paraId="604E978A" w14:textId="27694182" w:rsidR="00BC5CDE"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Kontrola materiałów do wykonania posadowienia ekranu powinna nastąpić na podstawie oddzielnej S</w:t>
      </w:r>
      <w:r w:rsidR="006811E6">
        <w:rPr>
          <w:rFonts w:ascii="Verdana" w:hAnsi="Verdana"/>
          <w:sz w:val="20"/>
          <w:szCs w:val="20"/>
        </w:rPr>
        <w:t>S</w:t>
      </w:r>
      <w:r w:rsidRPr="006811E6">
        <w:rPr>
          <w:rFonts w:ascii="Verdana" w:hAnsi="Verdana"/>
          <w:sz w:val="20"/>
          <w:szCs w:val="20"/>
        </w:rPr>
        <w:t xml:space="preserve">T. W przypadku posadowienia ekranu na palach wierconych, kontrolę można przeprowadzić zgodnie z </w:t>
      </w:r>
      <w:r w:rsidR="006811E6">
        <w:rPr>
          <w:rFonts w:ascii="Verdana" w:hAnsi="Verdana"/>
          <w:sz w:val="20"/>
          <w:szCs w:val="20"/>
        </w:rPr>
        <w:t>S</w:t>
      </w:r>
      <w:r w:rsidRPr="006811E6">
        <w:rPr>
          <w:rFonts w:ascii="Verdana" w:hAnsi="Verdana"/>
          <w:sz w:val="20"/>
          <w:szCs w:val="20"/>
        </w:rPr>
        <w:t xml:space="preserve">ST D-07.08.00b.  </w:t>
      </w:r>
    </w:p>
    <w:p w14:paraId="70A407ED" w14:textId="77777777" w:rsidR="006811E6" w:rsidRPr="006811E6" w:rsidRDefault="006811E6" w:rsidP="006811E6">
      <w:pPr>
        <w:pStyle w:val="StylIwony"/>
        <w:tabs>
          <w:tab w:val="left" w:pos="9639"/>
        </w:tabs>
        <w:spacing w:before="0" w:after="0"/>
        <w:ind w:left="284" w:right="629" w:hanging="8"/>
        <w:rPr>
          <w:rFonts w:ascii="Verdana" w:hAnsi="Verdana"/>
          <w:sz w:val="20"/>
          <w:szCs w:val="20"/>
        </w:rPr>
      </w:pPr>
    </w:p>
    <w:p w14:paraId="7D6E7CD2" w14:textId="7EF71120" w:rsidR="0082465B" w:rsidRPr="006811E6" w:rsidRDefault="0082465B" w:rsidP="006811E6">
      <w:pPr>
        <w:pStyle w:val="Nagwek3"/>
        <w:tabs>
          <w:tab w:val="left" w:pos="1134"/>
          <w:tab w:val="left" w:pos="7680"/>
          <w:tab w:val="left" w:pos="9639"/>
        </w:tabs>
        <w:spacing w:after="240"/>
        <w:ind w:left="284" w:right="629" w:hanging="8"/>
        <w:jc w:val="both"/>
        <w:rPr>
          <w:rFonts w:ascii="Verdana" w:hAnsi="Verdana"/>
          <w:sz w:val="20"/>
          <w:szCs w:val="20"/>
        </w:rPr>
      </w:pPr>
      <w:r w:rsidRPr="006811E6">
        <w:rPr>
          <w:rFonts w:ascii="Verdana" w:hAnsi="Verdana"/>
          <w:color w:val="auto"/>
          <w:sz w:val="20"/>
          <w:szCs w:val="20"/>
        </w:rPr>
        <w:lastRenderedPageBreak/>
        <w:t xml:space="preserve">6.3.2. </w:t>
      </w:r>
      <w:r w:rsidR="006811E6">
        <w:rPr>
          <w:rFonts w:ascii="Verdana" w:hAnsi="Verdana"/>
          <w:color w:val="auto"/>
          <w:sz w:val="20"/>
          <w:szCs w:val="20"/>
        </w:rPr>
        <w:tab/>
      </w:r>
      <w:r w:rsidRPr="006811E6">
        <w:rPr>
          <w:rFonts w:ascii="Verdana" w:hAnsi="Verdana"/>
          <w:color w:val="auto"/>
          <w:sz w:val="20"/>
          <w:szCs w:val="20"/>
        </w:rPr>
        <w:t>Kontrola materiałów do wykonania belki podwalinowej</w:t>
      </w:r>
      <w:r w:rsidRPr="006811E6">
        <w:rPr>
          <w:rFonts w:ascii="Verdana" w:hAnsi="Verdana"/>
          <w:sz w:val="20"/>
          <w:szCs w:val="20"/>
        </w:rPr>
        <w:tab/>
      </w:r>
    </w:p>
    <w:p w14:paraId="318EDF75" w14:textId="4C211144" w:rsidR="00D562F3" w:rsidRDefault="0082465B"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Kontrola materiałów do wykonania belki podwalinowej powinna nastąpić na podstawie oddzielnej S</w:t>
      </w:r>
      <w:r w:rsidR="006811E6">
        <w:rPr>
          <w:rFonts w:ascii="Verdana" w:hAnsi="Verdana"/>
          <w:sz w:val="20"/>
          <w:szCs w:val="20"/>
        </w:rPr>
        <w:t>S</w:t>
      </w:r>
      <w:r w:rsidRPr="006811E6">
        <w:rPr>
          <w:rFonts w:ascii="Verdana" w:hAnsi="Verdana"/>
          <w:sz w:val="20"/>
          <w:szCs w:val="20"/>
        </w:rPr>
        <w:t>T. W przypadku zastosowania belki prefabrykowanej, kontrolę</w:t>
      </w:r>
      <w:r w:rsidR="006811E6">
        <w:rPr>
          <w:rFonts w:ascii="Verdana" w:hAnsi="Verdana"/>
          <w:sz w:val="20"/>
          <w:szCs w:val="20"/>
        </w:rPr>
        <w:t xml:space="preserve"> można przeprowadzić zgodnie z S</w:t>
      </w:r>
      <w:r w:rsidRPr="006811E6">
        <w:rPr>
          <w:rFonts w:ascii="Verdana" w:hAnsi="Verdana"/>
          <w:sz w:val="20"/>
          <w:szCs w:val="20"/>
        </w:rPr>
        <w:t xml:space="preserve">ST D-07.08.00c.  </w:t>
      </w:r>
    </w:p>
    <w:p w14:paraId="2BA04DF3" w14:textId="77777777" w:rsidR="006811E6" w:rsidRPr="006811E6" w:rsidRDefault="006811E6" w:rsidP="006811E6">
      <w:pPr>
        <w:pStyle w:val="StylIwony"/>
        <w:tabs>
          <w:tab w:val="left" w:pos="9639"/>
        </w:tabs>
        <w:spacing w:before="0" w:after="0"/>
        <w:ind w:left="284" w:right="629" w:hanging="8"/>
        <w:rPr>
          <w:rFonts w:ascii="Verdana" w:hAnsi="Verdana"/>
          <w:sz w:val="20"/>
          <w:szCs w:val="20"/>
        </w:rPr>
      </w:pPr>
    </w:p>
    <w:p w14:paraId="063B5883" w14:textId="7C0CDE80" w:rsidR="00BC5CDE" w:rsidRPr="006811E6" w:rsidRDefault="00BC5CDE" w:rsidP="006811E6">
      <w:pPr>
        <w:pStyle w:val="Nagwek3"/>
        <w:tabs>
          <w:tab w:val="left" w:pos="1134"/>
          <w:tab w:val="left" w:pos="9639"/>
        </w:tabs>
        <w:spacing w:after="240"/>
        <w:ind w:left="284" w:right="629" w:hanging="8"/>
        <w:jc w:val="both"/>
        <w:rPr>
          <w:rFonts w:ascii="Verdana" w:hAnsi="Verdana"/>
          <w:color w:val="auto"/>
          <w:sz w:val="20"/>
          <w:szCs w:val="20"/>
        </w:rPr>
      </w:pPr>
      <w:r w:rsidRPr="006811E6">
        <w:rPr>
          <w:rFonts w:ascii="Verdana" w:hAnsi="Verdana"/>
          <w:color w:val="auto"/>
          <w:sz w:val="20"/>
          <w:szCs w:val="20"/>
        </w:rPr>
        <w:t xml:space="preserve">6.3.3. </w:t>
      </w:r>
      <w:r w:rsidR="006811E6">
        <w:rPr>
          <w:rFonts w:ascii="Verdana" w:hAnsi="Verdana"/>
          <w:color w:val="auto"/>
          <w:sz w:val="20"/>
          <w:szCs w:val="20"/>
        </w:rPr>
        <w:tab/>
      </w:r>
      <w:r w:rsidRPr="006811E6">
        <w:rPr>
          <w:rFonts w:ascii="Verdana" w:hAnsi="Verdana"/>
          <w:color w:val="auto"/>
          <w:sz w:val="20"/>
          <w:szCs w:val="20"/>
        </w:rPr>
        <w:t>Kontrola elementów konstrukcji wsporczej</w:t>
      </w:r>
    </w:p>
    <w:p w14:paraId="2DBF4E0B" w14:textId="7DC43CDE" w:rsidR="00BC5CDE" w:rsidRPr="006811E6"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 xml:space="preserve">Kontrola elementów konstrukcji wsporczej polega na sprawdzeniu dokumentów dostawczych producenta (świadectwa 3.1., atestów, deklaracji producenta, ocen technicznych </w:t>
      </w:r>
      <w:proofErr w:type="spellStart"/>
      <w:r w:rsidRPr="006811E6">
        <w:rPr>
          <w:rFonts w:ascii="Verdana" w:hAnsi="Verdana"/>
          <w:sz w:val="20"/>
          <w:szCs w:val="20"/>
        </w:rPr>
        <w:t>itp</w:t>
      </w:r>
      <w:proofErr w:type="spellEnd"/>
      <w:r w:rsidRPr="006811E6">
        <w:rPr>
          <w:rFonts w:ascii="Verdana" w:hAnsi="Verdana"/>
          <w:sz w:val="20"/>
          <w:szCs w:val="20"/>
        </w:rPr>
        <w:t>) na zgodność pkt. 2.3. niniejszej</w:t>
      </w:r>
      <w:r w:rsidR="006811E6">
        <w:rPr>
          <w:rFonts w:ascii="Verdana" w:hAnsi="Verdana"/>
          <w:sz w:val="20"/>
          <w:szCs w:val="20"/>
        </w:rPr>
        <w:t xml:space="preserve"> S</w:t>
      </w:r>
      <w:r w:rsidRPr="006811E6">
        <w:rPr>
          <w:rFonts w:ascii="Verdana" w:hAnsi="Verdana"/>
          <w:sz w:val="20"/>
          <w:szCs w:val="20"/>
        </w:rPr>
        <w:t>ST.</w:t>
      </w:r>
    </w:p>
    <w:p w14:paraId="1F21B52B" w14:textId="77777777" w:rsidR="00BC5CDE" w:rsidRDefault="00BC5CDE" w:rsidP="006811E6">
      <w:pPr>
        <w:pStyle w:val="StylIwony"/>
        <w:tabs>
          <w:tab w:val="left" w:pos="1134"/>
          <w:tab w:val="left" w:pos="9639"/>
        </w:tabs>
        <w:spacing w:before="0" w:after="0"/>
        <w:ind w:left="284" w:right="629" w:hanging="8"/>
        <w:rPr>
          <w:rFonts w:ascii="Verdana" w:hAnsi="Verdana"/>
          <w:sz w:val="20"/>
          <w:szCs w:val="20"/>
        </w:rPr>
      </w:pPr>
      <w:r w:rsidRPr="006811E6">
        <w:rPr>
          <w:rFonts w:ascii="Verdana" w:hAnsi="Verdana"/>
          <w:sz w:val="20"/>
          <w:szCs w:val="20"/>
        </w:rPr>
        <w:t xml:space="preserve">Dodatkowo należy skontrolować stan powłoki antykorozyjnej. W przypadku jej uszkodzenia w trakcie transportu należy powłokę naprawić zgodnie z zaleceniem producenta zabezpieczenia, w zależności od rodzaju powłoki (z farb ciekłych na powłoce cynkowej, z farb proszkowych na powłoce konwersyjnej). W każdym przypadku należy dokładnie oczyścić powierzchnię z uszkodzoną powłoką usuwając całkowicie jej resztki i nałożyć materiał antykorozyjny w takiej ilości, aby uzyskać powłokę o 30 µm grubszą niż powłoka pierwotna.  </w:t>
      </w:r>
    </w:p>
    <w:p w14:paraId="6C6012B9" w14:textId="77777777" w:rsidR="006811E6" w:rsidRPr="006811E6" w:rsidRDefault="006811E6" w:rsidP="006811E6">
      <w:pPr>
        <w:pStyle w:val="StylIwony"/>
        <w:tabs>
          <w:tab w:val="left" w:pos="9639"/>
        </w:tabs>
        <w:spacing w:before="0" w:after="0"/>
        <w:ind w:left="284" w:right="629" w:hanging="8"/>
        <w:rPr>
          <w:rFonts w:ascii="Verdana" w:hAnsi="Verdana"/>
          <w:sz w:val="20"/>
          <w:szCs w:val="20"/>
        </w:rPr>
      </w:pPr>
    </w:p>
    <w:p w14:paraId="6B2FFCCC" w14:textId="3CBB29A2" w:rsidR="00BC5CDE" w:rsidRPr="006811E6" w:rsidRDefault="00BC5CDE" w:rsidP="006811E6">
      <w:pPr>
        <w:pStyle w:val="Nagwek3"/>
        <w:tabs>
          <w:tab w:val="left" w:pos="1134"/>
          <w:tab w:val="left" w:pos="9639"/>
        </w:tabs>
        <w:spacing w:after="240"/>
        <w:ind w:left="284" w:right="629" w:hanging="8"/>
        <w:jc w:val="both"/>
        <w:rPr>
          <w:rFonts w:ascii="Verdana" w:hAnsi="Verdana"/>
          <w:color w:val="auto"/>
          <w:sz w:val="20"/>
          <w:szCs w:val="20"/>
        </w:rPr>
      </w:pPr>
      <w:r w:rsidRPr="006811E6">
        <w:rPr>
          <w:rFonts w:ascii="Verdana" w:hAnsi="Verdana"/>
          <w:color w:val="auto"/>
          <w:sz w:val="20"/>
          <w:szCs w:val="20"/>
        </w:rPr>
        <w:t xml:space="preserve">6.3.4. </w:t>
      </w:r>
      <w:r w:rsidR="006811E6">
        <w:rPr>
          <w:rFonts w:ascii="Verdana" w:hAnsi="Verdana"/>
          <w:color w:val="auto"/>
          <w:sz w:val="20"/>
          <w:szCs w:val="20"/>
        </w:rPr>
        <w:tab/>
      </w:r>
      <w:r w:rsidRPr="006811E6">
        <w:rPr>
          <w:rFonts w:ascii="Verdana" w:hAnsi="Verdana"/>
          <w:color w:val="auto"/>
          <w:sz w:val="20"/>
          <w:szCs w:val="20"/>
        </w:rPr>
        <w:t>Kontrola paneli z płyt poliwęglanowych</w:t>
      </w:r>
    </w:p>
    <w:p w14:paraId="2B021792" w14:textId="4BD20592" w:rsidR="00BC5CDE" w:rsidRPr="006811E6" w:rsidRDefault="00BC5CDE" w:rsidP="006811E6">
      <w:pPr>
        <w:tabs>
          <w:tab w:val="left" w:pos="9639"/>
        </w:tabs>
        <w:ind w:left="284" w:right="629" w:hanging="8"/>
        <w:jc w:val="both"/>
        <w:rPr>
          <w:sz w:val="20"/>
          <w:szCs w:val="20"/>
        </w:rPr>
      </w:pPr>
      <w:r w:rsidRPr="006811E6">
        <w:rPr>
          <w:sz w:val="20"/>
          <w:szCs w:val="20"/>
        </w:rPr>
        <w:t>Kontrola paneli polega na sprawdzeniu dokumentów dostawczych producenta (deklaracji, opinii technicznych itp.) na</w:t>
      </w:r>
      <w:r w:rsidR="006811E6">
        <w:rPr>
          <w:sz w:val="20"/>
          <w:szCs w:val="20"/>
        </w:rPr>
        <w:t xml:space="preserve"> zgodność z pkt.2.2 niniejszej S</w:t>
      </w:r>
      <w:r w:rsidRPr="006811E6">
        <w:rPr>
          <w:sz w:val="20"/>
          <w:szCs w:val="20"/>
        </w:rPr>
        <w:t xml:space="preserve">ST. </w:t>
      </w:r>
    </w:p>
    <w:p w14:paraId="0A4F0074" w14:textId="77777777" w:rsidR="00BC5CDE" w:rsidRPr="006811E6" w:rsidRDefault="00BC5CDE" w:rsidP="006811E6">
      <w:pPr>
        <w:tabs>
          <w:tab w:val="left" w:pos="9639"/>
        </w:tabs>
        <w:ind w:left="284" w:right="629" w:hanging="8"/>
        <w:jc w:val="both"/>
        <w:rPr>
          <w:sz w:val="20"/>
          <w:szCs w:val="20"/>
        </w:rPr>
      </w:pPr>
      <w:r w:rsidRPr="006811E6">
        <w:rPr>
          <w:sz w:val="20"/>
          <w:szCs w:val="20"/>
        </w:rPr>
        <w:t xml:space="preserve">Dodatkowo każdą dostawę płyt należy zbadać wyrywkowo w zakresie cech zewnętrznych tzn. skontrolować prawidłowość kształtu, grubość przekroju w najcieńszymi i najgrubszym miejscu, jednorodność faktury i barwy. Wyniki oględzin należy porównać z wymaganiami podanymi w pkt. 2.2.3.  </w:t>
      </w:r>
    </w:p>
    <w:p w14:paraId="13D10F66" w14:textId="77777777" w:rsidR="00BC5CDE" w:rsidRDefault="00BC5CDE" w:rsidP="006811E6">
      <w:pPr>
        <w:tabs>
          <w:tab w:val="left" w:pos="9639"/>
        </w:tabs>
        <w:ind w:left="284" w:right="629" w:hanging="8"/>
        <w:jc w:val="both"/>
        <w:rPr>
          <w:sz w:val="20"/>
          <w:szCs w:val="20"/>
        </w:rPr>
      </w:pPr>
      <w:r w:rsidRPr="006811E6">
        <w:rPr>
          <w:sz w:val="20"/>
          <w:szCs w:val="20"/>
        </w:rPr>
        <w:t>Wynik sprawdzenia należy uznać za poprawny, jeśli liczba sztuk niedobrych nie przekracza 10% całej dostawy. Jeśli liczba sztuk niedobrych jest większa od 10%, wymaga ona przesortowania i odrzucenia płyt nie spełniających warunków kontroli.</w:t>
      </w:r>
    </w:p>
    <w:p w14:paraId="532C7D91" w14:textId="77777777" w:rsidR="006811E6" w:rsidRPr="006811E6" w:rsidRDefault="006811E6" w:rsidP="006811E6">
      <w:pPr>
        <w:pStyle w:val="Nagwek1"/>
      </w:pPr>
    </w:p>
    <w:p w14:paraId="56488ACE" w14:textId="2081AFF6" w:rsidR="00BC5CDE" w:rsidRPr="006811E6" w:rsidRDefault="00BC5CDE" w:rsidP="006811E6">
      <w:pPr>
        <w:pStyle w:val="Nagwek1"/>
        <w:spacing w:after="240"/>
      </w:pPr>
      <w:r w:rsidRPr="006811E6">
        <w:t xml:space="preserve">6.4. </w:t>
      </w:r>
      <w:r w:rsidR="006811E6">
        <w:tab/>
      </w:r>
      <w:r w:rsidRPr="006811E6">
        <w:t>Kontrola wykonania posadowienia ekranu</w:t>
      </w:r>
    </w:p>
    <w:p w14:paraId="3801D701" w14:textId="73069100" w:rsidR="00BC5CDE"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 xml:space="preserve">Kontrola wykonania posadowienia ekranu powinna nastąpić na podstawie oddzielnej ST. W przypadku posadowienia ekranu na palach wierconych, kontrolę można przeprowadzić zgodnie z </w:t>
      </w:r>
      <w:r w:rsidR="006811E6">
        <w:rPr>
          <w:rFonts w:ascii="Verdana" w:hAnsi="Verdana"/>
          <w:sz w:val="20"/>
          <w:szCs w:val="20"/>
        </w:rPr>
        <w:t>S</w:t>
      </w:r>
      <w:r w:rsidRPr="006811E6">
        <w:rPr>
          <w:rFonts w:ascii="Verdana" w:hAnsi="Verdana"/>
          <w:sz w:val="20"/>
          <w:szCs w:val="20"/>
        </w:rPr>
        <w:t>ST D-07.08.00b.</w:t>
      </w:r>
    </w:p>
    <w:p w14:paraId="5DF59EE4" w14:textId="77777777" w:rsidR="006811E6" w:rsidRPr="006811E6" w:rsidRDefault="006811E6" w:rsidP="006811E6">
      <w:pPr>
        <w:pStyle w:val="StylIwony"/>
        <w:tabs>
          <w:tab w:val="left" w:pos="9639"/>
        </w:tabs>
        <w:spacing w:before="0" w:after="0"/>
        <w:ind w:left="284" w:right="629" w:hanging="8"/>
        <w:rPr>
          <w:rFonts w:ascii="Verdana" w:hAnsi="Verdana"/>
          <w:sz w:val="20"/>
          <w:szCs w:val="20"/>
        </w:rPr>
      </w:pPr>
    </w:p>
    <w:p w14:paraId="39A216DB" w14:textId="18FD3D41" w:rsidR="00BC5CDE" w:rsidRPr="006811E6" w:rsidRDefault="00BC5CDE" w:rsidP="006811E6">
      <w:pPr>
        <w:pStyle w:val="Nagwek1"/>
        <w:spacing w:after="240"/>
      </w:pPr>
      <w:r w:rsidRPr="006811E6">
        <w:t xml:space="preserve">6.5. </w:t>
      </w:r>
      <w:r w:rsidR="006811E6">
        <w:tab/>
      </w:r>
      <w:r w:rsidRPr="006811E6">
        <w:t xml:space="preserve">Kontrola zamontowania belki podwalinowej  </w:t>
      </w:r>
    </w:p>
    <w:p w14:paraId="1A53B311" w14:textId="7B8833DE" w:rsidR="00BC5CDE"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Kontrola montażu belki podwalinowej powinna nastąpić na podstawie oddzielnej S</w:t>
      </w:r>
      <w:r w:rsidR="006811E6">
        <w:rPr>
          <w:rFonts w:ascii="Verdana" w:hAnsi="Verdana"/>
          <w:sz w:val="20"/>
          <w:szCs w:val="20"/>
        </w:rPr>
        <w:t>S</w:t>
      </w:r>
      <w:r w:rsidRPr="006811E6">
        <w:rPr>
          <w:rFonts w:ascii="Verdana" w:hAnsi="Verdana"/>
          <w:sz w:val="20"/>
          <w:szCs w:val="20"/>
        </w:rPr>
        <w:t>T. W przypadku zastosowania belki prefabrykowanej, kontrol</w:t>
      </w:r>
      <w:r w:rsidR="006811E6">
        <w:rPr>
          <w:rFonts w:ascii="Verdana" w:hAnsi="Verdana"/>
          <w:sz w:val="20"/>
          <w:szCs w:val="20"/>
        </w:rPr>
        <w:t>ę można przeprowadzić zgodnie z S</w:t>
      </w:r>
      <w:r w:rsidRPr="006811E6">
        <w:rPr>
          <w:rFonts w:ascii="Verdana" w:hAnsi="Verdana"/>
          <w:sz w:val="20"/>
          <w:szCs w:val="20"/>
        </w:rPr>
        <w:t xml:space="preserve">ST D-07.08.00c.  </w:t>
      </w:r>
    </w:p>
    <w:p w14:paraId="333ABBF8" w14:textId="77777777" w:rsidR="006811E6" w:rsidRPr="006811E6" w:rsidRDefault="006811E6" w:rsidP="006811E6">
      <w:pPr>
        <w:pStyle w:val="StylIwony"/>
        <w:tabs>
          <w:tab w:val="left" w:pos="9639"/>
        </w:tabs>
        <w:spacing w:before="0" w:after="0"/>
        <w:ind w:left="284" w:right="629" w:hanging="8"/>
        <w:rPr>
          <w:rFonts w:ascii="Verdana" w:hAnsi="Verdana"/>
          <w:sz w:val="20"/>
          <w:szCs w:val="20"/>
        </w:rPr>
      </w:pPr>
    </w:p>
    <w:p w14:paraId="18094F0C" w14:textId="355785EA" w:rsidR="00BC5CDE" w:rsidRPr="006811E6" w:rsidRDefault="00BC5CDE" w:rsidP="006811E6">
      <w:pPr>
        <w:pStyle w:val="Nagwek1"/>
        <w:spacing w:after="240"/>
      </w:pPr>
      <w:r w:rsidRPr="006811E6">
        <w:t xml:space="preserve">6.6. </w:t>
      </w:r>
      <w:r w:rsidR="006811E6">
        <w:tab/>
      </w:r>
      <w:r w:rsidRPr="006811E6">
        <w:t>Kontrola zamontowania konstrukcji wsporczej</w:t>
      </w:r>
    </w:p>
    <w:p w14:paraId="382A37DB" w14:textId="18EA7946" w:rsidR="00BC5CDE" w:rsidRPr="006811E6"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W trakcie montażu należy na bieżąco kontrolować rozstaw słupków oraz ich pionowe ustawienie. Jeśli dokumentacja projektowa, S</w:t>
      </w:r>
      <w:r w:rsidR="006811E6">
        <w:rPr>
          <w:rFonts w:ascii="Verdana" w:hAnsi="Verdana"/>
          <w:sz w:val="20"/>
          <w:szCs w:val="20"/>
        </w:rPr>
        <w:t>S</w:t>
      </w:r>
      <w:r w:rsidRPr="006811E6">
        <w:rPr>
          <w:rFonts w:ascii="Verdana" w:hAnsi="Verdana"/>
          <w:sz w:val="20"/>
          <w:szCs w:val="20"/>
        </w:rPr>
        <w:t>T, ani projekt roboczy nie przewidują innych tolerancji wykonania można przyjąć następujące odchyłki montażu słupków:</w:t>
      </w:r>
    </w:p>
    <w:p w14:paraId="46ADA4C0" w14:textId="77777777" w:rsidR="00BC5CDE" w:rsidRPr="006811E6" w:rsidRDefault="00BC5CDE" w:rsidP="006811E6">
      <w:pPr>
        <w:pStyle w:val="Listapunktowana"/>
        <w:numPr>
          <w:ilvl w:val="0"/>
          <w:numId w:val="38"/>
        </w:numPr>
        <w:tabs>
          <w:tab w:val="left" w:pos="426"/>
          <w:tab w:val="left" w:pos="9639"/>
        </w:tabs>
        <w:spacing w:line="240" w:lineRule="auto"/>
        <w:ind w:left="284" w:right="629" w:hanging="8"/>
        <w:jc w:val="both"/>
        <w:rPr>
          <w:rFonts w:ascii="Verdana" w:hAnsi="Verdana"/>
          <w:sz w:val="20"/>
        </w:rPr>
      </w:pPr>
      <w:r w:rsidRPr="006811E6">
        <w:rPr>
          <w:rFonts w:ascii="Verdana" w:hAnsi="Verdana"/>
          <w:sz w:val="20"/>
        </w:rPr>
        <w:t xml:space="preserve">maksymalne odchylenie słupka od pionu </w:t>
      </w:r>
      <w:r w:rsidRPr="006811E6">
        <w:rPr>
          <w:rFonts w:ascii="Verdana" w:hAnsi="Verdana"/>
          <w:sz w:val="20"/>
        </w:rPr>
        <w:sym w:font="Symbol" w:char="F0B1"/>
      </w:r>
      <w:r w:rsidRPr="006811E6">
        <w:rPr>
          <w:rFonts w:ascii="Verdana" w:hAnsi="Verdana"/>
          <w:sz w:val="20"/>
        </w:rPr>
        <w:t xml:space="preserve"> 0,5 cm,</w:t>
      </w:r>
    </w:p>
    <w:p w14:paraId="0E962B93" w14:textId="77777777" w:rsidR="00BC5CDE" w:rsidRPr="006811E6" w:rsidRDefault="00BC5CDE" w:rsidP="006811E6">
      <w:pPr>
        <w:pStyle w:val="Listapunktowana"/>
        <w:numPr>
          <w:ilvl w:val="0"/>
          <w:numId w:val="38"/>
        </w:numPr>
        <w:tabs>
          <w:tab w:val="left" w:pos="426"/>
          <w:tab w:val="left" w:pos="9639"/>
        </w:tabs>
        <w:spacing w:line="240" w:lineRule="auto"/>
        <w:ind w:left="284" w:right="629" w:hanging="8"/>
        <w:jc w:val="both"/>
        <w:rPr>
          <w:rFonts w:ascii="Verdana" w:hAnsi="Verdana"/>
          <w:sz w:val="20"/>
        </w:rPr>
      </w:pPr>
      <w:r w:rsidRPr="006811E6">
        <w:rPr>
          <w:rFonts w:ascii="Verdana" w:hAnsi="Verdana"/>
          <w:sz w:val="20"/>
        </w:rPr>
        <w:t xml:space="preserve">odchyłka w odległości ustawienia słupka w planie </w:t>
      </w:r>
      <w:r w:rsidRPr="006811E6">
        <w:rPr>
          <w:rFonts w:ascii="Verdana" w:hAnsi="Verdana"/>
          <w:sz w:val="20"/>
        </w:rPr>
        <w:sym w:font="Symbol" w:char="F0B1"/>
      </w:r>
      <w:r w:rsidRPr="006811E6">
        <w:rPr>
          <w:rFonts w:ascii="Verdana" w:hAnsi="Verdana"/>
          <w:sz w:val="20"/>
        </w:rPr>
        <w:t xml:space="preserve"> 1,0 cm,</w:t>
      </w:r>
    </w:p>
    <w:p w14:paraId="3212675E" w14:textId="77777777" w:rsidR="00BC5CDE" w:rsidRPr="006811E6" w:rsidRDefault="00BC5CDE" w:rsidP="006811E6">
      <w:pPr>
        <w:pStyle w:val="Listapunktowana"/>
        <w:numPr>
          <w:ilvl w:val="0"/>
          <w:numId w:val="38"/>
        </w:numPr>
        <w:tabs>
          <w:tab w:val="left" w:pos="426"/>
          <w:tab w:val="left" w:pos="9639"/>
        </w:tabs>
        <w:spacing w:line="240" w:lineRule="auto"/>
        <w:ind w:left="284" w:right="629" w:hanging="8"/>
        <w:jc w:val="both"/>
        <w:rPr>
          <w:rFonts w:ascii="Verdana" w:hAnsi="Verdana"/>
          <w:sz w:val="20"/>
        </w:rPr>
      </w:pPr>
      <w:r w:rsidRPr="006811E6">
        <w:rPr>
          <w:rFonts w:ascii="Verdana" w:hAnsi="Verdana"/>
          <w:sz w:val="20"/>
        </w:rPr>
        <w:t xml:space="preserve">odchyłka odległości między słupkami </w:t>
      </w:r>
      <w:r w:rsidRPr="006811E6">
        <w:rPr>
          <w:rFonts w:ascii="Verdana" w:hAnsi="Verdana"/>
          <w:sz w:val="20"/>
        </w:rPr>
        <w:sym w:font="Symbol" w:char="F0B1"/>
      </w:r>
      <w:r w:rsidRPr="006811E6">
        <w:rPr>
          <w:rFonts w:ascii="Verdana" w:hAnsi="Verdana"/>
          <w:sz w:val="20"/>
        </w:rPr>
        <w:t xml:space="preserve"> 1,0 cm,</w:t>
      </w:r>
    </w:p>
    <w:p w14:paraId="07144723" w14:textId="77777777" w:rsidR="00BC5CDE" w:rsidRPr="006811E6" w:rsidRDefault="00BC5CDE" w:rsidP="006811E6">
      <w:pPr>
        <w:pStyle w:val="Listapunktowana"/>
        <w:numPr>
          <w:ilvl w:val="0"/>
          <w:numId w:val="38"/>
        </w:numPr>
        <w:tabs>
          <w:tab w:val="left" w:pos="426"/>
          <w:tab w:val="left" w:pos="9639"/>
        </w:tabs>
        <w:spacing w:line="240" w:lineRule="auto"/>
        <w:ind w:left="284" w:right="629" w:hanging="8"/>
        <w:jc w:val="both"/>
        <w:rPr>
          <w:rFonts w:ascii="Verdana" w:hAnsi="Verdana"/>
          <w:sz w:val="20"/>
        </w:rPr>
      </w:pPr>
      <w:r w:rsidRPr="006811E6">
        <w:rPr>
          <w:rFonts w:ascii="Verdana" w:hAnsi="Verdana"/>
          <w:sz w:val="20"/>
        </w:rPr>
        <w:t>styk słupka z powierzchnią betonu powinien być szczelny, a uszczelnienie uformowane tak, aby odpływ wody był na zewnątrz.</w:t>
      </w:r>
    </w:p>
    <w:p w14:paraId="2FF9AFDB" w14:textId="77777777" w:rsidR="00BC5CDE"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Po zamontowaniu konstrukcji wsporczej należy skontrolować stan powłoki antykorozyjnej. W przypadku jej uszkodzenia należy ją naprawić przed zamontowaniem paneli zgodnie z pkt. 6.3.3.</w:t>
      </w:r>
    </w:p>
    <w:p w14:paraId="763B42D3" w14:textId="77777777" w:rsidR="006811E6" w:rsidRPr="006811E6" w:rsidRDefault="006811E6" w:rsidP="00984B95">
      <w:pPr>
        <w:pStyle w:val="StylIwony"/>
        <w:tabs>
          <w:tab w:val="left" w:pos="9639"/>
        </w:tabs>
        <w:spacing w:before="0" w:after="0"/>
        <w:ind w:right="629"/>
        <w:rPr>
          <w:rFonts w:ascii="Verdana" w:hAnsi="Verdana"/>
          <w:sz w:val="20"/>
          <w:szCs w:val="20"/>
        </w:rPr>
      </w:pPr>
    </w:p>
    <w:p w14:paraId="18DC297F" w14:textId="723B2766" w:rsidR="00BC5CDE" w:rsidRPr="006811E6" w:rsidRDefault="00BC5CDE" w:rsidP="006811E6">
      <w:pPr>
        <w:pStyle w:val="Nagwek1"/>
        <w:spacing w:after="240"/>
      </w:pPr>
      <w:r w:rsidRPr="006811E6">
        <w:t xml:space="preserve">6.7. </w:t>
      </w:r>
      <w:r w:rsidR="006811E6">
        <w:tab/>
      </w:r>
      <w:r w:rsidRPr="006811E6">
        <w:t>Kontrola montażu paneli akustycznych</w:t>
      </w:r>
    </w:p>
    <w:p w14:paraId="5130A4CF" w14:textId="77777777" w:rsidR="00BC5CDE" w:rsidRPr="006811E6"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lastRenderedPageBreak/>
        <w:t xml:space="preserve">Kontrola montażu paneli akustycznych powinna następować na zgodność z instrukcją producenta. </w:t>
      </w:r>
    </w:p>
    <w:p w14:paraId="522F7177" w14:textId="77777777" w:rsidR="00BC5CDE" w:rsidRPr="006811E6"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Należy na bieżąco kontrolować umieszczanie uszczelek.</w:t>
      </w:r>
    </w:p>
    <w:p w14:paraId="0120BB06" w14:textId="77777777" w:rsidR="00BC5CDE" w:rsidRDefault="00BC5CDE" w:rsidP="006811E6">
      <w:pPr>
        <w:pStyle w:val="StylIwony"/>
        <w:tabs>
          <w:tab w:val="left" w:pos="9639"/>
        </w:tabs>
        <w:spacing w:before="0" w:after="0"/>
        <w:ind w:left="284" w:right="629" w:hanging="8"/>
        <w:rPr>
          <w:rFonts w:ascii="Verdana" w:hAnsi="Verdana"/>
          <w:sz w:val="20"/>
          <w:szCs w:val="20"/>
        </w:rPr>
      </w:pPr>
      <w:r w:rsidRPr="006811E6">
        <w:rPr>
          <w:rFonts w:ascii="Verdana" w:hAnsi="Verdana"/>
          <w:sz w:val="20"/>
          <w:szCs w:val="20"/>
        </w:rPr>
        <w:t>W trakcie montażu należy zwracać uwagę na  stan powłoki ochronnej.  W celu ograniczenia uszkodzenia powłok,  zaleca się zastosować prowadnice ochronne, które zostaną usunięte po montażu. Nie ma możliwości naprawy powłoki na budowie.</w:t>
      </w:r>
    </w:p>
    <w:p w14:paraId="5601FF5E" w14:textId="77777777" w:rsidR="00984B95" w:rsidRPr="006811E6" w:rsidRDefault="00984B95" w:rsidP="006811E6">
      <w:pPr>
        <w:pStyle w:val="StylIwony"/>
        <w:tabs>
          <w:tab w:val="left" w:pos="9639"/>
        </w:tabs>
        <w:spacing w:before="0" w:after="0"/>
        <w:ind w:left="284" w:right="629" w:hanging="8"/>
        <w:rPr>
          <w:rFonts w:ascii="Verdana" w:hAnsi="Verdana"/>
          <w:sz w:val="20"/>
          <w:szCs w:val="20"/>
        </w:rPr>
      </w:pPr>
    </w:p>
    <w:p w14:paraId="5FB39205" w14:textId="524307CA" w:rsidR="00BC5CDE" w:rsidRPr="00984B95" w:rsidRDefault="00BC5CDE" w:rsidP="00984B95">
      <w:pPr>
        <w:pStyle w:val="Nagwek1"/>
        <w:spacing w:after="240"/>
      </w:pPr>
      <w:r w:rsidRPr="00984B95">
        <w:t xml:space="preserve">6.8. </w:t>
      </w:r>
      <w:r w:rsidR="00984B95">
        <w:tab/>
      </w:r>
      <w:r w:rsidRPr="00984B95">
        <w:t xml:space="preserve">Badania odbiorcze ekranu </w:t>
      </w:r>
    </w:p>
    <w:p w14:paraId="06F5B68B" w14:textId="77777777" w:rsidR="00BC5CDE" w:rsidRPr="006811E6" w:rsidRDefault="00BC5CDE" w:rsidP="006811E6">
      <w:pPr>
        <w:tabs>
          <w:tab w:val="left" w:pos="9639"/>
        </w:tabs>
        <w:ind w:left="284" w:right="629" w:hanging="8"/>
        <w:jc w:val="both"/>
        <w:rPr>
          <w:sz w:val="20"/>
          <w:szCs w:val="20"/>
        </w:rPr>
      </w:pPr>
      <w:r w:rsidRPr="006811E6">
        <w:rPr>
          <w:sz w:val="20"/>
          <w:szCs w:val="20"/>
        </w:rPr>
        <w:t>Jeżeli podczas budowy ekranu były wykonane badania poszczególnych części konstrukcji i stwierdzono ich zgodność z wymaganiami, sprawdzenie całości konstrukcji polega na potwierdzeniu:</w:t>
      </w:r>
    </w:p>
    <w:p w14:paraId="1B68A094" w14:textId="77777777" w:rsidR="00BC5CDE" w:rsidRPr="006811E6" w:rsidRDefault="00BC5CDE" w:rsidP="006811E6">
      <w:pPr>
        <w:pStyle w:val="Listapunktowana"/>
        <w:numPr>
          <w:ilvl w:val="0"/>
          <w:numId w:val="39"/>
        </w:numPr>
        <w:tabs>
          <w:tab w:val="clear" w:pos="397"/>
          <w:tab w:val="num" w:pos="426"/>
          <w:tab w:val="left" w:pos="9639"/>
        </w:tabs>
        <w:spacing w:line="240" w:lineRule="auto"/>
        <w:ind w:left="284" w:right="629" w:hanging="8"/>
        <w:jc w:val="both"/>
        <w:rPr>
          <w:rFonts w:ascii="Verdana" w:hAnsi="Verdana"/>
          <w:sz w:val="20"/>
        </w:rPr>
      </w:pPr>
      <w:r w:rsidRPr="006811E6">
        <w:rPr>
          <w:rFonts w:ascii="Verdana" w:hAnsi="Verdana"/>
          <w:sz w:val="20"/>
        </w:rPr>
        <w:t xml:space="preserve">zasadniczych wymiarów ekranu, które nie powinny różnić się od projektowanych o więcej niż  </w:t>
      </w:r>
      <w:r w:rsidRPr="006811E6">
        <w:rPr>
          <w:rFonts w:ascii="Verdana" w:hAnsi="Verdana"/>
          <w:sz w:val="20"/>
        </w:rPr>
        <w:sym w:font="Symbol" w:char="F0B1"/>
      </w:r>
      <w:r w:rsidRPr="006811E6">
        <w:rPr>
          <w:rFonts w:ascii="Verdana" w:hAnsi="Verdana"/>
          <w:sz w:val="20"/>
        </w:rPr>
        <w:t xml:space="preserve"> </w:t>
      </w:r>
      <w:smartTag w:uri="urn:schemas-microsoft-com:office:smarttags" w:element="metricconverter">
        <w:smartTagPr>
          <w:attr w:name="ProductID" w:val="1 cm"/>
        </w:smartTagPr>
        <w:r w:rsidRPr="006811E6">
          <w:rPr>
            <w:rFonts w:ascii="Verdana" w:hAnsi="Verdana"/>
            <w:sz w:val="20"/>
          </w:rPr>
          <w:t>1 cm</w:t>
        </w:r>
      </w:smartTag>
      <w:r w:rsidRPr="006811E6">
        <w:rPr>
          <w:rFonts w:ascii="Verdana" w:hAnsi="Verdana"/>
          <w:sz w:val="20"/>
        </w:rPr>
        <w:t>,</w:t>
      </w:r>
    </w:p>
    <w:p w14:paraId="17E51C71" w14:textId="77777777" w:rsidR="00BC5CDE" w:rsidRPr="006811E6" w:rsidRDefault="00BC5CDE" w:rsidP="006811E6">
      <w:pPr>
        <w:pStyle w:val="Listapunktowana"/>
        <w:numPr>
          <w:ilvl w:val="0"/>
          <w:numId w:val="39"/>
        </w:numPr>
        <w:tabs>
          <w:tab w:val="clear" w:pos="397"/>
          <w:tab w:val="num" w:pos="426"/>
          <w:tab w:val="left" w:pos="9639"/>
        </w:tabs>
        <w:spacing w:line="240" w:lineRule="auto"/>
        <w:ind w:left="284" w:right="629" w:hanging="8"/>
        <w:jc w:val="both"/>
        <w:rPr>
          <w:rFonts w:ascii="Verdana" w:hAnsi="Verdana"/>
          <w:sz w:val="20"/>
        </w:rPr>
      </w:pPr>
      <w:r w:rsidRPr="006811E6">
        <w:rPr>
          <w:rFonts w:ascii="Verdana" w:hAnsi="Verdana"/>
          <w:sz w:val="20"/>
        </w:rPr>
        <w:t>odchylenia linii ekranu od osi jezdni nie może przekraczać 1,0 cm,</w:t>
      </w:r>
    </w:p>
    <w:p w14:paraId="4B80EA40" w14:textId="77777777" w:rsidR="00BC5CDE" w:rsidRPr="006811E6" w:rsidRDefault="00BC5CDE" w:rsidP="006811E6">
      <w:pPr>
        <w:pStyle w:val="Listapunktowana"/>
        <w:numPr>
          <w:ilvl w:val="0"/>
          <w:numId w:val="39"/>
        </w:numPr>
        <w:tabs>
          <w:tab w:val="clear" w:pos="397"/>
          <w:tab w:val="num" w:pos="426"/>
          <w:tab w:val="left" w:pos="9639"/>
        </w:tabs>
        <w:spacing w:line="240" w:lineRule="auto"/>
        <w:ind w:left="284" w:right="629" w:hanging="8"/>
        <w:jc w:val="both"/>
        <w:rPr>
          <w:rFonts w:ascii="Verdana" w:hAnsi="Verdana"/>
          <w:sz w:val="20"/>
        </w:rPr>
      </w:pPr>
      <w:r w:rsidRPr="006811E6">
        <w:rPr>
          <w:rFonts w:ascii="Verdana" w:hAnsi="Verdana"/>
          <w:sz w:val="20"/>
        </w:rPr>
        <w:t>odchylenie linii ekranu od linii prostej mierzone łatą o długości 4,0 m nie powinno przekraczać 1,0 cm,</w:t>
      </w:r>
    </w:p>
    <w:p w14:paraId="2BA772DE" w14:textId="77777777" w:rsidR="00BC5CDE" w:rsidRPr="006811E6" w:rsidRDefault="00BC5CDE" w:rsidP="006811E6">
      <w:pPr>
        <w:pStyle w:val="Listapunktowana"/>
        <w:numPr>
          <w:ilvl w:val="0"/>
          <w:numId w:val="39"/>
        </w:numPr>
        <w:tabs>
          <w:tab w:val="clear" w:pos="397"/>
          <w:tab w:val="num" w:pos="426"/>
          <w:tab w:val="left" w:pos="9639"/>
        </w:tabs>
        <w:spacing w:line="240" w:lineRule="auto"/>
        <w:ind w:left="284" w:right="629" w:hanging="8"/>
        <w:jc w:val="both"/>
        <w:rPr>
          <w:rFonts w:ascii="Verdana" w:hAnsi="Verdana"/>
          <w:sz w:val="20"/>
        </w:rPr>
      </w:pPr>
      <w:r w:rsidRPr="006811E6">
        <w:rPr>
          <w:rFonts w:ascii="Verdana" w:hAnsi="Verdana"/>
          <w:sz w:val="20"/>
        </w:rPr>
        <w:t>dokładności wykonania i szczelności połączeń.</w:t>
      </w:r>
    </w:p>
    <w:p w14:paraId="51319526" w14:textId="77777777" w:rsidR="007F2C1D" w:rsidRPr="004F5B90" w:rsidRDefault="007F2C1D" w:rsidP="004F5B90">
      <w:pPr>
        <w:ind w:left="284" w:right="629" w:hanging="8"/>
        <w:jc w:val="both"/>
        <w:rPr>
          <w:sz w:val="20"/>
          <w:szCs w:val="20"/>
        </w:rPr>
      </w:pPr>
    </w:p>
    <w:p w14:paraId="152147CA" w14:textId="3C73CBB7" w:rsidR="00F075B7" w:rsidRPr="004F5B90" w:rsidRDefault="00F075B7" w:rsidP="004F5B90">
      <w:pPr>
        <w:pStyle w:val="Nagwek1"/>
        <w:numPr>
          <w:ilvl w:val="0"/>
          <w:numId w:val="14"/>
        </w:numPr>
        <w:tabs>
          <w:tab w:val="left" w:pos="1130"/>
        </w:tabs>
        <w:spacing w:line="360" w:lineRule="auto"/>
        <w:ind w:left="284" w:right="629" w:hanging="8"/>
        <w:jc w:val="both"/>
      </w:pPr>
      <w:bookmarkStart w:id="32" w:name="_Toc120294094"/>
      <w:r w:rsidRPr="004F5B90">
        <w:t>OBMIAR ROBÓT</w:t>
      </w:r>
      <w:bookmarkEnd w:id="32"/>
    </w:p>
    <w:p w14:paraId="38CBCEA6" w14:textId="51D151A6" w:rsidR="00F075B7" w:rsidRPr="004F5B90" w:rsidRDefault="00F075B7" w:rsidP="004F5B90">
      <w:pPr>
        <w:pStyle w:val="Akapitzlist"/>
        <w:numPr>
          <w:ilvl w:val="1"/>
          <w:numId w:val="14"/>
        </w:numPr>
        <w:tabs>
          <w:tab w:val="left" w:pos="1134"/>
        </w:tabs>
        <w:spacing w:before="0" w:line="360" w:lineRule="auto"/>
        <w:ind w:left="284" w:right="629" w:hanging="8"/>
        <w:rPr>
          <w:b/>
          <w:sz w:val="20"/>
          <w:szCs w:val="20"/>
        </w:rPr>
      </w:pPr>
      <w:r w:rsidRPr="004F5B90">
        <w:rPr>
          <w:b/>
          <w:sz w:val="20"/>
          <w:szCs w:val="20"/>
        </w:rPr>
        <w:t xml:space="preserve">Szczegółowe zasady obmiaru robót </w:t>
      </w:r>
    </w:p>
    <w:p w14:paraId="16E09CF8" w14:textId="4977BD8C" w:rsidR="0080364E" w:rsidRPr="004F5B90" w:rsidRDefault="00F075B7" w:rsidP="004F5B90">
      <w:pPr>
        <w:ind w:left="284" w:right="629" w:hanging="8"/>
        <w:jc w:val="both"/>
        <w:rPr>
          <w:sz w:val="20"/>
          <w:szCs w:val="20"/>
        </w:rPr>
      </w:pPr>
      <w:r w:rsidRPr="004F5B90">
        <w:rPr>
          <w:sz w:val="20"/>
          <w:szCs w:val="20"/>
        </w:rPr>
        <w:t>Szczegółowe zasady obmiaru robót podano w SST D-M-00.00.00 „Wymagania ogólne” pkt 7.</w:t>
      </w:r>
      <w:r w:rsidR="0080364E" w:rsidRPr="004F5B90">
        <w:rPr>
          <w:sz w:val="20"/>
          <w:szCs w:val="20"/>
        </w:rPr>
        <w:t xml:space="preserve"> </w:t>
      </w:r>
    </w:p>
    <w:p w14:paraId="6A0F9F46" w14:textId="4F2699A1" w:rsidR="00F075B7" w:rsidRPr="004F5B90" w:rsidRDefault="00F075B7" w:rsidP="004F5B90">
      <w:pPr>
        <w:spacing w:line="360" w:lineRule="auto"/>
        <w:ind w:left="284" w:right="629" w:hanging="8"/>
        <w:jc w:val="both"/>
        <w:rPr>
          <w:sz w:val="20"/>
          <w:szCs w:val="20"/>
        </w:rPr>
      </w:pPr>
    </w:p>
    <w:p w14:paraId="13EFF064" w14:textId="23935017" w:rsidR="007651E3" w:rsidRPr="004F5B90" w:rsidRDefault="007651E3" w:rsidP="004F5B90">
      <w:pPr>
        <w:pStyle w:val="Nagwek2"/>
        <w:numPr>
          <w:ilvl w:val="12"/>
          <w:numId w:val="0"/>
        </w:numPr>
        <w:tabs>
          <w:tab w:val="left" w:pos="1134"/>
        </w:tabs>
        <w:spacing w:after="240"/>
        <w:ind w:left="284" w:right="629" w:hanging="8"/>
        <w:jc w:val="both"/>
        <w:rPr>
          <w:rFonts w:ascii="Verdana" w:hAnsi="Verdana"/>
          <w:b/>
          <w:color w:val="auto"/>
          <w:sz w:val="20"/>
          <w:szCs w:val="20"/>
        </w:rPr>
      </w:pPr>
      <w:r w:rsidRPr="004F5B90">
        <w:rPr>
          <w:rFonts w:ascii="Verdana" w:hAnsi="Verdana"/>
          <w:b/>
          <w:color w:val="auto"/>
          <w:sz w:val="20"/>
          <w:szCs w:val="20"/>
        </w:rPr>
        <w:t xml:space="preserve">7.2. </w:t>
      </w:r>
      <w:r w:rsidR="00FA7023" w:rsidRPr="004F5B90">
        <w:rPr>
          <w:rFonts w:ascii="Verdana" w:hAnsi="Verdana"/>
          <w:b/>
          <w:color w:val="auto"/>
          <w:sz w:val="20"/>
          <w:szCs w:val="20"/>
        </w:rPr>
        <w:tab/>
      </w:r>
      <w:r w:rsidRPr="004F5B90">
        <w:rPr>
          <w:rFonts w:ascii="Verdana" w:hAnsi="Verdana"/>
          <w:b/>
          <w:color w:val="auto"/>
          <w:sz w:val="20"/>
          <w:szCs w:val="20"/>
        </w:rPr>
        <w:t>Jednostka obmiarowa</w:t>
      </w:r>
    </w:p>
    <w:p w14:paraId="429BA743" w14:textId="77777777" w:rsidR="00BC5CDE" w:rsidRPr="004F5B90" w:rsidRDefault="00BC5CDE" w:rsidP="004F5B90">
      <w:pPr>
        <w:ind w:left="284" w:right="629" w:hanging="8"/>
        <w:jc w:val="both"/>
        <w:rPr>
          <w:sz w:val="20"/>
          <w:szCs w:val="20"/>
        </w:rPr>
      </w:pPr>
      <w:r w:rsidRPr="004F5B90">
        <w:rPr>
          <w:sz w:val="20"/>
          <w:szCs w:val="20"/>
        </w:rPr>
        <w:t>Jednostką obmiaru jest 1 m</w:t>
      </w:r>
      <w:r w:rsidRPr="004F5B90">
        <w:rPr>
          <w:sz w:val="20"/>
          <w:szCs w:val="20"/>
          <w:vertAlign w:val="superscript"/>
        </w:rPr>
        <w:t>2</w:t>
      </w:r>
      <w:r w:rsidRPr="004F5B90">
        <w:rPr>
          <w:sz w:val="20"/>
          <w:szCs w:val="20"/>
        </w:rPr>
        <w:t xml:space="preserve"> (metr kwadratowy) zamontowanego ekranu przeciwhałasowego z wypełnieniem z płyt poliwęglanowych.</w:t>
      </w:r>
    </w:p>
    <w:p w14:paraId="07C143A1" w14:textId="77777777" w:rsidR="00BF2E2A" w:rsidRPr="004F5B90" w:rsidRDefault="00BF2E2A" w:rsidP="004F5B90">
      <w:pPr>
        <w:tabs>
          <w:tab w:val="left" w:pos="0"/>
        </w:tabs>
        <w:ind w:left="284" w:right="629" w:hanging="8"/>
        <w:jc w:val="both"/>
        <w:rPr>
          <w:sz w:val="20"/>
          <w:szCs w:val="20"/>
        </w:rPr>
      </w:pPr>
    </w:p>
    <w:p w14:paraId="522A50DD" w14:textId="2D38AE15" w:rsidR="00F075B7" w:rsidRPr="004F5B90" w:rsidRDefault="00F075B7" w:rsidP="004F5B90">
      <w:pPr>
        <w:pStyle w:val="Nagwek1"/>
        <w:numPr>
          <w:ilvl w:val="0"/>
          <w:numId w:val="14"/>
        </w:numPr>
        <w:tabs>
          <w:tab w:val="left" w:pos="1130"/>
        </w:tabs>
        <w:spacing w:line="360" w:lineRule="auto"/>
        <w:ind w:left="284" w:right="629" w:hanging="8"/>
        <w:jc w:val="both"/>
      </w:pPr>
      <w:bookmarkStart w:id="33" w:name="_Toc120294095"/>
      <w:r w:rsidRPr="004F5B90">
        <w:t>ODBIÓR ROBÓT</w:t>
      </w:r>
      <w:bookmarkEnd w:id="33"/>
      <w:r w:rsidRPr="004F5B90">
        <w:t xml:space="preserve"> </w:t>
      </w:r>
    </w:p>
    <w:p w14:paraId="7DC38DF8" w14:textId="3FC01023" w:rsidR="00F075B7" w:rsidRPr="004F5B90" w:rsidRDefault="00F075B7" w:rsidP="004F5B90">
      <w:pPr>
        <w:tabs>
          <w:tab w:val="left" w:pos="1276"/>
        </w:tabs>
        <w:spacing w:line="360" w:lineRule="auto"/>
        <w:ind w:left="284" w:right="629" w:hanging="8"/>
        <w:jc w:val="both"/>
        <w:rPr>
          <w:sz w:val="20"/>
          <w:szCs w:val="20"/>
        </w:rPr>
      </w:pPr>
      <w:r w:rsidRPr="004F5B90">
        <w:rPr>
          <w:sz w:val="20"/>
          <w:szCs w:val="20"/>
        </w:rPr>
        <w:t>Szczegółowe zasady odbioru robót podano w SST D-M-00.00.00 „Wymagania ogólne” pkt 8.</w:t>
      </w:r>
    </w:p>
    <w:p w14:paraId="25D4FF5F" w14:textId="0D9E86F4" w:rsidR="00BC5CDE" w:rsidRPr="004F5B90" w:rsidRDefault="00BC5CDE" w:rsidP="004F5B90">
      <w:pPr>
        <w:pStyle w:val="Tekstpodstawowywcity3"/>
        <w:ind w:left="284" w:right="629" w:hanging="8"/>
        <w:rPr>
          <w:rFonts w:ascii="Verdana" w:hAnsi="Verdana"/>
          <w:sz w:val="20"/>
        </w:rPr>
      </w:pPr>
      <w:r w:rsidRPr="004F5B90">
        <w:rPr>
          <w:rFonts w:ascii="Verdana" w:hAnsi="Verdana"/>
          <w:sz w:val="20"/>
        </w:rPr>
        <w:t xml:space="preserve">Odbiór robót jest dokonywany na podstawie wyników pomiarów, badań i oceny wizualnej. Jeżeli wszystkie badania przewidziane w </w:t>
      </w:r>
      <w:proofErr w:type="spellStart"/>
      <w:r w:rsidRPr="004F5B90">
        <w:rPr>
          <w:rFonts w:ascii="Verdana" w:hAnsi="Verdana"/>
          <w:sz w:val="20"/>
        </w:rPr>
        <w:t>pkcie</w:t>
      </w:r>
      <w:proofErr w:type="spellEnd"/>
      <w:r w:rsidRPr="004F5B90">
        <w:rPr>
          <w:rFonts w:ascii="Verdana" w:hAnsi="Verdana"/>
          <w:sz w:val="20"/>
        </w:rPr>
        <w:t xml:space="preserve"> 6 dały wynik pozytywny, wykonane roboty należy uznać za wykonane zgodnie z wymaganiami  S</w:t>
      </w:r>
      <w:r w:rsidR="00984B95">
        <w:rPr>
          <w:rFonts w:ascii="Verdana" w:hAnsi="Verdana"/>
          <w:sz w:val="20"/>
        </w:rPr>
        <w:t>S</w:t>
      </w:r>
      <w:r w:rsidRPr="004F5B90">
        <w:rPr>
          <w:rFonts w:ascii="Verdana" w:hAnsi="Verdana"/>
          <w:sz w:val="20"/>
        </w:rPr>
        <w:t>T. Jeżeli choć jedno badanie dało wynik ujemny wykonane roboty należy uznać za niezgodne z wymaganiami. W tym wypadku Wykonawca jest zobowiązany doprowadzić roboty do zgodności i przedstawić je do ponownego odbioru.</w:t>
      </w:r>
    </w:p>
    <w:p w14:paraId="5095CFA0" w14:textId="77777777" w:rsidR="0099682D" w:rsidRPr="004F5B90" w:rsidRDefault="0099682D" w:rsidP="004F5B90">
      <w:pPr>
        <w:tabs>
          <w:tab w:val="left" w:pos="1276"/>
        </w:tabs>
        <w:ind w:left="284" w:right="629" w:hanging="8"/>
        <w:jc w:val="both"/>
        <w:rPr>
          <w:b/>
          <w:sz w:val="20"/>
          <w:szCs w:val="20"/>
        </w:rPr>
      </w:pPr>
    </w:p>
    <w:p w14:paraId="3929E418" w14:textId="0E31ECDC" w:rsidR="00F075B7" w:rsidRPr="004F5B90" w:rsidRDefault="00FF2C81" w:rsidP="004F5B90">
      <w:pPr>
        <w:pStyle w:val="Nagwek1"/>
        <w:numPr>
          <w:ilvl w:val="0"/>
          <w:numId w:val="14"/>
        </w:numPr>
        <w:tabs>
          <w:tab w:val="left" w:pos="1130"/>
        </w:tabs>
        <w:spacing w:line="360" w:lineRule="auto"/>
        <w:ind w:left="284" w:right="629" w:hanging="8"/>
        <w:jc w:val="both"/>
      </w:pPr>
      <w:bookmarkStart w:id="34" w:name="_Toc120294096"/>
      <w:r w:rsidRPr="004F5B90">
        <w:t>PODSTAWA PŁATNOŚCI</w:t>
      </w:r>
      <w:bookmarkEnd w:id="34"/>
    </w:p>
    <w:p w14:paraId="17204F2D" w14:textId="270E91FA" w:rsidR="00F075B7" w:rsidRPr="004F5B90" w:rsidRDefault="00F075B7" w:rsidP="004F5B90">
      <w:pPr>
        <w:pStyle w:val="Akapitzlist"/>
        <w:numPr>
          <w:ilvl w:val="1"/>
          <w:numId w:val="14"/>
        </w:numPr>
        <w:tabs>
          <w:tab w:val="left" w:pos="1134"/>
        </w:tabs>
        <w:spacing w:before="0" w:line="360" w:lineRule="auto"/>
        <w:ind w:left="284" w:right="629" w:hanging="8"/>
        <w:rPr>
          <w:b/>
          <w:sz w:val="20"/>
          <w:szCs w:val="20"/>
        </w:rPr>
      </w:pPr>
      <w:r w:rsidRPr="004F5B90">
        <w:rPr>
          <w:b/>
          <w:sz w:val="20"/>
          <w:szCs w:val="20"/>
        </w:rPr>
        <w:t xml:space="preserve">Szczegółowe </w:t>
      </w:r>
      <w:r w:rsidR="00FF2C81" w:rsidRPr="004F5B90">
        <w:rPr>
          <w:b/>
          <w:sz w:val="20"/>
          <w:szCs w:val="20"/>
        </w:rPr>
        <w:t xml:space="preserve">ustalenia dotyczące podstawy płatności </w:t>
      </w:r>
    </w:p>
    <w:p w14:paraId="599CE208" w14:textId="497B2E3A" w:rsidR="00FF2C81" w:rsidRPr="004F5B90" w:rsidRDefault="00FF2C81" w:rsidP="004F5B90">
      <w:pPr>
        <w:tabs>
          <w:tab w:val="left" w:pos="1276"/>
        </w:tabs>
        <w:ind w:left="284" w:right="629" w:hanging="8"/>
        <w:jc w:val="both"/>
        <w:rPr>
          <w:sz w:val="20"/>
          <w:szCs w:val="20"/>
        </w:rPr>
      </w:pPr>
      <w:r w:rsidRPr="004F5B90">
        <w:rPr>
          <w:sz w:val="20"/>
          <w:szCs w:val="20"/>
        </w:rPr>
        <w:t>Szczegółowe ustalenia dotyczące podstawy płatności podano w SST D-M-00.00.00 „Wymagania ogólne” pkt 9.</w:t>
      </w:r>
    </w:p>
    <w:p w14:paraId="1EEA7E78" w14:textId="77777777" w:rsidR="00FF2C81" w:rsidRPr="004F5B90" w:rsidRDefault="00FF2C81" w:rsidP="004F5B90">
      <w:pPr>
        <w:tabs>
          <w:tab w:val="left" w:pos="1276"/>
        </w:tabs>
        <w:ind w:left="284" w:right="629" w:hanging="8"/>
        <w:jc w:val="both"/>
        <w:rPr>
          <w:sz w:val="20"/>
          <w:szCs w:val="20"/>
        </w:rPr>
      </w:pPr>
    </w:p>
    <w:p w14:paraId="377B481F" w14:textId="3F309119" w:rsidR="00BC5CDE" w:rsidRPr="00984B95" w:rsidRDefault="00BC5CDE" w:rsidP="00984B95">
      <w:pPr>
        <w:pStyle w:val="Nagwek1"/>
        <w:spacing w:after="240"/>
      </w:pPr>
      <w:bookmarkStart w:id="35" w:name="_Toc180297222"/>
      <w:bookmarkStart w:id="36" w:name="_Toc180299397"/>
      <w:bookmarkStart w:id="37" w:name="_Toc521066294"/>
      <w:bookmarkStart w:id="38" w:name="_Toc120294098"/>
      <w:r w:rsidRPr="00984B95">
        <w:t xml:space="preserve">9.2. </w:t>
      </w:r>
      <w:r w:rsidR="00984B95">
        <w:tab/>
      </w:r>
      <w:r w:rsidRPr="00984B95">
        <w:t>Cena jednostki obmiarowej</w:t>
      </w:r>
    </w:p>
    <w:p w14:paraId="0F8AAA53" w14:textId="77777777" w:rsidR="00BC5CDE" w:rsidRPr="00984B95" w:rsidRDefault="00BC5CDE" w:rsidP="004F5B90">
      <w:pPr>
        <w:ind w:left="284" w:right="629" w:hanging="8"/>
        <w:jc w:val="both"/>
        <w:rPr>
          <w:sz w:val="20"/>
          <w:szCs w:val="20"/>
        </w:rPr>
      </w:pPr>
      <w:r w:rsidRPr="00984B95">
        <w:rPr>
          <w:sz w:val="20"/>
          <w:szCs w:val="20"/>
        </w:rPr>
        <w:t>Cena jednostkowa  wykonania ekranu ochronnego obejmuje:</w:t>
      </w:r>
    </w:p>
    <w:p w14:paraId="55B4FC8E"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prace pomiarowe i przygotowawcze,</w:t>
      </w:r>
    </w:p>
    <w:p w14:paraId="1B49BB97"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opracowanie szczegółowego projektu roboczego (technologicznego, konstrukcyjnego, architektonicznego), o ile nie dostarczył go Zamawiający,</w:t>
      </w:r>
    </w:p>
    <w:p w14:paraId="76AE47D3"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dostarczenie  materiałów  i wszystkich pozostałych środków produkcji,</w:t>
      </w:r>
    </w:p>
    <w:p w14:paraId="17065DCB"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zabezpieczenie antykorozyjne  wszystkich stalowych elementów ekranu,</w:t>
      </w:r>
    </w:p>
    <w:p w14:paraId="6A48FD33"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zamontowanie konstrukcji wsporczej,</w:t>
      </w:r>
    </w:p>
    <w:p w14:paraId="0D26802C"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przygotowanie  paneli do montażu,</w:t>
      </w:r>
    </w:p>
    <w:p w14:paraId="190FC804"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montaż paneli w konstrukcji wsporczej,</w:t>
      </w:r>
    </w:p>
    <w:p w14:paraId="0D79057E"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wykonanie uszczelnień,</w:t>
      </w:r>
    </w:p>
    <w:p w14:paraId="76D4638C"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ubytki i odpady,</w:t>
      </w:r>
    </w:p>
    <w:p w14:paraId="4CFBFB94" w14:textId="513B8B55"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t>wykonanie  badań wg pkt.6. niniejszej S</w:t>
      </w:r>
      <w:r w:rsidR="00984B95">
        <w:rPr>
          <w:sz w:val="20"/>
          <w:szCs w:val="20"/>
        </w:rPr>
        <w:t>S</w:t>
      </w:r>
      <w:r w:rsidRPr="00984B95">
        <w:rPr>
          <w:sz w:val="20"/>
          <w:szCs w:val="20"/>
        </w:rPr>
        <w:t>T,</w:t>
      </w:r>
    </w:p>
    <w:p w14:paraId="79EF3135" w14:textId="77777777" w:rsidR="00BC5CDE" w:rsidRPr="00984B95" w:rsidRDefault="00BC5CDE" w:rsidP="004F5B90">
      <w:pPr>
        <w:widowControl/>
        <w:numPr>
          <w:ilvl w:val="0"/>
          <w:numId w:val="41"/>
        </w:numPr>
        <w:tabs>
          <w:tab w:val="clear" w:pos="720"/>
          <w:tab w:val="num" w:pos="426"/>
        </w:tabs>
        <w:autoSpaceDE/>
        <w:autoSpaceDN/>
        <w:ind w:left="284" w:right="629" w:hanging="8"/>
        <w:jc w:val="both"/>
        <w:rPr>
          <w:sz w:val="20"/>
          <w:szCs w:val="20"/>
        </w:rPr>
      </w:pPr>
      <w:r w:rsidRPr="00984B95">
        <w:rPr>
          <w:sz w:val="20"/>
          <w:szCs w:val="20"/>
        </w:rPr>
        <w:lastRenderedPageBreak/>
        <w:t>wykonanie dokumentacji powykonawczej.</w:t>
      </w:r>
    </w:p>
    <w:p w14:paraId="683FB34A" w14:textId="33E010F4" w:rsidR="00BC5CDE" w:rsidRDefault="00BC5CDE" w:rsidP="004F5B90">
      <w:pPr>
        <w:tabs>
          <w:tab w:val="num" w:pos="426"/>
        </w:tabs>
        <w:autoSpaceDE/>
        <w:autoSpaceDN/>
        <w:ind w:left="284" w:right="629" w:hanging="8"/>
        <w:jc w:val="both"/>
        <w:rPr>
          <w:sz w:val="20"/>
          <w:szCs w:val="20"/>
        </w:rPr>
      </w:pPr>
      <w:r w:rsidRPr="00984B95">
        <w:rPr>
          <w:sz w:val="20"/>
          <w:szCs w:val="20"/>
        </w:rPr>
        <w:tab/>
      </w:r>
      <w:r w:rsidRPr="00984B95">
        <w:rPr>
          <w:sz w:val="20"/>
          <w:szCs w:val="20"/>
        </w:rPr>
        <w:tab/>
        <w:t xml:space="preserve">Wykonanie posadowienia ekranu oraz wykonanie i zamontowanie belek </w:t>
      </w:r>
      <w:proofErr w:type="spellStart"/>
      <w:r w:rsidRPr="00984B95">
        <w:rPr>
          <w:sz w:val="20"/>
          <w:szCs w:val="20"/>
        </w:rPr>
        <w:t>podwal</w:t>
      </w:r>
      <w:r w:rsidR="00984B95">
        <w:rPr>
          <w:sz w:val="20"/>
          <w:szCs w:val="20"/>
        </w:rPr>
        <w:t>inowych</w:t>
      </w:r>
      <w:proofErr w:type="spellEnd"/>
      <w:r w:rsidR="00984B95">
        <w:rPr>
          <w:sz w:val="20"/>
          <w:szCs w:val="20"/>
        </w:rPr>
        <w:t xml:space="preserve"> są płatne wg odrębnych S</w:t>
      </w:r>
      <w:r w:rsidRPr="00984B95">
        <w:rPr>
          <w:sz w:val="20"/>
          <w:szCs w:val="20"/>
        </w:rPr>
        <w:t xml:space="preserve">ST. </w:t>
      </w:r>
    </w:p>
    <w:p w14:paraId="35F73709" w14:textId="77777777" w:rsidR="00984B95" w:rsidRPr="00984B95" w:rsidRDefault="00984B95" w:rsidP="004F5B90">
      <w:pPr>
        <w:tabs>
          <w:tab w:val="num" w:pos="426"/>
        </w:tabs>
        <w:autoSpaceDE/>
        <w:autoSpaceDN/>
        <w:ind w:left="284" w:right="629" w:hanging="8"/>
        <w:jc w:val="both"/>
        <w:rPr>
          <w:sz w:val="20"/>
          <w:szCs w:val="20"/>
        </w:rPr>
      </w:pPr>
    </w:p>
    <w:p w14:paraId="6ECE1398" w14:textId="6807184D" w:rsidR="00BC5CDE" w:rsidRPr="00984B95" w:rsidRDefault="00BC5CDE" w:rsidP="00984B95">
      <w:pPr>
        <w:pStyle w:val="Nagwek2"/>
        <w:tabs>
          <w:tab w:val="left" w:pos="1134"/>
        </w:tabs>
        <w:spacing w:after="240"/>
        <w:ind w:left="284" w:right="629" w:hanging="8"/>
        <w:jc w:val="both"/>
        <w:rPr>
          <w:rFonts w:ascii="Verdana" w:hAnsi="Verdana"/>
          <w:b/>
          <w:color w:val="auto"/>
          <w:sz w:val="20"/>
          <w:szCs w:val="20"/>
        </w:rPr>
      </w:pPr>
      <w:r w:rsidRPr="00984B95">
        <w:rPr>
          <w:rFonts w:ascii="Verdana" w:hAnsi="Verdana"/>
          <w:b/>
          <w:color w:val="auto"/>
          <w:sz w:val="20"/>
          <w:szCs w:val="20"/>
        </w:rPr>
        <w:t xml:space="preserve">9.3. </w:t>
      </w:r>
      <w:r w:rsidR="00984B95">
        <w:rPr>
          <w:rFonts w:ascii="Verdana" w:hAnsi="Verdana"/>
          <w:b/>
          <w:color w:val="auto"/>
          <w:sz w:val="20"/>
          <w:szCs w:val="20"/>
        </w:rPr>
        <w:tab/>
      </w:r>
      <w:r w:rsidRPr="00984B95">
        <w:rPr>
          <w:rFonts w:ascii="Verdana" w:hAnsi="Verdana"/>
          <w:b/>
          <w:color w:val="auto"/>
          <w:sz w:val="20"/>
          <w:szCs w:val="20"/>
        </w:rPr>
        <w:t xml:space="preserve">Sposób rozliczenia robót tymczasowych i prac towarzyszących  </w:t>
      </w:r>
    </w:p>
    <w:p w14:paraId="72D295C4" w14:textId="0C8B7C71" w:rsidR="00BC5CDE" w:rsidRPr="00984B95" w:rsidRDefault="00BC5CDE" w:rsidP="004F5B90">
      <w:pPr>
        <w:ind w:left="284" w:right="629" w:hanging="8"/>
        <w:jc w:val="both"/>
        <w:rPr>
          <w:sz w:val="20"/>
          <w:szCs w:val="20"/>
        </w:rPr>
      </w:pPr>
      <w:r w:rsidRPr="00984B95">
        <w:rPr>
          <w:sz w:val="20"/>
          <w:szCs w:val="20"/>
        </w:rPr>
        <w:tab/>
        <w:t>Cena wykonan</w:t>
      </w:r>
      <w:r w:rsidR="00984B95">
        <w:rPr>
          <w:sz w:val="20"/>
          <w:szCs w:val="20"/>
        </w:rPr>
        <w:t>ia robót określonych niniejszą S</w:t>
      </w:r>
      <w:r w:rsidRPr="00984B95">
        <w:rPr>
          <w:sz w:val="20"/>
          <w:szCs w:val="20"/>
        </w:rPr>
        <w:t>ST obejmuje:</w:t>
      </w:r>
    </w:p>
    <w:p w14:paraId="13C8819B" w14:textId="77777777" w:rsidR="00BC5CDE" w:rsidRPr="00984B95" w:rsidRDefault="00BC5CDE" w:rsidP="004F5B90">
      <w:pPr>
        <w:widowControl/>
        <w:numPr>
          <w:ilvl w:val="0"/>
          <w:numId w:val="40"/>
        </w:numPr>
        <w:autoSpaceDE/>
        <w:autoSpaceDN/>
        <w:ind w:left="284" w:right="629" w:hanging="8"/>
        <w:jc w:val="both"/>
        <w:rPr>
          <w:sz w:val="20"/>
          <w:szCs w:val="20"/>
        </w:rPr>
      </w:pPr>
      <w:r w:rsidRPr="00984B95">
        <w:rPr>
          <w:sz w:val="20"/>
          <w:szCs w:val="20"/>
        </w:rPr>
        <w:t>roboty tymczasowe, które są potrzebne do wykonania robót podstawowych, ale nie są przekazywane Zamawiającemu i są usuwane po wykonaniu robót podstawowych,</w:t>
      </w:r>
    </w:p>
    <w:p w14:paraId="0E20E576" w14:textId="77777777" w:rsidR="00BC5CDE" w:rsidRPr="00984B95" w:rsidRDefault="00BC5CDE" w:rsidP="004F5B90">
      <w:pPr>
        <w:widowControl/>
        <w:numPr>
          <w:ilvl w:val="0"/>
          <w:numId w:val="40"/>
        </w:numPr>
        <w:autoSpaceDE/>
        <w:autoSpaceDN/>
        <w:ind w:left="284" w:right="629" w:hanging="8"/>
        <w:jc w:val="both"/>
        <w:rPr>
          <w:sz w:val="20"/>
          <w:szCs w:val="20"/>
        </w:rPr>
      </w:pPr>
      <w:r w:rsidRPr="00984B95">
        <w:rPr>
          <w:sz w:val="20"/>
          <w:szCs w:val="20"/>
        </w:rPr>
        <w:t>prace towarzyszące, które są niezbędne do wykonania robót podstawowych, niezaliczane do robót tymczasowych.</w:t>
      </w:r>
    </w:p>
    <w:p w14:paraId="754C9B6D" w14:textId="77777777" w:rsidR="007651E3" w:rsidRPr="00984B95" w:rsidRDefault="007651E3" w:rsidP="004F5B90">
      <w:pPr>
        <w:pStyle w:val="StylIwony"/>
        <w:spacing w:before="0" w:after="0"/>
        <w:ind w:left="284" w:right="629" w:hanging="8"/>
        <w:rPr>
          <w:rFonts w:ascii="Verdana" w:hAnsi="Verdana"/>
          <w:sz w:val="20"/>
          <w:szCs w:val="20"/>
        </w:rPr>
      </w:pPr>
    </w:p>
    <w:p w14:paraId="4A1E0026" w14:textId="112A07F0" w:rsidR="0080364E" w:rsidRPr="004F5B90" w:rsidRDefault="0080364E" w:rsidP="004F5B90">
      <w:pPr>
        <w:pStyle w:val="Nagwek1"/>
        <w:numPr>
          <w:ilvl w:val="0"/>
          <w:numId w:val="14"/>
        </w:numPr>
        <w:tabs>
          <w:tab w:val="left" w:pos="1134"/>
        </w:tabs>
        <w:ind w:left="284" w:right="629" w:hanging="8"/>
        <w:jc w:val="both"/>
      </w:pPr>
      <w:r w:rsidRPr="004F5B90">
        <w:t>PRZEPISY ZWIĄZANE</w:t>
      </w:r>
      <w:bookmarkEnd w:id="35"/>
      <w:bookmarkEnd w:id="36"/>
      <w:bookmarkEnd w:id="37"/>
      <w:bookmarkEnd w:id="38"/>
    </w:p>
    <w:p w14:paraId="5D8A995B" w14:textId="4D4C5617" w:rsidR="007651E3" w:rsidRPr="004F5B90" w:rsidRDefault="007651E3" w:rsidP="004F5B90">
      <w:pPr>
        <w:pStyle w:val="Nagwek2"/>
        <w:tabs>
          <w:tab w:val="left" w:pos="1134"/>
        </w:tabs>
        <w:spacing w:after="240"/>
        <w:ind w:left="284" w:right="629" w:hanging="8"/>
        <w:jc w:val="both"/>
        <w:rPr>
          <w:rFonts w:ascii="Verdana" w:hAnsi="Verdana"/>
          <w:b/>
          <w:color w:val="auto"/>
          <w:sz w:val="20"/>
          <w:szCs w:val="20"/>
        </w:rPr>
      </w:pPr>
      <w:r w:rsidRPr="004F5B90">
        <w:rPr>
          <w:rFonts w:ascii="Verdana" w:hAnsi="Verdana"/>
          <w:b/>
          <w:color w:val="auto"/>
          <w:sz w:val="20"/>
          <w:szCs w:val="20"/>
        </w:rPr>
        <w:t>10.</w:t>
      </w:r>
      <w:r w:rsidR="00FA7023" w:rsidRPr="004F5B90">
        <w:rPr>
          <w:rFonts w:ascii="Verdana" w:hAnsi="Verdana"/>
          <w:b/>
          <w:color w:val="auto"/>
          <w:sz w:val="20"/>
          <w:szCs w:val="20"/>
        </w:rPr>
        <w:t>1</w:t>
      </w:r>
      <w:r w:rsidRPr="004F5B90">
        <w:rPr>
          <w:rFonts w:ascii="Verdana" w:hAnsi="Verdana"/>
          <w:b/>
          <w:color w:val="auto"/>
          <w:sz w:val="20"/>
          <w:szCs w:val="20"/>
        </w:rPr>
        <w:t xml:space="preserve">. </w:t>
      </w:r>
      <w:r w:rsidR="00FA7023" w:rsidRPr="004F5B90">
        <w:rPr>
          <w:rFonts w:ascii="Verdana" w:hAnsi="Verdana"/>
          <w:b/>
          <w:color w:val="auto"/>
          <w:sz w:val="20"/>
          <w:szCs w:val="20"/>
        </w:rPr>
        <w:tab/>
      </w:r>
      <w:r w:rsidRPr="004F5B90">
        <w:rPr>
          <w:rFonts w:ascii="Verdana" w:hAnsi="Verdana"/>
          <w:b/>
          <w:color w:val="auto"/>
          <w:sz w:val="20"/>
          <w:szCs w:val="20"/>
        </w:rPr>
        <w:t>Normy</w:t>
      </w:r>
    </w:p>
    <w:tbl>
      <w:tblPr>
        <w:tblW w:w="9775" w:type="dxa"/>
        <w:tblInd w:w="284" w:type="dxa"/>
        <w:tblLook w:val="01E0" w:firstRow="1" w:lastRow="1" w:firstColumn="1" w:lastColumn="1" w:noHBand="0" w:noVBand="0"/>
      </w:tblPr>
      <w:tblGrid>
        <w:gridCol w:w="570"/>
        <w:gridCol w:w="2407"/>
        <w:gridCol w:w="6798"/>
      </w:tblGrid>
      <w:tr w:rsidR="00BC5CDE" w:rsidRPr="004F5B90" w14:paraId="4F211151" w14:textId="77777777" w:rsidTr="00984B95">
        <w:tc>
          <w:tcPr>
            <w:tcW w:w="570" w:type="dxa"/>
          </w:tcPr>
          <w:p w14:paraId="41DDFF8C" w14:textId="497253E2" w:rsidR="00BC5CDE" w:rsidRPr="004F5B90" w:rsidRDefault="00984B95" w:rsidP="00984B95">
            <w:pPr>
              <w:ind w:left="34" w:hanging="8"/>
              <w:jc w:val="both"/>
              <w:rPr>
                <w:sz w:val="20"/>
                <w:szCs w:val="20"/>
              </w:rPr>
            </w:pPr>
            <w:r>
              <w:rPr>
                <w:sz w:val="20"/>
                <w:szCs w:val="20"/>
              </w:rPr>
              <w:t>1</w:t>
            </w:r>
            <w:r w:rsidR="00BC5CDE" w:rsidRPr="004F5B90">
              <w:rPr>
                <w:sz w:val="20"/>
                <w:szCs w:val="20"/>
              </w:rPr>
              <w:t>.</w:t>
            </w:r>
          </w:p>
        </w:tc>
        <w:tc>
          <w:tcPr>
            <w:tcW w:w="2407" w:type="dxa"/>
          </w:tcPr>
          <w:p w14:paraId="7CA1767F" w14:textId="77777777" w:rsidR="00BC5CDE" w:rsidRPr="004F5B90" w:rsidRDefault="00BC5CDE" w:rsidP="00984B95">
            <w:pPr>
              <w:ind w:right="54" w:hanging="8"/>
              <w:jc w:val="both"/>
              <w:rPr>
                <w:sz w:val="20"/>
                <w:szCs w:val="20"/>
              </w:rPr>
            </w:pPr>
            <w:r w:rsidRPr="004F5B90">
              <w:rPr>
                <w:sz w:val="20"/>
                <w:szCs w:val="20"/>
              </w:rPr>
              <w:t>PN-EN 13501-1</w:t>
            </w:r>
          </w:p>
        </w:tc>
        <w:tc>
          <w:tcPr>
            <w:tcW w:w="6798" w:type="dxa"/>
          </w:tcPr>
          <w:p w14:paraId="594BE1C4" w14:textId="77777777" w:rsidR="00BC5CDE" w:rsidRPr="004F5B90" w:rsidRDefault="00BC5CDE" w:rsidP="00984B95">
            <w:pPr>
              <w:ind w:left="284" w:right="48" w:hanging="8"/>
              <w:jc w:val="both"/>
              <w:rPr>
                <w:sz w:val="20"/>
                <w:szCs w:val="20"/>
              </w:rPr>
            </w:pPr>
            <w:r w:rsidRPr="004F5B90">
              <w:rPr>
                <w:sz w:val="20"/>
                <w:szCs w:val="20"/>
              </w:rPr>
              <w:t>Klasyfikacja ogniowa wyrobów budowlanych i elementów budynków -- Część 1: Klasyfikacja na podstawie badań reakcji na ogień</w:t>
            </w:r>
          </w:p>
        </w:tc>
      </w:tr>
      <w:tr w:rsidR="00BC5CDE" w:rsidRPr="004F5B90" w14:paraId="38CDD4FE" w14:textId="77777777" w:rsidTr="00984B95">
        <w:tc>
          <w:tcPr>
            <w:tcW w:w="570" w:type="dxa"/>
          </w:tcPr>
          <w:p w14:paraId="42A22698" w14:textId="67696BB9" w:rsidR="00BC5CDE" w:rsidRPr="004F5B90" w:rsidRDefault="00984B95" w:rsidP="00984B95">
            <w:pPr>
              <w:ind w:left="34" w:hanging="8"/>
              <w:jc w:val="both"/>
              <w:rPr>
                <w:sz w:val="20"/>
                <w:szCs w:val="20"/>
              </w:rPr>
            </w:pPr>
            <w:r>
              <w:rPr>
                <w:sz w:val="20"/>
                <w:szCs w:val="20"/>
              </w:rPr>
              <w:t>2</w:t>
            </w:r>
            <w:r w:rsidR="00BC5CDE" w:rsidRPr="004F5B90">
              <w:rPr>
                <w:sz w:val="20"/>
                <w:szCs w:val="20"/>
              </w:rPr>
              <w:t>.</w:t>
            </w:r>
          </w:p>
        </w:tc>
        <w:tc>
          <w:tcPr>
            <w:tcW w:w="2407" w:type="dxa"/>
          </w:tcPr>
          <w:p w14:paraId="61AF6AB6" w14:textId="77777777" w:rsidR="00BC5CDE" w:rsidRPr="004F5B90" w:rsidRDefault="00BC5CDE" w:rsidP="00984B95">
            <w:pPr>
              <w:pStyle w:val="Listapunktowana"/>
              <w:spacing w:line="240" w:lineRule="auto"/>
              <w:ind w:left="0" w:right="54" w:hanging="8"/>
              <w:jc w:val="both"/>
              <w:rPr>
                <w:rFonts w:ascii="Verdana" w:hAnsi="Verdana"/>
                <w:sz w:val="20"/>
              </w:rPr>
            </w:pPr>
            <w:r w:rsidRPr="004F5B90">
              <w:rPr>
                <w:rFonts w:ascii="Verdana" w:hAnsi="Verdana"/>
                <w:sz w:val="20"/>
              </w:rPr>
              <w:t>PN-EN ISO 717-1</w:t>
            </w:r>
          </w:p>
        </w:tc>
        <w:tc>
          <w:tcPr>
            <w:tcW w:w="6798" w:type="dxa"/>
          </w:tcPr>
          <w:p w14:paraId="219DABA0" w14:textId="77777777" w:rsidR="00BC5CDE" w:rsidRPr="004F5B90" w:rsidRDefault="00BC5CDE" w:rsidP="00984B95">
            <w:pPr>
              <w:ind w:left="284" w:right="48" w:hanging="8"/>
              <w:jc w:val="both"/>
              <w:rPr>
                <w:sz w:val="20"/>
                <w:szCs w:val="20"/>
              </w:rPr>
            </w:pPr>
            <w:r w:rsidRPr="004F5B90">
              <w:rPr>
                <w:sz w:val="20"/>
                <w:szCs w:val="20"/>
              </w:rPr>
              <w:t>Akustyka -- Ocena izolacyjności akustycznej w budynkach i izolacyjności akustycznej elementów budowlanych -- Część 1: Izolacyjność od dźwięków powietrznych.</w:t>
            </w:r>
          </w:p>
        </w:tc>
      </w:tr>
      <w:tr w:rsidR="00BC5CDE" w:rsidRPr="004F5B90" w14:paraId="044887C2" w14:textId="77777777" w:rsidTr="00984B95">
        <w:tc>
          <w:tcPr>
            <w:tcW w:w="570" w:type="dxa"/>
          </w:tcPr>
          <w:p w14:paraId="4B70F322" w14:textId="5D4A5B06" w:rsidR="00BC5CDE" w:rsidRPr="004F5B90" w:rsidRDefault="00984B95" w:rsidP="00984B95">
            <w:pPr>
              <w:ind w:left="34" w:hanging="8"/>
              <w:jc w:val="both"/>
              <w:rPr>
                <w:sz w:val="20"/>
                <w:szCs w:val="20"/>
              </w:rPr>
            </w:pPr>
            <w:r>
              <w:rPr>
                <w:sz w:val="20"/>
                <w:szCs w:val="20"/>
              </w:rPr>
              <w:t>3</w:t>
            </w:r>
            <w:r w:rsidR="00BC5CDE" w:rsidRPr="004F5B90">
              <w:rPr>
                <w:sz w:val="20"/>
                <w:szCs w:val="20"/>
              </w:rPr>
              <w:t>.</w:t>
            </w:r>
          </w:p>
        </w:tc>
        <w:tc>
          <w:tcPr>
            <w:tcW w:w="2407" w:type="dxa"/>
          </w:tcPr>
          <w:p w14:paraId="472C378B" w14:textId="77777777" w:rsidR="00BC5CDE" w:rsidRPr="004F5B90" w:rsidRDefault="00BC5CDE" w:rsidP="00984B95">
            <w:pPr>
              <w:ind w:right="54" w:hanging="8"/>
              <w:jc w:val="both"/>
              <w:rPr>
                <w:sz w:val="20"/>
                <w:szCs w:val="20"/>
              </w:rPr>
            </w:pPr>
            <w:r w:rsidRPr="004F5B90">
              <w:rPr>
                <w:sz w:val="20"/>
                <w:szCs w:val="20"/>
              </w:rPr>
              <w:t>PN-EN 10025-1</w:t>
            </w:r>
          </w:p>
        </w:tc>
        <w:tc>
          <w:tcPr>
            <w:tcW w:w="6798" w:type="dxa"/>
          </w:tcPr>
          <w:p w14:paraId="065BA152" w14:textId="77777777" w:rsidR="00BC5CDE" w:rsidRPr="004F5B90" w:rsidRDefault="00BC5CDE" w:rsidP="00984B95">
            <w:pPr>
              <w:tabs>
                <w:tab w:val="left" w:pos="1843"/>
              </w:tabs>
              <w:ind w:left="284" w:right="48" w:hanging="8"/>
              <w:jc w:val="both"/>
              <w:rPr>
                <w:sz w:val="20"/>
                <w:szCs w:val="20"/>
              </w:rPr>
            </w:pPr>
            <w:r w:rsidRPr="004F5B90">
              <w:rPr>
                <w:sz w:val="20"/>
                <w:szCs w:val="20"/>
              </w:rPr>
              <w:t>Wyroby walcowane na gorąco ze stali konstrukcyjnych -- Część 1: Ogólne warunki techniczne dostawy</w:t>
            </w:r>
          </w:p>
        </w:tc>
      </w:tr>
      <w:tr w:rsidR="00BC5CDE" w:rsidRPr="004F5B90" w14:paraId="3C4BCA81" w14:textId="77777777" w:rsidTr="00984B95">
        <w:tc>
          <w:tcPr>
            <w:tcW w:w="570" w:type="dxa"/>
          </w:tcPr>
          <w:p w14:paraId="6D8CBD18" w14:textId="0697DC67" w:rsidR="00BC5CDE" w:rsidRPr="004F5B90" w:rsidRDefault="00984B95" w:rsidP="00984B95">
            <w:pPr>
              <w:ind w:left="34" w:hanging="8"/>
              <w:jc w:val="both"/>
              <w:rPr>
                <w:sz w:val="20"/>
                <w:szCs w:val="20"/>
              </w:rPr>
            </w:pPr>
            <w:r>
              <w:rPr>
                <w:sz w:val="20"/>
                <w:szCs w:val="20"/>
              </w:rPr>
              <w:t>4</w:t>
            </w:r>
            <w:r w:rsidR="00BC5CDE" w:rsidRPr="004F5B90">
              <w:rPr>
                <w:sz w:val="20"/>
                <w:szCs w:val="20"/>
              </w:rPr>
              <w:t>.</w:t>
            </w:r>
          </w:p>
        </w:tc>
        <w:tc>
          <w:tcPr>
            <w:tcW w:w="2407" w:type="dxa"/>
          </w:tcPr>
          <w:p w14:paraId="4B3F3495" w14:textId="77777777" w:rsidR="00BC5CDE" w:rsidRPr="004F5B90" w:rsidRDefault="00BC5CDE" w:rsidP="00984B95">
            <w:pPr>
              <w:ind w:right="54" w:hanging="8"/>
              <w:jc w:val="both"/>
              <w:rPr>
                <w:sz w:val="20"/>
                <w:szCs w:val="20"/>
              </w:rPr>
            </w:pPr>
            <w:r w:rsidRPr="004F5B90">
              <w:rPr>
                <w:sz w:val="20"/>
                <w:szCs w:val="20"/>
              </w:rPr>
              <w:t>PN-EN 1793-2</w:t>
            </w:r>
          </w:p>
        </w:tc>
        <w:tc>
          <w:tcPr>
            <w:tcW w:w="6798" w:type="dxa"/>
          </w:tcPr>
          <w:p w14:paraId="52D12380" w14:textId="77777777" w:rsidR="00BC5CDE" w:rsidRPr="004F5B90" w:rsidRDefault="00BC5CDE" w:rsidP="00984B95">
            <w:pPr>
              <w:tabs>
                <w:tab w:val="left" w:pos="1843"/>
              </w:tabs>
              <w:ind w:left="284" w:right="48" w:hanging="8"/>
              <w:jc w:val="both"/>
              <w:rPr>
                <w:sz w:val="20"/>
                <w:szCs w:val="20"/>
              </w:rPr>
            </w:pPr>
            <w:r w:rsidRPr="004F5B90">
              <w:rPr>
                <w:sz w:val="20"/>
                <w:szCs w:val="20"/>
              </w:rPr>
              <w:t>Drogowe urządzenia przeciwhałasowe -- Metoda oznaczania właściwości akustycznych -- Część 2: Podstawowe właściwości izolacji od dźwięków powietrznych w warunkach dźwięku rozproszonego</w:t>
            </w:r>
          </w:p>
        </w:tc>
      </w:tr>
      <w:tr w:rsidR="00BC5CDE" w:rsidRPr="004F5B90" w14:paraId="6E24DFB4" w14:textId="77777777" w:rsidTr="00984B95">
        <w:tc>
          <w:tcPr>
            <w:tcW w:w="570" w:type="dxa"/>
          </w:tcPr>
          <w:p w14:paraId="42A48B02" w14:textId="0E4F4D8F" w:rsidR="00BC5CDE" w:rsidRPr="004F5B90" w:rsidRDefault="00984B95" w:rsidP="00984B95">
            <w:pPr>
              <w:ind w:left="34" w:hanging="8"/>
              <w:jc w:val="both"/>
              <w:rPr>
                <w:sz w:val="20"/>
                <w:szCs w:val="20"/>
              </w:rPr>
            </w:pPr>
            <w:r>
              <w:rPr>
                <w:sz w:val="20"/>
                <w:szCs w:val="20"/>
              </w:rPr>
              <w:t>5</w:t>
            </w:r>
            <w:r w:rsidR="00BC5CDE" w:rsidRPr="004F5B90">
              <w:rPr>
                <w:sz w:val="20"/>
                <w:szCs w:val="20"/>
              </w:rPr>
              <w:t>.</w:t>
            </w:r>
          </w:p>
        </w:tc>
        <w:tc>
          <w:tcPr>
            <w:tcW w:w="2407" w:type="dxa"/>
          </w:tcPr>
          <w:p w14:paraId="3D75A4E4" w14:textId="77777777" w:rsidR="00BC5CDE" w:rsidRPr="004F5B90" w:rsidRDefault="00BC5CDE" w:rsidP="00984B95">
            <w:pPr>
              <w:tabs>
                <w:tab w:val="left" w:pos="426"/>
                <w:tab w:val="left" w:pos="2268"/>
              </w:tabs>
              <w:suppressAutoHyphens/>
              <w:ind w:right="54" w:hanging="8"/>
              <w:jc w:val="both"/>
              <w:rPr>
                <w:sz w:val="20"/>
                <w:szCs w:val="20"/>
              </w:rPr>
            </w:pPr>
            <w:r w:rsidRPr="004F5B90">
              <w:rPr>
                <w:sz w:val="20"/>
                <w:szCs w:val="20"/>
              </w:rPr>
              <w:t>PN-EN 1794-1</w:t>
            </w:r>
          </w:p>
        </w:tc>
        <w:tc>
          <w:tcPr>
            <w:tcW w:w="6798" w:type="dxa"/>
          </w:tcPr>
          <w:p w14:paraId="65439E82" w14:textId="77777777" w:rsidR="00BC5CDE" w:rsidRPr="004F5B90" w:rsidRDefault="00BC5CDE" w:rsidP="00984B95">
            <w:pPr>
              <w:tabs>
                <w:tab w:val="left" w:pos="1843"/>
              </w:tabs>
              <w:ind w:left="284" w:right="48" w:hanging="8"/>
              <w:jc w:val="both"/>
              <w:rPr>
                <w:sz w:val="20"/>
                <w:szCs w:val="20"/>
              </w:rPr>
            </w:pPr>
            <w:r w:rsidRPr="004F5B90">
              <w:rPr>
                <w:sz w:val="20"/>
                <w:szCs w:val="20"/>
              </w:rPr>
              <w:t>Drogowe urządzenia przeciwhałasowe -- Wymagania pozaakustyczne -- Część 1: Właściwości mechaniczne i stateczność</w:t>
            </w:r>
          </w:p>
        </w:tc>
      </w:tr>
      <w:tr w:rsidR="00BC5CDE" w:rsidRPr="004F5B90" w14:paraId="6DB6AC0E" w14:textId="77777777" w:rsidTr="00984B95">
        <w:tc>
          <w:tcPr>
            <w:tcW w:w="570" w:type="dxa"/>
          </w:tcPr>
          <w:p w14:paraId="17A6ED9C" w14:textId="43884DA1" w:rsidR="00BC5CDE" w:rsidRPr="004F5B90" w:rsidRDefault="00984B95" w:rsidP="00984B95">
            <w:pPr>
              <w:ind w:left="34" w:hanging="8"/>
              <w:jc w:val="both"/>
              <w:rPr>
                <w:sz w:val="20"/>
                <w:szCs w:val="20"/>
              </w:rPr>
            </w:pPr>
            <w:r>
              <w:rPr>
                <w:sz w:val="20"/>
                <w:szCs w:val="20"/>
              </w:rPr>
              <w:t>6</w:t>
            </w:r>
            <w:r w:rsidR="00BC5CDE" w:rsidRPr="004F5B90">
              <w:rPr>
                <w:sz w:val="20"/>
                <w:szCs w:val="20"/>
              </w:rPr>
              <w:t>.</w:t>
            </w:r>
          </w:p>
        </w:tc>
        <w:tc>
          <w:tcPr>
            <w:tcW w:w="2407" w:type="dxa"/>
          </w:tcPr>
          <w:p w14:paraId="79F63ED4" w14:textId="77777777" w:rsidR="00BC5CDE" w:rsidRPr="004F5B90" w:rsidRDefault="00BC5CDE" w:rsidP="00984B95">
            <w:pPr>
              <w:ind w:right="54" w:hanging="8"/>
              <w:jc w:val="both"/>
              <w:rPr>
                <w:sz w:val="20"/>
                <w:szCs w:val="20"/>
              </w:rPr>
            </w:pPr>
            <w:r w:rsidRPr="004F5B90">
              <w:rPr>
                <w:sz w:val="20"/>
                <w:szCs w:val="20"/>
              </w:rPr>
              <w:t>PN-EN 1794-2</w:t>
            </w:r>
          </w:p>
        </w:tc>
        <w:tc>
          <w:tcPr>
            <w:tcW w:w="6798" w:type="dxa"/>
          </w:tcPr>
          <w:p w14:paraId="76D53DF4" w14:textId="77777777" w:rsidR="00BC5CDE" w:rsidRPr="004F5B90" w:rsidRDefault="00BC5CDE" w:rsidP="00984B95">
            <w:pPr>
              <w:ind w:left="284" w:right="48" w:hanging="8"/>
              <w:jc w:val="both"/>
              <w:rPr>
                <w:sz w:val="20"/>
                <w:szCs w:val="20"/>
              </w:rPr>
            </w:pPr>
            <w:r w:rsidRPr="004F5B90">
              <w:rPr>
                <w:sz w:val="20"/>
                <w:szCs w:val="20"/>
              </w:rPr>
              <w:t xml:space="preserve">Drogowe urządzenia przeciwhałasowe. Wymagania pozaakustyczne. Cz. 2. Ogólne bezpieczeństwo i wymagania ekologiczne. </w:t>
            </w:r>
          </w:p>
        </w:tc>
      </w:tr>
      <w:tr w:rsidR="00BC5CDE" w:rsidRPr="004F5B90" w14:paraId="4C3FDE64" w14:textId="77777777" w:rsidTr="00984B95">
        <w:tc>
          <w:tcPr>
            <w:tcW w:w="570" w:type="dxa"/>
          </w:tcPr>
          <w:p w14:paraId="13F37D04" w14:textId="105919FB" w:rsidR="00BC5CDE" w:rsidRPr="004F5B90" w:rsidRDefault="00984B95" w:rsidP="00984B95">
            <w:pPr>
              <w:ind w:left="34" w:hanging="8"/>
              <w:jc w:val="both"/>
              <w:rPr>
                <w:sz w:val="20"/>
                <w:szCs w:val="20"/>
              </w:rPr>
            </w:pPr>
            <w:r>
              <w:rPr>
                <w:sz w:val="20"/>
                <w:szCs w:val="20"/>
              </w:rPr>
              <w:t>7</w:t>
            </w:r>
            <w:r w:rsidR="00BC5CDE" w:rsidRPr="004F5B90">
              <w:rPr>
                <w:sz w:val="20"/>
                <w:szCs w:val="20"/>
              </w:rPr>
              <w:t>.</w:t>
            </w:r>
          </w:p>
        </w:tc>
        <w:tc>
          <w:tcPr>
            <w:tcW w:w="2407" w:type="dxa"/>
          </w:tcPr>
          <w:p w14:paraId="7F0FB387" w14:textId="77777777" w:rsidR="00BC5CDE" w:rsidRPr="004F5B90" w:rsidRDefault="00BC5CDE" w:rsidP="00984B95">
            <w:pPr>
              <w:ind w:right="54" w:hanging="8"/>
              <w:jc w:val="both"/>
              <w:rPr>
                <w:sz w:val="20"/>
                <w:szCs w:val="20"/>
              </w:rPr>
            </w:pPr>
            <w:r w:rsidRPr="004F5B90">
              <w:rPr>
                <w:sz w:val="20"/>
                <w:szCs w:val="20"/>
              </w:rPr>
              <w:t>PN-EN 1991-1-4</w:t>
            </w:r>
          </w:p>
        </w:tc>
        <w:tc>
          <w:tcPr>
            <w:tcW w:w="6798" w:type="dxa"/>
          </w:tcPr>
          <w:p w14:paraId="18674146" w14:textId="77777777" w:rsidR="00BC5CDE" w:rsidRPr="004F5B90" w:rsidRDefault="00BC5CDE" w:rsidP="00984B95">
            <w:pPr>
              <w:ind w:left="284" w:right="48" w:hanging="8"/>
              <w:jc w:val="both"/>
              <w:rPr>
                <w:sz w:val="20"/>
                <w:szCs w:val="20"/>
              </w:rPr>
            </w:pPr>
            <w:proofErr w:type="spellStart"/>
            <w:r w:rsidRPr="004F5B90">
              <w:rPr>
                <w:sz w:val="20"/>
                <w:szCs w:val="20"/>
              </w:rPr>
              <w:t>Eurokod</w:t>
            </w:r>
            <w:proofErr w:type="spellEnd"/>
            <w:r w:rsidRPr="004F5B90">
              <w:rPr>
                <w:sz w:val="20"/>
                <w:szCs w:val="20"/>
              </w:rPr>
              <w:t xml:space="preserve"> 1: Oddziaływania na konstrukcje -- Część 1-4: Oddziaływania ogólne -- Oddziaływania wiatru</w:t>
            </w:r>
          </w:p>
        </w:tc>
      </w:tr>
      <w:tr w:rsidR="00BC5CDE" w:rsidRPr="004F5B90" w14:paraId="2F7CD649" w14:textId="77777777" w:rsidTr="00984B95">
        <w:tc>
          <w:tcPr>
            <w:tcW w:w="570" w:type="dxa"/>
          </w:tcPr>
          <w:p w14:paraId="49437280" w14:textId="3AD8FD7F" w:rsidR="00BC5CDE" w:rsidRPr="004F5B90" w:rsidRDefault="00984B95" w:rsidP="00984B95">
            <w:pPr>
              <w:ind w:left="34" w:hanging="8"/>
              <w:jc w:val="both"/>
              <w:rPr>
                <w:sz w:val="20"/>
                <w:szCs w:val="20"/>
              </w:rPr>
            </w:pPr>
            <w:r>
              <w:rPr>
                <w:sz w:val="20"/>
                <w:szCs w:val="20"/>
              </w:rPr>
              <w:t>8</w:t>
            </w:r>
            <w:r w:rsidR="00BC5CDE" w:rsidRPr="004F5B90">
              <w:rPr>
                <w:sz w:val="20"/>
                <w:szCs w:val="20"/>
              </w:rPr>
              <w:t>.</w:t>
            </w:r>
          </w:p>
        </w:tc>
        <w:tc>
          <w:tcPr>
            <w:tcW w:w="2407" w:type="dxa"/>
          </w:tcPr>
          <w:p w14:paraId="3B8C7FFA" w14:textId="77777777" w:rsidR="00BC5CDE" w:rsidRPr="004F5B90" w:rsidRDefault="00BC5CDE" w:rsidP="00984B95">
            <w:pPr>
              <w:ind w:right="54" w:hanging="8"/>
              <w:jc w:val="both"/>
              <w:rPr>
                <w:sz w:val="20"/>
                <w:szCs w:val="20"/>
              </w:rPr>
            </w:pPr>
            <w:r w:rsidRPr="004F5B90">
              <w:rPr>
                <w:sz w:val="20"/>
                <w:szCs w:val="20"/>
              </w:rPr>
              <w:t>PN-B-02011</w:t>
            </w:r>
          </w:p>
        </w:tc>
        <w:tc>
          <w:tcPr>
            <w:tcW w:w="6798" w:type="dxa"/>
          </w:tcPr>
          <w:p w14:paraId="18166DBE" w14:textId="77777777" w:rsidR="00BC5CDE" w:rsidRPr="004F5B90" w:rsidRDefault="00BC5CDE" w:rsidP="00984B95">
            <w:pPr>
              <w:tabs>
                <w:tab w:val="left" w:pos="2694"/>
              </w:tabs>
              <w:ind w:left="284" w:right="48" w:hanging="8"/>
              <w:jc w:val="both"/>
              <w:rPr>
                <w:sz w:val="20"/>
                <w:szCs w:val="20"/>
              </w:rPr>
            </w:pPr>
            <w:r w:rsidRPr="004F5B90">
              <w:rPr>
                <w:sz w:val="20"/>
                <w:szCs w:val="20"/>
              </w:rPr>
              <w:t>Obciążenia w obliczeniach statycznych -- Obciążenie wiatrem</w:t>
            </w:r>
          </w:p>
        </w:tc>
      </w:tr>
      <w:tr w:rsidR="00BC5CDE" w:rsidRPr="004F5B90" w14:paraId="55647EDA" w14:textId="77777777" w:rsidTr="00984B95">
        <w:tc>
          <w:tcPr>
            <w:tcW w:w="570" w:type="dxa"/>
          </w:tcPr>
          <w:p w14:paraId="63357433" w14:textId="58E7C66D" w:rsidR="00BC5CDE" w:rsidRPr="004F5B90" w:rsidRDefault="00984B95" w:rsidP="00984B95">
            <w:pPr>
              <w:ind w:left="34" w:hanging="8"/>
              <w:jc w:val="both"/>
              <w:rPr>
                <w:sz w:val="20"/>
                <w:szCs w:val="20"/>
              </w:rPr>
            </w:pPr>
            <w:r>
              <w:rPr>
                <w:sz w:val="20"/>
                <w:szCs w:val="20"/>
              </w:rPr>
              <w:t>9</w:t>
            </w:r>
            <w:r w:rsidR="00BC5CDE" w:rsidRPr="004F5B90">
              <w:rPr>
                <w:sz w:val="20"/>
                <w:szCs w:val="20"/>
              </w:rPr>
              <w:t>.</w:t>
            </w:r>
          </w:p>
        </w:tc>
        <w:tc>
          <w:tcPr>
            <w:tcW w:w="2407" w:type="dxa"/>
          </w:tcPr>
          <w:p w14:paraId="14B7C5E3" w14:textId="77777777" w:rsidR="00BC5CDE" w:rsidRPr="004F5B90" w:rsidRDefault="00BC5CDE" w:rsidP="00984B95">
            <w:pPr>
              <w:ind w:right="54" w:hanging="8"/>
              <w:jc w:val="both"/>
              <w:rPr>
                <w:sz w:val="20"/>
                <w:szCs w:val="20"/>
              </w:rPr>
            </w:pPr>
            <w:r w:rsidRPr="004F5B90">
              <w:rPr>
                <w:sz w:val="20"/>
                <w:szCs w:val="20"/>
              </w:rPr>
              <w:t>PN-EN ISO 1183-1</w:t>
            </w:r>
          </w:p>
        </w:tc>
        <w:tc>
          <w:tcPr>
            <w:tcW w:w="6798" w:type="dxa"/>
          </w:tcPr>
          <w:p w14:paraId="692F4485" w14:textId="77777777" w:rsidR="00BC5CDE" w:rsidRPr="004F5B90" w:rsidRDefault="00BC5CDE" w:rsidP="00984B95">
            <w:pPr>
              <w:tabs>
                <w:tab w:val="left" w:pos="2694"/>
              </w:tabs>
              <w:ind w:left="284" w:right="48" w:hanging="8"/>
              <w:jc w:val="both"/>
              <w:rPr>
                <w:sz w:val="20"/>
                <w:szCs w:val="20"/>
              </w:rPr>
            </w:pPr>
            <w:r w:rsidRPr="004F5B90">
              <w:rPr>
                <w:sz w:val="20"/>
                <w:szCs w:val="20"/>
              </w:rPr>
              <w:t>Tworzywa sztuczne -- Metody oznaczania gęstości tworzyw sztucznych nieporowatych -- Część 1: Metoda zanurzeniowa, metoda piknometru cieczowego i metoda miareczkowa</w:t>
            </w:r>
          </w:p>
        </w:tc>
      </w:tr>
      <w:tr w:rsidR="00BC5CDE" w:rsidRPr="004F5B90" w14:paraId="0CF00CA4" w14:textId="77777777" w:rsidTr="00984B95">
        <w:tc>
          <w:tcPr>
            <w:tcW w:w="570" w:type="dxa"/>
          </w:tcPr>
          <w:p w14:paraId="0B63578D" w14:textId="6FF3D6AF" w:rsidR="00BC5CDE" w:rsidRPr="004F5B90" w:rsidRDefault="00984B95" w:rsidP="00984B95">
            <w:pPr>
              <w:ind w:left="34" w:hanging="8"/>
              <w:jc w:val="both"/>
              <w:rPr>
                <w:sz w:val="20"/>
                <w:szCs w:val="20"/>
              </w:rPr>
            </w:pPr>
            <w:r>
              <w:rPr>
                <w:sz w:val="20"/>
                <w:szCs w:val="20"/>
              </w:rPr>
              <w:t>10</w:t>
            </w:r>
            <w:r w:rsidR="00BC5CDE" w:rsidRPr="004F5B90">
              <w:rPr>
                <w:sz w:val="20"/>
                <w:szCs w:val="20"/>
              </w:rPr>
              <w:t>.</w:t>
            </w:r>
          </w:p>
        </w:tc>
        <w:tc>
          <w:tcPr>
            <w:tcW w:w="2407" w:type="dxa"/>
          </w:tcPr>
          <w:p w14:paraId="7D227457" w14:textId="77777777" w:rsidR="00BC5CDE" w:rsidRPr="004F5B90" w:rsidRDefault="00BC5CDE" w:rsidP="00984B95">
            <w:pPr>
              <w:tabs>
                <w:tab w:val="left" w:pos="426"/>
                <w:tab w:val="left" w:pos="2268"/>
              </w:tabs>
              <w:suppressAutoHyphens/>
              <w:ind w:right="54" w:hanging="8"/>
              <w:jc w:val="both"/>
              <w:rPr>
                <w:sz w:val="20"/>
                <w:szCs w:val="20"/>
              </w:rPr>
            </w:pPr>
            <w:r w:rsidRPr="004F5B90">
              <w:rPr>
                <w:sz w:val="20"/>
                <w:szCs w:val="20"/>
                <w:lang w:val="en-US"/>
              </w:rPr>
              <w:t>PN-EN ISO 178</w:t>
            </w:r>
          </w:p>
        </w:tc>
        <w:tc>
          <w:tcPr>
            <w:tcW w:w="6798" w:type="dxa"/>
          </w:tcPr>
          <w:p w14:paraId="2DD62FAF" w14:textId="77777777" w:rsidR="00BC5CDE" w:rsidRPr="004F5B90" w:rsidRDefault="00BC5CDE" w:rsidP="00984B95">
            <w:pPr>
              <w:tabs>
                <w:tab w:val="left" w:pos="426"/>
                <w:tab w:val="left" w:pos="2268"/>
              </w:tabs>
              <w:suppressAutoHyphens/>
              <w:ind w:left="284" w:right="48" w:hanging="8"/>
              <w:jc w:val="both"/>
              <w:rPr>
                <w:sz w:val="20"/>
                <w:szCs w:val="20"/>
              </w:rPr>
            </w:pPr>
            <w:r w:rsidRPr="004F5B90">
              <w:rPr>
                <w:sz w:val="20"/>
                <w:szCs w:val="20"/>
              </w:rPr>
              <w:t>Tworzywa sztuczne -- Oznaczanie właściwości przy zginaniu</w:t>
            </w:r>
          </w:p>
        </w:tc>
      </w:tr>
      <w:tr w:rsidR="00BC5CDE" w:rsidRPr="004F5B90" w14:paraId="59F9CA2C" w14:textId="77777777" w:rsidTr="00984B95">
        <w:tc>
          <w:tcPr>
            <w:tcW w:w="570" w:type="dxa"/>
          </w:tcPr>
          <w:p w14:paraId="7021AEAA" w14:textId="5D3802BB" w:rsidR="00BC5CDE" w:rsidRPr="004F5B90" w:rsidRDefault="00984B95" w:rsidP="00984B95">
            <w:pPr>
              <w:ind w:left="34" w:hanging="8"/>
              <w:jc w:val="both"/>
              <w:rPr>
                <w:sz w:val="20"/>
                <w:szCs w:val="20"/>
              </w:rPr>
            </w:pPr>
            <w:r>
              <w:rPr>
                <w:sz w:val="20"/>
                <w:szCs w:val="20"/>
              </w:rPr>
              <w:t>11</w:t>
            </w:r>
            <w:r w:rsidR="00BC5CDE" w:rsidRPr="004F5B90">
              <w:rPr>
                <w:sz w:val="20"/>
                <w:szCs w:val="20"/>
              </w:rPr>
              <w:t>.</w:t>
            </w:r>
          </w:p>
        </w:tc>
        <w:tc>
          <w:tcPr>
            <w:tcW w:w="2407" w:type="dxa"/>
          </w:tcPr>
          <w:p w14:paraId="5736ADB6" w14:textId="77777777" w:rsidR="00BC5CDE" w:rsidRPr="004F5B90" w:rsidRDefault="00BC5CDE" w:rsidP="00984B95">
            <w:pPr>
              <w:ind w:right="54" w:hanging="8"/>
              <w:jc w:val="both"/>
              <w:rPr>
                <w:sz w:val="20"/>
                <w:szCs w:val="20"/>
              </w:rPr>
            </w:pPr>
            <w:r w:rsidRPr="004F5B90">
              <w:rPr>
                <w:sz w:val="20"/>
                <w:szCs w:val="20"/>
                <w:lang w:val="en-US"/>
              </w:rPr>
              <w:t>PN-EN ISO 527-3</w:t>
            </w:r>
          </w:p>
        </w:tc>
        <w:tc>
          <w:tcPr>
            <w:tcW w:w="6798" w:type="dxa"/>
          </w:tcPr>
          <w:p w14:paraId="67B305FE" w14:textId="77777777" w:rsidR="00BC5CDE" w:rsidRPr="004F5B90" w:rsidRDefault="00BC5CDE" w:rsidP="00984B95">
            <w:pPr>
              <w:ind w:left="284" w:right="48" w:hanging="8"/>
              <w:jc w:val="both"/>
              <w:rPr>
                <w:sz w:val="20"/>
                <w:szCs w:val="20"/>
              </w:rPr>
            </w:pPr>
            <w:r w:rsidRPr="004F5B90">
              <w:rPr>
                <w:sz w:val="20"/>
                <w:szCs w:val="20"/>
              </w:rPr>
              <w:t>Tworzywa sztuczne -- Oznaczanie właściwości przy rozciąganiu -- Część 3: Warunki badań folii i płyt</w:t>
            </w:r>
          </w:p>
        </w:tc>
      </w:tr>
      <w:tr w:rsidR="00BC5CDE" w:rsidRPr="004F5B90" w14:paraId="6DE7D58A" w14:textId="77777777" w:rsidTr="00984B95">
        <w:tc>
          <w:tcPr>
            <w:tcW w:w="570" w:type="dxa"/>
          </w:tcPr>
          <w:p w14:paraId="5ECDDF36" w14:textId="17485C4A" w:rsidR="00BC5CDE" w:rsidRPr="004F5B90" w:rsidRDefault="00984B95" w:rsidP="00984B95">
            <w:pPr>
              <w:ind w:left="34" w:hanging="8"/>
              <w:jc w:val="both"/>
              <w:rPr>
                <w:sz w:val="20"/>
                <w:szCs w:val="20"/>
              </w:rPr>
            </w:pPr>
            <w:r>
              <w:rPr>
                <w:sz w:val="20"/>
                <w:szCs w:val="20"/>
              </w:rPr>
              <w:t>12</w:t>
            </w:r>
            <w:r w:rsidR="00BC5CDE" w:rsidRPr="004F5B90">
              <w:rPr>
                <w:sz w:val="20"/>
                <w:szCs w:val="20"/>
              </w:rPr>
              <w:t>.</w:t>
            </w:r>
          </w:p>
        </w:tc>
        <w:tc>
          <w:tcPr>
            <w:tcW w:w="2407" w:type="dxa"/>
          </w:tcPr>
          <w:p w14:paraId="1AF903AB" w14:textId="77777777" w:rsidR="00BC5CDE" w:rsidRPr="004F5B90" w:rsidRDefault="00BC5CDE" w:rsidP="00984B95">
            <w:pPr>
              <w:ind w:right="54" w:hanging="8"/>
              <w:jc w:val="both"/>
              <w:rPr>
                <w:sz w:val="20"/>
                <w:szCs w:val="20"/>
              </w:rPr>
            </w:pPr>
            <w:r w:rsidRPr="004F5B90">
              <w:rPr>
                <w:sz w:val="20"/>
                <w:szCs w:val="20"/>
              </w:rPr>
              <w:t>PN-EN 2155-9</w:t>
            </w:r>
          </w:p>
        </w:tc>
        <w:tc>
          <w:tcPr>
            <w:tcW w:w="6798" w:type="dxa"/>
          </w:tcPr>
          <w:p w14:paraId="5E0E83EC" w14:textId="77777777" w:rsidR="00BC5CDE" w:rsidRPr="004F5B90" w:rsidRDefault="00BC5CDE" w:rsidP="00984B95">
            <w:pPr>
              <w:ind w:left="284" w:right="48" w:hanging="8"/>
              <w:jc w:val="both"/>
              <w:rPr>
                <w:sz w:val="20"/>
                <w:szCs w:val="20"/>
              </w:rPr>
            </w:pPr>
            <w:r w:rsidRPr="004F5B90">
              <w:rPr>
                <w:sz w:val="20"/>
                <w:szCs w:val="20"/>
              </w:rPr>
              <w:t>Lotnictwo i kosmonautyka -- Metody badań przezroczystych materiałów do szklenia statków powietrznych -- Część 9: Oznaczanie zmętnienia</w:t>
            </w:r>
          </w:p>
        </w:tc>
      </w:tr>
      <w:tr w:rsidR="00BC5CDE" w:rsidRPr="004F5B90" w14:paraId="5948A0C9" w14:textId="77777777" w:rsidTr="00984B95">
        <w:tc>
          <w:tcPr>
            <w:tcW w:w="570" w:type="dxa"/>
          </w:tcPr>
          <w:p w14:paraId="71F8030B" w14:textId="52FA7E03" w:rsidR="00BC5CDE" w:rsidRPr="004F5B90" w:rsidRDefault="00984B95" w:rsidP="00984B95">
            <w:pPr>
              <w:ind w:left="34" w:hanging="8"/>
              <w:jc w:val="both"/>
              <w:rPr>
                <w:sz w:val="20"/>
                <w:szCs w:val="20"/>
              </w:rPr>
            </w:pPr>
            <w:r>
              <w:rPr>
                <w:sz w:val="20"/>
                <w:szCs w:val="20"/>
              </w:rPr>
              <w:t>13</w:t>
            </w:r>
            <w:r w:rsidR="00BC5CDE" w:rsidRPr="004F5B90">
              <w:rPr>
                <w:sz w:val="20"/>
                <w:szCs w:val="20"/>
              </w:rPr>
              <w:t>.</w:t>
            </w:r>
          </w:p>
        </w:tc>
        <w:tc>
          <w:tcPr>
            <w:tcW w:w="2407" w:type="dxa"/>
          </w:tcPr>
          <w:p w14:paraId="5299BD33" w14:textId="77777777" w:rsidR="00BC5CDE" w:rsidRPr="004F5B90" w:rsidRDefault="00BC5CDE" w:rsidP="00984B95">
            <w:pPr>
              <w:tabs>
                <w:tab w:val="left" w:pos="2268"/>
              </w:tabs>
              <w:ind w:right="54" w:hanging="8"/>
              <w:jc w:val="both"/>
              <w:rPr>
                <w:sz w:val="20"/>
                <w:szCs w:val="20"/>
              </w:rPr>
            </w:pPr>
            <w:r w:rsidRPr="004F5B90">
              <w:rPr>
                <w:sz w:val="20"/>
                <w:szCs w:val="20"/>
              </w:rPr>
              <w:t>PN-EN 10204</w:t>
            </w:r>
          </w:p>
        </w:tc>
        <w:tc>
          <w:tcPr>
            <w:tcW w:w="6798" w:type="dxa"/>
          </w:tcPr>
          <w:p w14:paraId="6EFC1F46" w14:textId="77777777" w:rsidR="00BC5CDE" w:rsidRPr="004F5B90" w:rsidRDefault="00BC5CDE" w:rsidP="00984B95">
            <w:pPr>
              <w:ind w:left="284" w:right="48" w:hanging="8"/>
              <w:jc w:val="both"/>
              <w:rPr>
                <w:sz w:val="20"/>
                <w:szCs w:val="20"/>
              </w:rPr>
            </w:pPr>
            <w:r w:rsidRPr="004F5B90">
              <w:rPr>
                <w:sz w:val="20"/>
                <w:szCs w:val="20"/>
              </w:rPr>
              <w:t>Wyroby metalowe - Rodzaje dokumentów kontroli</w:t>
            </w:r>
          </w:p>
        </w:tc>
      </w:tr>
      <w:tr w:rsidR="00BC5CDE" w:rsidRPr="004F5B90" w14:paraId="650DD59C" w14:textId="77777777" w:rsidTr="00984B95">
        <w:tc>
          <w:tcPr>
            <w:tcW w:w="570" w:type="dxa"/>
          </w:tcPr>
          <w:p w14:paraId="524D2FA3" w14:textId="03F9985B" w:rsidR="00BC5CDE" w:rsidRPr="004F5B90" w:rsidRDefault="00984B95" w:rsidP="00984B95">
            <w:pPr>
              <w:ind w:left="34" w:hanging="8"/>
              <w:jc w:val="both"/>
              <w:rPr>
                <w:sz w:val="20"/>
                <w:szCs w:val="20"/>
              </w:rPr>
            </w:pPr>
            <w:r>
              <w:rPr>
                <w:sz w:val="20"/>
                <w:szCs w:val="20"/>
              </w:rPr>
              <w:t>14</w:t>
            </w:r>
            <w:r w:rsidR="00BC5CDE" w:rsidRPr="004F5B90">
              <w:rPr>
                <w:sz w:val="20"/>
                <w:szCs w:val="20"/>
              </w:rPr>
              <w:t>.</w:t>
            </w:r>
          </w:p>
        </w:tc>
        <w:tc>
          <w:tcPr>
            <w:tcW w:w="2407" w:type="dxa"/>
          </w:tcPr>
          <w:p w14:paraId="76295A47" w14:textId="77777777" w:rsidR="00BC5CDE" w:rsidRPr="004F5B90" w:rsidRDefault="00BC5CDE" w:rsidP="00984B95">
            <w:pPr>
              <w:ind w:right="54" w:hanging="8"/>
              <w:jc w:val="both"/>
              <w:rPr>
                <w:sz w:val="20"/>
                <w:szCs w:val="20"/>
              </w:rPr>
            </w:pPr>
            <w:r w:rsidRPr="004F5B90">
              <w:rPr>
                <w:sz w:val="20"/>
                <w:szCs w:val="20"/>
              </w:rPr>
              <w:t>PN-EN ISO 12944-2</w:t>
            </w:r>
          </w:p>
        </w:tc>
        <w:tc>
          <w:tcPr>
            <w:tcW w:w="6798" w:type="dxa"/>
          </w:tcPr>
          <w:p w14:paraId="2B793C5F" w14:textId="77777777" w:rsidR="00BC5CDE" w:rsidRPr="004F5B90" w:rsidRDefault="00BC5CDE" w:rsidP="00984B95">
            <w:pPr>
              <w:ind w:left="284" w:right="48" w:hanging="8"/>
              <w:jc w:val="both"/>
              <w:rPr>
                <w:sz w:val="20"/>
                <w:szCs w:val="20"/>
              </w:rPr>
            </w:pPr>
            <w:r w:rsidRPr="004F5B90">
              <w:rPr>
                <w:sz w:val="20"/>
                <w:szCs w:val="20"/>
              </w:rPr>
              <w:t>Farby i lakiery -- Ochrona przed korozją konstrukcji stalowych za pomocą ochronnych systemów malarskich. Część 2: Klasyfikacja środowisk</w:t>
            </w:r>
          </w:p>
        </w:tc>
      </w:tr>
      <w:tr w:rsidR="00BC5CDE" w:rsidRPr="004F5B90" w14:paraId="382D4B72" w14:textId="77777777" w:rsidTr="00984B95">
        <w:tc>
          <w:tcPr>
            <w:tcW w:w="570" w:type="dxa"/>
          </w:tcPr>
          <w:p w14:paraId="5EC8BE5A" w14:textId="286D7208" w:rsidR="00BC5CDE" w:rsidRPr="004F5B90" w:rsidRDefault="00984B95" w:rsidP="00984B95">
            <w:pPr>
              <w:ind w:left="34" w:hanging="8"/>
              <w:jc w:val="both"/>
              <w:rPr>
                <w:sz w:val="20"/>
                <w:szCs w:val="20"/>
              </w:rPr>
            </w:pPr>
            <w:r>
              <w:rPr>
                <w:sz w:val="20"/>
                <w:szCs w:val="20"/>
              </w:rPr>
              <w:t>15</w:t>
            </w:r>
            <w:r w:rsidR="00BC5CDE" w:rsidRPr="004F5B90">
              <w:rPr>
                <w:sz w:val="20"/>
                <w:szCs w:val="20"/>
              </w:rPr>
              <w:t>.</w:t>
            </w:r>
          </w:p>
        </w:tc>
        <w:tc>
          <w:tcPr>
            <w:tcW w:w="2407" w:type="dxa"/>
          </w:tcPr>
          <w:p w14:paraId="563B6620" w14:textId="77777777" w:rsidR="00BC5CDE" w:rsidRPr="004F5B90" w:rsidRDefault="00BC5CDE" w:rsidP="00984B95">
            <w:pPr>
              <w:ind w:right="54" w:hanging="8"/>
              <w:jc w:val="both"/>
              <w:rPr>
                <w:sz w:val="20"/>
                <w:szCs w:val="20"/>
              </w:rPr>
            </w:pPr>
            <w:r w:rsidRPr="004F5B90">
              <w:rPr>
                <w:sz w:val="20"/>
                <w:szCs w:val="20"/>
              </w:rPr>
              <w:t>PN-EN ISO 1461</w:t>
            </w:r>
          </w:p>
        </w:tc>
        <w:tc>
          <w:tcPr>
            <w:tcW w:w="6798" w:type="dxa"/>
          </w:tcPr>
          <w:p w14:paraId="3FC9B4E3" w14:textId="77777777" w:rsidR="00BC5CDE" w:rsidRPr="004F5B90" w:rsidRDefault="00BC5CDE" w:rsidP="00984B95">
            <w:pPr>
              <w:ind w:left="284" w:right="48" w:hanging="8"/>
              <w:jc w:val="both"/>
              <w:rPr>
                <w:sz w:val="20"/>
                <w:szCs w:val="20"/>
              </w:rPr>
            </w:pPr>
            <w:r w:rsidRPr="004F5B90">
              <w:rPr>
                <w:sz w:val="20"/>
                <w:szCs w:val="20"/>
              </w:rPr>
              <w:t>Powłoki cynkowe nanoszone na wyroby stalowe i żeliwne metodą zanurzeniową - Wymagania i metody badań</w:t>
            </w:r>
          </w:p>
        </w:tc>
      </w:tr>
      <w:tr w:rsidR="00BC5CDE" w:rsidRPr="004F5B90" w14:paraId="1C5B7566" w14:textId="77777777" w:rsidTr="00984B95">
        <w:tc>
          <w:tcPr>
            <w:tcW w:w="570" w:type="dxa"/>
          </w:tcPr>
          <w:p w14:paraId="3CB42C3B" w14:textId="192DC839" w:rsidR="00BC5CDE" w:rsidRPr="004F5B90" w:rsidRDefault="00984B95" w:rsidP="00984B95">
            <w:pPr>
              <w:ind w:left="34" w:hanging="8"/>
              <w:jc w:val="both"/>
              <w:rPr>
                <w:sz w:val="20"/>
                <w:szCs w:val="20"/>
              </w:rPr>
            </w:pPr>
            <w:r>
              <w:rPr>
                <w:sz w:val="20"/>
                <w:szCs w:val="20"/>
              </w:rPr>
              <w:t>16</w:t>
            </w:r>
            <w:r w:rsidR="00BC5CDE" w:rsidRPr="004F5B90">
              <w:rPr>
                <w:sz w:val="20"/>
                <w:szCs w:val="20"/>
              </w:rPr>
              <w:t>.</w:t>
            </w:r>
          </w:p>
        </w:tc>
        <w:tc>
          <w:tcPr>
            <w:tcW w:w="2407" w:type="dxa"/>
          </w:tcPr>
          <w:p w14:paraId="6711A8C6" w14:textId="77777777" w:rsidR="00BC5CDE" w:rsidRPr="004F5B90" w:rsidRDefault="00BC5CDE" w:rsidP="00984B95">
            <w:pPr>
              <w:ind w:right="54" w:hanging="8"/>
              <w:jc w:val="both"/>
              <w:rPr>
                <w:sz w:val="20"/>
                <w:szCs w:val="20"/>
              </w:rPr>
            </w:pPr>
            <w:r w:rsidRPr="004F5B90">
              <w:rPr>
                <w:sz w:val="20"/>
                <w:szCs w:val="20"/>
              </w:rPr>
              <w:t>PN-EN ISO 179-2</w:t>
            </w:r>
          </w:p>
        </w:tc>
        <w:tc>
          <w:tcPr>
            <w:tcW w:w="6798" w:type="dxa"/>
          </w:tcPr>
          <w:p w14:paraId="2B84AFDD" w14:textId="77777777" w:rsidR="00BC5CDE" w:rsidRPr="004F5B90" w:rsidRDefault="00BC5CDE" w:rsidP="00984B95">
            <w:pPr>
              <w:ind w:left="284" w:right="48" w:hanging="8"/>
              <w:jc w:val="both"/>
              <w:rPr>
                <w:sz w:val="20"/>
                <w:szCs w:val="20"/>
              </w:rPr>
            </w:pPr>
            <w:r w:rsidRPr="004F5B90">
              <w:rPr>
                <w:sz w:val="20"/>
                <w:szCs w:val="20"/>
              </w:rPr>
              <w:t xml:space="preserve">Tworzywa sztuczne -- Oznaczanie udarności metodą </w:t>
            </w:r>
            <w:proofErr w:type="spellStart"/>
            <w:r w:rsidRPr="004F5B90">
              <w:rPr>
                <w:sz w:val="20"/>
                <w:szCs w:val="20"/>
              </w:rPr>
              <w:t>Charpy'ego</w:t>
            </w:r>
            <w:proofErr w:type="spellEnd"/>
            <w:r w:rsidRPr="004F5B90">
              <w:rPr>
                <w:sz w:val="20"/>
                <w:szCs w:val="20"/>
              </w:rPr>
              <w:t xml:space="preserve"> -- Instrumentalne badanie udarności</w:t>
            </w:r>
          </w:p>
        </w:tc>
      </w:tr>
      <w:tr w:rsidR="00BC5CDE" w:rsidRPr="004F5B90" w14:paraId="0DD9AAB0" w14:textId="77777777" w:rsidTr="00984B95">
        <w:tc>
          <w:tcPr>
            <w:tcW w:w="570" w:type="dxa"/>
          </w:tcPr>
          <w:p w14:paraId="7BB381CC" w14:textId="654B4BB5" w:rsidR="00BC5CDE" w:rsidRPr="004F5B90" w:rsidRDefault="00984B95" w:rsidP="00984B95">
            <w:pPr>
              <w:ind w:left="34" w:hanging="8"/>
              <w:jc w:val="both"/>
              <w:rPr>
                <w:sz w:val="20"/>
                <w:szCs w:val="20"/>
              </w:rPr>
            </w:pPr>
            <w:r>
              <w:rPr>
                <w:sz w:val="20"/>
                <w:szCs w:val="20"/>
              </w:rPr>
              <w:t>17</w:t>
            </w:r>
            <w:r w:rsidR="00BC5CDE" w:rsidRPr="004F5B90">
              <w:rPr>
                <w:sz w:val="20"/>
                <w:szCs w:val="20"/>
              </w:rPr>
              <w:t>.</w:t>
            </w:r>
          </w:p>
        </w:tc>
        <w:tc>
          <w:tcPr>
            <w:tcW w:w="2407" w:type="dxa"/>
          </w:tcPr>
          <w:p w14:paraId="308774B5" w14:textId="77777777" w:rsidR="00BC5CDE" w:rsidRPr="004F5B90" w:rsidRDefault="00BC5CDE" w:rsidP="00984B95">
            <w:pPr>
              <w:ind w:right="54" w:hanging="8"/>
              <w:jc w:val="both"/>
              <w:rPr>
                <w:sz w:val="20"/>
                <w:szCs w:val="20"/>
              </w:rPr>
            </w:pPr>
            <w:r w:rsidRPr="004F5B90">
              <w:rPr>
                <w:sz w:val="20"/>
                <w:szCs w:val="20"/>
              </w:rPr>
              <w:t>PN-EN ISO 4628-3</w:t>
            </w:r>
          </w:p>
        </w:tc>
        <w:tc>
          <w:tcPr>
            <w:tcW w:w="6798" w:type="dxa"/>
          </w:tcPr>
          <w:p w14:paraId="5795187F" w14:textId="77777777" w:rsidR="00BC5CDE" w:rsidRPr="004F5B90" w:rsidRDefault="00BC5CDE" w:rsidP="00984B95">
            <w:pPr>
              <w:ind w:left="284" w:right="48" w:hanging="8"/>
              <w:jc w:val="both"/>
              <w:rPr>
                <w:sz w:val="20"/>
                <w:szCs w:val="20"/>
              </w:rPr>
            </w:pPr>
            <w:r w:rsidRPr="004F5B90">
              <w:rPr>
                <w:sz w:val="20"/>
                <w:szCs w:val="20"/>
              </w:rPr>
              <w:t xml:space="preserve">Farby i lakiery. Ocena zniszczenia powłok. Określanie ilości rozmiaru uszkodzeń oraz intensywności jednolitych zmian w wyglądzie. Część 3: Ocena stopnia zardzewienia. </w:t>
            </w:r>
          </w:p>
        </w:tc>
      </w:tr>
      <w:tr w:rsidR="00BC5CDE" w:rsidRPr="004F5B90" w14:paraId="6E4A3515" w14:textId="77777777" w:rsidTr="00984B95">
        <w:tc>
          <w:tcPr>
            <w:tcW w:w="570" w:type="dxa"/>
          </w:tcPr>
          <w:p w14:paraId="7275E0A6" w14:textId="7C4CA32E" w:rsidR="00BC5CDE" w:rsidRPr="004F5B90" w:rsidRDefault="00984B95" w:rsidP="00984B95">
            <w:pPr>
              <w:ind w:left="34" w:hanging="8"/>
              <w:jc w:val="both"/>
              <w:rPr>
                <w:sz w:val="20"/>
                <w:szCs w:val="20"/>
              </w:rPr>
            </w:pPr>
            <w:r>
              <w:rPr>
                <w:sz w:val="20"/>
                <w:szCs w:val="20"/>
              </w:rPr>
              <w:t>18</w:t>
            </w:r>
            <w:r w:rsidR="00BC5CDE" w:rsidRPr="004F5B90">
              <w:rPr>
                <w:sz w:val="20"/>
                <w:szCs w:val="20"/>
              </w:rPr>
              <w:t>.</w:t>
            </w:r>
          </w:p>
        </w:tc>
        <w:tc>
          <w:tcPr>
            <w:tcW w:w="2407" w:type="dxa"/>
          </w:tcPr>
          <w:p w14:paraId="2F3841C8" w14:textId="77777777" w:rsidR="00BC5CDE" w:rsidRPr="004F5B90" w:rsidRDefault="00BC5CDE" w:rsidP="00984B95">
            <w:pPr>
              <w:ind w:right="54" w:hanging="8"/>
              <w:jc w:val="both"/>
              <w:rPr>
                <w:sz w:val="20"/>
                <w:szCs w:val="20"/>
              </w:rPr>
            </w:pPr>
            <w:r w:rsidRPr="004F5B90">
              <w:rPr>
                <w:sz w:val="20"/>
                <w:szCs w:val="20"/>
              </w:rPr>
              <w:t xml:space="preserve">PN-EN ISO 4628-2 </w:t>
            </w:r>
          </w:p>
        </w:tc>
        <w:tc>
          <w:tcPr>
            <w:tcW w:w="6798" w:type="dxa"/>
          </w:tcPr>
          <w:p w14:paraId="1C406AB4" w14:textId="77777777" w:rsidR="00BC5CDE" w:rsidRPr="004F5B90" w:rsidRDefault="00BC5CDE" w:rsidP="00984B95">
            <w:pPr>
              <w:ind w:left="284" w:right="48" w:hanging="8"/>
              <w:jc w:val="both"/>
              <w:rPr>
                <w:sz w:val="20"/>
                <w:szCs w:val="20"/>
              </w:rPr>
            </w:pPr>
            <w:r w:rsidRPr="004F5B90">
              <w:rPr>
                <w:sz w:val="20"/>
                <w:szCs w:val="20"/>
              </w:rPr>
              <w:t xml:space="preserve">Farby i lakiery. Ocena zniszczenia powłok. Określanie ilości   i rozmiaru uszkodzeń oraz intensywności jednolitych zmian w wyglądzie. Część 2: Ocena  stopnia </w:t>
            </w:r>
            <w:proofErr w:type="spellStart"/>
            <w:r w:rsidRPr="004F5B90">
              <w:rPr>
                <w:sz w:val="20"/>
                <w:szCs w:val="20"/>
              </w:rPr>
              <w:t>spęcherzenia</w:t>
            </w:r>
            <w:proofErr w:type="spellEnd"/>
            <w:r w:rsidRPr="004F5B90">
              <w:rPr>
                <w:sz w:val="20"/>
                <w:szCs w:val="20"/>
              </w:rPr>
              <w:t>.</w:t>
            </w:r>
          </w:p>
        </w:tc>
      </w:tr>
      <w:tr w:rsidR="00BC5CDE" w:rsidRPr="004F5B90" w14:paraId="27CC61F8" w14:textId="77777777" w:rsidTr="00984B95">
        <w:tc>
          <w:tcPr>
            <w:tcW w:w="570" w:type="dxa"/>
          </w:tcPr>
          <w:p w14:paraId="2FE36196" w14:textId="2C7A4C23" w:rsidR="00BC5CDE" w:rsidRPr="004F5B90" w:rsidRDefault="00984B95" w:rsidP="00984B95">
            <w:pPr>
              <w:ind w:left="34" w:hanging="8"/>
              <w:jc w:val="both"/>
              <w:rPr>
                <w:sz w:val="20"/>
                <w:szCs w:val="20"/>
              </w:rPr>
            </w:pPr>
            <w:r>
              <w:rPr>
                <w:sz w:val="20"/>
                <w:szCs w:val="20"/>
              </w:rPr>
              <w:lastRenderedPageBreak/>
              <w:t>19</w:t>
            </w:r>
            <w:r w:rsidR="00BC5CDE" w:rsidRPr="004F5B90">
              <w:rPr>
                <w:sz w:val="20"/>
                <w:szCs w:val="20"/>
              </w:rPr>
              <w:t>.</w:t>
            </w:r>
          </w:p>
        </w:tc>
        <w:tc>
          <w:tcPr>
            <w:tcW w:w="2407" w:type="dxa"/>
          </w:tcPr>
          <w:p w14:paraId="4123942E" w14:textId="77777777" w:rsidR="00BC5CDE" w:rsidRPr="004F5B90" w:rsidRDefault="00BC5CDE" w:rsidP="00984B95">
            <w:pPr>
              <w:ind w:right="54" w:hanging="8"/>
              <w:jc w:val="both"/>
              <w:rPr>
                <w:sz w:val="20"/>
                <w:szCs w:val="20"/>
              </w:rPr>
            </w:pPr>
            <w:r w:rsidRPr="004F5B90">
              <w:rPr>
                <w:sz w:val="20"/>
                <w:szCs w:val="20"/>
              </w:rPr>
              <w:t xml:space="preserve">PN-EN ISO 4628-4 </w:t>
            </w:r>
          </w:p>
          <w:p w14:paraId="0CF876A4" w14:textId="77777777" w:rsidR="00BC5CDE" w:rsidRPr="004F5B90" w:rsidRDefault="00BC5CDE" w:rsidP="00984B95">
            <w:pPr>
              <w:ind w:right="54" w:hanging="8"/>
              <w:jc w:val="both"/>
              <w:rPr>
                <w:sz w:val="20"/>
                <w:szCs w:val="20"/>
              </w:rPr>
            </w:pPr>
          </w:p>
        </w:tc>
        <w:tc>
          <w:tcPr>
            <w:tcW w:w="6798" w:type="dxa"/>
          </w:tcPr>
          <w:p w14:paraId="32EC2175" w14:textId="77777777" w:rsidR="00BC5CDE" w:rsidRPr="004F5B90" w:rsidRDefault="00BC5CDE" w:rsidP="00984B95">
            <w:pPr>
              <w:ind w:left="284" w:right="48" w:hanging="8"/>
              <w:jc w:val="both"/>
              <w:rPr>
                <w:sz w:val="20"/>
                <w:szCs w:val="20"/>
              </w:rPr>
            </w:pPr>
            <w:r w:rsidRPr="004F5B90">
              <w:rPr>
                <w:sz w:val="20"/>
                <w:szCs w:val="20"/>
              </w:rPr>
              <w:t xml:space="preserve">Farby i lakiery. Ocena zniszczenia powłok. Określanie ilości   i rozmiaru uszkodzeń oraz intensywności jednolitych zmian w wyglądzie. Część 4: Ocena  stopnia spękania. </w:t>
            </w:r>
          </w:p>
        </w:tc>
      </w:tr>
      <w:tr w:rsidR="00BC5CDE" w:rsidRPr="004F5B90" w14:paraId="1787FF76" w14:textId="77777777" w:rsidTr="00984B95">
        <w:tc>
          <w:tcPr>
            <w:tcW w:w="570" w:type="dxa"/>
          </w:tcPr>
          <w:p w14:paraId="66D7201D" w14:textId="0AE217B3" w:rsidR="00BC5CDE" w:rsidRPr="004F5B90" w:rsidRDefault="00984B95" w:rsidP="00984B95">
            <w:pPr>
              <w:ind w:left="34" w:hanging="8"/>
              <w:jc w:val="both"/>
              <w:rPr>
                <w:sz w:val="20"/>
                <w:szCs w:val="20"/>
              </w:rPr>
            </w:pPr>
            <w:r>
              <w:rPr>
                <w:sz w:val="20"/>
                <w:szCs w:val="20"/>
              </w:rPr>
              <w:t>20</w:t>
            </w:r>
            <w:r w:rsidR="00BC5CDE" w:rsidRPr="004F5B90">
              <w:rPr>
                <w:sz w:val="20"/>
                <w:szCs w:val="20"/>
              </w:rPr>
              <w:t>.</w:t>
            </w:r>
          </w:p>
        </w:tc>
        <w:tc>
          <w:tcPr>
            <w:tcW w:w="2407" w:type="dxa"/>
          </w:tcPr>
          <w:p w14:paraId="65F7DB24" w14:textId="77777777" w:rsidR="00BC5CDE" w:rsidRPr="004F5B90" w:rsidRDefault="00BC5CDE" w:rsidP="00984B95">
            <w:pPr>
              <w:ind w:right="54" w:hanging="8"/>
              <w:jc w:val="both"/>
              <w:rPr>
                <w:sz w:val="20"/>
                <w:szCs w:val="20"/>
              </w:rPr>
            </w:pPr>
            <w:r w:rsidRPr="004F5B90">
              <w:rPr>
                <w:sz w:val="20"/>
                <w:szCs w:val="20"/>
              </w:rPr>
              <w:t xml:space="preserve">PN-EN ISO 4628-5 </w:t>
            </w:r>
          </w:p>
        </w:tc>
        <w:tc>
          <w:tcPr>
            <w:tcW w:w="6798" w:type="dxa"/>
          </w:tcPr>
          <w:p w14:paraId="709ECF6A" w14:textId="77777777" w:rsidR="00BC5CDE" w:rsidRPr="004F5B90" w:rsidRDefault="00BC5CDE" w:rsidP="00984B95">
            <w:pPr>
              <w:ind w:left="284" w:right="48" w:hanging="8"/>
              <w:jc w:val="both"/>
              <w:rPr>
                <w:sz w:val="20"/>
                <w:szCs w:val="20"/>
              </w:rPr>
            </w:pPr>
            <w:r w:rsidRPr="004F5B90">
              <w:rPr>
                <w:sz w:val="20"/>
                <w:szCs w:val="20"/>
              </w:rPr>
              <w:t xml:space="preserve">Farby i lakiery. Ocena zniszczenia powłok. Określanie ilości   i rozmiaru uszkodzeń oraz intensywności jednolitych zmian w wyglądzie. Część 5: Ocena  stopnia złuszczenia. </w:t>
            </w:r>
          </w:p>
        </w:tc>
      </w:tr>
      <w:tr w:rsidR="00BC5CDE" w:rsidRPr="004F5B90" w14:paraId="0EE9061A" w14:textId="77777777" w:rsidTr="00984B95">
        <w:tc>
          <w:tcPr>
            <w:tcW w:w="570" w:type="dxa"/>
          </w:tcPr>
          <w:p w14:paraId="575FFF59" w14:textId="78010AF6" w:rsidR="00BC5CDE" w:rsidRPr="004F5B90" w:rsidRDefault="00984B95" w:rsidP="00984B95">
            <w:pPr>
              <w:ind w:left="34" w:hanging="8"/>
              <w:jc w:val="both"/>
              <w:rPr>
                <w:sz w:val="20"/>
                <w:szCs w:val="20"/>
              </w:rPr>
            </w:pPr>
            <w:r>
              <w:rPr>
                <w:sz w:val="20"/>
                <w:szCs w:val="20"/>
              </w:rPr>
              <w:t>21</w:t>
            </w:r>
            <w:r w:rsidR="00BC5CDE" w:rsidRPr="004F5B90">
              <w:rPr>
                <w:sz w:val="20"/>
                <w:szCs w:val="20"/>
              </w:rPr>
              <w:t>.</w:t>
            </w:r>
          </w:p>
        </w:tc>
        <w:tc>
          <w:tcPr>
            <w:tcW w:w="2407" w:type="dxa"/>
          </w:tcPr>
          <w:p w14:paraId="18D3DCFD" w14:textId="77777777" w:rsidR="00BC5CDE" w:rsidRPr="004F5B90" w:rsidRDefault="00BC5CDE" w:rsidP="00984B95">
            <w:pPr>
              <w:ind w:right="54" w:hanging="8"/>
              <w:jc w:val="both"/>
              <w:rPr>
                <w:sz w:val="20"/>
                <w:szCs w:val="20"/>
              </w:rPr>
            </w:pPr>
            <w:r w:rsidRPr="004F5B90">
              <w:rPr>
                <w:sz w:val="20"/>
                <w:szCs w:val="20"/>
              </w:rPr>
              <w:t xml:space="preserve">PN-EN ISO 4628-6 </w:t>
            </w:r>
          </w:p>
        </w:tc>
        <w:tc>
          <w:tcPr>
            <w:tcW w:w="6798" w:type="dxa"/>
          </w:tcPr>
          <w:p w14:paraId="12D19FB8" w14:textId="77777777" w:rsidR="00BC5CDE" w:rsidRPr="004F5B90" w:rsidRDefault="00BC5CDE" w:rsidP="00984B95">
            <w:pPr>
              <w:ind w:left="284" w:right="48" w:hanging="8"/>
              <w:jc w:val="both"/>
              <w:rPr>
                <w:sz w:val="20"/>
                <w:szCs w:val="20"/>
              </w:rPr>
            </w:pPr>
            <w:r w:rsidRPr="004F5B90">
              <w:rPr>
                <w:sz w:val="20"/>
                <w:szCs w:val="20"/>
              </w:rPr>
              <w:t xml:space="preserve">Farby i lakiery. Ocena zniszczenia powłok. Określanie ilości   i rozmiaru uszkodzeń oraz intensywności jednolitych zmian w wyglądzie. Część 6: Ocena stopnia  </w:t>
            </w:r>
            <w:proofErr w:type="spellStart"/>
            <w:r w:rsidRPr="004F5B90">
              <w:rPr>
                <w:sz w:val="20"/>
                <w:szCs w:val="20"/>
              </w:rPr>
              <w:t>skredowania</w:t>
            </w:r>
            <w:proofErr w:type="spellEnd"/>
            <w:r w:rsidRPr="004F5B90">
              <w:rPr>
                <w:sz w:val="20"/>
                <w:szCs w:val="20"/>
              </w:rPr>
              <w:t xml:space="preserve"> metodą taśmy. </w:t>
            </w:r>
          </w:p>
        </w:tc>
      </w:tr>
      <w:tr w:rsidR="00BC5CDE" w:rsidRPr="004F5B90" w14:paraId="7590BBC6" w14:textId="77777777" w:rsidTr="00984B95">
        <w:tc>
          <w:tcPr>
            <w:tcW w:w="570" w:type="dxa"/>
          </w:tcPr>
          <w:p w14:paraId="1C9BC606" w14:textId="53D3F1B8" w:rsidR="00BC5CDE" w:rsidRPr="004F5B90" w:rsidRDefault="00984B95" w:rsidP="00984B95">
            <w:pPr>
              <w:ind w:left="34" w:hanging="8"/>
              <w:jc w:val="both"/>
              <w:rPr>
                <w:sz w:val="20"/>
                <w:szCs w:val="20"/>
              </w:rPr>
            </w:pPr>
            <w:r>
              <w:rPr>
                <w:sz w:val="20"/>
                <w:szCs w:val="20"/>
              </w:rPr>
              <w:t>22</w:t>
            </w:r>
            <w:r w:rsidR="00BC5CDE" w:rsidRPr="004F5B90">
              <w:rPr>
                <w:sz w:val="20"/>
                <w:szCs w:val="20"/>
              </w:rPr>
              <w:t>.</w:t>
            </w:r>
          </w:p>
        </w:tc>
        <w:tc>
          <w:tcPr>
            <w:tcW w:w="2407" w:type="dxa"/>
          </w:tcPr>
          <w:p w14:paraId="1F089EF6" w14:textId="77777777" w:rsidR="00BC5CDE" w:rsidRPr="004F5B90" w:rsidRDefault="00BC5CDE" w:rsidP="00984B95">
            <w:pPr>
              <w:ind w:right="54" w:hanging="8"/>
              <w:jc w:val="both"/>
              <w:rPr>
                <w:sz w:val="20"/>
                <w:szCs w:val="20"/>
              </w:rPr>
            </w:pPr>
            <w:r w:rsidRPr="004F5B90">
              <w:rPr>
                <w:sz w:val="20"/>
                <w:szCs w:val="20"/>
              </w:rPr>
              <w:t xml:space="preserve">PN-ISO 7724-3 </w:t>
            </w:r>
          </w:p>
        </w:tc>
        <w:tc>
          <w:tcPr>
            <w:tcW w:w="6798" w:type="dxa"/>
          </w:tcPr>
          <w:p w14:paraId="28C7017C" w14:textId="77777777" w:rsidR="00BC5CDE" w:rsidRPr="004F5B90" w:rsidRDefault="00BC5CDE" w:rsidP="00984B95">
            <w:pPr>
              <w:ind w:left="284" w:right="48" w:hanging="8"/>
              <w:jc w:val="both"/>
              <w:rPr>
                <w:sz w:val="20"/>
                <w:szCs w:val="20"/>
              </w:rPr>
            </w:pPr>
            <w:r w:rsidRPr="004F5B90">
              <w:rPr>
                <w:sz w:val="20"/>
                <w:szCs w:val="20"/>
              </w:rPr>
              <w:t>Farby i lakiery. Kolorymetria. Część 3: Obliczanie różnic barwy</w:t>
            </w:r>
          </w:p>
        </w:tc>
      </w:tr>
      <w:tr w:rsidR="00BC5CDE" w:rsidRPr="004F5B90" w14:paraId="70A4A1BA" w14:textId="77777777" w:rsidTr="00984B95">
        <w:tc>
          <w:tcPr>
            <w:tcW w:w="570" w:type="dxa"/>
          </w:tcPr>
          <w:p w14:paraId="4C8090F1" w14:textId="1458878C" w:rsidR="00BC5CDE" w:rsidRPr="004F5B90" w:rsidRDefault="00984B95" w:rsidP="00984B95">
            <w:pPr>
              <w:ind w:left="34" w:hanging="8"/>
              <w:jc w:val="both"/>
              <w:rPr>
                <w:sz w:val="20"/>
                <w:szCs w:val="20"/>
              </w:rPr>
            </w:pPr>
            <w:r>
              <w:rPr>
                <w:sz w:val="20"/>
                <w:szCs w:val="20"/>
              </w:rPr>
              <w:t>23</w:t>
            </w:r>
            <w:r w:rsidR="00BC5CDE" w:rsidRPr="004F5B90">
              <w:rPr>
                <w:sz w:val="20"/>
                <w:szCs w:val="20"/>
              </w:rPr>
              <w:t>.</w:t>
            </w:r>
          </w:p>
        </w:tc>
        <w:tc>
          <w:tcPr>
            <w:tcW w:w="2407" w:type="dxa"/>
          </w:tcPr>
          <w:p w14:paraId="7B454AAF" w14:textId="77777777" w:rsidR="00BC5CDE" w:rsidRPr="004F5B90" w:rsidRDefault="00BC5CDE" w:rsidP="00984B95">
            <w:pPr>
              <w:ind w:right="54" w:hanging="8"/>
              <w:jc w:val="both"/>
              <w:rPr>
                <w:sz w:val="20"/>
                <w:szCs w:val="20"/>
              </w:rPr>
            </w:pPr>
            <w:r w:rsidRPr="004F5B90">
              <w:rPr>
                <w:sz w:val="20"/>
                <w:szCs w:val="20"/>
              </w:rPr>
              <w:t xml:space="preserve">PN-EN ISO 2813 </w:t>
            </w:r>
          </w:p>
        </w:tc>
        <w:tc>
          <w:tcPr>
            <w:tcW w:w="6798" w:type="dxa"/>
          </w:tcPr>
          <w:p w14:paraId="2C4F1350" w14:textId="77777777" w:rsidR="00BC5CDE" w:rsidRPr="004F5B90" w:rsidRDefault="00BC5CDE" w:rsidP="00984B95">
            <w:pPr>
              <w:ind w:left="284" w:right="48" w:hanging="8"/>
              <w:jc w:val="both"/>
              <w:rPr>
                <w:sz w:val="20"/>
                <w:szCs w:val="20"/>
              </w:rPr>
            </w:pPr>
            <w:r w:rsidRPr="004F5B90">
              <w:rPr>
                <w:sz w:val="20"/>
                <w:szCs w:val="20"/>
              </w:rPr>
              <w:t>Farby i lakiery. Oznaczanie wartości połysku pod kątem 20°, 60° i 85°</w:t>
            </w:r>
          </w:p>
        </w:tc>
      </w:tr>
    </w:tbl>
    <w:p w14:paraId="76DD4937" w14:textId="65A23F0C" w:rsidR="00BC5CDE" w:rsidRPr="004F5B90" w:rsidRDefault="00BC5CDE" w:rsidP="00984B95">
      <w:pPr>
        <w:pStyle w:val="Nagwek1"/>
        <w:spacing w:after="240"/>
      </w:pPr>
      <w:r w:rsidRPr="004F5B90">
        <w:t xml:space="preserve">10.3. </w:t>
      </w:r>
      <w:r w:rsidR="00984B95">
        <w:tab/>
      </w:r>
      <w:r w:rsidRPr="004F5B90">
        <w:t>Inne</w:t>
      </w:r>
    </w:p>
    <w:p w14:paraId="224EAB82" w14:textId="77777777" w:rsidR="00BC5CDE" w:rsidRPr="004F5B90" w:rsidRDefault="00BC5CDE" w:rsidP="00984B95">
      <w:pPr>
        <w:pStyle w:val="Akapitzlist"/>
        <w:widowControl/>
        <w:numPr>
          <w:ilvl w:val="0"/>
          <w:numId w:val="50"/>
        </w:numPr>
        <w:overflowPunct w:val="0"/>
        <w:adjustRightInd w:val="0"/>
        <w:spacing w:before="0"/>
        <w:ind w:left="284" w:right="629" w:firstLine="0"/>
        <w:contextualSpacing/>
        <w:textAlignment w:val="baseline"/>
        <w:rPr>
          <w:sz w:val="20"/>
          <w:szCs w:val="20"/>
        </w:rPr>
      </w:pPr>
      <w:r w:rsidRPr="004F5B90">
        <w:rPr>
          <w:sz w:val="20"/>
          <w:szCs w:val="20"/>
        </w:rPr>
        <w:t xml:space="preserve">Obwieszczenie Marszałka Sejmu Rzeczypospolitej Polskiej z dnia 9 stycznia 2020 r. w sprawie ogłoszenia jednolitego tekstu ustawy o wyrobach budowlanych (Dz.U. 2020 poz. 215 z </w:t>
      </w:r>
      <w:proofErr w:type="spellStart"/>
      <w:r w:rsidRPr="004F5B90">
        <w:rPr>
          <w:sz w:val="20"/>
          <w:szCs w:val="20"/>
        </w:rPr>
        <w:t>późn</w:t>
      </w:r>
      <w:proofErr w:type="spellEnd"/>
      <w:r w:rsidRPr="004F5B90">
        <w:rPr>
          <w:sz w:val="20"/>
          <w:szCs w:val="20"/>
        </w:rPr>
        <w:t>. zm.)</w:t>
      </w:r>
    </w:p>
    <w:p w14:paraId="3F165CB0"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rPr>
      </w:pPr>
      <w:r w:rsidRPr="004F5B90">
        <w:rPr>
          <w:sz w:val="20"/>
          <w:szCs w:val="20"/>
        </w:rPr>
        <w:t xml:space="preserve">Zalecenia do wykonania i odbioru antykorozyjnych zabezpieczeń konstrukcji stalowych drogowych obiektów mostowych - nowelizacja w 2006 r, Załącznik do Zarządzenia nr 15 Generalnego Dyrektora Dróg Krajowych i Autostrad z dnia 8 marca 2006 r. </w:t>
      </w:r>
    </w:p>
    <w:p w14:paraId="57EEAA32"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611-12    Voluntary Specification for Anodized Architectural Aluminum </w:t>
      </w:r>
    </w:p>
    <w:p w14:paraId="7A042D55"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612-02   Voluntary  Specification  Performance  Requirements  and  Test Procedures for Combined Coatings of Anodic Oxide and Transparent Organic Coatings on Architectural Aluminum    </w:t>
      </w:r>
    </w:p>
    <w:p w14:paraId="0D4C08AC"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621-02  Voluntary  Specification  for  High  Performance  Organic  Coatings  on Coil Coated Architectural  Hot Dipped Galvanized (HDG) and  Zinc-Aluminum Coated Steel Substrates </w:t>
      </w:r>
    </w:p>
    <w:p w14:paraId="38F56C73"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800-10   Voluntary Specifications and Test Methods for Sealants </w:t>
      </w:r>
    </w:p>
    <w:p w14:paraId="3A4E59EF"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2604-10   Voluntary  Specification  Performance Requirements  and  Test  Procedures  for  High  Performance  Organic Coatings on Aluminum Extrusions and Panels </w:t>
      </w:r>
    </w:p>
    <w:p w14:paraId="6ADCFDB6"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AAMA 2605-11   Voluntary  Specification  Performance  Requirements  and  Test Procedures  for Superior Performing Organic Coatings on Aluminum Extrusions and Panels </w:t>
      </w:r>
    </w:p>
    <w:p w14:paraId="3AFE31CB"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GSB AL 631   International  Quality  Regulations  For  the  Coating  of  Aluminum Building Components, GSB International, Edition January 2012 </w:t>
      </w:r>
    </w:p>
    <w:p w14:paraId="44C90A31"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GSB ST 663   International  Quality  Regulations  For  the  </w:t>
      </w:r>
      <w:proofErr w:type="spellStart"/>
      <w:r w:rsidRPr="004F5B90">
        <w:rPr>
          <w:sz w:val="20"/>
          <w:szCs w:val="20"/>
          <w:lang w:val="en-US"/>
        </w:rPr>
        <w:t>Galvanised</w:t>
      </w:r>
      <w:proofErr w:type="spellEnd"/>
      <w:r w:rsidRPr="004F5B90">
        <w:rPr>
          <w:sz w:val="20"/>
          <w:szCs w:val="20"/>
          <w:lang w:val="en-US"/>
        </w:rPr>
        <w:t xml:space="preserve">  Steel  Building Components, GSB International, Edition May 2011 </w:t>
      </w:r>
    </w:p>
    <w:p w14:paraId="6F98E4A5"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QUALICOAT  Specifications for a Quality Label for Liquid and Powder Organic Coatings on </w:t>
      </w:r>
      <w:proofErr w:type="spellStart"/>
      <w:r w:rsidRPr="004F5B90">
        <w:rPr>
          <w:sz w:val="20"/>
          <w:szCs w:val="20"/>
          <w:lang w:val="en-US"/>
        </w:rPr>
        <w:t>Aluminium</w:t>
      </w:r>
      <w:proofErr w:type="spellEnd"/>
      <w:r w:rsidRPr="004F5B90">
        <w:rPr>
          <w:sz w:val="20"/>
          <w:szCs w:val="20"/>
          <w:lang w:val="en-US"/>
        </w:rPr>
        <w:t xml:space="preserve"> for Architectural Applications, 15</w:t>
      </w:r>
      <w:r w:rsidRPr="004F5B90">
        <w:rPr>
          <w:sz w:val="20"/>
          <w:szCs w:val="20"/>
          <w:vertAlign w:val="superscript"/>
          <w:lang w:val="en-US"/>
        </w:rPr>
        <w:t>th</w:t>
      </w:r>
      <w:r w:rsidRPr="004F5B90">
        <w:rPr>
          <w:sz w:val="20"/>
          <w:szCs w:val="20"/>
          <w:lang w:val="en-US"/>
        </w:rPr>
        <w:t xml:space="preserve">  Edition, </w:t>
      </w:r>
      <w:r w:rsidRPr="004F5B90">
        <w:rPr>
          <w:sz w:val="20"/>
          <w:szCs w:val="20"/>
          <w:lang w:val="en-US"/>
        </w:rPr>
        <w:br/>
        <w:t xml:space="preserve">Internet: </w:t>
      </w:r>
      <w:hyperlink r:id="rId10" w:history="1">
        <w:r w:rsidRPr="004F5B90">
          <w:rPr>
            <w:sz w:val="20"/>
            <w:szCs w:val="20"/>
            <w:lang w:val="en-US"/>
          </w:rPr>
          <w:t>http://www.qualicoat.net/main/specifications.html</w:t>
        </w:r>
      </w:hyperlink>
      <w:r w:rsidRPr="004F5B90">
        <w:rPr>
          <w:sz w:val="20"/>
          <w:szCs w:val="20"/>
          <w:lang w:val="en-US"/>
        </w:rPr>
        <w:t xml:space="preserve"> [</w:t>
      </w:r>
      <w:proofErr w:type="spellStart"/>
      <w:r w:rsidRPr="004F5B90">
        <w:rPr>
          <w:sz w:val="20"/>
          <w:szCs w:val="20"/>
          <w:lang w:val="en-US"/>
        </w:rPr>
        <w:t>dostęp</w:t>
      </w:r>
      <w:proofErr w:type="spellEnd"/>
      <w:r w:rsidRPr="004F5B90">
        <w:rPr>
          <w:sz w:val="20"/>
          <w:szCs w:val="20"/>
          <w:lang w:val="en-US"/>
        </w:rPr>
        <w:t xml:space="preserve"> 07.06.2018]</w:t>
      </w:r>
    </w:p>
    <w:p w14:paraId="57888EE4" w14:textId="77777777" w:rsidR="00BC5CDE" w:rsidRPr="004F5B90" w:rsidRDefault="00BC5CDE" w:rsidP="00984B95">
      <w:pPr>
        <w:pStyle w:val="Akapitzlist"/>
        <w:widowControl/>
        <w:numPr>
          <w:ilvl w:val="0"/>
          <w:numId w:val="50"/>
        </w:numPr>
        <w:overflowPunct w:val="0"/>
        <w:adjustRightInd w:val="0"/>
        <w:spacing w:before="0"/>
        <w:ind w:left="284" w:right="629" w:hanging="8"/>
        <w:contextualSpacing/>
        <w:textAlignment w:val="baseline"/>
        <w:rPr>
          <w:sz w:val="20"/>
          <w:szCs w:val="20"/>
          <w:lang w:val="en-US"/>
        </w:rPr>
      </w:pPr>
      <w:r w:rsidRPr="004F5B90">
        <w:rPr>
          <w:sz w:val="20"/>
          <w:szCs w:val="20"/>
          <w:lang w:val="en-US"/>
        </w:rPr>
        <w:t xml:space="preserve">QUALANOD  Specifications for the QUALANOD Quality Label for </w:t>
      </w:r>
      <w:proofErr w:type="spellStart"/>
      <w:r w:rsidRPr="004F5B90">
        <w:rPr>
          <w:sz w:val="20"/>
          <w:szCs w:val="20"/>
          <w:lang w:val="en-US"/>
        </w:rPr>
        <w:t>Sulphuric</w:t>
      </w:r>
      <w:proofErr w:type="spellEnd"/>
      <w:r w:rsidRPr="004F5B90">
        <w:rPr>
          <w:sz w:val="20"/>
          <w:szCs w:val="20"/>
          <w:lang w:val="en-US"/>
        </w:rPr>
        <w:t xml:space="preserve"> Acid-Based Anodizing of </w:t>
      </w:r>
      <w:proofErr w:type="spellStart"/>
      <w:r w:rsidRPr="004F5B90">
        <w:rPr>
          <w:sz w:val="20"/>
          <w:szCs w:val="20"/>
          <w:lang w:val="en-US"/>
        </w:rPr>
        <w:t>Aluminium</w:t>
      </w:r>
      <w:proofErr w:type="spellEnd"/>
      <w:r w:rsidRPr="004F5B90">
        <w:rPr>
          <w:sz w:val="20"/>
          <w:szCs w:val="20"/>
          <w:lang w:val="en-US"/>
        </w:rPr>
        <w:t>, Edition 01.07.2010,</w:t>
      </w:r>
      <w:r w:rsidRPr="004F5B90">
        <w:rPr>
          <w:sz w:val="20"/>
          <w:szCs w:val="20"/>
          <w:lang w:val="en-US"/>
        </w:rPr>
        <w:br/>
        <w:t xml:space="preserve">Internet: </w:t>
      </w:r>
      <w:hyperlink r:id="rId11" w:history="1">
        <w:r w:rsidRPr="004F5B90">
          <w:rPr>
            <w:sz w:val="20"/>
            <w:szCs w:val="20"/>
            <w:lang w:val="en-US"/>
          </w:rPr>
          <w:t>http://www.qualanod.net/current-edition.html</w:t>
        </w:r>
      </w:hyperlink>
      <w:r w:rsidRPr="004F5B90">
        <w:rPr>
          <w:sz w:val="20"/>
          <w:szCs w:val="20"/>
          <w:lang w:val="en-US"/>
        </w:rPr>
        <w:t xml:space="preserve"> [</w:t>
      </w:r>
      <w:proofErr w:type="spellStart"/>
      <w:r w:rsidRPr="004F5B90">
        <w:rPr>
          <w:sz w:val="20"/>
          <w:szCs w:val="20"/>
          <w:lang w:val="en-US"/>
        </w:rPr>
        <w:t>dostęp</w:t>
      </w:r>
      <w:proofErr w:type="spellEnd"/>
      <w:r w:rsidRPr="004F5B90">
        <w:rPr>
          <w:sz w:val="20"/>
          <w:szCs w:val="20"/>
          <w:lang w:val="en-US"/>
        </w:rPr>
        <w:t xml:space="preserve"> 07.06.2018]</w:t>
      </w:r>
    </w:p>
    <w:p w14:paraId="2CDEB1E5" w14:textId="77777777" w:rsidR="00BC5CDE" w:rsidRPr="004F5B90" w:rsidRDefault="00BC5CDE" w:rsidP="004F5B90">
      <w:pPr>
        <w:numPr>
          <w:ilvl w:val="12"/>
          <w:numId w:val="0"/>
        </w:numPr>
        <w:ind w:left="284" w:right="629" w:hanging="8"/>
        <w:jc w:val="both"/>
        <w:rPr>
          <w:sz w:val="20"/>
          <w:szCs w:val="20"/>
          <w:lang w:val="en-US"/>
        </w:rPr>
      </w:pPr>
    </w:p>
    <w:p w14:paraId="715C1027" w14:textId="13276BD2" w:rsidR="00FF2C81" w:rsidRPr="004F5B90" w:rsidRDefault="00FF2C81" w:rsidP="004F5B90">
      <w:pPr>
        <w:pStyle w:val="Nagwek1"/>
        <w:ind w:left="284" w:right="629" w:hanging="8"/>
        <w:jc w:val="both"/>
      </w:pPr>
    </w:p>
    <w:sectPr w:rsidR="00FF2C81" w:rsidRPr="004F5B90"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4A50A2" w:rsidRDefault="004A50A2">
      <w:r>
        <w:separator/>
      </w:r>
    </w:p>
  </w:endnote>
  <w:endnote w:type="continuationSeparator" w:id="0">
    <w:p w14:paraId="7FF5A0DF" w14:textId="77777777" w:rsidR="004A50A2" w:rsidRDefault="004A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4A50A2" w:rsidRDefault="004A50A2">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4A50A2" w:rsidRDefault="004A50A2">
                          <w:pPr>
                            <w:spacing w:before="21"/>
                            <w:ind w:left="20"/>
                            <w:rPr>
                              <w:sz w:val="16"/>
                            </w:rPr>
                          </w:pPr>
                          <w:r>
                            <w:rPr>
                              <w:sz w:val="16"/>
                            </w:rPr>
                            <w:t xml:space="preserve">Strona </w:t>
                          </w:r>
                          <w:r>
                            <w:fldChar w:fldCharType="begin"/>
                          </w:r>
                          <w:r>
                            <w:rPr>
                              <w:sz w:val="16"/>
                            </w:rPr>
                            <w:instrText xml:space="preserve"> PAGE </w:instrText>
                          </w:r>
                          <w:r>
                            <w:fldChar w:fldCharType="separate"/>
                          </w:r>
                          <w:r w:rsidR="00053870">
                            <w:rPr>
                              <w:noProof/>
                              <w:sz w:val="16"/>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4A50A2" w:rsidRDefault="004A50A2">
                    <w:pPr>
                      <w:spacing w:before="21"/>
                      <w:ind w:left="20"/>
                      <w:rPr>
                        <w:sz w:val="16"/>
                      </w:rPr>
                    </w:pPr>
                    <w:r>
                      <w:rPr>
                        <w:sz w:val="16"/>
                      </w:rPr>
                      <w:t xml:space="preserve">Strona </w:t>
                    </w:r>
                    <w:r>
                      <w:fldChar w:fldCharType="begin"/>
                    </w:r>
                    <w:r>
                      <w:rPr>
                        <w:sz w:val="16"/>
                      </w:rPr>
                      <w:instrText xml:space="preserve"> PAGE </w:instrText>
                    </w:r>
                    <w:r>
                      <w:fldChar w:fldCharType="separate"/>
                    </w:r>
                    <w:r w:rsidR="00053870">
                      <w:rPr>
                        <w:noProof/>
                        <w:sz w:val="16"/>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4A50A2" w:rsidRDefault="004A50A2">
      <w:r>
        <w:separator/>
      </w:r>
    </w:p>
  </w:footnote>
  <w:footnote w:type="continuationSeparator" w:id="0">
    <w:p w14:paraId="5501EFD2" w14:textId="77777777" w:rsidR="004A50A2" w:rsidRDefault="004A5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4A50A2" w:rsidRPr="0068603C" w:rsidRDefault="004A50A2"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3823B54"/>
    <w:multiLevelType w:val="hybridMultilevel"/>
    <w:tmpl w:val="ACACEE9C"/>
    <w:lvl w:ilvl="0" w:tplc="0B761A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076B2C"/>
    <w:multiLevelType w:val="hybridMultilevel"/>
    <w:tmpl w:val="75DA946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B7011"/>
    <w:multiLevelType w:val="hybridMultilevel"/>
    <w:tmpl w:val="2BC8F1D0"/>
    <w:lvl w:ilvl="0" w:tplc="FB2A2230">
      <w:start w:val="1"/>
      <w:numFmt w:val="bullet"/>
      <w:lvlText w:val="–"/>
      <w:lvlJc w:val="left"/>
      <w:pPr>
        <w:tabs>
          <w:tab w:val="num" w:pos="934"/>
        </w:tabs>
        <w:ind w:left="934" w:hanging="397"/>
      </w:pPr>
      <w:rPr>
        <w:rFonts w:ascii="Times New Roman" w:hAnsi="Times New Roman" w:cs="Times New Roman"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0E80086D"/>
    <w:multiLevelType w:val="hybridMultilevel"/>
    <w:tmpl w:val="E03C09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B9524F"/>
    <w:multiLevelType w:val="hybridMultilevel"/>
    <w:tmpl w:val="B17C4F34"/>
    <w:lvl w:ilvl="0" w:tplc="EA48646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7"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B42607"/>
    <w:multiLevelType w:val="hybridMultilevel"/>
    <w:tmpl w:val="0C0CA04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532B6"/>
    <w:multiLevelType w:val="hybridMultilevel"/>
    <w:tmpl w:val="4E92D0AA"/>
    <w:lvl w:ilvl="0" w:tplc="FFAAD61A">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B75E9"/>
    <w:multiLevelType w:val="hybridMultilevel"/>
    <w:tmpl w:val="69F65CF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052F06"/>
    <w:multiLevelType w:val="hybridMultilevel"/>
    <w:tmpl w:val="6BD2EF4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A6C61"/>
    <w:multiLevelType w:val="singleLevel"/>
    <w:tmpl w:val="6A5E309E"/>
    <w:lvl w:ilvl="0">
      <w:start w:val="1"/>
      <w:numFmt w:val="lowerLetter"/>
      <w:lvlText w:val="%1)"/>
      <w:legacy w:legacy="1" w:legacySpace="0" w:legacyIndent="422"/>
      <w:lvlJc w:val="left"/>
      <w:rPr>
        <w:rFonts w:ascii="Times New Roman" w:hAnsi="Times New Roman" w:cs="Times New Roman" w:hint="default"/>
      </w:rPr>
    </w:lvl>
  </w:abstractNum>
  <w:abstractNum w:abstractNumId="13" w15:restartNumberingAfterBreak="0">
    <w:nsid w:val="227A6308"/>
    <w:multiLevelType w:val="hybridMultilevel"/>
    <w:tmpl w:val="D25EEF64"/>
    <w:lvl w:ilvl="0" w:tplc="8078DFD4">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C9208D"/>
    <w:multiLevelType w:val="multilevel"/>
    <w:tmpl w:val="701413C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5" w15:restartNumberingAfterBreak="0">
    <w:nsid w:val="25711AC2"/>
    <w:multiLevelType w:val="hybridMultilevel"/>
    <w:tmpl w:val="87CC0D8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772455"/>
    <w:multiLevelType w:val="hybridMultilevel"/>
    <w:tmpl w:val="09461B3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8" w15:restartNumberingAfterBreak="0">
    <w:nsid w:val="2C934659"/>
    <w:multiLevelType w:val="hybridMultilevel"/>
    <w:tmpl w:val="3B3CD050"/>
    <w:lvl w:ilvl="0" w:tplc="95AC7D6E">
      <w:start w:val="1"/>
      <w:numFmt w:val="bullet"/>
      <w:lvlText w:val=""/>
      <w:lvlJc w:val="left"/>
      <w:pPr>
        <w:tabs>
          <w:tab w:val="num" w:pos="567"/>
        </w:tabs>
        <w:ind w:left="567" w:hanging="567"/>
      </w:pPr>
      <w:rPr>
        <w:rFonts w:ascii="Symbol" w:hAnsi="Symbol" w:hint="default"/>
      </w:rPr>
    </w:lvl>
    <w:lvl w:ilvl="1" w:tplc="36FCC8B6">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A802DE"/>
    <w:multiLevelType w:val="hybridMultilevel"/>
    <w:tmpl w:val="6FEE920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042E3E"/>
    <w:multiLevelType w:val="hybridMultilevel"/>
    <w:tmpl w:val="8B084CA6"/>
    <w:lvl w:ilvl="0" w:tplc="86165F32">
      <w:start w:val="1"/>
      <w:numFmt w:val="bullet"/>
      <w:lvlText w:val=""/>
      <w:lvlJc w:val="left"/>
      <w:pPr>
        <w:ind w:left="420" w:hanging="360"/>
      </w:pPr>
      <w:rPr>
        <w:rFonts w:ascii="Symbol" w:hAnsi="Symbol"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21" w15:restartNumberingAfterBreak="0">
    <w:nsid w:val="35066496"/>
    <w:multiLevelType w:val="hybridMultilevel"/>
    <w:tmpl w:val="584E3D58"/>
    <w:lvl w:ilvl="0" w:tplc="5F8CE070">
      <w:start w:val="2"/>
      <w:numFmt w:val="lowerLetter"/>
      <w:lvlText w:val="%1)"/>
      <w:lvlJc w:val="left"/>
      <w:pPr>
        <w:tabs>
          <w:tab w:val="num" w:pos="0"/>
        </w:tabs>
        <w:ind w:left="425"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9484C72"/>
    <w:multiLevelType w:val="hybridMultilevel"/>
    <w:tmpl w:val="FACC214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D01751"/>
    <w:multiLevelType w:val="multilevel"/>
    <w:tmpl w:val="D9C8812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4" w15:restartNumberingAfterBreak="0">
    <w:nsid w:val="447B716A"/>
    <w:multiLevelType w:val="hybridMultilevel"/>
    <w:tmpl w:val="9E709CD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D32A7D"/>
    <w:multiLevelType w:val="hybridMultilevel"/>
    <w:tmpl w:val="7BB651C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D2D1D"/>
    <w:multiLevelType w:val="hybridMultilevel"/>
    <w:tmpl w:val="B552A0AC"/>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9EE79DD"/>
    <w:multiLevelType w:val="hybridMultilevel"/>
    <w:tmpl w:val="B0EE1006"/>
    <w:lvl w:ilvl="0" w:tplc="0C2078D8">
      <w:start w:val="2"/>
      <w:numFmt w:val="lowerLetter"/>
      <w:lvlText w:val="%1)"/>
      <w:lvlJc w:val="left"/>
      <w:pPr>
        <w:tabs>
          <w:tab w:val="num" w:pos="1304"/>
        </w:tabs>
        <w:ind w:left="1021" w:firstLine="59"/>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9" w15:restartNumberingAfterBreak="0">
    <w:nsid w:val="51B0235B"/>
    <w:multiLevelType w:val="hybridMultilevel"/>
    <w:tmpl w:val="11E2914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556F3FC1"/>
    <w:multiLevelType w:val="hybridMultilevel"/>
    <w:tmpl w:val="BF3041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F3526E"/>
    <w:multiLevelType w:val="hybridMultilevel"/>
    <w:tmpl w:val="65B0B130"/>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C3F14E3"/>
    <w:multiLevelType w:val="hybridMultilevel"/>
    <w:tmpl w:val="642A2A18"/>
    <w:lvl w:ilvl="0" w:tplc="0E06F066">
      <w:start w:val="1"/>
      <w:numFmt w:val="lowerLetter"/>
      <w:lvlText w:val="%1)"/>
      <w:lvlJc w:val="left"/>
      <w:pPr>
        <w:tabs>
          <w:tab w:val="num" w:pos="740"/>
        </w:tabs>
        <w:ind w:left="740" w:hanging="360"/>
      </w:pPr>
      <w:rPr>
        <w:rFonts w:hint="default"/>
      </w:rPr>
    </w:lvl>
    <w:lvl w:ilvl="1" w:tplc="00190409" w:tentative="1">
      <w:start w:val="1"/>
      <w:numFmt w:val="lowerLetter"/>
      <w:lvlText w:val="%2."/>
      <w:lvlJc w:val="left"/>
      <w:pPr>
        <w:tabs>
          <w:tab w:val="num" w:pos="1460"/>
        </w:tabs>
        <w:ind w:left="1460" w:hanging="360"/>
      </w:pPr>
    </w:lvl>
    <w:lvl w:ilvl="2" w:tplc="001B0409" w:tentative="1">
      <w:start w:val="1"/>
      <w:numFmt w:val="lowerRoman"/>
      <w:lvlText w:val="%3."/>
      <w:lvlJc w:val="right"/>
      <w:pPr>
        <w:tabs>
          <w:tab w:val="num" w:pos="2180"/>
        </w:tabs>
        <w:ind w:left="2180" w:hanging="180"/>
      </w:pPr>
    </w:lvl>
    <w:lvl w:ilvl="3" w:tplc="000F0409" w:tentative="1">
      <w:start w:val="1"/>
      <w:numFmt w:val="decimal"/>
      <w:lvlText w:val="%4."/>
      <w:lvlJc w:val="left"/>
      <w:pPr>
        <w:tabs>
          <w:tab w:val="num" w:pos="2900"/>
        </w:tabs>
        <w:ind w:left="2900" w:hanging="360"/>
      </w:pPr>
    </w:lvl>
    <w:lvl w:ilvl="4" w:tplc="00190409" w:tentative="1">
      <w:start w:val="1"/>
      <w:numFmt w:val="lowerLetter"/>
      <w:lvlText w:val="%5."/>
      <w:lvlJc w:val="left"/>
      <w:pPr>
        <w:tabs>
          <w:tab w:val="num" w:pos="3620"/>
        </w:tabs>
        <w:ind w:left="3620" w:hanging="360"/>
      </w:pPr>
    </w:lvl>
    <w:lvl w:ilvl="5" w:tplc="001B0409" w:tentative="1">
      <w:start w:val="1"/>
      <w:numFmt w:val="lowerRoman"/>
      <w:lvlText w:val="%6."/>
      <w:lvlJc w:val="right"/>
      <w:pPr>
        <w:tabs>
          <w:tab w:val="num" w:pos="4340"/>
        </w:tabs>
        <w:ind w:left="4340" w:hanging="180"/>
      </w:pPr>
    </w:lvl>
    <w:lvl w:ilvl="6" w:tplc="000F0409" w:tentative="1">
      <w:start w:val="1"/>
      <w:numFmt w:val="decimal"/>
      <w:lvlText w:val="%7."/>
      <w:lvlJc w:val="left"/>
      <w:pPr>
        <w:tabs>
          <w:tab w:val="num" w:pos="5060"/>
        </w:tabs>
        <w:ind w:left="5060" w:hanging="360"/>
      </w:pPr>
    </w:lvl>
    <w:lvl w:ilvl="7" w:tplc="00190409" w:tentative="1">
      <w:start w:val="1"/>
      <w:numFmt w:val="lowerLetter"/>
      <w:lvlText w:val="%8."/>
      <w:lvlJc w:val="left"/>
      <w:pPr>
        <w:tabs>
          <w:tab w:val="num" w:pos="5780"/>
        </w:tabs>
        <w:ind w:left="5780" w:hanging="360"/>
      </w:pPr>
    </w:lvl>
    <w:lvl w:ilvl="8" w:tplc="001B0409" w:tentative="1">
      <w:start w:val="1"/>
      <w:numFmt w:val="lowerRoman"/>
      <w:lvlText w:val="%9."/>
      <w:lvlJc w:val="right"/>
      <w:pPr>
        <w:tabs>
          <w:tab w:val="num" w:pos="6500"/>
        </w:tabs>
        <w:ind w:left="6500" w:hanging="180"/>
      </w:pPr>
    </w:lvl>
  </w:abstractNum>
  <w:abstractNum w:abstractNumId="33" w15:restartNumberingAfterBreak="0">
    <w:nsid w:val="5E5D510E"/>
    <w:multiLevelType w:val="multilevel"/>
    <w:tmpl w:val="37120E10"/>
    <w:lvl w:ilvl="0">
      <w:start w:val="3"/>
      <w:numFmt w:val="decimal"/>
      <w:lvlText w:val="%1"/>
      <w:lvlJc w:val="left"/>
      <w:pPr>
        <w:ind w:left="360" w:hanging="360"/>
      </w:pPr>
      <w:rPr>
        <w:rFonts w:hint="default"/>
      </w:rPr>
    </w:lvl>
    <w:lvl w:ilvl="1">
      <w:start w:val="3"/>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34" w15:restartNumberingAfterBreak="0">
    <w:nsid w:val="5F7B4392"/>
    <w:multiLevelType w:val="hybridMultilevel"/>
    <w:tmpl w:val="E1CABEB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FF75536"/>
    <w:multiLevelType w:val="hybridMultilevel"/>
    <w:tmpl w:val="5CF22580"/>
    <w:lvl w:ilvl="0" w:tplc="EA48646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281717"/>
    <w:multiLevelType w:val="hybridMultilevel"/>
    <w:tmpl w:val="21AE9C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AF39B0"/>
    <w:multiLevelType w:val="hybridMultilevel"/>
    <w:tmpl w:val="A706400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5D5080"/>
    <w:multiLevelType w:val="hybridMultilevel"/>
    <w:tmpl w:val="96D4DD10"/>
    <w:lvl w:ilvl="0" w:tplc="180AA0E2">
      <w:start w:val="3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E086524"/>
    <w:multiLevelType w:val="hybridMultilevel"/>
    <w:tmpl w:val="C8CE07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41" w15:restartNumberingAfterBreak="0">
    <w:nsid w:val="77676B07"/>
    <w:multiLevelType w:val="hybridMultilevel"/>
    <w:tmpl w:val="06203C4E"/>
    <w:lvl w:ilvl="0" w:tplc="0B761AF2">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412B87"/>
    <w:multiLevelType w:val="hybridMultilevel"/>
    <w:tmpl w:val="22265B48"/>
    <w:lvl w:ilvl="0" w:tplc="CC6A9468">
      <w:start w:val="34"/>
      <w:numFmt w:val="decimal"/>
      <w:lvlText w:val="%1."/>
      <w:lvlJc w:val="left"/>
      <w:pPr>
        <w:ind w:left="1952" w:hanging="360"/>
      </w:pPr>
      <w:rPr>
        <w:rFonts w:hint="default"/>
      </w:r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43" w15:restartNumberingAfterBreak="0">
    <w:nsid w:val="78D724B3"/>
    <w:multiLevelType w:val="hybridMultilevel"/>
    <w:tmpl w:val="68889384"/>
    <w:lvl w:ilvl="0" w:tplc="064044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9EF0C24"/>
    <w:multiLevelType w:val="hybridMultilevel"/>
    <w:tmpl w:val="D15C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2364E4"/>
    <w:multiLevelType w:val="hybridMultilevel"/>
    <w:tmpl w:val="91BC72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0C3444"/>
    <w:multiLevelType w:val="multilevel"/>
    <w:tmpl w:val="657E1C54"/>
    <w:lvl w:ilvl="0">
      <w:start w:val="10"/>
      <w:numFmt w:val="decimal"/>
      <w:lvlText w:val="%1."/>
      <w:lvlJc w:val="left"/>
      <w:pPr>
        <w:ind w:left="1421" w:hanging="853"/>
      </w:pPr>
      <w:rPr>
        <w:rFonts w:ascii="Verdana" w:eastAsia="Verdana" w:hAnsi="Verdana" w:cs="Verdana" w:hint="default"/>
        <w:b w:val="0"/>
        <w:bCs/>
        <w:spacing w:val="-1"/>
        <w:w w:val="99"/>
        <w:sz w:val="20"/>
        <w:szCs w:val="20"/>
      </w:rPr>
    </w:lvl>
    <w:lvl w:ilvl="1">
      <w:start w:val="1"/>
      <w:numFmt w:val="decimal"/>
      <w:lvlText w:val="%1.%2."/>
      <w:lvlJc w:val="left"/>
      <w:pPr>
        <w:ind w:left="1421" w:hanging="853"/>
      </w:pPr>
      <w:rPr>
        <w:rFonts w:hint="default"/>
        <w:b/>
        <w:bCs/>
        <w:spacing w:val="-1"/>
        <w:w w:val="99"/>
      </w:rPr>
    </w:lvl>
    <w:lvl w:ilvl="2">
      <w:start w:val="1"/>
      <w:numFmt w:val="decimal"/>
      <w:lvlText w:val="%1.%2.%3."/>
      <w:lvlJc w:val="left"/>
      <w:pPr>
        <w:ind w:left="1421" w:hanging="853"/>
      </w:pPr>
      <w:rPr>
        <w:rFonts w:ascii="Verdana" w:eastAsia="Verdana" w:hAnsi="Verdana" w:cs="Verdana" w:hint="default"/>
        <w:w w:val="99"/>
        <w:sz w:val="20"/>
        <w:szCs w:val="20"/>
      </w:rPr>
    </w:lvl>
    <w:lvl w:ilvl="3">
      <w:start w:val="1"/>
      <w:numFmt w:val="lowerLetter"/>
      <w:lvlText w:val="%4)"/>
      <w:lvlJc w:val="left"/>
      <w:pPr>
        <w:ind w:left="1997" w:hanging="853"/>
      </w:pPr>
      <w:rPr>
        <w:rFonts w:ascii="Verdana" w:eastAsia="Verdana" w:hAnsi="Verdana" w:cs="Verdana" w:hint="default"/>
        <w:w w:val="99"/>
        <w:sz w:val="20"/>
        <w:szCs w:val="20"/>
      </w:rPr>
    </w:lvl>
    <w:lvl w:ilvl="4">
      <w:numFmt w:val="bullet"/>
      <w:lvlText w:val="•"/>
      <w:lvlJc w:val="left"/>
      <w:pPr>
        <w:ind w:left="5532" w:hanging="853"/>
      </w:pPr>
      <w:rPr>
        <w:rFonts w:hint="default"/>
      </w:rPr>
    </w:lvl>
    <w:lvl w:ilvl="5">
      <w:numFmt w:val="bullet"/>
      <w:lvlText w:val="•"/>
      <w:lvlJc w:val="left"/>
      <w:pPr>
        <w:ind w:left="6393" w:hanging="853"/>
      </w:pPr>
      <w:rPr>
        <w:rFonts w:hint="default"/>
      </w:rPr>
    </w:lvl>
    <w:lvl w:ilvl="6">
      <w:numFmt w:val="bullet"/>
      <w:lvlText w:val="•"/>
      <w:lvlJc w:val="left"/>
      <w:pPr>
        <w:ind w:left="7254" w:hanging="853"/>
      </w:pPr>
      <w:rPr>
        <w:rFonts w:hint="default"/>
      </w:rPr>
    </w:lvl>
    <w:lvl w:ilvl="7">
      <w:numFmt w:val="bullet"/>
      <w:lvlText w:val="•"/>
      <w:lvlJc w:val="left"/>
      <w:pPr>
        <w:ind w:left="8115" w:hanging="853"/>
      </w:pPr>
      <w:rPr>
        <w:rFonts w:hint="default"/>
      </w:rPr>
    </w:lvl>
    <w:lvl w:ilvl="8">
      <w:numFmt w:val="bullet"/>
      <w:lvlText w:val="•"/>
      <w:lvlJc w:val="left"/>
      <w:pPr>
        <w:ind w:left="8976" w:hanging="853"/>
      </w:pPr>
      <w:rPr>
        <w:rFonts w:hint="default"/>
      </w:rPr>
    </w:lvl>
  </w:abstractNum>
  <w:num w:numId="1" w16cid:durableId="2030720628">
    <w:abstractNumId w:val="40"/>
  </w:num>
  <w:num w:numId="2" w16cid:durableId="1197040824">
    <w:abstractNumId w:val="17"/>
  </w:num>
  <w:num w:numId="3" w16cid:durableId="1485001947">
    <w:abstractNumId w:val="7"/>
  </w:num>
  <w:num w:numId="4" w16cid:durableId="174076472">
    <w:abstractNumId w:val="27"/>
  </w:num>
  <w:num w:numId="5" w16cid:durableId="187839776">
    <w:abstractNumId w:val="3"/>
  </w:num>
  <w:num w:numId="6" w16cid:durableId="909461905">
    <w:abstractNumId w:val="2"/>
  </w:num>
  <w:num w:numId="7" w16cid:durableId="769398979">
    <w:abstractNumId w:val="33"/>
  </w:num>
  <w:num w:numId="8" w16cid:durableId="1422918366">
    <w:abstractNumId w:val="28"/>
  </w:num>
  <w:num w:numId="9" w16cid:durableId="900480016">
    <w:abstractNumId w:val="0"/>
    <w:lvlOverride w:ilvl="0">
      <w:lvl w:ilvl="0">
        <w:start w:val="65535"/>
        <w:numFmt w:val="bullet"/>
        <w:lvlText w:val="-"/>
        <w:legacy w:legacy="1" w:legacySpace="0" w:legacyIndent="422"/>
        <w:lvlJc w:val="left"/>
        <w:rPr>
          <w:rFonts w:ascii="Arial" w:hAnsi="Arial" w:cs="Arial" w:hint="default"/>
        </w:rPr>
      </w:lvl>
    </w:lvlOverride>
  </w:num>
  <w:num w:numId="10" w16cid:durableId="1136531060">
    <w:abstractNumId w:val="0"/>
    <w:lvlOverride w:ilvl="0">
      <w:lvl w:ilvl="0">
        <w:start w:val="65535"/>
        <w:numFmt w:val="bullet"/>
        <w:lvlText w:val="-"/>
        <w:legacy w:legacy="1" w:legacySpace="0" w:legacyIndent="432"/>
        <w:lvlJc w:val="left"/>
        <w:rPr>
          <w:rFonts w:ascii="Arial" w:hAnsi="Arial" w:cs="Arial" w:hint="default"/>
        </w:rPr>
      </w:lvl>
    </w:lvlOverride>
  </w:num>
  <w:num w:numId="11" w16cid:durableId="1518806831">
    <w:abstractNumId w:val="29"/>
  </w:num>
  <w:num w:numId="12" w16cid:durableId="1427308868">
    <w:abstractNumId w:val="12"/>
  </w:num>
  <w:num w:numId="13" w16cid:durableId="467823736">
    <w:abstractNumId w:val="21"/>
  </w:num>
  <w:num w:numId="14" w16cid:durableId="297490925">
    <w:abstractNumId w:val="6"/>
  </w:num>
  <w:num w:numId="15" w16cid:durableId="25375841">
    <w:abstractNumId w:val="39"/>
  </w:num>
  <w:num w:numId="16" w16cid:durableId="4552103">
    <w:abstractNumId w:val="46"/>
  </w:num>
  <w:num w:numId="17" w16cid:durableId="70664783">
    <w:abstractNumId w:val="11"/>
  </w:num>
  <w:num w:numId="18" w16cid:durableId="31845903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9" w16cid:durableId="880437200">
    <w:abstractNumId w:val="19"/>
  </w:num>
  <w:num w:numId="20" w16cid:durableId="56782189">
    <w:abstractNumId w:val="37"/>
  </w:num>
  <w:num w:numId="21" w16cid:durableId="1582517751">
    <w:abstractNumId w:val="10"/>
  </w:num>
  <w:num w:numId="22" w16cid:durableId="1395856371">
    <w:abstractNumId w:val="4"/>
  </w:num>
  <w:num w:numId="23" w16cid:durableId="1962880118">
    <w:abstractNumId w:val="26"/>
  </w:num>
  <w:num w:numId="24" w16cid:durableId="1159926459">
    <w:abstractNumId w:val="23"/>
  </w:num>
  <w:num w:numId="25" w16cid:durableId="472911956">
    <w:abstractNumId w:val="15"/>
  </w:num>
  <w:num w:numId="26" w16cid:durableId="914632748">
    <w:abstractNumId w:val="8"/>
  </w:num>
  <w:num w:numId="27" w16cid:durableId="1917395936">
    <w:abstractNumId w:val="38"/>
  </w:num>
  <w:num w:numId="28" w16cid:durableId="1146706893">
    <w:abstractNumId w:val="14"/>
  </w:num>
  <w:num w:numId="29" w16cid:durableId="708381242">
    <w:abstractNumId w:val="42"/>
  </w:num>
  <w:num w:numId="30" w16cid:durableId="1800148080">
    <w:abstractNumId w:val="45"/>
  </w:num>
  <w:num w:numId="31" w16cid:durableId="1886678965">
    <w:abstractNumId w:val="32"/>
  </w:num>
  <w:num w:numId="32" w16cid:durableId="1588271509">
    <w:abstractNumId w:val="34"/>
  </w:num>
  <w:num w:numId="33" w16cid:durableId="2078700362">
    <w:abstractNumId w:val="43"/>
  </w:num>
  <w:num w:numId="34" w16cid:durableId="2116898450">
    <w:abstractNumId w:val="16"/>
  </w:num>
  <w:num w:numId="35" w16cid:durableId="1051926626">
    <w:abstractNumId w:val="44"/>
  </w:num>
  <w:num w:numId="36" w16cid:durableId="2013799841">
    <w:abstractNumId w:val="41"/>
  </w:num>
  <w:num w:numId="37" w16cid:durableId="244267405">
    <w:abstractNumId w:val="31"/>
  </w:num>
  <w:num w:numId="38" w16cid:durableId="457770241">
    <w:abstractNumId w:val="20"/>
  </w:num>
  <w:num w:numId="39" w16cid:durableId="1042825581">
    <w:abstractNumId w:val="25"/>
  </w:num>
  <w:num w:numId="40" w16cid:durableId="99037436">
    <w:abstractNumId w:val="24"/>
  </w:num>
  <w:num w:numId="41" w16cid:durableId="112250526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7362740">
    <w:abstractNumId w:val="13"/>
  </w:num>
  <w:num w:numId="43" w16cid:durableId="105270571">
    <w:abstractNumId w:val="36"/>
  </w:num>
  <w:num w:numId="44" w16cid:durableId="73493889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5" w16cid:durableId="2042896641">
    <w:abstractNumId w:val="35"/>
  </w:num>
  <w:num w:numId="46" w16cid:durableId="1363551492">
    <w:abstractNumId w:val="1"/>
  </w:num>
  <w:num w:numId="47" w16cid:durableId="653946439">
    <w:abstractNumId w:val="22"/>
  </w:num>
  <w:num w:numId="48" w16cid:durableId="1060863875">
    <w:abstractNumId w:val="18"/>
  </w:num>
  <w:num w:numId="49" w16cid:durableId="653995642">
    <w:abstractNumId w:val="30"/>
  </w:num>
  <w:num w:numId="50" w16cid:durableId="10107100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53870"/>
    <w:rsid w:val="000B1D75"/>
    <w:rsid w:val="000D1297"/>
    <w:rsid w:val="000D67F3"/>
    <w:rsid w:val="000E5914"/>
    <w:rsid w:val="000F6FB6"/>
    <w:rsid w:val="00113847"/>
    <w:rsid w:val="00117933"/>
    <w:rsid w:val="001706D2"/>
    <w:rsid w:val="00172ED9"/>
    <w:rsid w:val="0018630F"/>
    <w:rsid w:val="001B1248"/>
    <w:rsid w:val="001B1E8D"/>
    <w:rsid w:val="00234C85"/>
    <w:rsid w:val="00242558"/>
    <w:rsid w:val="0029215A"/>
    <w:rsid w:val="002B4F01"/>
    <w:rsid w:val="002C1E28"/>
    <w:rsid w:val="002C5437"/>
    <w:rsid w:val="002C649E"/>
    <w:rsid w:val="002E2ABF"/>
    <w:rsid w:val="002F47F3"/>
    <w:rsid w:val="002F5001"/>
    <w:rsid w:val="00303FFE"/>
    <w:rsid w:val="003155E7"/>
    <w:rsid w:val="00321D59"/>
    <w:rsid w:val="003303D8"/>
    <w:rsid w:val="003518DF"/>
    <w:rsid w:val="00360836"/>
    <w:rsid w:val="003A380B"/>
    <w:rsid w:val="003D4CDA"/>
    <w:rsid w:val="003D76EA"/>
    <w:rsid w:val="003E2AD2"/>
    <w:rsid w:val="003E712D"/>
    <w:rsid w:val="0043269F"/>
    <w:rsid w:val="004449FC"/>
    <w:rsid w:val="00455A23"/>
    <w:rsid w:val="0047155D"/>
    <w:rsid w:val="004919CA"/>
    <w:rsid w:val="004A3A41"/>
    <w:rsid w:val="004A50A2"/>
    <w:rsid w:val="004A5229"/>
    <w:rsid w:val="004D2BAE"/>
    <w:rsid w:val="004F5B90"/>
    <w:rsid w:val="00513833"/>
    <w:rsid w:val="00531909"/>
    <w:rsid w:val="00532CA1"/>
    <w:rsid w:val="0053669D"/>
    <w:rsid w:val="00542D58"/>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13DC5"/>
    <w:rsid w:val="00626278"/>
    <w:rsid w:val="0064773F"/>
    <w:rsid w:val="00663970"/>
    <w:rsid w:val="006811E6"/>
    <w:rsid w:val="0068603C"/>
    <w:rsid w:val="006A2E6F"/>
    <w:rsid w:val="006A30A0"/>
    <w:rsid w:val="006D1FE4"/>
    <w:rsid w:val="00756B33"/>
    <w:rsid w:val="007605BA"/>
    <w:rsid w:val="0076361E"/>
    <w:rsid w:val="007651E3"/>
    <w:rsid w:val="00772E1A"/>
    <w:rsid w:val="00772E68"/>
    <w:rsid w:val="00777384"/>
    <w:rsid w:val="0079337D"/>
    <w:rsid w:val="00793419"/>
    <w:rsid w:val="007B6F41"/>
    <w:rsid w:val="007C5147"/>
    <w:rsid w:val="007D54A9"/>
    <w:rsid w:val="007F2C1D"/>
    <w:rsid w:val="007F59E6"/>
    <w:rsid w:val="0080364E"/>
    <w:rsid w:val="00811008"/>
    <w:rsid w:val="00812BEE"/>
    <w:rsid w:val="0082465B"/>
    <w:rsid w:val="00826C34"/>
    <w:rsid w:val="0084120E"/>
    <w:rsid w:val="00850B1E"/>
    <w:rsid w:val="008C68E4"/>
    <w:rsid w:val="008D1159"/>
    <w:rsid w:val="00905E38"/>
    <w:rsid w:val="00914914"/>
    <w:rsid w:val="0091795F"/>
    <w:rsid w:val="009222B5"/>
    <w:rsid w:val="00947B17"/>
    <w:rsid w:val="00955DC4"/>
    <w:rsid w:val="0098242E"/>
    <w:rsid w:val="00984B95"/>
    <w:rsid w:val="00985148"/>
    <w:rsid w:val="00990C4C"/>
    <w:rsid w:val="009936DB"/>
    <w:rsid w:val="0099682D"/>
    <w:rsid w:val="009A1EF4"/>
    <w:rsid w:val="009A6B41"/>
    <w:rsid w:val="009A6DBA"/>
    <w:rsid w:val="009B463F"/>
    <w:rsid w:val="009C690C"/>
    <w:rsid w:val="00A1159A"/>
    <w:rsid w:val="00A15B4F"/>
    <w:rsid w:val="00A16CC8"/>
    <w:rsid w:val="00A218D2"/>
    <w:rsid w:val="00A21FD7"/>
    <w:rsid w:val="00A22677"/>
    <w:rsid w:val="00AA595F"/>
    <w:rsid w:val="00AC731E"/>
    <w:rsid w:val="00AD58AF"/>
    <w:rsid w:val="00B15ED2"/>
    <w:rsid w:val="00B16A37"/>
    <w:rsid w:val="00B47F50"/>
    <w:rsid w:val="00B50C59"/>
    <w:rsid w:val="00B5220F"/>
    <w:rsid w:val="00B5260D"/>
    <w:rsid w:val="00BA250A"/>
    <w:rsid w:val="00BB428D"/>
    <w:rsid w:val="00BB4AFB"/>
    <w:rsid w:val="00BC519F"/>
    <w:rsid w:val="00BC5CDE"/>
    <w:rsid w:val="00BE6D78"/>
    <w:rsid w:val="00BF2E2A"/>
    <w:rsid w:val="00C25C75"/>
    <w:rsid w:val="00C56C96"/>
    <w:rsid w:val="00C5797F"/>
    <w:rsid w:val="00C64911"/>
    <w:rsid w:val="00C82F92"/>
    <w:rsid w:val="00C8404C"/>
    <w:rsid w:val="00C85769"/>
    <w:rsid w:val="00CB0844"/>
    <w:rsid w:val="00D06AC6"/>
    <w:rsid w:val="00D41EEC"/>
    <w:rsid w:val="00D562F3"/>
    <w:rsid w:val="00D60792"/>
    <w:rsid w:val="00D62DD3"/>
    <w:rsid w:val="00D6655B"/>
    <w:rsid w:val="00D67C15"/>
    <w:rsid w:val="00DA5C2E"/>
    <w:rsid w:val="00DD632C"/>
    <w:rsid w:val="00DF3458"/>
    <w:rsid w:val="00DF4746"/>
    <w:rsid w:val="00E1415A"/>
    <w:rsid w:val="00E1745C"/>
    <w:rsid w:val="00E20217"/>
    <w:rsid w:val="00E40438"/>
    <w:rsid w:val="00EC43C9"/>
    <w:rsid w:val="00EC7A70"/>
    <w:rsid w:val="00EE0BEE"/>
    <w:rsid w:val="00F0173A"/>
    <w:rsid w:val="00F075B7"/>
    <w:rsid w:val="00F52932"/>
    <w:rsid w:val="00F6181D"/>
    <w:rsid w:val="00FA7023"/>
    <w:rsid w:val="00FB353B"/>
    <w:rsid w:val="00FB6643"/>
    <w:rsid w:val="00FC0567"/>
    <w:rsid w:val="00FC3D12"/>
    <w:rsid w:val="00FF2C81"/>
    <w:rsid w:val="00FF5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aliases w:val="Lista uwag,Akapit z listą2"/>
    <w:basedOn w:val="Normalny"/>
    <w:link w:val="AkapitzlistZnak"/>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uiPriority w:val="35"/>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table" w:styleId="Tabela-Siatka">
    <w:name w:val="Table Grid"/>
    <w:basedOn w:val="Standardowy"/>
    <w:uiPriority w:val="59"/>
    <w:rsid w:val="004A50A2"/>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A50A2"/>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Lista uwag Znak,Akapit z listą2 Znak"/>
    <w:link w:val="Akapitzlist"/>
    <w:uiPriority w:val="34"/>
    <w:locked/>
    <w:rsid w:val="004A50A2"/>
    <w:rPr>
      <w:rFonts w:ascii="Verdana" w:eastAsia="Verdana" w:hAnsi="Verdana" w:cs="Verdana"/>
      <w:lang w:val="pl-PL"/>
    </w:rPr>
  </w:style>
  <w:style w:type="paragraph" w:customStyle="1" w:styleId="TEKSTPODSTAWOWY0">
    <w:name w:val="TEKST PODSTAWOWY"/>
    <w:basedOn w:val="Normalny"/>
    <w:link w:val="TEKSTPODSTAWOWYZnak"/>
    <w:autoRedefine/>
    <w:rsid w:val="0082465B"/>
    <w:pPr>
      <w:widowControl/>
      <w:autoSpaceDE/>
      <w:autoSpaceDN/>
      <w:ind w:left="284" w:right="629"/>
      <w:jc w:val="both"/>
    </w:pPr>
    <w:rPr>
      <w:rFonts w:eastAsia="Times New Roman" w:cs="Times New Roman"/>
      <w:sz w:val="20"/>
      <w:szCs w:val="20"/>
      <w:lang w:eastAsia="pl-PL"/>
    </w:rPr>
  </w:style>
  <w:style w:type="character" w:customStyle="1" w:styleId="TEKSTPODSTAWOWYZnak">
    <w:name w:val="TEKST PODSTAWOWY Znak"/>
    <w:link w:val="TEKSTPODSTAWOWY0"/>
    <w:rsid w:val="0082465B"/>
    <w:rPr>
      <w:rFonts w:ascii="Verdana" w:eastAsia="Times New Roman" w:hAnsi="Verdana" w:cs="Times New Roman"/>
      <w:sz w:val="20"/>
      <w:szCs w:val="20"/>
      <w:lang w:val="pl-PL" w:eastAsia="pl-PL"/>
    </w:rPr>
  </w:style>
  <w:style w:type="paragraph" w:styleId="Listanumerowana3">
    <w:name w:val="List Number 3"/>
    <w:basedOn w:val="Normalny"/>
    <w:rsid w:val="00D562F3"/>
    <w:pPr>
      <w:widowControl/>
      <w:autoSpaceDE/>
      <w:autoSpaceDN/>
      <w:spacing w:before="60" w:after="60" w:line="312" w:lineRule="auto"/>
      <w:ind w:left="680" w:hanging="34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ualanod.net/current-edition.html" TargetMode="External"/><Relationship Id="rId5" Type="http://schemas.openxmlformats.org/officeDocument/2006/relationships/webSettings" Target="webSettings.xml"/><Relationship Id="rId10" Type="http://schemas.openxmlformats.org/officeDocument/2006/relationships/hyperlink" Target="http://www.qualicoat.net/main/specifications.htm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769B9-B1D6-4905-868E-F2FC7CD0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15</Pages>
  <Words>5113</Words>
  <Characters>30678</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119</cp:revision>
  <dcterms:created xsi:type="dcterms:W3CDTF">2022-09-29T19:21:00Z</dcterms:created>
  <dcterms:modified xsi:type="dcterms:W3CDTF">2023-03-13T13:09:00Z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