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1A87B218" w14:textId="77777777" w:rsidR="005308A2" w:rsidRPr="00610E85" w:rsidRDefault="005308A2" w:rsidP="005308A2">
      <w:pPr>
        <w:pStyle w:val="Stopka"/>
        <w:jc w:val="center"/>
        <w:rPr>
          <w:rFonts w:ascii="Arial" w:hAnsi="Arial"/>
          <w:b/>
          <w:bCs/>
          <w:sz w:val="20"/>
          <w:szCs w:val="20"/>
        </w:rPr>
      </w:pPr>
      <w:r w:rsidRPr="00610E85">
        <w:rPr>
          <w:rFonts w:ascii="Arial" w:hAnsi="Arial"/>
          <w:b/>
          <w:bCs/>
          <w:sz w:val="20"/>
          <w:szCs w:val="20"/>
        </w:rPr>
        <w:t>dla zadania inwestycyjnego pn.</w:t>
      </w:r>
    </w:p>
    <w:p w14:paraId="62C7FDC3" w14:textId="77777777" w:rsidR="005308A2" w:rsidRPr="00CB0AA6" w:rsidRDefault="005308A2" w:rsidP="005308A2">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655890B4"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bookmarkEnd w:id="1"/>
      <w:bookmarkEnd w:id="2"/>
      <w:bookmarkEnd w:id="3"/>
      <w:r w:rsidR="006D5FB3">
        <w:t>08.02.02</w:t>
      </w:r>
    </w:p>
    <w:p w14:paraId="2FB1A5DB" w14:textId="77777777" w:rsidR="00F6181D" w:rsidRDefault="00F6181D">
      <w:pPr>
        <w:pStyle w:val="Tekstpodstawowy"/>
        <w:spacing w:before="11"/>
        <w:ind w:left="0"/>
        <w:jc w:val="left"/>
        <w:rPr>
          <w:b/>
          <w:sz w:val="19"/>
        </w:rPr>
      </w:pPr>
    </w:p>
    <w:p w14:paraId="4D349F65" w14:textId="2EAD3B9C" w:rsidR="00F6181D" w:rsidRDefault="006D5FB3">
      <w:pPr>
        <w:ind w:left="692" w:right="1051"/>
        <w:jc w:val="center"/>
        <w:rPr>
          <w:b/>
          <w:sz w:val="20"/>
        </w:rPr>
      </w:pPr>
      <w:r>
        <w:rPr>
          <w:b/>
          <w:sz w:val="20"/>
        </w:rPr>
        <w:t xml:space="preserve">CHODNIK I NAWIERZCHNIE Z BRUKOWEJ KOSTKI BETONOWEJ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D8FD0A7" w14:textId="2A939AEC"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5D68DC">
              <w:rPr>
                <w:noProof/>
                <w:webHidden/>
              </w:rPr>
              <w:t>4</w:t>
            </w:r>
            <w:r w:rsidR="00812BEE">
              <w:rPr>
                <w:noProof/>
                <w:webHidden/>
              </w:rPr>
              <w:fldChar w:fldCharType="end"/>
            </w:r>
          </w:hyperlink>
        </w:p>
        <w:p w14:paraId="1F8CE63C"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5D68DC">
              <w:rPr>
                <w:noProof/>
                <w:webHidden/>
              </w:rPr>
              <w:t>5</w:t>
            </w:r>
            <w:r w:rsidR="00812BEE">
              <w:rPr>
                <w:noProof/>
                <w:webHidden/>
              </w:rPr>
              <w:fldChar w:fldCharType="end"/>
            </w:r>
          </w:hyperlink>
        </w:p>
        <w:p w14:paraId="7B8D1A47"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5D68DC">
              <w:rPr>
                <w:noProof/>
                <w:webHidden/>
              </w:rPr>
              <w:t>7</w:t>
            </w:r>
            <w:r w:rsidR="00812BEE">
              <w:rPr>
                <w:noProof/>
                <w:webHidden/>
              </w:rPr>
              <w:fldChar w:fldCharType="end"/>
            </w:r>
          </w:hyperlink>
        </w:p>
        <w:p w14:paraId="56EE27D5"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5D68DC">
              <w:rPr>
                <w:noProof/>
                <w:webHidden/>
              </w:rPr>
              <w:t>7</w:t>
            </w:r>
            <w:r w:rsidR="00812BEE">
              <w:rPr>
                <w:noProof/>
                <w:webHidden/>
              </w:rPr>
              <w:fldChar w:fldCharType="end"/>
            </w:r>
          </w:hyperlink>
        </w:p>
        <w:p w14:paraId="7C21E4EE"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5D68DC">
              <w:rPr>
                <w:noProof/>
                <w:webHidden/>
              </w:rPr>
              <w:t>7</w:t>
            </w:r>
            <w:r w:rsidR="00812BEE">
              <w:rPr>
                <w:noProof/>
                <w:webHidden/>
              </w:rPr>
              <w:fldChar w:fldCharType="end"/>
            </w:r>
          </w:hyperlink>
        </w:p>
        <w:p w14:paraId="31A74611"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5D68DC">
              <w:rPr>
                <w:noProof/>
                <w:webHidden/>
              </w:rPr>
              <w:t>8</w:t>
            </w:r>
            <w:r w:rsidR="00812BEE">
              <w:rPr>
                <w:noProof/>
                <w:webHidden/>
              </w:rPr>
              <w:fldChar w:fldCharType="end"/>
            </w:r>
          </w:hyperlink>
        </w:p>
        <w:p w14:paraId="63B8B48A"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5D68DC">
              <w:rPr>
                <w:noProof/>
                <w:webHidden/>
              </w:rPr>
              <w:t>12</w:t>
            </w:r>
            <w:r w:rsidR="00812BEE">
              <w:rPr>
                <w:noProof/>
                <w:webHidden/>
              </w:rPr>
              <w:fldChar w:fldCharType="end"/>
            </w:r>
          </w:hyperlink>
        </w:p>
        <w:p w14:paraId="3FF30FF0"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5D68DC">
              <w:rPr>
                <w:noProof/>
                <w:webHidden/>
              </w:rPr>
              <w:t>12</w:t>
            </w:r>
            <w:r w:rsidR="00812BEE">
              <w:rPr>
                <w:noProof/>
                <w:webHidden/>
              </w:rPr>
              <w:fldChar w:fldCharType="end"/>
            </w:r>
          </w:hyperlink>
        </w:p>
        <w:p w14:paraId="6AB7430D" w14:textId="77777777" w:rsidR="00812BEE" w:rsidRDefault="005308A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5D68DC">
              <w:rPr>
                <w:noProof/>
                <w:webHidden/>
              </w:rPr>
              <w:t>13</w:t>
            </w:r>
            <w:r w:rsidR="00812BEE">
              <w:rPr>
                <w:noProof/>
                <w:webHidden/>
              </w:rPr>
              <w:fldChar w:fldCharType="end"/>
            </w:r>
          </w:hyperlink>
        </w:p>
        <w:p w14:paraId="3797C0CB" w14:textId="77777777" w:rsidR="00812BEE" w:rsidRDefault="005308A2">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5D68DC">
              <w:rPr>
                <w:noProof/>
                <w:webHidden/>
              </w:rPr>
              <w:t>13</w:t>
            </w:r>
            <w:r w:rsidR="00812BE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3126DB3D" w:rsidR="00F6181D" w:rsidRPr="000B7190" w:rsidRDefault="000B7190" w:rsidP="000B7190">
      <w:pPr>
        <w:pStyle w:val="Nagwek1"/>
      </w:pPr>
      <w:r>
        <w:lastRenderedPageBreak/>
        <w:t>1.</w:t>
      </w:r>
      <w:r>
        <w:tab/>
      </w:r>
      <w:bookmarkStart w:id="4" w:name="_Toc120294062"/>
      <w:r w:rsidR="00F0173A" w:rsidRPr="000B7190">
        <w:t>WSTĘP</w:t>
      </w:r>
      <w:bookmarkEnd w:id="4"/>
    </w:p>
    <w:p w14:paraId="14D56514" w14:textId="77777777" w:rsidR="00F6181D" w:rsidRPr="000B7190" w:rsidRDefault="00F0173A" w:rsidP="000B7190">
      <w:pPr>
        <w:pStyle w:val="Nagwek1"/>
        <w:numPr>
          <w:ilvl w:val="1"/>
          <w:numId w:val="1"/>
        </w:numPr>
        <w:tabs>
          <w:tab w:val="left" w:pos="1134"/>
          <w:tab w:val="left" w:pos="1130"/>
        </w:tabs>
        <w:spacing w:before="156"/>
        <w:ind w:left="284" w:right="629" w:firstLine="0"/>
        <w:jc w:val="both"/>
      </w:pPr>
      <w:bookmarkStart w:id="5" w:name="_Toc118446750"/>
      <w:bookmarkStart w:id="6" w:name="_Toc120217156"/>
      <w:bookmarkStart w:id="7" w:name="_Toc120289417"/>
      <w:bookmarkStart w:id="8" w:name="_Toc120294063"/>
      <w:r w:rsidRPr="000B7190">
        <w:t>Nazwa</w:t>
      </w:r>
      <w:r w:rsidRPr="000B7190">
        <w:rPr>
          <w:spacing w:val="-2"/>
        </w:rPr>
        <w:t xml:space="preserve"> </w:t>
      </w:r>
      <w:r w:rsidRPr="000B7190">
        <w:t>zadania</w:t>
      </w:r>
      <w:bookmarkEnd w:id="5"/>
      <w:bookmarkEnd w:id="6"/>
      <w:bookmarkEnd w:id="7"/>
      <w:bookmarkEnd w:id="8"/>
    </w:p>
    <w:p w14:paraId="2D9BE698" w14:textId="77777777" w:rsidR="005308A2" w:rsidRPr="005308A2" w:rsidRDefault="005308A2" w:rsidP="005308A2">
      <w:pPr>
        <w:pStyle w:val="Nagwek1"/>
        <w:tabs>
          <w:tab w:val="left" w:pos="1134"/>
          <w:tab w:val="left" w:pos="1130"/>
        </w:tabs>
        <w:spacing w:before="156"/>
        <w:ind w:left="284" w:right="629" w:firstLine="0"/>
        <w:jc w:val="both"/>
      </w:pPr>
      <w:bookmarkStart w:id="9" w:name="_Toc118446751"/>
      <w:bookmarkStart w:id="10" w:name="_Toc120217157"/>
      <w:bookmarkStart w:id="11" w:name="_Toc120289418"/>
      <w:bookmarkStart w:id="12" w:name="_Toc120294064"/>
      <w:r w:rsidRPr="005308A2">
        <w:rPr>
          <w:b w:val="0"/>
          <w:bCs w:val="0"/>
        </w:rPr>
        <w:t>„Poprawa bezpieczeństwa pieszych w ciągu DW 522 w miejscowości Cierpięta"</w:t>
      </w:r>
    </w:p>
    <w:p w14:paraId="077A3549" w14:textId="6EE04AA1" w:rsidR="00F6181D" w:rsidRPr="000B7190" w:rsidRDefault="00F0173A" w:rsidP="000B7190">
      <w:pPr>
        <w:pStyle w:val="Nagwek1"/>
        <w:numPr>
          <w:ilvl w:val="1"/>
          <w:numId w:val="1"/>
        </w:numPr>
        <w:tabs>
          <w:tab w:val="left" w:pos="1134"/>
          <w:tab w:val="left" w:pos="1130"/>
        </w:tabs>
        <w:spacing w:before="156"/>
        <w:ind w:left="284" w:right="629" w:firstLine="0"/>
        <w:jc w:val="both"/>
      </w:pPr>
      <w:r w:rsidRPr="000B7190">
        <w:t>Przedmiot</w:t>
      </w:r>
      <w:r w:rsidRPr="000B7190">
        <w:rPr>
          <w:spacing w:val="-2"/>
        </w:rPr>
        <w:t xml:space="preserve"> </w:t>
      </w:r>
      <w:r w:rsidR="009B463F" w:rsidRPr="000B7190">
        <w:t>SST</w:t>
      </w:r>
      <w:bookmarkEnd w:id="9"/>
      <w:bookmarkEnd w:id="10"/>
      <w:bookmarkEnd w:id="11"/>
      <w:bookmarkEnd w:id="12"/>
    </w:p>
    <w:p w14:paraId="765AD88E" w14:textId="2343B1F7" w:rsidR="00F6181D" w:rsidRPr="000B7190" w:rsidRDefault="00F0173A" w:rsidP="000B7190">
      <w:pPr>
        <w:pStyle w:val="Tekstpodstawowy"/>
        <w:spacing w:before="157" w:line="276" w:lineRule="auto"/>
        <w:ind w:left="284" w:right="629"/>
      </w:pPr>
      <w:r w:rsidRPr="000B7190">
        <w:t>Przedmiotem niniejsz</w:t>
      </w:r>
      <w:r w:rsidR="00234C85" w:rsidRPr="000B7190">
        <w:t>ej</w:t>
      </w:r>
      <w:r w:rsidRPr="000B7190">
        <w:t xml:space="preserve"> </w:t>
      </w:r>
      <w:r w:rsidR="009B463F" w:rsidRPr="000B7190">
        <w:t>Szczegółowej Specyfikacji Technicznej</w:t>
      </w:r>
      <w:r w:rsidRPr="000B7190">
        <w:t xml:space="preserve"> (</w:t>
      </w:r>
      <w:r w:rsidR="00234C85" w:rsidRPr="000B7190">
        <w:t>S</w:t>
      </w:r>
      <w:r w:rsidR="009B463F" w:rsidRPr="000B7190">
        <w:t>ST</w:t>
      </w:r>
      <w:r w:rsidRPr="000B7190">
        <w:t xml:space="preserve">) </w:t>
      </w:r>
      <w:r w:rsidR="009B463F" w:rsidRPr="000B7190">
        <w:t xml:space="preserve">są szczegółowe wymagania dotyczące wykonania i odbioru </w:t>
      </w:r>
      <w:r w:rsidR="005E72CC" w:rsidRPr="000B7190">
        <w:t xml:space="preserve">robót związanych z </w:t>
      </w:r>
      <w:r w:rsidR="00DD632C" w:rsidRPr="000B7190">
        <w:t xml:space="preserve">wykonaniem </w:t>
      </w:r>
      <w:r w:rsidR="006D5FB3" w:rsidRPr="000B7190">
        <w:t xml:space="preserve">chodnika z betonowej kostki brukowej. </w:t>
      </w:r>
    </w:p>
    <w:p w14:paraId="1632B1C8" w14:textId="77777777" w:rsidR="00F6181D" w:rsidRPr="000B7190" w:rsidRDefault="00F0173A" w:rsidP="000B7190">
      <w:pPr>
        <w:pStyle w:val="Nagwek1"/>
        <w:numPr>
          <w:ilvl w:val="1"/>
          <w:numId w:val="1"/>
        </w:numPr>
        <w:tabs>
          <w:tab w:val="left" w:pos="1134"/>
          <w:tab w:val="left" w:pos="1130"/>
        </w:tabs>
        <w:spacing w:before="121"/>
        <w:ind w:left="284" w:right="629" w:firstLine="0"/>
        <w:jc w:val="both"/>
      </w:pPr>
      <w:bookmarkStart w:id="13" w:name="_Toc118446752"/>
      <w:bookmarkStart w:id="14" w:name="_Toc120217158"/>
      <w:bookmarkStart w:id="15" w:name="_Toc120289419"/>
      <w:bookmarkStart w:id="16" w:name="_Toc120294065"/>
      <w:r w:rsidRPr="000B7190">
        <w:t xml:space="preserve">Zakres stosowania </w:t>
      </w:r>
      <w:r w:rsidR="009B463F" w:rsidRPr="000B7190">
        <w:t>SST</w:t>
      </w:r>
      <w:bookmarkEnd w:id="13"/>
      <w:bookmarkEnd w:id="14"/>
      <w:bookmarkEnd w:id="15"/>
      <w:bookmarkEnd w:id="16"/>
    </w:p>
    <w:p w14:paraId="31DAF23D" w14:textId="77777777" w:rsidR="009B463F" w:rsidRPr="000B7190" w:rsidRDefault="009B463F" w:rsidP="000B7190">
      <w:pPr>
        <w:pStyle w:val="Tekstpodstawowy"/>
        <w:spacing w:before="155" w:line="276" w:lineRule="auto"/>
        <w:ind w:left="284" w:right="629"/>
      </w:pPr>
      <w:r w:rsidRPr="000B7190">
        <w:t xml:space="preserve">SST jest stosowany jako dokument przetargowy i kontraktowy przy zlecaniu i realizacji robót na drogach wojewódzkich. </w:t>
      </w:r>
    </w:p>
    <w:p w14:paraId="378BEAEC" w14:textId="77777777" w:rsidR="00F6181D" w:rsidRPr="000B7190" w:rsidRDefault="009B463F" w:rsidP="000B7190">
      <w:pPr>
        <w:pStyle w:val="Nagwek1"/>
        <w:numPr>
          <w:ilvl w:val="1"/>
          <w:numId w:val="1"/>
        </w:numPr>
        <w:tabs>
          <w:tab w:val="left" w:pos="1134"/>
        </w:tabs>
        <w:spacing w:before="121" w:after="240"/>
        <w:ind w:left="284" w:right="629" w:firstLine="0"/>
        <w:jc w:val="both"/>
      </w:pPr>
      <w:bookmarkStart w:id="17" w:name="_Toc118446753"/>
      <w:bookmarkStart w:id="18" w:name="_Toc120217159"/>
      <w:bookmarkStart w:id="19" w:name="_Toc120289420"/>
      <w:bookmarkStart w:id="20" w:name="_Toc120294066"/>
      <w:r w:rsidRPr="000B7190">
        <w:t>Zakres robót objętych SST</w:t>
      </w:r>
      <w:bookmarkEnd w:id="17"/>
      <w:bookmarkEnd w:id="18"/>
      <w:bookmarkEnd w:id="19"/>
      <w:bookmarkEnd w:id="20"/>
      <w:r w:rsidRPr="000B7190">
        <w:t xml:space="preserve"> </w:t>
      </w:r>
    </w:p>
    <w:p w14:paraId="37C54019" w14:textId="77777777" w:rsidR="006D5FB3" w:rsidRDefault="006D5FB3" w:rsidP="000B7190">
      <w:pPr>
        <w:pStyle w:val="Nagwek1"/>
        <w:spacing w:before="156" w:after="240"/>
        <w:ind w:left="284" w:right="629" w:firstLine="0"/>
        <w:jc w:val="both"/>
        <w:rPr>
          <w:b w:val="0"/>
        </w:rPr>
      </w:pPr>
      <w:bookmarkStart w:id="21" w:name="_Toc118446759"/>
      <w:bookmarkStart w:id="22" w:name="_Toc120217161"/>
      <w:bookmarkStart w:id="23" w:name="_Toc120289421"/>
      <w:bookmarkStart w:id="24" w:name="_Toc120294067"/>
      <w:r w:rsidRPr="000B7190">
        <w:rPr>
          <w:b w:val="0"/>
        </w:rPr>
        <w:t>Ustalenia zawarte w niniejszej specyfikacji dotyczą zasad prowadzenia robót związanych z wykonaniem chodnika z betonowej kostki brukowej układanej na podsypce piaskowej lub cementowo-piaskowej.</w:t>
      </w:r>
    </w:p>
    <w:p w14:paraId="0EC81D43" w14:textId="496607C9" w:rsidR="000B7190" w:rsidRDefault="000B7190" w:rsidP="000B7190">
      <w:pPr>
        <w:pStyle w:val="Nagwek1"/>
        <w:spacing w:before="156" w:after="240"/>
        <w:ind w:left="284" w:right="629" w:firstLine="0"/>
        <w:jc w:val="both"/>
        <w:rPr>
          <w:b w:val="0"/>
        </w:rPr>
      </w:pPr>
      <w:r>
        <w:rPr>
          <w:b w:val="0"/>
        </w:rPr>
        <w:t>Chodniki należy lokalizować:</w:t>
      </w:r>
    </w:p>
    <w:p w14:paraId="0DFD4C55" w14:textId="4829B07B" w:rsidR="000B7190" w:rsidRDefault="000B7190" w:rsidP="000B7190">
      <w:pPr>
        <w:pStyle w:val="Nagwek1"/>
        <w:spacing w:before="156" w:after="240"/>
        <w:ind w:left="284" w:right="629" w:firstLine="0"/>
        <w:jc w:val="both"/>
        <w:rPr>
          <w:b w:val="0"/>
        </w:rPr>
      </w:pPr>
      <w:r>
        <w:rPr>
          <w:b w:val="0"/>
        </w:rPr>
        <w:t>- w terenie zabudowanym po obu stronach jezdni chyba, że zabudowa występuje jedynie po jednej stronie drogi,</w:t>
      </w:r>
    </w:p>
    <w:p w14:paraId="28A47503" w14:textId="07735C88" w:rsidR="000B7190" w:rsidRDefault="000B7190" w:rsidP="000B7190">
      <w:pPr>
        <w:pStyle w:val="Nagwek1"/>
        <w:spacing w:before="156" w:after="240"/>
        <w:ind w:left="284" w:right="629" w:firstLine="0"/>
        <w:jc w:val="both"/>
        <w:rPr>
          <w:b w:val="0"/>
        </w:rPr>
      </w:pPr>
      <w:r>
        <w:rPr>
          <w:b w:val="0"/>
        </w:rPr>
        <w:t xml:space="preserve">- poza terenem zabudowanym należy wykonywać jednostronnie w odsunięciu min. 3 m od krawędzi </w:t>
      </w:r>
      <w:r w:rsidR="003F25C1">
        <w:rPr>
          <w:b w:val="0"/>
        </w:rPr>
        <w:t xml:space="preserve">za rowem drogowym. Potrzeba budowy chodnika poza terenem zabudowanym musi zostać przeanalizowana m.in. pod względem źródeł i celów ruchu, odległości pomiędzy skupiskami zabudowy, natężenia ruchu pieszego oraz z BRD. </w:t>
      </w:r>
    </w:p>
    <w:p w14:paraId="6FB17BA2" w14:textId="01D85B74" w:rsidR="003F25C1" w:rsidRDefault="003F25C1" w:rsidP="000B7190">
      <w:pPr>
        <w:pStyle w:val="Nagwek1"/>
        <w:spacing w:before="156" w:after="240"/>
        <w:ind w:left="284" w:right="629" w:firstLine="0"/>
        <w:jc w:val="both"/>
        <w:rPr>
          <w:b w:val="0"/>
        </w:rPr>
      </w:pPr>
      <w:r>
        <w:rPr>
          <w:b w:val="0"/>
        </w:rPr>
        <w:t xml:space="preserve">Zalecana szerokość chodnika to 2,0 m, powiększona o skrajnię dla chodnika zlokalizowanego przy jezdni. W przypadku znikomego ruchu pieszego, za zgodą Zamawiającego, dopuszcza się zmniejszenie szerokości do 1,5 m w uzasadnionych przypadkach. Nawierzchnia chodnika nie może być „przerywana” przez zjazdy. </w:t>
      </w:r>
    </w:p>
    <w:p w14:paraId="6D94D5BB" w14:textId="79FD730A" w:rsidR="003F25C1" w:rsidRDefault="003F25C1" w:rsidP="000B7190">
      <w:pPr>
        <w:pStyle w:val="Nagwek1"/>
        <w:spacing w:before="156" w:after="240"/>
        <w:ind w:left="284" w:right="629" w:firstLine="0"/>
        <w:jc w:val="both"/>
        <w:rPr>
          <w:b w:val="0"/>
        </w:rPr>
      </w:pPr>
      <w:r>
        <w:rPr>
          <w:b w:val="0"/>
        </w:rPr>
        <w:t xml:space="preserve">Nawierzchnię chodników należy wykonywać z kostki betonowej, płytek chodnikowych płukanych lub powierzchniową strukturą żwirową o wymiarach 30x30 lub 35x35 gr. 5 cm za zgodą Zamawiającego lub w sytuacji, gdy zadanie dotyczy budowy kolejnego odcinka istniejącego już chodnika wykonanego z kostki betonowej dopuszcza się stosowanie kostki betonowej </w:t>
      </w:r>
      <w:proofErr w:type="spellStart"/>
      <w:r>
        <w:rPr>
          <w:b w:val="0"/>
        </w:rPr>
        <w:t>wibroprasowanej</w:t>
      </w:r>
      <w:proofErr w:type="spellEnd"/>
      <w:r>
        <w:rPr>
          <w:b w:val="0"/>
        </w:rPr>
        <w:t xml:space="preserve"> fazowanej gr. min. 6 cm. Barwa dostosowana do aktualnego zagospodarowania gminy – za zgodą Zamawiającego. </w:t>
      </w:r>
    </w:p>
    <w:p w14:paraId="0B334EEE" w14:textId="3F915F02" w:rsidR="003F25C1" w:rsidRDefault="003F25C1" w:rsidP="000B7190">
      <w:pPr>
        <w:pStyle w:val="Nagwek1"/>
        <w:spacing w:before="156" w:after="240"/>
        <w:ind w:left="284" w:right="629" w:firstLine="0"/>
        <w:jc w:val="both"/>
        <w:rPr>
          <w:b w:val="0"/>
        </w:rPr>
      </w:pPr>
      <w:r>
        <w:rPr>
          <w:b w:val="0"/>
        </w:rPr>
        <w:t xml:space="preserve">Niweletę nawierzchni chodników poza terenem zabudowanym należy wynieść na wysokość ok. 20 cm ponad istniejący teren m. in. w celu uniknięcia podtapiania ciągów. Każdorazowo lokalizacja chodników musi być poprzedzana analizą sposobu odprowadzenia wód opadowych i roztopowych z jezdni oraz terenu sąsiadującego z drogą, a dokumentacja projektowa dotycząca przebudowy chodników musi również zawierać opracowanie systemu odprowadzenia wód opadowych. </w:t>
      </w:r>
    </w:p>
    <w:p w14:paraId="2CF3783A" w14:textId="78CF487E" w:rsidR="008D11A9" w:rsidRPr="008D11A9" w:rsidRDefault="008D11A9" w:rsidP="000B7190">
      <w:pPr>
        <w:pStyle w:val="Nagwek1"/>
        <w:spacing w:before="156" w:after="240"/>
        <w:ind w:left="284" w:right="629" w:firstLine="0"/>
        <w:jc w:val="both"/>
        <w:rPr>
          <w:b w:val="0"/>
        </w:rPr>
      </w:pPr>
      <w:r w:rsidRPr="008D11A9">
        <w:rPr>
          <w:b w:val="0"/>
        </w:rPr>
        <w:t>Infrastruktura dla pieszych powinna spełniać przepisy rekomendowane przez Ministra Infrastruktury WR-D-40 „Infrastruktura dla pieszych, rowerów i transportu zbiorowego”</w:t>
      </w:r>
      <w:r>
        <w:rPr>
          <w:b w:val="0"/>
        </w:rPr>
        <w:t>.</w:t>
      </w:r>
    </w:p>
    <w:p w14:paraId="1655FF09" w14:textId="0EE9DE4D" w:rsidR="00F6181D" w:rsidRPr="000B7190" w:rsidRDefault="006D5FB3" w:rsidP="008D11A9">
      <w:pPr>
        <w:pStyle w:val="Nagwek1"/>
        <w:tabs>
          <w:tab w:val="left" w:pos="1134"/>
        </w:tabs>
        <w:spacing w:before="156" w:after="240"/>
        <w:ind w:left="284" w:right="629" w:firstLine="0"/>
        <w:jc w:val="both"/>
      </w:pPr>
      <w:r w:rsidRPr="000B7190">
        <w:t>1.5</w:t>
      </w:r>
      <w:r w:rsidRPr="000B7190">
        <w:tab/>
      </w:r>
      <w:r w:rsidR="00F0173A" w:rsidRPr="000B7190">
        <w:t>Określenia</w:t>
      </w:r>
      <w:r w:rsidR="00F0173A" w:rsidRPr="000B7190">
        <w:rPr>
          <w:spacing w:val="-2"/>
        </w:rPr>
        <w:t xml:space="preserve"> </w:t>
      </w:r>
      <w:r w:rsidR="00F0173A" w:rsidRPr="000B7190">
        <w:t>podstawowe</w:t>
      </w:r>
      <w:bookmarkEnd w:id="21"/>
      <w:bookmarkEnd w:id="22"/>
      <w:bookmarkEnd w:id="23"/>
      <w:bookmarkEnd w:id="24"/>
    </w:p>
    <w:p w14:paraId="4EB448D7" w14:textId="4A2623D0" w:rsidR="006D5FB3" w:rsidRPr="008D11A9" w:rsidRDefault="008D11A9" w:rsidP="000B7190">
      <w:pPr>
        <w:ind w:left="284" w:right="629"/>
        <w:jc w:val="both"/>
        <w:rPr>
          <w:sz w:val="20"/>
          <w:szCs w:val="20"/>
        </w:rPr>
      </w:pPr>
      <w:r>
        <w:rPr>
          <w:bCs/>
          <w:sz w:val="20"/>
          <w:szCs w:val="20"/>
        </w:rPr>
        <w:t>1.5</w:t>
      </w:r>
      <w:r w:rsidR="006D5FB3" w:rsidRPr="008D11A9">
        <w:rPr>
          <w:bCs/>
          <w:sz w:val="20"/>
          <w:szCs w:val="20"/>
        </w:rPr>
        <w:t>.1.</w:t>
      </w:r>
      <w:r w:rsidR="006D5FB3" w:rsidRPr="008D11A9">
        <w:rPr>
          <w:sz w:val="20"/>
          <w:szCs w:val="20"/>
        </w:rPr>
        <w:t xml:space="preserve"> Betonowa kostka brukowa - prefabrykowany element budowlany, przeznaczony do budowy warstwy ścieralnej nawierzchni, wykonany metodą </w:t>
      </w:r>
      <w:proofErr w:type="spellStart"/>
      <w:r w:rsidR="006D5FB3" w:rsidRPr="008D11A9">
        <w:rPr>
          <w:sz w:val="20"/>
          <w:szCs w:val="20"/>
        </w:rPr>
        <w:t>wibroprasowania</w:t>
      </w:r>
      <w:proofErr w:type="spellEnd"/>
      <w:r w:rsidR="006D5FB3" w:rsidRPr="008D11A9">
        <w:rPr>
          <w:sz w:val="20"/>
          <w:szCs w:val="20"/>
        </w:rPr>
        <w:t xml:space="preserve"> z betonu niezbrojonego niebarwionego lub barwionego, jedno- lub dwuwarstwowego, charakteryzujący się kształtem, który umożliwia wzajemne przystawanie elementów.</w:t>
      </w:r>
    </w:p>
    <w:p w14:paraId="755B3AD7" w14:textId="7669ACE8" w:rsidR="006D5FB3" w:rsidRPr="008D11A9" w:rsidRDefault="008D11A9" w:rsidP="000B7190">
      <w:pPr>
        <w:ind w:left="284" w:right="629"/>
        <w:jc w:val="both"/>
        <w:rPr>
          <w:sz w:val="20"/>
          <w:szCs w:val="20"/>
        </w:rPr>
      </w:pPr>
      <w:r>
        <w:rPr>
          <w:bCs/>
          <w:sz w:val="20"/>
          <w:szCs w:val="20"/>
        </w:rPr>
        <w:lastRenderedPageBreak/>
        <w:t>1.5</w:t>
      </w:r>
      <w:r w:rsidR="006D5FB3" w:rsidRPr="008D11A9">
        <w:rPr>
          <w:bCs/>
          <w:sz w:val="20"/>
          <w:szCs w:val="20"/>
        </w:rPr>
        <w:t>.2.</w:t>
      </w:r>
      <w:r w:rsidR="006D5FB3" w:rsidRPr="008D11A9">
        <w:rPr>
          <w:sz w:val="20"/>
          <w:szCs w:val="20"/>
        </w:rPr>
        <w:t xml:space="preserve"> Obrzeże - element budowlany, oddzielający nawierzchnie chodników i ciągów pieszych od terenów nie przeznaczonych  do komunikacji.</w:t>
      </w:r>
    </w:p>
    <w:p w14:paraId="47ED4909" w14:textId="7D98447F" w:rsidR="006D5FB3" w:rsidRPr="008D11A9" w:rsidRDefault="008D11A9" w:rsidP="000B7190">
      <w:pPr>
        <w:ind w:left="284" w:right="629"/>
        <w:jc w:val="both"/>
        <w:rPr>
          <w:sz w:val="20"/>
          <w:szCs w:val="20"/>
        </w:rPr>
      </w:pPr>
      <w:r>
        <w:rPr>
          <w:bCs/>
          <w:sz w:val="20"/>
          <w:szCs w:val="20"/>
        </w:rPr>
        <w:t>1.5</w:t>
      </w:r>
      <w:r w:rsidR="006D5FB3" w:rsidRPr="008D11A9">
        <w:rPr>
          <w:bCs/>
          <w:sz w:val="20"/>
          <w:szCs w:val="20"/>
        </w:rPr>
        <w:t>.3.</w:t>
      </w:r>
      <w:r w:rsidR="006D5FB3" w:rsidRPr="008D11A9">
        <w:rPr>
          <w:sz w:val="20"/>
          <w:szCs w:val="20"/>
        </w:rPr>
        <w:t xml:space="preserve"> Spoina - odstęp pomiędzy przylegającymi elementami (kostkami) wypełniony określonymi materiałami wypełniającymi.</w:t>
      </w:r>
    </w:p>
    <w:p w14:paraId="7517ACB7" w14:textId="64F2B671" w:rsidR="006D5FB3" w:rsidRPr="008D11A9" w:rsidRDefault="008D11A9" w:rsidP="000B7190">
      <w:pPr>
        <w:ind w:left="284" w:right="629"/>
        <w:jc w:val="both"/>
        <w:rPr>
          <w:sz w:val="20"/>
          <w:szCs w:val="20"/>
        </w:rPr>
      </w:pPr>
      <w:r>
        <w:rPr>
          <w:bCs/>
          <w:sz w:val="20"/>
          <w:szCs w:val="20"/>
        </w:rPr>
        <w:t>1.5</w:t>
      </w:r>
      <w:r w:rsidR="006D5FB3" w:rsidRPr="008D11A9">
        <w:rPr>
          <w:bCs/>
          <w:sz w:val="20"/>
          <w:szCs w:val="20"/>
        </w:rPr>
        <w:t>.4.</w:t>
      </w:r>
      <w:r w:rsidR="006D5FB3" w:rsidRPr="008D11A9">
        <w:rPr>
          <w:sz w:val="20"/>
          <w:szCs w:val="20"/>
        </w:rPr>
        <w:t xml:space="preserve"> Szczelina dylatacyjna - odstęp dzielący duży fragment nawierzchni na sekcje w celu umożliwienia odkształceń temperaturowych, wypełniony określonymi materiałami wypełniającymi.</w:t>
      </w:r>
    </w:p>
    <w:p w14:paraId="4F7D4568" w14:textId="77777777" w:rsidR="00CB0844" w:rsidRPr="000B7190" w:rsidRDefault="00CB0844" w:rsidP="000B7190">
      <w:pPr>
        <w:spacing w:before="119"/>
        <w:ind w:left="284" w:right="629"/>
        <w:jc w:val="both"/>
        <w:rPr>
          <w:sz w:val="20"/>
          <w:szCs w:val="20"/>
        </w:rPr>
      </w:pPr>
      <w:r w:rsidRPr="000B7190">
        <w:rPr>
          <w:sz w:val="20"/>
          <w:szCs w:val="20"/>
        </w:rPr>
        <w:t>Pozostałe określenia podstawowe są zgodne z obowiązującymi, odpowiednimi polskimi normami i z definicjami podanymi w SST D-M-00.00.00 „Wymagania ogólne” pkt 1.5.</w:t>
      </w:r>
    </w:p>
    <w:p w14:paraId="4DD39E43" w14:textId="77777777" w:rsidR="003D76EA" w:rsidRPr="000B7190" w:rsidRDefault="003D76EA" w:rsidP="000B7190">
      <w:pPr>
        <w:spacing w:before="119"/>
        <w:ind w:left="284" w:right="629"/>
        <w:jc w:val="both"/>
        <w:rPr>
          <w:sz w:val="20"/>
          <w:szCs w:val="20"/>
        </w:rPr>
      </w:pPr>
    </w:p>
    <w:p w14:paraId="6F4D1416" w14:textId="23296893" w:rsidR="005E72CC" w:rsidRPr="000B7190" w:rsidRDefault="005E72CC" w:rsidP="000B7190">
      <w:pPr>
        <w:pStyle w:val="Nagwek2"/>
        <w:spacing w:after="240"/>
        <w:ind w:left="284" w:right="629"/>
        <w:jc w:val="both"/>
        <w:rPr>
          <w:rFonts w:ascii="Verdana" w:hAnsi="Verdana"/>
          <w:b/>
          <w:color w:val="auto"/>
          <w:sz w:val="20"/>
          <w:szCs w:val="20"/>
        </w:rPr>
      </w:pPr>
      <w:r w:rsidRPr="000B7190">
        <w:rPr>
          <w:rFonts w:ascii="Verdana" w:hAnsi="Verdana"/>
          <w:b/>
          <w:color w:val="auto"/>
          <w:sz w:val="20"/>
          <w:szCs w:val="20"/>
        </w:rPr>
        <w:t xml:space="preserve"> </w:t>
      </w:r>
      <w:bookmarkStart w:id="25" w:name="_Toc120289422"/>
      <w:bookmarkStart w:id="26" w:name="_Toc120294068"/>
      <w:r w:rsidRPr="000B7190">
        <w:rPr>
          <w:rFonts w:ascii="Verdana" w:hAnsi="Verdana"/>
          <w:b/>
          <w:color w:val="auto"/>
          <w:sz w:val="20"/>
          <w:szCs w:val="20"/>
        </w:rPr>
        <w:t xml:space="preserve">1.6. </w:t>
      </w:r>
      <w:r w:rsidR="00DA5C2E" w:rsidRPr="000B7190">
        <w:rPr>
          <w:rFonts w:ascii="Verdana" w:hAnsi="Verdana"/>
          <w:b/>
          <w:color w:val="auto"/>
          <w:sz w:val="20"/>
          <w:szCs w:val="20"/>
        </w:rPr>
        <w:tab/>
      </w:r>
      <w:bookmarkEnd w:id="25"/>
      <w:r w:rsidR="00947B17" w:rsidRPr="000B7190">
        <w:rPr>
          <w:rFonts w:ascii="Verdana" w:hAnsi="Verdana"/>
          <w:b/>
          <w:color w:val="auto"/>
          <w:sz w:val="20"/>
          <w:szCs w:val="20"/>
        </w:rPr>
        <w:t>Szczegółowe wymagania dotyczące robót</w:t>
      </w:r>
      <w:bookmarkEnd w:id="26"/>
      <w:r w:rsidR="00947B17" w:rsidRPr="000B7190">
        <w:rPr>
          <w:rFonts w:ascii="Verdana" w:hAnsi="Verdana"/>
          <w:b/>
          <w:color w:val="auto"/>
          <w:sz w:val="20"/>
          <w:szCs w:val="20"/>
        </w:rPr>
        <w:t xml:space="preserve"> </w:t>
      </w:r>
    </w:p>
    <w:p w14:paraId="755C6EF9" w14:textId="4FDA48F2" w:rsidR="00F6181D" w:rsidRPr="000B7190" w:rsidRDefault="00947B17" w:rsidP="000B7190">
      <w:pPr>
        <w:pStyle w:val="Tekstpodstawowy"/>
        <w:spacing w:before="10" w:after="240"/>
        <w:ind w:left="284" w:right="629"/>
      </w:pPr>
      <w:r w:rsidRPr="000B7190">
        <w:t>Szczegółowe wymagania dotyczące robót podano w SST D-M-00.00.00 „Wymagania ogólne” pkt 1.6.</w:t>
      </w:r>
    </w:p>
    <w:p w14:paraId="761A2DDB" w14:textId="77777777" w:rsidR="00F6181D" w:rsidRPr="000B7190" w:rsidRDefault="00F0173A" w:rsidP="008D11A9">
      <w:pPr>
        <w:pStyle w:val="Nagwek1"/>
        <w:numPr>
          <w:ilvl w:val="0"/>
          <w:numId w:val="1"/>
        </w:numPr>
        <w:tabs>
          <w:tab w:val="left" w:pos="1134"/>
        </w:tabs>
        <w:spacing w:after="240"/>
        <w:ind w:left="284" w:right="629" w:firstLine="0"/>
        <w:jc w:val="both"/>
      </w:pPr>
      <w:bookmarkStart w:id="27" w:name="_Toc120294069"/>
      <w:r w:rsidRPr="000B7190">
        <w:t>MATERIAŁY</w:t>
      </w:r>
      <w:bookmarkEnd w:id="27"/>
    </w:p>
    <w:p w14:paraId="413737D3" w14:textId="458CF09F" w:rsidR="004A50A2" w:rsidRPr="000B7190" w:rsidRDefault="004A50A2" w:rsidP="008D11A9">
      <w:pPr>
        <w:pStyle w:val="Nagwek2"/>
        <w:tabs>
          <w:tab w:val="left" w:pos="1134"/>
        </w:tabs>
        <w:spacing w:after="240"/>
        <w:ind w:left="284" w:right="629"/>
        <w:jc w:val="both"/>
        <w:rPr>
          <w:rFonts w:ascii="Verdana" w:hAnsi="Verdana"/>
          <w:b/>
          <w:color w:val="auto"/>
          <w:sz w:val="20"/>
          <w:szCs w:val="20"/>
        </w:rPr>
      </w:pPr>
      <w:r w:rsidRPr="000B7190">
        <w:rPr>
          <w:rFonts w:ascii="Verdana" w:hAnsi="Verdana"/>
          <w:b/>
          <w:color w:val="auto"/>
          <w:sz w:val="20"/>
          <w:szCs w:val="20"/>
        </w:rPr>
        <w:t xml:space="preserve">2.1. </w:t>
      </w:r>
      <w:r w:rsidR="00A1159A" w:rsidRPr="000B7190">
        <w:rPr>
          <w:rFonts w:ascii="Verdana" w:hAnsi="Verdana"/>
          <w:b/>
          <w:color w:val="auto"/>
          <w:sz w:val="20"/>
          <w:szCs w:val="20"/>
        </w:rPr>
        <w:tab/>
        <w:t>Szczegółowe</w:t>
      </w:r>
      <w:r w:rsidRPr="000B7190">
        <w:rPr>
          <w:rFonts w:ascii="Verdana" w:hAnsi="Verdana"/>
          <w:b/>
          <w:color w:val="auto"/>
          <w:sz w:val="20"/>
          <w:szCs w:val="20"/>
        </w:rPr>
        <w:t xml:space="preserve"> wymagania dotyczące materiałów</w:t>
      </w:r>
    </w:p>
    <w:p w14:paraId="7E656EC4" w14:textId="596BD47C" w:rsidR="004A50A2" w:rsidRDefault="00A1159A" w:rsidP="000B7190">
      <w:pPr>
        <w:pStyle w:val="StylIwony"/>
        <w:spacing w:before="0" w:after="0"/>
        <w:ind w:left="284" w:right="629"/>
        <w:rPr>
          <w:rFonts w:ascii="Verdana" w:hAnsi="Verdana"/>
          <w:sz w:val="20"/>
          <w:szCs w:val="20"/>
        </w:rPr>
      </w:pPr>
      <w:r w:rsidRPr="000B7190">
        <w:rPr>
          <w:rFonts w:ascii="Verdana" w:hAnsi="Verdana"/>
          <w:sz w:val="20"/>
          <w:szCs w:val="20"/>
        </w:rPr>
        <w:t>Szczegółowe</w:t>
      </w:r>
      <w:r w:rsidR="004A50A2" w:rsidRPr="000B7190">
        <w:rPr>
          <w:rFonts w:ascii="Verdana" w:hAnsi="Verdana"/>
          <w:sz w:val="20"/>
          <w:szCs w:val="20"/>
        </w:rPr>
        <w:t xml:space="preserve"> wymagania dotyczące materiałów, ich pozysk</w:t>
      </w:r>
      <w:r w:rsidRPr="000B7190">
        <w:rPr>
          <w:rFonts w:ascii="Verdana" w:hAnsi="Verdana"/>
          <w:sz w:val="20"/>
          <w:szCs w:val="20"/>
        </w:rPr>
        <w:t>iwania i składowania, podano w S</w:t>
      </w:r>
      <w:r w:rsidR="004A50A2" w:rsidRPr="000B7190">
        <w:rPr>
          <w:rFonts w:ascii="Verdana" w:hAnsi="Verdana"/>
          <w:sz w:val="20"/>
          <w:szCs w:val="20"/>
        </w:rPr>
        <w:t>ST D-M-00.00</w:t>
      </w:r>
      <w:r w:rsidRPr="000B7190">
        <w:rPr>
          <w:rFonts w:ascii="Verdana" w:hAnsi="Verdana"/>
          <w:sz w:val="20"/>
          <w:szCs w:val="20"/>
        </w:rPr>
        <w:t>.00 „Wymagania ogólne” pkt 2</w:t>
      </w:r>
      <w:r w:rsidR="004A50A2" w:rsidRPr="000B7190">
        <w:rPr>
          <w:rFonts w:ascii="Verdana" w:hAnsi="Verdana"/>
          <w:sz w:val="20"/>
          <w:szCs w:val="20"/>
        </w:rPr>
        <w:t>.</w:t>
      </w:r>
    </w:p>
    <w:p w14:paraId="6A695033" w14:textId="77777777" w:rsidR="008D11A9" w:rsidRPr="000B7190" w:rsidRDefault="008D11A9" w:rsidP="000B7190">
      <w:pPr>
        <w:pStyle w:val="StylIwony"/>
        <w:spacing w:before="0" w:after="0"/>
        <w:ind w:left="284" w:right="629"/>
        <w:rPr>
          <w:rFonts w:ascii="Verdana" w:hAnsi="Verdana"/>
          <w:sz w:val="20"/>
          <w:szCs w:val="20"/>
        </w:rPr>
      </w:pPr>
    </w:p>
    <w:p w14:paraId="13DF99E2" w14:textId="653697A8" w:rsidR="00493775" w:rsidRPr="000B7190" w:rsidRDefault="00493775" w:rsidP="008D11A9">
      <w:pPr>
        <w:pStyle w:val="Nagwek1"/>
        <w:spacing w:after="240"/>
      </w:pPr>
      <w:r w:rsidRPr="000B7190">
        <w:t xml:space="preserve">2.2. </w:t>
      </w:r>
      <w:r w:rsidR="008D11A9">
        <w:tab/>
      </w:r>
      <w:r w:rsidRPr="000B7190">
        <w:t>Betonowa kostka brukowa</w:t>
      </w:r>
    </w:p>
    <w:p w14:paraId="041F363E" w14:textId="7A64EDC8" w:rsidR="00493775" w:rsidRPr="008D11A9" w:rsidRDefault="00493775" w:rsidP="008D11A9">
      <w:pPr>
        <w:keepNext/>
        <w:tabs>
          <w:tab w:val="left" w:pos="1134"/>
        </w:tabs>
        <w:spacing w:after="120"/>
        <w:ind w:left="284" w:right="629"/>
        <w:jc w:val="both"/>
        <w:rPr>
          <w:sz w:val="20"/>
          <w:szCs w:val="20"/>
        </w:rPr>
      </w:pPr>
      <w:r w:rsidRPr="008D11A9">
        <w:rPr>
          <w:bCs/>
          <w:sz w:val="20"/>
          <w:szCs w:val="20"/>
        </w:rPr>
        <w:t>2.2.1</w:t>
      </w:r>
      <w:r w:rsidRPr="008D11A9">
        <w:rPr>
          <w:sz w:val="20"/>
          <w:szCs w:val="20"/>
        </w:rPr>
        <w:t xml:space="preserve">. </w:t>
      </w:r>
      <w:r w:rsidR="008D11A9">
        <w:rPr>
          <w:sz w:val="20"/>
          <w:szCs w:val="20"/>
        </w:rPr>
        <w:tab/>
      </w:r>
      <w:r w:rsidRPr="008D11A9">
        <w:rPr>
          <w:sz w:val="20"/>
          <w:szCs w:val="20"/>
        </w:rPr>
        <w:t>Wybrane cechy betonowych kostek brukowych</w:t>
      </w:r>
    </w:p>
    <w:p w14:paraId="3C709269" w14:textId="1C9176F4" w:rsidR="00493775" w:rsidRPr="000B7190" w:rsidRDefault="00493775" w:rsidP="000B7190">
      <w:pPr>
        <w:ind w:left="284" w:right="629"/>
        <w:jc w:val="both"/>
        <w:rPr>
          <w:sz w:val="20"/>
          <w:szCs w:val="20"/>
        </w:rPr>
      </w:pPr>
      <w:r w:rsidRPr="000B7190">
        <w:rPr>
          <w:sz w:val="20"/>
          <w:szCs w:val="20"/>
        </w:rPr>
        <w:t>Betonowa kostka brukowa może mieć następujące cechy charakterystyczne,  które zostaną podane w dokumentacji projektowej lub S</w:t>
      </w:r>
      <w:r w:rsidR="008D11A9">
        <w:rPr>
          <w:sz w:val="20"/>
          <w:szCs w:val="20"/>
        </w:rPr>
        <w:t>S</w:t>
      </w:r>
      <w:r w:rsidRPr="000B7190">
        <w:rPr>
          <w:sz w:val="20"/>
          <w:szCs w:val="20"/>
        </w:rPr>
        <w:t>T:</w:t>
      </w:r>
    </w:p>
    <w:p w14:paraId="45AD8E3A" w14:textId="77777777" w:rsidR="00493775" w:rsidRPr="000B7190" w:rsidRDefault="00493775" w:rsidP="000B7190">
      <w:pPr>
        <w:widowControl/>
        <w:numPr>
          <w:ilvl w:val="0"/>
          <w:numId w:val="11"/>
        </w:numPr>
        <w:overflowPunct w:val="0"/>
        <w:adjustRightInd w:val="0"/>
        <w:ind w:left="284" w:right="629" w:firstLine="0"/>
        <w:jc w:val="both"/>
        <w:textAlignment w:val="baseline"/>
        <w:rPr>
          <w:sz w:val="20"/>
          <w:szCs w:val="20"/>
        </w:rPr>
      </w:pPr>
      <w:r w:rsidRPr="000B7190">
        <w:rPr>
          <w:sz w:val="20"/>
          <w:szCs w:val="20"/>
        </w:rPr>
        <w:t>odmiana:</w:t>
      </w:r>
    </w:p>
    <w:p w14:paraId="2E3616DF"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kostka jednowarstwowa (z jednego rodzaju betonu),</w:t>
      </w:r>
    </w:p>
    <w:p w14:paraId="6C182DA5"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kostka dwuwarstwowa (z betonu warstwy spodniej konstrukcyjnej i warstwy ścieralnej (górnej) zwykle barwionej grubości min. 4 mm,</w:t>
      </w:r>
    </w:p>
    <w:p w14:paraId="769BFB77" w14:textId="77777777" w:rsidR="00493775" w:rsidRPr="000B7190" w:rsidRDefault="00493775" w:rsidP="000B7190">
      <w:pPr>
        <w:widowControl/>
        <w:numPr>
          <w:ilvl w:val="0"/>
          <w:numId w:val="11"/>
        </w:numPr>
        <w:overflowPunct w:val="0"/>
        <w:adjustRightInd w:val="0"/>
        <w:ind w:left="284" w:right="629" w:firstLine="0"/>
        <w:jc w:val="both"/>
        <w:textAlignment w:val="baseline"/>
        <w:rPr>
          <w:sz w:val="20"/>
          <w:szCs w:val="20"/>
        </w:rPr>
      </w:pPr>
      <w:r w:rsidRPr="000B7190">
        <w:rPr>
          <w:sz w:val="20"/>
          <w:szCs w:val="20"/>
        </w:rPr>
        <w:t>barwa:</w:t>
      </w:r>
    </w:p>
    <w:p w14:paraId="590AED0E"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kostka szara, z betonu niebarwionego,</w:t>
      </w:r>
    </w:p>
    <w:p w14:paraId="1335106C"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kostka kolorowa, z betonu barwionego,</w:t>
      </w:r>
    </w:p>
    <w:p w14:paraId="75C3CD02" w14:textId="77777777" w:rsidR="00493775" w:rsidRPr="000B7190" w:rsidRDefault="00493775" w:rsidP="000B7190">
      <w:pPr>
        <w:widowControl/>
        <w:numPr>
          <w:ilvl w:val="0"/>
          <w:numId w:val="11"/>
        </w:numPr>
        <w:overflowPunct w:val="0"/>
        <w:adjustRightInd w:val="0"/>
        <w:ind w:left="284" w:right="629" w:firstLine="0"/>
        <w:jc w:val="both"/>
        <w:textAlignment w:val="baseline"/>
        <w:rPr>
          <w:sz w:val="20"/>
          <w:szCs w:val="20"/>
        </w:rPr>
      </w:pPr>
      <w:r w:rsidRPr="000B7190">
        <w:rPr>
          <w:sz w:val="20"/>
          <w:szCs w:val="20"/>
        </w:rPr>
        <w:t>wzór (kształt) kostki: określony na podstawie katalogów producentów,</w:t>
      </w:r>
    </w:p>
    <w:p w14:paraId="739CB465" w14:textId="77777777" w:rsidR="00493775" w:rsidRPr="000B7190" w:rsidRDefault="00493775" w:rsidP="000B7190">
      <w:pPr>
        <w:widowControl/>
        <w:numPr>
          <w:ilvl w:val="0"/>
          <w:numId w:val="11"/>
        </w:numPr>
        <w:overflowPunct w:val="0"/>
        <w:adjustRightInd w:val="0"/>
        <w:ind w:left="284" w:right="629" w:firstLine="0"/>
        <w:jc w:val="both"/>
        <w:textAlignment w:val="baseline"/>
        <w:rPr>
          <w:sz w:val="20"/>
          <w:szCs w:val="20"/>
        </w:rPr>
      </w:pPr>
      <w:r w:rsidRPr="000B7190">
        <w:rPr>
          <w:sz w:val="20"/>
          <w:szCs w:val="20"/>
        </w:rPr>
        <w:t>wymiary, zgodne z wymiarami określonymi przez producenta, przeważnie:</w:t>
      </w:r>
    </w:p>
    <w:p w14:paraId="5DC16B78"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długość: od 140 mm do 280 mm,</w:t>
      </w:r>
    </w:p>
    <w:p w14:paraId="6044C045"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szerokość: od 0,5 do 1,0 wymiaru długości, lecz nie mniej niż 100 mm,</w:t>
      </w:r>
    </w:p>
    <w:p w14:paraId="48910390" w14:textId="77777777" w:rsidR="00493775" w:rsidRPr="000B7190" w:rsidRDefault="00493775" w:rsidP="000B7190">
      <w:pPr>
        <w:widowControl/>
        <w:numPr>
          <w:ilvl w:val="1"/>
          <w:numId w:val="11"/>
        </w:numPr>
        <w:overflowPunct w:val="0"/>
        <w:adjustRightInd w:val="0"/>
        <w:ind w:left="284" w:right="629" w:firstLine="0"/>
        <w:jc w:val="both"/>
        <w:textAlignment w:val="baseline"/>
        <w:rPr>
          <w:sz w:val="20"/>
          <w:szCs w:val="20"/>
        </w:rPr>
      </w:pPr>
      <w:r w:rsidRPr="000B7190">
        <w:rPr>
          <w:sz w:val="20"/>
          <w:szCs w:val="20"/>
        </w:rPr>
        <w:t>grubość: 80 mm (ewentualnie 60 mm lub 100 mm, jeśli dokumentacja projektowa tak przewiduje).</w:t>
      </w:r>
    </w:p>
    <w:p w14:paraId="7E4285BF" w14:textId="138D2F62" w:rsidR="00493775" w:rsidRPr="000B7190" w:rsidRDefault="00493775" w:rsidP="000B7190">
      <w:pPr>
        <w:ind w:left="284" w:right="629"/>
        <w:jc w:val="both"/>
        <w:rPr>
          <w:sz w:val="20"/>
          <w:szCs w:val="20"/>
        </w:rPr>
      </w:pPr>
      <w:r w:rsidRPr="000B7190">
        <w:rPr>
          <w:sz w:val="20"/>
          <w:szCs w:val="20"/>
        </w:rPr>
        <w:t>Pożądane jest, aby wymiary kostek były dostosowane do sposobu układania i siatki spoin oraz umożliwiały wykonanie warstwy o szerokości 1,0 m lub 1,5 m bez konieczności przecinania elementów w trakcie ich wbudowywania w nawierzchnię.</w:t>
      </w:r>
    </w:p>
    <w:p w14:paraId="5911F9CE" w14:textId="77777777" w:rsidR="00493775" w:rsidRPr="000B7190" w:rsidRDefault="00493775" w:rsidP="000B7190">
      <w:pPr>
        <w:ind w:left="284" w:right="629"/>
        <w:jc w:val="both"/>
        <w:rPr>
          <w:sz w:val="20"/>
          <w:szCs w:val="20"/>
        </w:rPr>
      </w:pPr>
      <w:r w:rsidRPr="000B7190">
        <w:rPr>
          <w:sz w:val="20"/>
          <w:szCs w:val="20"/>
        </w:rPr>
        <w:t>Kostki mogą być produkowane z wypustkami dystansowymi na powierzchniach bocznych oraz z ukosowanymi krawędziami górnymi.</w:t>
      </w:r>
    </w:p>
    <w:p w14:paraId="21A932C6" w14:textId="2A5F73AE" w:rsidR="00493775" w:rsidRPr="008D11A9" w:rsidRDefault="00493775" w:rsidP="008D11A9">
      <w:pPr>
        <w:tabs>
          <w:tab w:val="left" w:pos="1134"/>
        </w:tabs>
        <w:spacing w:before="120" w:after="120"/>
        <w:ind w:left="284" w:right="629"/>
        <w:jc w:val="both"/>
        <w:rPr>
          <w:sz w:val="20"/>
          <w:szCs w:val="20"/>
        </w:rPr>
      </w:pPr>
      <w:r w:rsidRPr="008D11A9">
        <w:rPr>
          <w:bCs/>
          <w:sz w:val="20"/>
          <w:szCs w:val="20"/>
        </w:rPr>
        <w:t>2.2.2.</w:t>
      </w:r>
      <w:r w:rsidRPr="008D11A9">
        <w:rPr>
          <w:sz w:val="20"/>
          <w:szCs w:val="20"/>
        </w:rPr>
        <w:t xml:space="preserve"> </w:t>
      </w:r>
      <w:r w:rsidR="008D11A9">
        <w:rPr>
          <w:sz w:val="20"/>
          <w:szCs w:val="20"/>
        </w:rPr>
        <w:tab/>
      </w:r>
      <w:r w:rsidRPr="008D11A9">
        <w:rPr>
          <w:sz w:val="20"/>
          <w:szCs w:val="20"/>
        </w:rPr>
        <w:t>Wymagania techniczne dla betonowych kostek brukowych</w:t>
      </w:r>
    </w:p>
    <w:p w14:paraId="730D8EB9" w14:textId="173C2381" w:rsidR="00493775" w:rsidRPr="000B7190" w:rsidRDefault="00493775" w:rsidP="000B7190">
      <w:pPr>
        <w:ind w:left="284" w:right="629"/>
        <w:jc w:val="both"/>
        <w:rPr>
          <w:sz w:val="20"/>
          <w:szCs w:val="20"/>
        </w:rPr>
      </w:pPr>
      <w:r w:rsidRPr="000B7190">
        <w:rPr>
          <w:sz w:val="20"/>
          <w:szCs w:val="20"/>
        </w:rPr>
        <w:t>Wymagania techniczne stawiane betonowym kostkom brukowym stosowanym na nawierzchniach określa PN-EN 1338.</w:t>
      </w:r>
    </w:p>
    <w:p w14:paraId="6A294345" w14:textId="77777777" w:rsidR="00493775" w:rsidRPr="000B7190" w:rsidRDefault="00493775" w:rsidP="000B7190">
      <w:pPr>
        <w:ind w:left="284" w:right="629"/>
        <w:jc w:val="both"/>
        <w:rPr>
          <w:sz w:val="20"/>
          <w:szCs w:val="20"/>
        </w:rPr>
      </w:pPr>
      <w:r w:rsidRPr="000B7190">
        <w:rPr>
          <w:sz w:val="20"/>
          <w:szCs w:val="20"/>
        </w:rPr>
        <w:t xml:space="preserve">Betonowe kostki brukowe stosowane na chodnikach powinny spełniać następujące wymagania </w:t>
      </w:r>
    </w:p>
    <w:p w14:paraId="4C0695D7" w14:textId="77777777" w:rsidR="00493775" w:rsidRPr="000B7190" w:rsidRDefault="00493775" w:rsidP="000B7190">
      <w:pPr>
        <w:widowControl/>
        <w:numPr>
          <w:ilvl w:val="0"/>
          <w:numId w:val="9"/>
        </w:numPr>
        <w:overflowPunct w:val="0"/>
        <w:adjustRightInd w:val="0"/>
        <w:ind w:left="284" w:right="629" w:firstLine="0"/>
        <w:jc w:val="both"/>
        <w:textAlignment w:val="baseline"/>
        <w:rPr>
          <w:sz w:val="20"/>
          <w:szCs w:val="20"/>
        </w:rPr>
      </w:pPr>
      <w:r w:rsidRPr="000B7190">
        <w:rPr>
          <w:sz w:val="20"/>
          <w:szCs w:val="20"/>
        </w:rPr>
        <w:t>odporność na zamrażanie/rozmrażanie z udziałem soli odladzającej: klasa 3,</w:t>
      </w:r>
    </w:p>
    <w:p w14:paraId="33AF48E6" w14:textId="77777777" w:rsidR="00493775" w:rsidRPr="000B7190" w:rsidRDefault="00493775" w:rsidP="000B7190">
      <w:pPr>
        <w:widowControl/>
        <w:numPr>
          <w:ilvl w:val="0"/>
          <w:numId w:val="9"/>
        </w:numPr>
        <w:overflowPunct w:val="0"/>
        <w:adjustRightInd w:val="0"/>
        <w:ind w:left="284" w:right="629" w:firstLine="0"/>
        <w:jc w:val="both"/>
        <w:textAlignment w:val="baseline"/>
        <w:rPr>
          <w:sz w:val="20"/>
          <w:szCs w:val="20"/>
        </w:rPr>
      </w:pPr>
      <w:r w:rsidRPr="000B7190">
        <w:rPr>
          <w:sz w:val="20"/>
          <w:szCs w:val="20"/>
        </w:rPr>
        <w:t>nasiąkliwość: do 5 %,</w:t>
      </w:r>
    </w:p>
    <w:p w14:paraId="668C79B1" w14:textId="77777777" w:rsidR="00493775" w:rsidRPr="000B7190" w:rsidRDefault="00493775" w:rsidP="000B7190">
      <w:pPr>
        <w:widowControl/>
        <w:numPr>
          <w:ilvl w:val="0"/>
          <w:numId w:val="9"/>
        </w:numPr>
        <w:overflowPunct w:val="0"/>
        <w:adjustRightInd w:val="0"/>
        <w:ind w:left="284" w:right="629" w:firstLine="0"/>
        <w:jc w:val="both"/>
        <w:textAlignment w:val="baseline"/>
        <w:rPr>
          <w:sz w:val="20"/>
          <w:szCs w:val="20"/>
        </w:rPr>
      </w:pPr>
      <w:r w:rsidRPr="000B7190">
        <w:rPr>
          <w:sz w:val="20"/>
          <w:szCs w:val="20"/>
        </w:rPr>
        <w:t>odporność na ścieranie: klasa 4.</w:t>
      </w:r>
    </w:p>
    <w:p w14:paraId="25452B53" w14:textId="77777777" w:rsidR="008D11A9" w:rsidRDefault="008D11A9" w:rsidP="000B7190">
      <w:pPr>
        <w:ind w:left="284" w:right="629"/>
        <w:jc w:val="both"/>
        <w:rPr>
          <w:sz w:val="20"/>
          <w:szCs w:val="20"/>
        </w:rPr>
      </w:pPr>
    </w:p>
    <w:p w14:paraId="362568D9" w14:textId="44E1CB68" w:rsidR="00493775" w:rsidRPr="000B7190" w:rsidRDefault="00493775" w:rsidP="000B7190">
      <w:pPr>
        <w:ind w:left="284" w:right="629"/>
        <w:jc w:val="both"/>
        <w:rPr>
          <w:sz w:val="20"/>
          <w:szCs w:val="20"/>
        </w:rPr>
      </w:pPr>
      <w:r w:rsidRPr="000B7190">
        <w:rPr>
          <w:sz w:val="20"/>
          <w:szCs w:val="20"/>
        </w:rPr>
        <w:t>Pozostałe wymagania wynikające z normy PN-EN 1338, w tym:</w:t>
      </w:r>
    </w:p>
    <w:p w14:paraId="543415BD" w14:textId="77777777" w:rsidR="00493775" w:rsidRPr="000B7190" w:rsidRDefault="00493775" w:rsidP="000B7190">
      <w:pPr>
        <w:widowControl/>
        <w:numPr>
          <w:ilvl w:val="0"/>
          <w:numId w:val="10"/>
        </w:numPr>
        <w:overflowPunct w:val="0"/>
        <w:adjustRightInd w:val="0"/>
        <w:ind w:left="284" w:right="629" w:firstLine="0"/>
        <w:jc w:val="both"/>
        <w:textAlignment w:val="baseline"/>
        <w:rPr>
          <w:sz w:val="20"/>
          <w:szCs w:val="20"/>
        </w:rPr>
      </w:pPr>
      <w:r w:rsidRPr="000B7190">
        <w:rPr>
          <w:sz w:val="20"/>
          <w:szCs w:val="20"/>
        </w:rPr>
        <w:t>wytrzymałość na rozciąganie przy rozłupywaniu (zginanie),</w:t>
      </w:r>
    </w:p>
    <w:p w14:paraId="6D32C362" w14:textId="77777777" w:rsidR="00493775" w:rsidRPr="000B7190" w:rsidRDefault="00493775" w:rsidP="000B7190">
      <w:pPr>
        <w:widowControl/>
        <w:numPr>
          <w:ilvl w:val="0"/>
          <w:numId w:val="10"/>
        </w:numPr>
        <w:overflowPunct w:val="0"/>
        <w:adjustRightInd w:val="0"/>
        <w:ind w:left="284" w:right="629" w:firstLine="0"/>
        <w:jc w:val="both"/>
        <w:textAlignment w:val="baseline"/>
        <w:rPr>
          <w:sz w:val="20"/>
          <w:szCs w:val="20"/>
        </w:rPr>
      </w:pPr>
      <w:r w:rsidRPr="000B7190">
        <w:rPr>
          <w:sz w:val="20"/>
          <w:szCs w:val="20"/>
        </w:rPr>
        <w:t>wygląd, teksturę i zabarwienie,</w:t>
      </w:r>
    </w:p>
    <w:p w14:paraId="4F7E6AA1" w14:textId="77777777" w:rsidR="00493775" w:rsidRPr="000B7190" w:rsidRDefault="00493775" w:rsidP="000B7190">
      <w:pPr>
        <w:widowControl/>
        <w:numPr>
          <w:ilvl w:val="0"/>
          <w:numId w:val="10"/>
        </w:numPr>
        <w:overflowPunct w:val="0"/>
        <w:adjustRightInd w:val="0"/>
        <w:ind w:left="284" w:right="629" w:firstLine="0"/>
        <w:jc w:val="both"/>
        <w:textAlignment w:val="baseline"/>
        <w:rPr>
          <w:sz w:val="20"/>
          <w:szCs w:val="20"/>
        </w:rPr>
      </w:pPr>
      <w:r w:rsidRPr="000B7190">
        <w:rPr>
          <w:sz w:val="20"/>
          <w:szCs w:val="20"/>
        </w:rPr>
        <w:lastRenderedPageBreak/>
        <w:t>dopuszczalne odchyłki wymiarów nominalnych,</w:t>
      </w:r>
    </w:p>
    <w:p w14:paraId="3FCD8F36" w14:textId="4A829ED9" w:rsidR="00493775" w:rsidRDefault="00493775" w:rsidP="000B7190">
      <w:pPr>
        <w:ind w:left="284" w:right="629"/>
        <w:jc w:val="both"/>
        <w:rPr>
          <w:sz w:val="20"/>
          <w:szCs w:val="20"/>
        </w:rPr>
      </w:pPr>
      <w:r w:rsidRPr="000B7190">
        <w:rPr>
          <w:sz w:val="20"/>
          <w:szCs w:val="20"/>
        </w:rPr>
        <w:t>określono</w:t>
      </w:r>
      <w:r w:rsidR="008D11A9">
        <w:rPr>
          <w:sz w:val="20"/>
          <w:szCs w:val="20"/>
        </w:rPr>
        <w:t xml:space="preserve"> w S</w:t>
      </w:r>
      <w:r w:rsidRPr="000B7190">
        <w:rPr>
          <w:sz w:val="20"/>
          <w:szCs w:val="20"/>
        </w:rPr>
        <w:t xml:space="preserve">ST </w:t>
      </w:r>
      <w:bookmarkStart w:id="28" w:name="_Hlk89478839"/>
      <w:r w:rsidRPr="000B7190">
        <w:rPr>
          <w:sz w:val="20"/>
          <w:szCs w:val="20"/>
        </w:rPr>
        <w:t>D-05.03.23a</w:t>
      </w:r>
      <w:bookmarkEnd w:id="28"/>
      <w:r w:rsidRPr="000B7190">
        <w:rPr>
          <w:sz w:val="20"/>
          <w:szCs w:val="20"/>
        </w:rPr>
        <w:t>.</w:t>
      </w:r>
    </w:p>
    <w:p w14:paraId="1014C2BA" w14:textId="77777777" w:rsidR="008D11A9" w:rsidRPr="000B7190" w:rsidRDefault="008D11A9" w:rsidP="000B7190">
      <w:pPr>
        <w:ind w:left="284" w:right="629"/>
        <w:jc w:val="both"/>
        <w:rPr>
          <w:sz w:val="20"/>
          <w:szCs w:val="20"/>
        </w:rPr>
      </w:pPr>
    </w:p>
    <w:p w14:paraId="4BFBD399" w14:textId="077F0F86" w:rsidR="00493775" w:rsidRPr="000B7190" w:rsidRDefault="00493775" w:rsidP="008D11A9">
      <w:pPr>
        <w:pStyle w:val="Nagwek1"/>
        <w:spacing w:after="240"/>
      </w:pPr>
      <w:r w:rsidRPr="000B7190">
        <w:t xml:space="preserve">2.3. </w:t>
      </w:r>
      <w:r w:rsidR="008D11A9">
        <w:tab/>
      </w:r>
      <w:r w:rsidRPr="000B7190">
        <w:t>Obramowanie chodnika</w:t>
      </w:r>
    </w:p>
    <w:p w14:paraId="16F16B47" w14:textId="70815954" w:rsidR="00493775" w:rsidRDefault="00493775" w:rsidP="000B7190">
      <w:pPr>
        <w:ind w:left="284" w:right="629"/>
        <w:jc w:val="both"/>
        <w:rPr>
          <w:sz w:val="20"/>
          <w:szCs w:val="20"/>
        </w:rPr>
      </w:pPr>
      <w:r w:rsidRPr="000B7190">
        <w:rPr>
          <w:sz w:val="20"/>
          <w:szCs w:val="20"/>
        </w:rPr>
        <w:t>Obramowanie chodnika może być wykonane np. z obrzeży betonowych, krawężników betonowych spełniających wymagania  PN-EN 1340 i</w:t>
      </w:r>
      <w:r w:rsidR="008D11A9">
        <w:rPr>
          <w:sz w:val="20"/>
          <w:szCs w:val="20"/>
        </w:rPr>
        <w:t xml:space="preserve"> S</w:t>
      </w:r>
      <w:r w:rsidRPr="000B7190">
        <w:rPr>
          <w:sz w:val="20"/>
          <w:szCs w:val="20"/>
        </w:rPr>
        <w:t>ST D-08.01.01b.</w:t>
      </w:r>
    </w:p>
    <w:p w14:paraId="61217434" w14:textId="77777777" w:rsidR="008D11A9" w:rsidRPr="000B7190" w:rsidRDefault="008D11A9" w:rsidP="000B7190">
      <w:pPr>
        <w:ind w:left="284" w:right="629"/>
        <w:jc w:val="both"/>
        <w:rPr>
          <w:sz w:val="20"/>
          <w:szCs w:val="20"/>
        </w:rPr>
      </w:pPr>
    </w:p>
    <w:p w14:paraId="46AD3C56" w14:textId="5B73CC53" w:rsidR="00493775" w:rsidRPr="000B7190" w:rsidRDefault="00493775" w:rsidP="008D11A9">
      <w:pPr>
        <w:pStyle w:val="Nagwek1"/>
        <w:spacing w:after="240"/>
      </w:pPr>
      <w:r w:rsidRPr="000B7190">
        <w:t xml:space="preserve">2.4. </w:t>
      </w:r>
      <w:r w:rsidR="008D11A9">
        <w:tab/>
      </w:r>
      <w:r w:rsidRPr="000B7190">
        <w:t>Materiały na podsypkę</w:t>
      </w:r>
      <w:r w:rsidRPr="000B7190">
        <w:tab/>
      </w:r>
    </w:p>
    <w:p w14:paraId="7EF09C42" w14:textId="1D55B6E2" w:rsidR="00493775" w:rsidRPr="000B7190" w:rsidRDefault="00493775" w:rsidP="000B7190">
      <w:pPr>
        <w:ind w:left="284" w:right="629"/>
        <w:jc w:val="both"/>
        <w:rPr>
          <w:sz w:val="20"/>
          <w:szCs w:val="20"/>
        </w:rPr>
      </w:pPr>
      <w:r w:rsidRPr="000B7190">
        <w:rPr>
          <w:sz w:val="20"/>
          <w:szCs w:val="20"/>
        </w:rPr>
        <w:t>Jeśli dokumentacja projektowa, ani S</w:t>
      </w:r>
      <w:r w:rsidR="008D11A9">
        <w:rPr>
          <w:sz w:val="20"/>
          <w:szCs w:val="20"/>
        </w:rPr>
        <w:t>S</w:t>
      </w:r>
      <w:r w:rsidRPr="000B7190">
        <w:rPr>
          <w:sz w:val="20"/>
          <w:szCs w:val="20"/>
        </w:rPr>
        <w:t xml:space="preserve">T nie przewidują inaczej, zgodnie z niniejszą </w:t>
      </w:r>
      <w:r w:rsidR="008D11A9">
        <w:rPr>
          <w:sz w:val="20"/>
          <w:szCs w:val="20"/>
        </w:rPr>
        <w:t>S</w:t>
      </w:r>
      <w:r w:rsidRPr="000B7190">
        <w:rPr>
          <w:sz w:val="20"/>
          <w:szCs w:val="20"/>
        </w:rPr>
        <w:t>ST nawierzchnię chodnika z betonowej kostki brukowej  można układać na podsypce piaskowej lub cementowo-piaskowej.</w:t>
      </w:r>
    </w:p>
    <w:p w14:paraId="6FA79B31" w14:textId="77777777" w:rsidR="00493775" w:rsidRPr="008D11A9" w:rsidRDefault="00493775" w:rsidP="000B7190">
      <w:pPr>
        <w:keepNext/>
        <w:spacing w:before="120" w:after="120"/>
        <w:ind w:left="284" w:right="629"/>
        <w:jc w:val="both"/>
        <w:rPr>
          <w:sz w:val="20"/>
          <w:szCs w:val="20"/>
        </w:rPr>
      </w:pPr>
      <w:r w:rsidRPr="008D11A9">
        <w:rPr>
          <w:bCs/>
          <w:sz w:val="20"/>
          <w:szCs w:val="20"/>
        </w:rPr>
        <w:t>2.4.1.</w:t>
      </w:r>
      <w:r w:rsidRPr="008D11A9">
        <w:rPr>
          <w:sz w:val="20"/>
          <w:szCs w:val="20"/>
        </w:rPr>
        <w:t xml:space="preserve"> Cement</w:t>
      </w:r>
    </w:p>
    <w:p w14:paraId="0BF99386" w14:textId="43EC68D5" w:rsidR="00493775" w:rsidRPr="000B7190" w:rsidRDefault="00493775" w:rsidP="000B7190">
      <w:pPr>
        <w:ind w:left="284" w:right="629"/>
        <w:jc w:val="both"/>
        <w:rPr>
          <w:sz w:val="20"/>
          <w:szCs w:val="20"/>
        </w:rPr>
      </w:pPr>
      <w:r w:rsidRPr="000B7190">
        <w:rPr>
          <w:sz w:val="20"/>
          <w:szCs w:val="20"/>
        </w:rPr>
        <w:t>Cement stosowany do podsypki powinien być cementem portlandzkim klasy min. 32,5, odpow</w:t>
      </w:r>
      <w:r w:rsidR="00171089">
        <w:rPr>
          <w:sz w:val="20"/>
          <w:szCs w:val="20"/>
        </w:rPr>
        <w:t>iadający wymaganiom PN-EN 197-1</w:t>
      </w:r>
      <w:r w:rsidRPr="000B7190">
        <w:rPr>
          <w:sz w:val="20"/>
          <w:szCs w:val="20"/>
        </w:rPr>
        <w:t>.</w:t>
      </w:r>
    </w:p>
    <w:p w14:paraId="009D44BD" w14:textId="77777777" w:rsidR="00493775" w:rsidRPr="000B7190" w:rsidRDefault="00493775" w:rsidP="000B7190">
      <w:pPr>
        <w:keepNext/>
        <w:spacing w:before="120" w:after="120"/>
        <w:ind w:left="284" w:right="629"/>
        <w:jc w:val="both"/>
        <w:rPr>
          <w:sz w:val="20"/>
          <w:szCs w:val="20"/>
        </w:rPr>
      </w:pPr>
      <w:r w:rsidRPr="00171089">
        <w:rPr>
          <w:bCs/>
          <w:sz w:val="20"/>
          <w:szCs w:val="20"/>
        </w:rPr>
        <w:t>2.4.2</w:t>
      </w:r>
      <w:r w:rsidRPr="00171089">
        <w:rPr>
          <w:sz w:val="20"/>
          <w:szCs w:val="20"/>
        </w:rPr>
        <w:t>.</w:t>
      </w:r>
      <w:r w:rsidRPr="000B7190">
        <w:rPr>
          <w:sz w:val="20"/>
          <w:szCs w:val="20"/>
        </w:rPr>
        <w:t xml:space="preserve"> Kruszywo na podsypkę </w:t>
      </w:r>
    </w:p>
    <w:p w14:paraId="2C62BDF5" w14:textId="5705E885" w:rsidR="00493775" w:rsidRPr="000B7190" w:rsidRDefault="00493775" w:rsidP="000B7190">
      <w:pPr>
        <w:ind w:left="284" w:right="629"/>
        <w:jc w:val="both"/>
        <w:rPr>
          <w:sz w:val="20"/>
          <w:szCs w:val="20"/>
        </w:rPr>
      </w:pPr>
      <w:r w:rsidRPr="000B7190">
        <w:rPr>
          <w:sz w:val="20"/>
          <w:szCs w:val="20"/>
        </w:rPr>
        <w:t>Do podsypki należy stosować kruszywo drobne (piasek) odpowiadające wymaganiom normy PN-EN 13242 o uziarnieniu do 4 mm (kategoria G</w:t>
      </w:r>
      <w:r w:rsidRPr="000B7190">
        <w:rPr>
          <w:sz w:val="20"/>
          <w:szCs w:val="20"/>
          <w:vertAlign w:val="subscript"/>
        </w:rPr>
        <w:t>F</w:t>
      </w:r>
      <w:r w:rsidRPr="000B7190">
        <w:rPr>
          <w:sz w:val="20"/>
          <w:szCs w:val="20"/>
        </w:rPr>
        <w:t>85).</w:t>
      </w:r>
    </w:p>
    <w:p w14:paraId="631E3BCA" w14:textId="18B625E3" w:rsidR="00493775" w:rsidRPr="000B7190" w:rsidRDefault="00493775" w:rsidP="000B7190">
      <w:pPr>
        <w:ind w:left="284" w:right="629"/>
        <w:jc w:val="both"/>
        <w:rPr>
          <w:sz w:val="20"/>
          <w:szCs w:val="20"/>
        </w:rPr>
      </w:pPr>
      <w:r w:rsidRPr="000B7190">
        <w:rPr>
          <w:sz w:val="20"/>
          <w:szCs w:val="20"/>
        </w:rPr>
        <w:t>Zaleca się aby zastosowane kruszywo naturalne spełniało wymagania:</w:t>
      </w:r>
    </w:p>
    <w:p w14:paraId="19E8AD48" w14:textId="77777777" w:rsidR="00493775" w:rsidRPr="000B7190" w:rsidRDefault="00493775" w:rsidP="000B7190">
      <w:pPr>
        <w:widowControl/>
        <w:numPr>
          <w:ilvl w:val="0"/>
          <w:numId w:val="7"/>
        </w:numPr>
        <w:tabs>
          <w:tab w:val="clear" w:pos="454"/>
          <w:tab w:val="num" w:pos="360"/>
        </w:tabs>
        <w:overflowPunct w:val="0"/>
        <w:adjustRightInd w:val="0"/>
        <w:ind w:left="284" w:right="629" w:firstLine="0"/>
        <w:jc w:val="both"/>
        <w:textAlignment w:val="baseline"/>
        <w:rPr>
          <w:sz w:val="20"/>
          <w:szCs w:val="20"/>
        </w:rPr>
      </w:pPr>
      <w:r w:rsidRPr="000B7190">
        <w:rPr>
          <w:sz w:val="20"/>
          <w:szCs w:val="20"/>
        </w:rPr>
        <w:t>kategoria zawartości pyłów max f</w:t>
      </w:r>
      <w:r w:rsidRPr="000B7190">
        <w:rPr>
          <w:sz w:val="20"/>
          <w:szCs w:val="20"/>
          <w:vertAlign w:val="subscript"/>
        </w:rPr>
        <w:t xml:space="preserve">7 </w:t>
      </w:r>
      <w:r w:rsidRPr="000B7190">
        <w:rPr>
          <w:sz w:val="20"/>
          <w:szCs w:val="20"/>
        </w:rPr>
        <w:t>dla kruszywa drobnego i o ciągłym uziarnieniu,</w:t>
      </w:r>
    </w:p>
    <w:p w14:paraId="0E4C6CBD" w14:textId="18CE14FB" w:rsidR="00493775" w:rsidRPr="000B7190" w:rsidRDefault="00493775" w:rsidP="000B7190">
      <w:pPr>
        <w:widowControl/>
        <w:numPr>
          <w:ilvl w:val="0"/>
          <w:numId w:val="7"/>
        </w:numPr>
        <w:tabs>
          <w:tab w:val="clear" w:pos="454"/>
          <w:tab w:val="num" w:pos="360"/>
        </w:tabs>
        <w:overflowPunct w:val="0"/>
        <w:adjustRightInd w:val="0"/>
        <w:ind w:left="284" w:right="629" w:firstLine="0"/>
        <w:jc w:val="both"/>
        <w:textAlignment w:val="baseline"/>
        <w:rPr>
          <w:rStyle w:val="FontStyle40"/>
          <w:rFonts w:ascii="Verdana" w:hAnsi="Verdana"/>
          <w:color w:val="auto"/>
          <w:sz w:val="20"/>
          <w:szCs w:val="20"/>
        </w:rPr>
      </w:pPr>
      <w:r w:rsidRPr="000B7190">
        <w:rPr>
          <w:sz w:val="20"/>
          <w:szCs w:val="20"/>
        </w:rPr>
        <w:t xml:space="preserve">zawartość  zanieczyszczeń obcych wg </w:t>
      </w:r>
      <w:r w:rsidRPr="000B7190">
        <w:rPr>
          <w:rStyle w:val="Nagwek4Znak"/>
          <w:rFonts w:ascii="Verdana" w:hAnsi="Verdana"/>
          <w:color w:val="auto"/>
          <w:sz w:val="20"/>
          <w:szCs w:val="20"/>
        </w:rPr>
        <w:t xml:space="preserve"> </w:t>
      </w:r>
      <w:r w:rsidR="00171089">
        <w:rPr>
          <w:rStyle w:val="FontStyle40"/>
          <w:rFonts w:ascii="Verdana" w:hAnsi="Verdana"/>
          <w:color w:val="auto"/>
          <w:sz w:val="20"/>
          <w:szCs w:val="20"/>
        </w:rPr>
        <w:t>PN-EN 1744-1</w:t>
      </w:r>
      <w:r w:rsidRPr="000B7190">
        <w:rPr>
          <w:rStyle w:val="FontStyle40"/>
          <w:rFonts w:ascii="Verdana" w:hAnsi="Verdana"/>
          <w:color w:val="auto"/>
          <w:sz w:val="20"/>
          <w:szCs w:val="20"/>
        </w:rPr>
        <w:t>: do 0,25%,</w:t>
      </w:r>
    </w:p>
    <w:p w14:paraId="24F45060" w14:textId="30F710EF" w:rsidR="00493775" w:rsidRPr="000B7190" w:rsidRDefault="00493775" w:rsidP="000B7190">
      <w:pPr>
        <w:widowControl/>
        <w:numPr>
          <w:ilvl w:val="0"/>
          <w:numId w:val="7"/>
        </w:numPr>
        <w:tabs>
          <w:tab w:val="clear" w:pos="454"/>
          <w:tab w:val="num" w:pos="360"/>
        </w:tabs>
        <w:overflowPunct w:val="0"/>
        <w:adjustRightInd w:val="0"/>
        <w:ind w:left="284" w:right="629" w:firstLine="0"/>
        <w:jc w:val="both"/>
        <w:textAlignment w:val="baseline"/>
        <w:rPr>
          <w:sz w:val="20"/>
          <w:szCs w:val="20"/>
        </w:rPr>
      </w:pPr>
      <w:r w:rsidRPr="000B7190">
        <w:rPr>
          <w:rStyle w:val="FontStyle40"/>
          <w:rFonts w:ascii="Verdana" w:hAnsi="Verdana"/>
          <w:color w:val="auto"/>
          <w:sz w:val="20"/>
          <w:szCs w:val="20"/>
        </w:rPr>
        <w:t>zawartość substancji organicznych w</w:t>
      </w:r>
      <w:r w:rsidR="00171089">
        <w:rPr>
          <w:rStyle w:val="FontStyle40"/>
          <w:rFonts w:ascii="Verdana" w:hAnsi="Verdana"/>
          <w:color w:val="auto"/>
          <w:sz w:val="20"/>
          <w:szCs w:val="20"/>
        </w:rPr>
        <w:t>g PN-EN 1744-1</w:t>
      </w:r>
      <w:r w:rsidRPr="000B7190">
        <w:rPr>
          <w:rStyle w:val="FontStyle40"/>
          <w:rFonts w:ascii="Verdana" w:hAnsi="Verdana"/>
          <w:color w:val="auto"/>
          <w:sz w:val="20"/>
          <w:szCs w:val="20"/>
        </w:rPr>
        <w:t>: barwa nie ciemniejsza od wzorcowej.</w:t>
      </w:r>
    </w:p>
    <w:p w14:paraId="4BBC31D0" w14:textId="2D0AA53A" w:rsidR="00493775" w:rsidRPr="00171089" w:rsidRDefault="00493775" w:rsidP="00171089">
      <w:pPr>
        <w:keepNext/>
        <w:tabs>
          <w:tab w:val="left" w:pos="1134"/>
        </w:tabs>
        <w:spacing w:before="120" w:after="120"/>
        <w:ind w:left="284" w:right="629"/>
        <w:jc w:val="both"/>
        <w:rPr>
          <w:sz w:val="20"/>
          <w:szCs w:val="20"/>
        </w:rPr>
      </w:pPr>
      <w:r w:rsidRPr="00171089">
        <w:rPr>
          <w:bCs/>
          <w:sz w:val="20"/>
          <w:szCs w:val="20"/>
        </w:rPr>
        <w:t>2.4.3.</w:t>
      </w:r>
      <w:r w:rsidRPr="00171089">
        <w:rPr>
          <w:sz w:val="20"/>
          <w:szCs w:val="20"/>
        </w:rPr>
        <w:t xml:space="preserve"> </w:t>
      </w:r>
      <w:r w:rsidR="00171089">
        <w:rPr>
          <w:sz w:val="20"/>
          <w:szCs w:val="20"/>
        </w:rPr>
        <w:tab/>
      </w:r>
      <w:r w:rsidRPr="00171089">
        <w:rPr>
          <w:sz w:val="20"/>
          <w:szCs w:val="20"/>
        </w:rPr>
        <w:t>Woda</w:t>
      </w:r>
    </w:p>
    <w:p w14:paraId="0DCFE895" w14:textId="64566A57" w:rsidR="00493775" w:rsidRDefault="00493775" w:rsidP="000B7190">
      <w:pPr>
        <w:ind w:left="284" w:right="629"/>
        <w:jc w:val="both"/>
        <w:rPr>
          <w:sz w:val="20"/>
          <w:szCs w:val="20"/>
        </w:rPr>
      </w:pPr>
      <w:r w:rsidRPr="000B7190">
        <w:rPr>
          <w:sz w:val="20"/>
          <w:szCs w:val="20"/>
        </w:rPr>
        <w:t>Woda odpowiadająca wymaganiom normy PN-EN 1008 lub woda pitna.</w:t>
      </w:r>
    </w:p>
    <w:p w14:paraId="623A770D" w14:textId="77777777" w:rsidR="00171089" w:rsidRPr="000B7190" w:rsidRDefault="00171089" w:rsidP="000B7190">
      <w:pPr>
        <w:ind w:left="284" w:right="629"/>
        <w:jc w:val="both"/>
        <w:rPr>
          <w:sz w:val="20"/>
          <w:szCs w:val="20"/>
        </w:rPr>
      </w:pPr>
    </w:p>
    <w:p w14:paraId="7C1A64CE" w14:textId="77F619B1" w:rsidR="00493775" w:rsidRPr="000B7190" w:rsidRDefault="00493775" w:rsidP="00171089">
      <w:pPr>
        <w:pStyle w:val="Nagwek1"/>
        <w:spacing w:after="240"/>
      </w:pPr>
      <w:r w:rsidRPr="000B7190">
        <w:t xml:space="preserve">2.5. </w:t>
      </w:r>
      <w:r w:rsidR="00171089">
        <w:tab/>
      </w:r>
      <w:r w:rsidRPr="000B7190">
        <w:t>Materiały do wypełniania spoin</w:t>
      </w:r>
    </w:p>
    <w:p w14:paraId="1B9A3A62" w14:textId="77777777" w:rsidR="00493775" w:rsidRPr="000B7190" w:rsidRDefault="00493775" w:rsidP="000B7190">
      <w:pPr>
        <w:pStyle w:val="10"/>
        <w:ind w:left="284" w:right="629"/>
        <w:rPr>
          <w:rFonts w:ascii="Verdana" w:hAnsi="Verdana"/>
          <w:sz w:val="20"/>
        </w:rPr>
      </w:pPr>
      <w:r w:rsidRPr="000B7190">
        <w:rPr>
          <w:rFonts w:ascii="Verdana" w:hAnsi="Verdana"/>
          <w:sz w:val="20"/>
        </w:rPr>
        <w:t>W przypadku zastosowania podsypki piaskowej należy użyć do wypełniania spoin kruszywa (piasku) zgodnie z wymaganiami jak w pkt. 2.4.2.</w:t>
      </w:r>
    </w:p>
    <w:p w14:paraId="06BE8BB6" w14:textId="77777777" w:rsidR="00493775" w:rsidRPr="000B7190" w:rsidRDefault="00493775" w:rsidP="000B7190">
      <w:pPr>
        <w:pStyle w:val="10"/>
        <w:ind w:left="284" w:right="629"/>
        <w:rPr>
          <w:rFonts w:ascii="Verdana" w:hAnsi="Verdana"/>
          <w:sz w:val="20"/>
        </w:rPr>
      </w:pPr>
      <w:r w:rsidRPr="000B7190">
        <w:rPr>
          <w:rFonts w:ascii="Verdana" w:hAnsi="Verdana"/>
          <w:sz w:val="20"/>
        </w:rPr>
        <w:t xml:space="preserve">W przypadku zastosowania podsypki cementowo-piaskowej do wypełniania spoin należy zastosować  zaprawę 1:2 o wytrzymałości na ściskanie nie mniejszej niż 30 </w:t>
      </w:r>
      <w:proofErr w:type="spellStart"/>
      <w:r w:rsidRPr="000B7190">
        <w:rPr>
          <w:rFonts w:ascii="Verdana" w:hAnsi="Verdana"/>
          <w:sz w:val="20"/>
        </w:rPr>
        <w:t>MPa</w:t>
      </w:r>
      <w:proofErr w:type="spellEnd"/>
      <w:r w:rsidRPr="000B7190">
        <w:rPr>
          <w:rFonts w:ascii="Verdana" w:hAnsi="Verdana"/>
          <w:sz w:val="20"/>
        </w:rPr>
        <w:t>.</w:t>
      </w:r>
    </w:p>
    <w:p w14:paraId="57026AE1" w14:textId="12549144" w:rsidR="00493775" w:rsidRPr="000B7190" w:rsidRDefault="00493775" w:rsidP="000B7190">
      <w:pPr>
        <w:ind w:left="284" w:right="629"/>
        <w:jc w:val="both"/>
        <w:rPr>
          <w:sz w:val="20"/>
          <w:szCs w:val="20"/>
        </w:rPr>
      </w:pPr>
      <w:r w:rsidRPr="000B7190">
        <w:rPr>
          <w:sz w:val="20"/>
          <w:szCs w:val="20"/>
        </w:rPr>
        <w:t>Do zaprawy można stosować kruszywo o uziarnieniu 0/2 mm  odpowiadające wymaganiom normy PN-EN 13139 o właściwościach:</w:t>
      </w:r>
    </w:p>
    <w:p w14:paraId="12CB288F" w14:textId="77777777" w:rsidR="00493775" w:rsidRPr="000B7190" w:rsidRDefault="00493775" w:rsidP="000B7190">
      <w:pPr>
        <w:widowControl/>
        <w:numPr>
          <w:ilvl w:val="0"/>
          <w:numId w:val="8"/>
        </w:numPr>
        <w:overflowPunct w:val="0"/>
        <w:adjustRightInd w:val="0"/>
        <w:ind w:left="284" w:right="629" w:firstLine="0"/>
        <w:jc w:val="both"/>
        <w:textAlignment w:val="baseline"/>
        <w:rPr>
          <w:sz w:val="20"/>
          <w:szCs w:val="20"/>
        </w:rPr>
      </w:pPr>
      <w:r w:rsidRPr="000B7190">
        <w:rPr>
          <w:sz w:val="20"/>
          <w:szCs w:val="20"/>
        </w:rPr>
        <w:t>kategoria zawartości pyłów : kategoria 1,</w:t>
      </w:r>
    </w:p>
    <w:p w14:paraId="16DFC23B" w14:textId="1598205C" w:rsidR="00493775" w:rsidRPr="000B7190" w:rsidRDefault="00493775" w:rsidP="000B7190">
      <w:pPr>
        <w:widowControl/>
        <w:numPr>
          <w:ilvl w:val="0"/>
          <w:numId w:val="8"/>
        </w:numPr>
        <w:overflowPunct w:val="0"/>
        <w:adjustRightInd w:val="0"/>
        <w:ind w:left="284" w:right="629" w:firstLine="0"/>
        <w:jc w:val="both"/>
        <w:textAlignment w:val="baseline"/>
        <w:rPr>
          <w:rStyle w:val="FontStyle40"/>
          <w:rFonts w:ascii="Verdana" w:hAnsi="Verdana"/>
          <w:color w:val="auto"/>
          <w:sz w:val="20"/>
          <w:szCs w:val="20"/>
        </w:rPr>
      </w:pPr>
      <w:r w:rsidRPr="000B7190">
        <w:rPr>
          <w:sz w:val="20"/>
          <w:szCs w:val="20"/>
        </w:rPr>
        <w:t xml:space="preserve">zawartość  zanieczyszczeń obcych wg </w:t>
      </w:r>
      <w:r w:rsidRPr="000B7190">
        <w:rPr>
          <w:rStyle w:val="Nagwek4Znak"/>
          <w:rFonts w:ascii="Verdana" w:hAnsi="Verdana"/>
          <w:color w:val="auto"/>
          <w:sz w:val="20"/>
          <w:szCs w:val="20"/>
        </w:rPr>
        <w:t xml:space="preserve"> </w:t>
      </w:r>
      <w:r w:rsidRPr="000B7190">
        <w:rPr>
          <w:rStyle w:val="FontStyle40"/>
          <w:rFonts w:ascii="Verdana" w:hAnsi="Verdana"/>
          <w:color w:val="auto"/>
          <w:sz w:val="20"/>
          <w:szCs w:val="20"/>
        </w:rPr>
        <w:t>PN-EN 1744-1: do 0,25%,</w:t>
      </w:r>
    </w:p>
    <w:p w14:paraId="212B0177" w14:textId="7CBD2383" w:rsidR="00493775" w:rsidRPr="000B7190" w:rsidRDefault="00493775" w:rsidP="000B7190">
      <w:pPr>
        <w:widowControl/>
        <w:numPr>
          <w:ilvl w:val="0"/>
          <w:numId w:val="8"/>
        </w:numPr>
        <w:overflowPunct w:val="0"/>
        <w:adjustRightInd w:val="0"/>
        <w:ind w:left="284" w:right="629" w:firstLine="0"/>
        <w:jc w:val="both"/>
        <w:textAlignment w:val="baseline"/>
        <w:rPr>
          <w:sz w:val="20"/>
          <w:szCs w:val="20"/>
        </w:rPr>
      </w:pPr>
      <w:r w:rsidRPr="000B7190">
        <w:rPr>
          <w:rStyle w:val="FontStyle40"/>
          <w:rFonts w:ascii="Verdana" w:hAnsi="Verdana"/>
          <w:color w:val="auto"/>
          <w:sz w:val="20"/>
          <w:szCs w:val="20"/>
        </w:rPr>
        <w:t>zawartość substancji organicznych wg PN-EN 1744-1: barwa nie ciemniejsza od wzorcowej.</w:t>
      </w:r>
    </w:p>
    <w:p w14:paraId="09E3F645" w14:textId="77777777" w:rsidR="00493775" w:rsidRPr="000B7190" w:rsidRDefault="00493775" w:rsidP="000B7190">
      <w:pPr>
        <w:ind w:left="284" w:right="629"/>
        <w:jc w:val="both"/>
        <w:rPr>
          <w:sz w:val="20"/>
          <w:szCs w:val="20"/>
        </w:rPr>
      </w:pPr>
      <w:r w:rsidRPr="000B7190">
        <w:rPr>
          <w:sz w:val="20"/>
          <w:szCs w:val="20"/>
        </w:rPr>
        <w:t>Woda zgodnie z pkt. 2.4.3.</w:t>
      </w:r>
    </w:p>
    <w:p w14:paraId="096B65D9" w14:textId="77777777" w:rsidR="00493775" w:rsidRDefault="00493775" w:rsidP="000B7190">
      <w:pPr>
        <w:ind w:left="284" w:right="629"/>
        <w:jc w:val="both"/>
        <w:rPr>
          <w:sz w:val="20"/>
          <w:szCs w:val="20"/>
        </w:rPr>
      </w:pPr>
      <w:r w:rsidRPr="000B7190">
        <w:rPr>
          <w:sz w:val="20"/>
          <w:szCs w:val="20"/>
        </w:rPr>
        <w:t>Cement zgodnie z pkt. 2.4.1.</w:t>
      </w:r>
    </w:p>
    <w:p w14:paraId="7F08489B" w14:textId="77777777" w:rsidR="00171089" w:rsidRPr="000B7190" w:rsidRDefault="00171089" w:rsidP="000B7190">
      <w:pPr>
        <w:ind w:left="284" w:right="629"/>
        <w:jc w:val="both"/>
        <w:rPr>
          <w:sz w:val="20"/>
          <w:szCs w:val="20"/>
        </w:rPr>
      </w:pPr>
    </w:p>
    <w:p w14:paraId="782EF2D2" w14:textId="7BD6516D" w:rsidR="00493775" w:rsidRPr="000B7190" w:rsidRDefault="00493775" w:rsidP="00171089">
      <w:pPr>
        <w:pStyle w:val="Nagwek1"/>
        <w:spacing w:after="240"/>
      </w:pPr>
      <w:r w:rsidRPr="000B7190">
        <w:t xml:space="preserve">2.6. </w:t>
      </w:r>
      <w:r w:rsidR="00171089">
        <w:tab/>
      </w:r>
      <w:r w:rsidRPr="000B7190">
        <w:t>Materiały do wykonania podbudowy</w:t>
      </w:r>
    </w:p>
    <w:p w14:paraId="3C265CF2" w14:textId="2CD5ACF8" w:rsidR="00493775" w:rsidRDefault="00493775" w:rsidP="000B7190">
      <w:pPr>
        <w:ind w:left="284" w:right="629"/>
        <w:jc w:val="both"/>
        <w:rPr>
          <w:sz w:val="20"/>
          <w:szCs w:val="20"/>
        </w:rPr>
      </w:pPr>
      <w:r w:rsidRPr="000B7190">
        <w:rPr>
          <w:sz w:val="20"/>
          <w:szCs w:val="20"/>
        </w:rPr>
        <w:t xml:space="preserve">Jeżeli dokumentacja projektowa przewiduje wykonanie warstw podbudowy (w tym warstwy odsączającej, odcinającej i  </w:t>
      </w:r>
      <w:proofErr w:type="spellStart"/>
      <w:r w:rsidRPr="000B7190">
        <w:rPr>
          <w:sz w:val="20"/>
          <w:szCs w:val="20"/>
        </w:rPr>
        <w:t>mrozoochronnej</w:t>
      </w:r>
      <w:proofErr w:type="spellEnd"/>
      <w:r w:rsidRPr="000B7190">
        <w:rPr>
          <w:sz w:val="20"/>
          <w:szCs w:val="20"/>
        </w:rPr>
        <w:t>) pod chodnikiem, należy je wykonać z materiałów odpowiadających wymaganiom właściwych</w:t>
      </w:r>
      <w:r w:rsidR="00171089">
        <w:rPr>
          <w:sz w:val="20"/>
          <w:szCs w:val="20"/>
        </w:rPr>
        <w:t xml:space="preserve"> S</w:t>
      </w:r>
      <w:r w:rsidRPr="000B7190">
        <w:rPr>
          <w:sz w:val="20"/>
          <w:szCs w:val="20"/>
        </w:rPr>
        <w:t>ST, np. z kruszywa stabilizowanego cementem lub mechanicznie.</w:t>
      </w:r>
    </w:p>
    <w:p w14:paraId="1C597871" w14:textId="77777777" w:rsidR="00171089" w:rsidRPr="000B7190" w:rsidRDefault="00171089" w:rsidP="000B7190">
      <w:pPr>
        <w:ind w:left="284" w:right="629"/>
        <w:jc w:val="both"/>
        <w:rPr>
          <w:sz w:val="20"/>
          <w:szCs w:val="20"/>
        </w:rPr>
      </w:pPr>
    </w:p>
    <w:p w14:paraId="26C89718" w14:textId="2C0D1EFE" w:rsidR="00493775" w:rsidRPr="000B7190" w:rsidRDefault="00493775" w:rsidP="00171089">
      <w:pPr>
        <w:pStyle w:val="Nagwek1"/>
        <w:spacing w:after="240"/>
      </w:pPr>
      <w:r w:rsidRPr="000B7190">
        <w:t xml:space="preserve">2.7. </w:t>
      </w:r>
      <w:r w:rsidR="00171089">
        <w:tab/>
      </w:r>
      <w:r w:rsidRPr="000B7190">
        <w:t>Materiały do wypełnienia  szczelin dylatacyjnych</w:t>
      </w:r>
    </w:p>
    <w:p w14:paraId="78592BC3" w14:textId="67CBD5F2" w:rsidR="00493775" w:rsidRPr="000B7190" w:rsidRDefault="00493775" w:rsidP="000B7190">
      <w:pPr>
        <w:ind w:left="284" w:right="629"/>
        <w:jc w:val="both"/>
        <w:rPr>
          <w:sz w:val="20"/>
          <w:szCs w:val="20"/>
        </w:rPr>
      </w:pPr>
      <w:r w:rsidRPr="000B7190">
        <w:rPr>
          <w:sz w:val="20"/>
          <w:szCs w:val="20"/>
        </w:rPr>
        <w:t xml:space="preserve">Do wypełniania szczelin dylatacyjnych w nawierzchni na podsypce cementowo-piaskowej, o ile dokumentacja projektowa lub </w:t>
      </w:r>
      <w:r w:rsidR="00171089">
        <w:rPr>
          <w:sz w:val="20"/>
          <w:szCs w:val="20"/>
        </w:rPr>
        <w:t>S</w:t>
      </w:r>
      <w:r w:rsidRPr="000B7190">
        <w:rPr>
          <w:sz w:val="20"/>
          <w:szCs w:val="20"/>
        </w:rPr>
        <w:t>ST to przewiduje, należy stosować drogowe zalewy kauczukowo-asfaltowe na gorąco zgodne z PN-EN 14188-1</w:t>
      </w:r>
      <w:r w:rsidR="00171089">
        <w:rPr>
          <w:sz w:val="20"/>
          <w:szCs w:val="20"/>
        </w:rPr>
        <w:t xml:space="preserve"> </w:t>
      </w:r>
      <w:r w:rsidRPr="000B7190">
        <w:rPr>
          <w:sz w:val="20"/>
          <w:szCs w:val="20"/>
        </w:rPr>
        <w:t xml:space="preserve">typ N2 lub syntetyczne masy uszczelniające (np. poliuretanowe, </w:t>
      </w:r>
      <w:proofErr w:type="spellStart"/>
      <w:r w:rsidRPr="000B7190">
        <w:rPr>
          <w:sz w:val="20"/>
          <w:szCs w:val="20"/>
        </w:rPr>
        <w:t>polisiarczkowe</w:t>
      </w:r>
      <w:proofErr w:type="spellEnd"/>
      <w:r w:rsidRPr="000B7190">
        <w:rPr>
          <w:sz w:val="20"/>
          <w:szCs w:val="20"/>
        </w:rPr>
        <w:t xml:space="preserve"> itp.) zgodne z PN-EN 14188-2.</w:t>
      </w:r>
    </w:p>
    <w:p w14:paraId="11DB8979" w14:textId="77777777" w:rsidR="00171089" w:rsidRDefault="00171089" w:rsidP="000B7190">
      <w:pPr>
        <w:pStyle w:val="Nagwek2"/>
        <w:ind w:left="284" w:right="629"/>
        <w:jc w:val="both"/>
        <w:rPr>
          <w:rFonts w:ascii="Verdana" w:hAnsi="Verdana"/>
          <w:bCs/>
          <w:color w:val="auto"/>
          <w:sz w:val="20"/>
          <w:szCs w:val="20"/>
        </w:rPr>
      </w:pPr>
    </w:p>
    <w:p w14:paraId="5813B5C6" w14:textId="77777777" w:rsidR="00171089" w:rsidRPr="00171089" w:rsidRDefault="00171089" w:rsidP="00171089"/>
    <w:p w14:paraId="0FF0D2F3" w14:textId="2E35914B" w:rsidR="00493775" w:rsidRPr="000B7190" w:rsidRDefault="00493775" w:rsidP="00171089">
      <w:pPr>
        <w:pStyle w:val="Nagwek1"/>
        <w:spacing w:after="240"/>
      </w:pPr>
      <w:r w:rsidRPr="000B7190">
        <w:lastRenderedPageBreak/>
        <w:t xml:space="preserve">2.8. </w:t>
      </w:r>
      <w:r w:rsidR="00171089">
        <w:tab/>
      </w:r>
      <w:r w:rsidRPr="000B7190">
        <w:t>Składowanie kruszywa i cementu</w:t>
      </w:r>
    </w:p>
    <w:p w14:paraId="24D9788A" w14:textId="2FF3694E" w:rsidR="00493775" w:rsidRPr="000B7190" w:rsidRDefault="00493775" w:rsidP="000B7190">
      <w:pPr>
        <w:ind w:left="284" w:right="629"/>
        <w:jc w:val="both"/>
        <w:rPr>
          <w:sz w:val="20"/>
          <w:szCs w:val="20"/>
        </w:rPr>
      </w:pPr>
      <w:r w:rsidRPr="000B7190">
        <w:rPr>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45F20BD1" w14:textId="281B8F2F" w:rsidR="00493775" w:rsidRPr="000B7190" w:rsidRDefault="00493775" w:rsidP="000B7190">
      <w:pPr>
        <w:ind w:left="284" w:right="629"/>
        <w:jc w:val="both"/>
        <w:rPr>
          <w:sz w:val="20"/>
          <w:szCs w:val="20"/>
        </w:rPr>
      </w:pPr>
      <w:r w:rsidRPr="000B7190">
        <w:rPr>
          <w:sz w:val="20"/>
          <w:szCs w:val="20"/>
        </w:rPr>
        <w:t xml:space="preserve">Cement w workach, co najmniej trzywarstwowych, o masie np. </w:t>
      </w:r>
      <w:smartTag w:uri="urn:schemas-microsoft-com:office:smarttags" w:element="metricconverter">
        <w:smartTagPr>
          <w:attr w:name="ProductID" w:val="50 kg"/>
        </w:smartTagPr>
        <w:r w:rsidRPr="000B7190">
          <w:rPr>
            <w:sz w:val="20"/>
            <w:szCs w:val="20"/>
          </w:rPr>
          <w:t>50 kg</w:t>
        </w:r>
      </w:smartTag>
      <w:r w:rsidRPr="000B7190">
        <w:rPr>
          <w:sz w:val="20"/>
          <w:szCs w:val="20"/>
        </w:rPr>
        <w:t xml:space="preserve">, można przechowywać do: </w:t>
      </w:r>
    </w:p>
    <w:p w14:paraId="71BC27EA" w14:textId="77777777" w:rsidR="00493775" w:rsidRPr="000B7190" w:rsidRDefault="00493775" w:rsidP="000B7190">
      <w:pPr>
        <w:widowControl/>
        <w:numPr>
          <w:ilvl w:val="0"/>
          <w:numId w:val="12"/>
        </w:numPr>
        <w:overflowPunct w:val="0"/>
        <w:adjustRightInd w:val="0"/>
        <w:ind w:left="284" w:right="629" w:firstLine="0"/>
        <w:jc w:val="both"/>
        <w:textAlignment w:val="baseline"/>
        <w:rPr>
          <w:sz w:val="20"/>
          <w:szCs w:val="20"/>
        </w:rPr>
      </w:pPr>
      <w:r w:rsidRPr="000B7190">
        <w:rPr>
          <w:sz w:val="20"/>
          <w:szCs w:val="20"/>
        </w:rPr>
        <w:t>10 dni w miejscach zadaszonych na otwartym terenie o podłożu twardym i suchym,</w:t>
      </w:r>
    </w:p>
    <w:p w14:paraId="5A5437CA" w14:textId="77777777" w:rsidR="00493775" w:rsidRPr="000B7190" w:rsidRDefault="00493775" w:rsidP="000B7190">
      <w:pPr>
        <w:widowControl/>
        <w:numPr>
          <w:ilvl w:val="0"/>
          <w:numId w:val="12"/>
        </w:numPr>
        <w:overflowPunct w:val="0"/>
        <w:adjustRightInd w:val="0"/>
        <w:ind w:left="284" w:right="629" w:firstLine="0"/>
        <w:jc w:val="both"/>
        <w:textAlignment w:val="baseline"/>
        <w:rPr>
          <w:sz w:val="20"/>
          <w:szCs w:val="20"/>
        </w:rPr>
      </w:pPr>
      <w:r w:rsidRPr="000B7190">
        <w:rPr>
          <w:sz w:val="20"/>
          <w:szCs w:val="20"/>
        </w:rPr>
        <w:t xml:space="preserve">terminu trwałości, podanego przez producenta, w pomieszczeniach o szczelnym dachu i ścianach oraz podłogach suchych i czystych. </w:t>
      </w:r>
    </w:p>
    <w:p w14:paraId="6BED1CEB" w14:textId="77777777" w:rsidR="00493775" w:rsidRPr="000B7190" w:rsidRDefault="00493775" w:rsidP="000B7190">
      <w:pPr>
        <w:ind w:left="284" w:right="629"/>
        <w:jc w:val="both"/>
        <w:rPr>
          <w:sz w:val="20"/>
          <w:szCs w:val="20"/>
        </w:rPr>
      </w:pPr>
      <w:r w:rsidRPr="000B7190">
        <w:rPr>
          <w:sz w:val="20"/>
          <w:szCs w:val="20"/>
        </w:rPr>
        <w:t xml:space="preserve">Cement dostarczony na paletach magazynuje się razem z paletami, z dopuszczalną wysokością 3 szt. palet. Cement </w:t>
      </w:r>
      <w:proofErr w:type="spellStart"/>
      <w:r w:rsidRPr="000B7190">
        <w:rPr>
          <w:sz w:val="20"/>
          <w:szCs w:val="20"/>
        </w:rPr>
        <w:t>niespaletowany</w:t>
      </w:r>
      <w:proofErr w:type="spellEnd"/>
      <w:r w:rsidRPr="000B7190">
        <w:rPr>
          <w:sz w:val="20"/>
          <w:szCs w:val="20"/>
        </w:rPr>
        <w:t xml:space="preserve"> układa się w stosy płaskie o liczbie warstw 12 (dla worków trzywarstwowych).</w:t>
      </w:r>
    </w:p>
    <w:p w14:paraId="68B9926C" w14:textId="7E9AD28C" w:rsidR="00947B17" w:rsidRPr="000B7190" w:rsidRDefault="00947B17" w:rsidP="000B7190">
      <w:pPr>
        <w:pStyle w:val="Nagwek1"/>
        <w:spacing w:before="120"/>
        <w:ind w:left="284" w:right="629" w:firstLine="0"/>
        <w:jc w:val="both"/>
      </w:pPr>
    </w:p>
    <w:p w14:paraId="7968FB7A" w14:textId="3C04B088" w:rsidR="00A15B4F" w:rsidRPr="000B7190" w:rsidRDefault="00360836" w:rsidP="00171089">
      <w:pPr>
        <w:pStyle w:val="Nagwek1"/>
        <w:numPr>
          <w:ilvl w:val="0"/>
          <w:numId w:val="1"/>
        </w:numPr>
        <w:tabs>
          <w:tab w:val="left" w:pos="1134"/>
        </w:tabs>
        <w:ind w:left="284" w:right="629" w:firstLine="0"/>
        <w:jc w:val="both"/>
      </w:pPr>
      <w:bookmarkStart w:id="29" w:name="_Toc120294080"/>
      <w:r w:rsidRPr="000B7190">
        <w:t>SPRZĘT</w:t>
      </w:r>
      <w:bookmarkEnd w:id="29"/>
    </w:p>
    <w:p w14:paraId="68FDED3C" w14:textId="7F5C8DF9" w:rsidR="00360836" w:rsidRPr="000B7190" w:rsidRDefault="00A15B4F" w:rsidP="00171089">
      <w:pPr>
        <w:pStyle w:val="Akapitzlist"/>
        <w:numPr>
          <w:ilvl w:val="1"/>
          <w:numId w:val="2"/>
        </w:numPr>
        <w:tabs>
          <w:tab w:val="left" w:pos="1134"/>
        </w:tabs>
        <w:spacing w:before="155" w:line="278" w:lineRule="auto"/>
        <w:ind w:left="284" w:right="629" w:firstLine="0"/>
        <w:rPr>
          <w:b/>
          <w:sz w:val="20"/>
          <w:szCs w:val="20"/>
        </w:rPr>
      </w:pPr>
      <w:r w:rsidRPr="000B7190">
        <w:rPr>
          <w:b/>
          <w:sz w:val="20"/>
          <w:szCs w:val="20"/>
        </w:rPr>
        <w:t>Szczegółowe</w:t>
      </w:r>
      <w:r w:rsidR="00360836" w:rsidRPr="000B7190">
        <w:rPr>
          <w:b/>
          <w:sz w:val="20"/>
          <w:szCs w:val="20"/>
        </w:rPr>
        <w:t xml:space="preserve"> wymagania dotyczące sprzętu </w:t>
      </w:r>
    </w:p>
    <w:p w14:paraId="1047984B" w14:textId="6805B0E4" w:rsidR="001B1E8D" w:rsidRDefault="00A15B4F" w:rsidP="00171089">
      <w:pPr>
        <w:tabs>
          <w:tab w:val="left" w:pos="1276"/>
        </w:tabs>
        <w:spacing w:before="155"/>
        <w:ind w:left="284" w:right="629"/>
        <w:jc w:val="both"/>
        <w:rPr>
          <w:sz w:val="20"/>
          <w:szCs w:val="20"/>
        </w:rPr>
      </w:pPr>
      <w:r w:rsidRPr="000B7190">
        <w:rPr>
          <w:sz w:val="20"/>
          <w:szCs w:val="20"/>
        </w:rPr>
        <w:t xml:space="preserve">Szczegółowe </w:t>
      </w:r>
      <w:r w:rsidR="00360836" w:rsidRPr="000B7190">
        <w:rPr>
          <w:sz w:val="20"/>
          <w:szCs w:val="20"/>
        </w:rPr>
        <w:t>wymagania dotyczące sprzętu podano w SST D-M-00.</w:t>
      </w:r>
      <w:r w:rsidR="00171089">
        <w:rPr>
          <w:sz w:val="20"/>
          <w:szCs w:val="20"/>
        </w:rPr>
        <w:t>00.00 „Wymagania ogólne” pkt 3.</w:t>
      </w:r>
    </w:p>
    <w:p w14:paraId="3D6008E6" w14:textId="77777777" w:rsidR="00171089" w:rsidRPr="00171089" w:rsidRDefault="00171089" w:rsidP="00171089">
      <w:pPr>
        <w:tabs>
          <w:tab w:val="left" w:pos="1276"/>
        </w:tabs>
        <w:spacing w:before="155"/>
        <w:ind w:left="284" w:right="629"/>
        <w:jc w:val="both"/>
        <w:rPr>
          <w:sz w:val="20"/>
          <w:szCs w:val="20"/>
        </w:rPr>
      </w:pPr>
    </w:p>
    <w:p w14:paraId="74E03107" w14:textId="27A031B0" w:rsidR="00493775" w:rsidRPr="000B7190" w:rsidRDefault="00493775" w:rsidP="00171089">
      <w:pPr>
        <w:pStyle w:val="Nagwek1"/>
        <w:spacing w:after="240"/>
      </w:pPr>
      <w:r w:rsidRPr="000B7190">
        <w:t xml:space="preserve">3.2. </w:t>
      </w:r>
      <w:r w:rsidR="00171089">
        <w:tab/>
      </w:r>
      <w:r w:rsidRPr="000B7190">
        <w:t>Sprzęt do wykonania robót</w:t>
      </w:r>
    </w:p>
    <w:p w14:paraId="57C5C30A" w14:textId="77777777" w:rsidR="00493775" w:rsidRPr="000B7190" w:rsidRDefault="00493775" w:rsidP="000B7190">
      <w:pPr>
        <w:ind w:left="284" w:right="629"/>
        <w:jc w:val="both"/>
        <w:rPr>
          <w:sz w:val="20"/>
          <w:szCs w:val="20"/>
        </w:rPr>
      </w:pPr>
      <w:r w:rsidRPr="000B7190">
        <w:rPr>
          <w:sz w:val="20"/>
          <w:szCs w:val="20"/>
        </w:rPr>
        <w:t>Wykonawca przystępujący do wykonania chodnika powinien dysponować:</w:t>
      </w:r>
    </w:p>
    <w:p w14:paraId="58D84D3E"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zagęszczarką wibracyjną z wykładziną elastomerową, chroniące kostki przed uszkodzeniami jak ścieranie, zarysowanie i wykruszenie naroży,</w:t>
      </w:r>
    </w:p>
    <w:p w14:paraId="7D1831F7"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szablonem do wyrównania warstwy podbudowy,</w:t>
      </w:r>
    </w:p>
    <w:p w14:paraId="2441C6E5"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poziomnicą laserową,</w:t>
      </w:r>
    </w:p>
    <w:p w14:paraId="0A7803E7"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betoniarką do wytworzenia zapraw i podsypki cementowo-piaskowej.</w:t>
      </w:r>
    </w:p>
    <w:p w14:paraId="393A7E0C"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przecinarką do przycinania kostek,</w:t>
      </w:r>
    </w:p>
    <w:p w14:paraId="140276FE" w14:textId="77777777" w:rsidR="00493775" w:rsidRPr="000B7190" w:rsidRDefault="00493775" w:rsidP="000B7190">
      <w:pPr>
        <w:widowControl/>
        <w:numPr>
          <w:ilvl w:val="0"/>
          <w:numId w:val="13"/>
        </w:numPr>
        <w:overflowPunct w:val="0"/>
        <w:adjustRightInd w:val="0"/>
        <w:ind w:left="284" w:right="629" w:firstLine="0"/>
        <w:jc w:val="both"/>
        <w:textAlignment w:val="baseline"/>
        <w:rPr>
          <w:sz w:val="20"/>
          <w:szCs w:val="20"/>
        </w:rPr>
      </w:pPr>
      <w:r w:rsidRPr="000B7190">
        <w:rPr>
          <w:sz w:val="20"/>
          <w:szCs w:val="20"/>
        </w:rPr>
        <w:t>urządzeń układających (układarek), składających się z wózka i chwytaka sterowanego hydraulicznie – przy większych zakresach robót.</w:t>
      </w:r>
    </w:p>
    <w:p w14:paraId="34F9D6E7" w14:textId="31823562" w:rsidR="004449FC" w:rsidRPr="000B7190" w:rsidRDefault="004449FC" w:rsidP="000B7190">
      <w:pPr>
        <w:pStyle w:val="Style192"/>
        <w:widowControl/>
        <w:spacing w:line="240" w:lineRule="auto"/>
        <w:ind w:left="284" w:right="629" w:firstLine="0"/>
        <w:rPr>
          <w:rFonts w:ascii="Verdana" w:hAnsi="Verdana"/>
          <w:b/>
          <w:sz w:val="20"/>
          <w:szCs w:val="20"/>
        </w:rPr>
      </w:pPr>
    </w:p>
    <w:p w14:paraId="5DEB0A9C" w14:textId="489AE5A6" w:rsidR="00A15B4F" w:rsidRPr="000B7190" w:rsidRDefault="00A15B4F" w:rsidP="00171089">
      <w:pPr>
        <w:pStyle w:val="Nagwek1"/>
        <w:numPr>
          <w:ilvl w:val="0"/>
          <w:numId w:val="1"/>
        </w:numPr>
        <w:tabs>
          <w:tab w:val="left" w:pos="1134"/>
        </w:tabs>
        <w:spacing w:line="360" w:lineRule="auto"/>
        <w:ind w:left="284" w:right="629" w:firstLine="0"/>
        <w:jc w:val="both"/>
      </w:pPr>
      <w:bookmarkStart w:id="30" w:name="_Toc120294084"/>
      <w:r w:rsidRPr="000B7190">
        <w:t>TRANSPORT</w:t>
      </w:r>
      <w:bookmarkEnd w:id="30"/>
      <w:r w:rsidRPr="000B7190">
        <w:t xml:space="preserve"> </w:t>
      </w:r>
    </w:p>
    <w:p w14:paraId="4CA58ABB" w14:textId="71CE12A2" w:rsidR="00A15B4F" w:rsidRPr="000B7190" w:rsidRDefault="00A15B4F" w:rsidP="00171089">
      <w:pPr>
        <w:pStyle w:val="Akapitzlist"/>
        <w:numPr>
          <w:ilvl w:val="1"/>
          <w:numId w:val="1"/>
        </w:numPr>
        <w:tabs>
          <w:tab w:val="left" w:pos="1134"/>
        </w:tabs>
        <w:spacing w:before="0" w:line="360" w:lineRule="auto"/>
        <w:ind w:left="284" w:right="629" w:firstLine="0"/>
        <w:rPr>
          <w:b/>
          <w:sz w:val="20"/>
          <w:szCs w:val="20"/>
        </w:rPr>
      </w:pPr>
      <w:r w:rsidRPr="000B7190">
        <w:rPr>
          <w:b/>
          <w:sz w:val="20"/>
          <w:szCs w:val="20"/>
        </w:rPr>
        <w:t xml:space="preserve">Szczegółowe wymagania dotyczące transportu </w:t>
      </w:r>
    </w:p>
    <w:p w14:paraId="44B2740E" w14:textId="2C657A1A" w:rsidR="00A15B4F" w:rsidRPr="000B7190" w:rsidRDefault="00A15B4F" w:rsidP="000B7190">
      <w:pPr>
        <w:spacing w:line="360" w:lineRule="auto"/>
        <w:ind w:left="284" w:right="629"/>
        <w:jc w:val="both"/>
        <w:rPr>
          <w:sz w:val="20"/>
          <w:szCs w:val="20"/>
        </w:rPr>
      </w:pPr>
      <w:r w:rsidRPr="000B7190">
        <w:rPr>
          <w:sz w:val="20"/>
          <w:szCs w:val="20"/>
        </w:rPr>
        <w:t>Szczegółowe wymagania dotyczące transportu podano w SST D-M-00.00.00 „Wymagania ogólne” pkt 4.</w:t>
      </w:r>
    </w:p>
    <w:p w14:paraId="12304E79" w14:textId="51B686A6" w:rsidR="00493775" w:rsidRPr="000B7190" w:rsidRDefault="00493775" w:rsidP="00171089">
      <w:pPr>
        <w:pStyle w:val="Nagwek1"/>
        <w:spacing w:after="240"/>
      </w:pPr>
      <w:bookmarkStart w:id="31" w:name="_Toc120294087"/>
      <w:r w:rsidRPr="000B7190">
        <w:t xml:space="preserve">4.2. </w:t>
      </w:r>
      <w:r w:rsidR="00171089">
        <w:tab/>
      </w:r>
      <w:r w:rsidRPr="000B7190">
        <w:t>Transport betonowych kostek brukowych, obrzeży i krawężników</w:t>
      </w:r>
    </w:p>
    <w:p w14:paraId="623F36BF" w14:textId="77777777" w:rsidR="00493775" w:rsidRPr="000B7190" w:rsidRDefault="00493775" w:rsidP="000B7190">
      <w:pPr>
        <w:numPr>
          <w:ilvl w:val="12"/>
          <w:numId w:val="0"/>
        </w:numPr>
        <w:ind w:left="284" w:right="629"/>
        <w:jc w:val="both"/>
        <w:rPr>
          <w:sz w:val="20"/>
          <w:szCs w:val="20"/>
        </w:rPr>
      </w:pPr>
      <w:r w:rsidRPr="000B7190">
        <w:rPr>
          <w:sz w:val="20"/>
          <w:szCs w:val="20"/>
        </w:rPr>
        <w:t>Betonowe kostki brukowe powinny być transportowane na paletach w stanie dostarczonym przez producenta.</w:t>
      </w:r>
    </w:p>
    <w:p w14:paraId="2E241F78" w14:textId="77777777" w:rsidR="00493775" w:rsidRDefault="00493775" w:rsidP="000B7190">
      <w:pPr>
        <w:ind w:left="284" w:right="629"/>
        <w:jc w:val="both"/>
        <w:rPr>
          <w:sz w:val="20"/>
          <w:szCs w:val="20"/>
        </w:rPr>
      </w:pPr>
      <w:r w:rsidRPr="000B7190">
        <w:rPr>
          <w:sz w:val="20"/>
          <w:szCs w:val="20"/>
        </w:rPr>
        <w:t xml:space="preserve">Obrzeża i krawężniki mogą być przewożone dowolnymi środkami transportowymi, zabezpieczone przed przemieszczaniem się i uszkodzeniem podczas za – i rozładunku oraz transportu, najlepiej na paletach. Obrzeża i krawężniki </w:t>
      </w:r>
      <w:proofErr w:type="spellStart"/>
      <w:r w:rsidRPr="000B7190">
        <w:rPr>
          <w:sz w:val="20"/>
          <w:szCs w:val="20"/>
        </w:rPr>
        <w:t>niespaletowane</w:t>
      </w:r>
      <w:proofErr w:type="spellEnd"/>
      <w:r w:rsidRPr="000B7190">
        <w:rPr>
          <w:sz w:val="20"/>
          <w:szCs w:val="20"/>
        </w:rPr>
        <w:t xml:space="preserve"> należy układać na podkładkach i przekładkach drewnianych, rzędami, długością w kierunku jazdy środka transportowego. </w:t>
      </w:r>
    </w:p>
    <w:p w14:paraId="30CC74BB" w14:textId="77777777" w:rsidR="00171089" w:rsidRPr="000B7190" w:rsidRDefault="00171089" w:rsidP="000B7190">
      <w:pPr>
        <w:ind w:left="284" w:right="629"/>
        <w:jc w:val="both"/>
        <w:rPr>
          <w:sz w:val="20"/>
          <w:szCs w:val="20"/>
        </w:rPr>
      </w:pPr>
    </w:p>
    <w:p w14:paraId="6DCD48B4" w14:textId="2EA6EB7F" w:rsidR="00493775" w:rsidRPr="000B7190" w:rsidRDefault="00493775" w:rsidP="00171089">
      <w:pPr>
        <w:pStyle w:val="Nagwek1"/>
        <w:spacing w:after="240"/>
      </w:pPr>
      <w:r w:rsidRPr="000B7190">
        <w:t xml:space="preserve">4.3. </w:t>
      </w:r>
      <w:r w:rsidR="00171089">
        <w:tab/>
      </w:r>
      <w:r w:rsidRPr="000B7190">
        <w:t>Transport kruszywa, cementu i pozostałych materiałów</w:t>
      </w:r>
    </w:p>
    <w:p w14:paraId="776B0DA9" w14:textId="77777777" w:rsidR="00493775" w:rsidRPr="000B7190" w:rsidRDefault="00493775" w:rsidP="000B7190">
      <w:pPr>
        <w:ind w:left="284" w:right="629"/>
        <w:jc w:val="both"/>
        <w:rPr>
          <w:sz w:val="20"/>
          <w:szCs w:val="20"/>
        </w:rPr>
      </w:pPr>
      <w:r w:rsidRPr="000B7190">
        <w:rPr>
          <w:sz w:val="20"/>
          <w:szCs w:val="20"/>
        </w:rPr>
        <w:t>Cement powinien być przewożony w warunkach zabezpieczającym go przed zawilgoceniem i zbryleniem. Cement w workach może być przewożony samochodami krytymi w sposób nie powodujący uszkodzeń opakowania.</w:t>
      </w:r>
    </w:p>
    <w:p w14:paraId="60F7F85D" w14:textId="77777777" w:rsidR="00493775" w:rsidRPr="000B7190" w:rsidRDefault="00493775" w:rsidP="000B7190">
      <w:pPr>
        <w:numPr>
          <w:ilvl w:val="12"/>
          <w:numId w:val="0"/>
        </w:numPr>
        <w:ind w:left="284" w:right="629"/>
        <w:jc w:val="both"/>
        <w:rPr>
          <w:sz w:val="20"/>
          <w:szCs w:val="20"/>
        </w:rPr>
      </w:pPr>
      <w:r w:rsidRPr="000B7190">
        <w:rPr>
          <w:sz w:val="20"/>
          <w:szCs w:val="20"/>
        </w:rPr>
        <w:t>Kruszywo można przewozić dowolnymi środkami transportowymi w warunkach zabezpieczających je przed zmieszaniem z innymi frakcjami, rozsypywaniem i zanieczyszczeniem.</w:t>
      </w:r>
    </w:p>
    <w:p w14:paraId="23FFFE40" w14:textId="77777777" w:rsidR="00493775" w:rsidRPr="000B7190" w:rsidRDefault="00493775" w:rsidP="000B7190">
      <w:pPr>
        <w:ind w:left="284" w:right="629"/>
        <w:jc w:val="both"/>
        <w:rPr>
          <w:sz w:val="20"/>
          <w:szCs w:val="20"/>
        </w:rPr>
      </w:pPr>
      <w:r w:rsidRPr="000B7190">
        <w:rPr>
          <w:sz w:val="20"/>
          <w:szCs w:val="20"/>
        </w:rPr>
        <w:t xml:space="preserve">Gotową mieszankę betonową należy dostarczać na budowę w warunkach zabezpieczających </w:t>
      </w:r>
      <w:r w:rsidRPr="000B7190">
        <w:rPr>
          <w:sz w:val="20"/>
          <w:szCs w:val="20"/>
        </w:rPr>
        <w:lastRenderedPageBreak/>
        <w:t>przed wysychaniem, wpływami atmosferycznymi i segregacją.</w:t>
      </w:r>
    </w:p>
    <w:p w14:paraId="2EC99765" w14:textId="77777777" w:rsidR="00493775" w:rsidRPr="000B7190" w:rsidRDefault="00493775" w:rsidP="000B7190">
      <w:pPr>
        <w:ind w:left="284" w:right="629"/>
        <w:jc w:val="both"/>
        <w:rPr>
          <w:sz w:val="20"/>
          <w:szCs w:val="20"/>
        </w:rPr>
      </w:pPr>
      <w:r w:rsidRPr="000B7190">
        <w:rPr>
          <w:sz w:val="20"/>
          <w:szCs w:val="20"/>
        </w:rPr>
        <w:t>Zalewę lub masy uszczelniające do szczelin dylatacyjnych można przewozić dowolnymi środkami transportu w fabrycznie zamkniętych pojemnikach lub opakowaniach, chroniących je przed zanieczyszczeniem.</w:t>
      </w:r>
    </w:p>
    <w:p w14:paraId="3AD80F84" w14:textId="77777777" w:rsidR="00493775" w:rsidRPr="000B7190" w:rsidRDefault="00493775" w:rsidP="000B7190">
      <w:pPr>
        <w:ind w:left="284" w:right="629"/>
        <w:jc w:val="both"/>
        <w:rPr>
          <w:sz w:val="20"/>
          <w:szCs w:val="20"/>
        </w:rPr>
      </w:pPr>
    </w:p>
    <w:p w14:paraId="67109D2F" w14:textId="71ED6039" w:rsidR="00A15B4F" w:rsidRPr="000B7190" w:rsidRDefault="00A15B4F" w:rsidP="00171089">
      <w:pPr>
        <w:pStyle w:val="Nagwek1"/>
        <w:numPr>
          <w:ilvl w:val="0"/>
          <w:numId w:val="4"/>
        </w:numPr>
        <w:tabs>
          <w:tab w:val="left" w:pos="1134"/>
        </w:tabs>
        <w:spacing w:line="360" w:lineRule="auto"/>
        <w:ind w:left="284" w:right="629" w:firstLine="0"/>
        <w:jc w:val="both"/>
      </w:pPr>
      <w:r w:rsidRPr="000B7190">
        <w:t>WYKONANIE ROBÓT</w:t>
      </w:r>
      <w:bookmarkEnd w:id="31"/>
      <w:r w:rsidRPr="000B7190">
        <w:t xml:space="preserve"> </w:t>
      </w:r>
    </w:p>
    <w:p w14:paraId="036B0897" w14:textId="722C0A95" w:rsidR="00A15B4F" w:rsidRPr="000B7190" w:rsidRDefault="00D562F3" w:rsidP="00171089">
      <w:pPr>
        <w:pStyle w:val="Nagwek1"/>
        <w:tabs>
          <w:tab w:val="left" w:pos="1134"/>
        </w:tabs>
        <w:spacing w:after="240"/>
        <w:ind w:left="284" w:right="629" w:firstLine="0"/>
        <w:jc w:val="both"/>
      </w:pPr>
      <w:r w:rsidRPr="000B7190">
        <w:t>5.1</w:t>
      </w:r>
      <w:r w:rsidRPr="000B7190">
        <w:tab/>
      </w:r>
      <w:r w:rsidR="00A15B4F" w:rsidRPr="000B7190">
        <w:t xml:space="preserve">Szczegółowe zasady wykonania robót </w:t>
      </w:r>
    </w:p>
    <w:p w14:paraId="497242C8" w14:textId="77777777" w:rsidR="00493775" w:rsidRDefault="00A15B4F" w:rsidP="000B7190">
      <w:pPr>
        <w:pStyle w:val="Nagwek2"/>
        <w:numPr>
          <w:ilvl w:val="12"/>
          <w:numId w:val="0"/>
        </w:numPr>
        <w:ind w:left="284" w:right="629"/>
        <w:jc w:val="both"/>
        <w:rPr>
          <w:rFonts w:ascii="Verdana" w:hAnsi="Verdana"/>
          <w:color w:val="auto"/>
          <w:sz w:val="20"/>
          <w:szCs w:val="20"/>
        </w:rPr>
      </w:pPr>
      <w:r w:rsidRPr="000B7190">
        <w:rPr>
          <w:rFonts w:ascii="Verdana" w:hAnsi="Verdana"/>
          <w:color w:val="auto"/>
          <w:sz w:val="20"/>
          <w:szCs w:val="20"/>
        </w:rPr>
        <w:t>Szczegółowe zasady wykonania robót podano w SST D-M-00.00.00 „Wymagania ogólne” pkt 5.</w:t>
      </w:r>
      <w:bookmarkStart w:id="32" w:name="_Toc120294091"/>
      <w:r w:rsidR="004A50A2" w:rsidRPr="000B7190">
        <w:rPr>
          <w:rFonts w:ascii="Verdana" w:hAnsi="Verdana"/>
          <w:color w:val="auto"/>
          <w:sz w:val="20"/>
          <w:szCs w:val="20"/>
        </w:rPr>
        <w:t xml:space="preserve"> </w:t>
      </w:r>
    </w:p>
    <w:p w14:paraId="69E72DB2" w14:textId="77777777" w:rsidR="00171089" w:rsidRPr="00171089" w:rsidRDefault="00171089" w:rsidP="00171089"/>
    <w:p w14:paraId="5C23E0D3" w14:textId="5BA919E5" w:rsidR="00493775" w:rsidRPr="000B7190" w:rsidRDefault="00493775" w:rsidP="00171089">
      <w:pPr>
        <w:pStyle w:val="Nagwek1"/>
        <w:spacing w:after="240"/>
      </w:pPr>
      <w:r w:rsidRPr="000B7190">
        <w:t xml:space="preserve">5.2. </w:t>
      </w:r>
      <w:r w:rsidR="00171089">
        <w:tab/>
      </w:r>
      <w:r w:rsidRPr="000B7190">
        <w:t xml:space="preserve">Koryto i  podbudowa pod chodnik </w:t>
      </w:r>
    </w:p>
    <w:p w14:paraId="6774E97F" w14:textId="199554FB" w:rsidR="00493775" w:rsidRPr="000B7190" w:rsidRDefault="00493775" w:rsidP="000B7190">
      <w:pPr>
        <w:numPr>
          <w:ilvl w:val="12"/>
          <w:numId w:val="0"/>
        </w:numPr>
        <w:ind w:left="284" w:right="629"/>
        <w:jc w:val="both"/>
        <w:rPr>
          <w:sz w:val="20"/>
          <w:szCs w:val="20"/>
        </w:rPr>
      </w:pPr>
      <w:r w:rsidRPr="000B7190">
        <w:rPr>
          <w:sz w:val="20"/>
          <w:szCs w:val="20"/>
        </w:rPr>
        <w:t xml:space="preserve">Koryto wykonane w podłożu powinno być wyprofilowane zgodnie z projektowanymi spadkami podłużnymi i poprzecznymi chodnika oraz zgodnie z wymaganiami podanymi </w:t>
      </w:r>
      <w:r w:rsidR="00171089">
        <w:rPr>
          <w:sz w:val="20"/>
          <w:szCs w:val="20"/>
        </w:rPr>
        <w:t>w S</w:t>
      </w:r>
      <w:r w:rsidRPr="000B7190">
        <w:rPr>
          <w:sz w:val="20"/>
          <w:szCs w:val="20"/>
        </w:rPr>
        <w:t xml:space="preserve">ST D-04.01.01. Wskaźnik zagęszczenia koryta nie może być mniejszy od 0,97 według normalnej metody </w:t>
      </w:r>
      <w:proofErr w:type="spellStart"/>
      <w:r w:rsidRPr="000B7190">
        <w:rPr>
          <w:sz w:val="20"/>
          <w:szCs w:val="20"/>
        </w:rPr>
        <w:t>Proctora</w:t>
      </w:r>
      <w:proofErr w:type="spellEnd"/>
      <w:r w:rsidRPr="000B7190">
        <w:rPr>
          <w:sz w:val="20"/>
          <w:szCs w:val="20"/>
        </w:rPr>
        <w:t>.</w:t>
      </w:r>
    </w:p>
    <w:p w14:paraId="0B2EAE18" w14:textId="654DF755" w:rsidR="00493775" w:rsidRDefault="00493775" w:rsidP="000B7190">
      <w:pPr>
        <w:numPr>
          <w:ilvl w:val="12"/>
          <w:numId w:val="0"/>
        </w:numPr>
        <w:ind w:left="284" w:right="629"/>
        <w:jc w:val="both"/>
        <w:rPr>
          <w:sz w:val="20"/>
          <w:szCs w:val="20"/>
        </w:rPr>
      </w:pPr>
      <w:r w:rsidRPr="000B7190">
        <w:rPr>
          <w:sz w:val="20"/>
          <w:szCs w:val="20"/>
        </w:rPr>
        <w:t>Jeżeli dokumentacja projektowa przewiduje wykonanie warstw podbudowy (w tym warst</w:t>
      </w:r>
      <w:r w:rsidR="00171089">
        <w:rPr>
          <w:sz w:val="20"/>
          <w:szCs w:val="20"/>
        </w:rPr>
        <w:t xml:space="preserve">wy odsączającej, odcinającej i </w:t>
      </w:r>
      <w:proofErr w:type="spellStart"/>
      <w:r w:rsidRPr="000B7190">
        <w:rPr>
          <w:sz w:val="20"/>
          <w:szCs w:val="20"/>
        </w:rPr>
        <w:t>mrozoochronnej</w:t>
      </w:r>
      <w:proofErr w:type="spellEnd"/>
      <w:r w:rsidRPr="000B7190">
        <w:rPr>
          <w:sz w:val="20"/>
          <w:szCs w:val="20"/>
        </w:rPr>
        <w:t xml:space="preserve">) pod chodnikiem, należy je wykonać o projektowanej grubości,  zgodnie z odpowiednią </w:t>
      </w:r>
      <w:r w:rsidR="00171089">
        <w:rPr>
          <w:sz w:val="20"/>
          <w:szCs w:val="20"/>
        </w:rPr>
        <w:t>SS</w:t>
      </w:r>
      <w:r w:rsidRPr="000B7190">
        <w:rPr>
          <w:sz w:val="20"/>
          <w:szCs w:val="20"/>
        </w:rPr>
        <w:t>T, np. z kruszywa stabilizowanego cementem lub mechanicznie.</w:t>
      </w:r>
    </w:p>
    <w:p w14:paraId="77398261" w14:textId="77777777" w:rsidR="00171089" w:rsidRPr="000B7190" w:rsidRDefault="00171089" w:rsidP="000B7190">
      <w:pPr>
        <w:numPr>
          <w:ilvl w:val="12"/>
          <w:numId w:val="0"/>
        </w:numPr>
        <w:ind w:left="284" w:right="629"/>
        <w:jc w:val="both"/>
        <w:rPr>
          <w:sz w:val="20"/>
          <w:szCs w:val="20"/>
        </w:rPr>
      </w:pPr>
    </w:p>
    <w:p w14:paraId="18D972FD" w14:textId="744BC8FB" w:rsidR="00493775" w:rsidRPr="000B7190" w:rsidRDefault="00493775" w:rsidP="00171089">
      <w:pPr>
        <w:pStyle w:val="Nagwek1"/>
        <w:spacing w:after="240"/>
      </w:pPr>
      <w:r w:rsidRPr="000B7190">
        <w:t xml:space="preserve">5.3. </w:t>
      </w:r>
      <w:r w:rsidR="00171089">
        <w:tab/>
      </w:r>
      <w:r w:rsidRPr="000B7190">
        <w:t>Warunki układania chodnika z betonowej kostki brukowej</w:t>
      </w:r>
    </w:p>
    <w:p w14:paraId="691D0416" w14:textId="77777777" w:rsidR="00493775" w:rsidRPr="000B7190" w:rsidRDefault="00493775" w:rsidP="000B7190">
      <w:pPr>
        <w:ind w:left="284" w:right="629"/>
        <w:jc w:val="both"/>
        <w:rPr>
          <w:sz w:val="20"/>
          <w:szCs w:val="20"/>
        </w:rPr>
      </w:pPr>
      <w:r w:rsidRPr="000B7190">
        <w:rPr>
          <w:sz w:val="20"/>
          <w:szCs w:val="20"/>
        </w:rPr>
        <w:t>Kostkę na podsypce cementowo-piaskowej można układać bez środków ochronnych przed mrozem, jeżeli temperatura otoczenia wynosi +5°C lub wyższa. Nie należy układać chodnika w temperaturze 0°C lub niższej. Jeżeli w ciągu dnia temperatura utrzymuje się w granicach od 0 do +5°C, a w nocy spodziewane są przymrozki, nawierzchnię należy zabezpieczyć przez nakrycie, np. matami ze słomy, papą lub innym materiałem o złym przewodnictwie ciepła.</w:t>
      </w:r>
    </w:p>
    <w:p w14:paraId="1932B854" w14:textId="77777777" w:rsidR="00493775" w:rsidRDefault="00493775" w:rsidP="000B7190">
      <w:pPr>
        <w:ind w:left="284" w:right="629"/>
        <w:jc w:val="both"/>
        <w:rPr>
          <w:sz w:val="20"/>
          <w:szCs w:val="20"/>
        </w:rPr>
      </w:pPr>
      <w:r w:rsidRPr="000B7190">
        <w:rPr>
          <w:sz w:val="20"/>
          <w:szCs w:val="20"/>
        </w:rPr>
        <w:t>Nawierzchnię na podsypce piaskowej zaleca się wykonywać w dodatnich temperaturach otoczenia.</w:t>
      </w:r>
    </w:p>
    <w:p w14:paraId="1A6A4E3B" w14:textId="77777777" w:rsidR="00171089" w:rsidRPr="000B7190" w:rsidRDefault="00171089" w:rsidP="000B7190">
      <w:pPr>
        <w:ind w:left="284" w:right="629"/>
        <w:jc w:val="both"/>
        <w:rPr>
          <w:sz w:val="20"/>
          <w:szCs w:val="20"/>
        </w:rPr>
      </w:pPr>
    </w:p>
    <w:p w14:paraId="49D63D6A" w14:textId="7B47E973" w:rsidR="00493775" w:rsidRPr="000B7190" w:rsidRDefault="00493775" w:rsidP="00171089">
      <w:pPr>
        <w:pStyle w:val="Nagwek1"/>
        <w:spacing w:after="240"/>
      </w:pPr>
      <w:r w:rsidRPr="000B7190">
        <w:t xml:space="preserve">5.4. </w:t>
      </w:r>
      <w:r w:rsidR="00171089">
        <w:tab/>
      </w:r>
      <w:r w:rsidRPr="000B7190">
        <w:t>Obramowanie chodnika</w:t>
      </w:r>
    </w:p>
    <w:p w14:paraId="3AFEEF9D" w14:textId="57B888C0" w:rsidR="00493775" w:rsidRPr="000B7190" w:rsidRDefault="00493775" w:rsidP="000B7190">
      <w:pPr>
        <w:ind w:left="284" w:right="629"/>
        <w:jc w:val="both"/>
        <w:rPr>
          <w:sz w:val="20"/>
          <w:szCs w:val="20"/>
        </w:rPr>
      </w:pPr>
      <w:r w:rsidRPr="000B7190">
        <w:rPr>
          <w:sz w:val="20"/>
          <w:szCs w:val="20"/>
        </w:rPr>
        <w:t>Do obramowania chodnika można stosować obrzeża, krawężniki betonowe uliczne lub betonowe drogowe, odpowiadające wymaganiom wymienionym w pkt. 2.3.</w:t>
      </w:r>
    </w:p>
    <w:p w14:paraId="613B2749" w14:textId="3F6B4C62" w:rsidR="00493775" w:rsidRPr="000B7190" w:rsidRDefault="00493775" w:rsidP="000B7190">
      <w:pPr>
        <w:ind w:left="284" w:right="629"/>
        <w:jc w:val="both"/>
        <w:rPr>
          <w:sz w:val="20"/>
          <w:szCs w:val="20"/>
        </w:rPr>
      </w:pPr>
      <w:r w:rsidRPr="000B7190">
        <w:rPr>
          <w:sz w:val="20"/>
          <w:szCs w:val="20"/>
        </w:rPr>
        <w:t xml:space="preserve">Rodzaj obramowania chodnika powinien być zgodny z dokumentacją projektową, </w:t>
      </w:r>
      <w:r w:rsidR="00171089">
        <w:rPr>
          <w:sz w:val="20"/>
          <w:szCs w:val="20"/>
        </w:rPr>
        <w:t>S</w:t>
      </w:r>
      <w:r w:rsidRPr="000B7190">
        <w:rPr>
          <w:sz w:val="20"/>
          <w:szCs w:val="20"/>
        </w:rPr>
        <w:t>ST lub wskazaniami Inżyniera.</w:t>
      </w:r>
    </w:p>
    <w:p w14:paraId="355EFFC6" w14:textId="19088647" w:rsidR="00493775" w:rsidRPr="000B7190" w:rsidRDefault="00493775" w:rsidP="00171089">
      <w:pPr>
        <w:ind w:left="284" w:right="629"/>
        <w:jc w:val="both"/>
        <w:rPr>
          <w:sz w:val="20"/>
          <w:szCs w:val="20"/>
        </w:rPr>
      </w:pPr>
      <w:r w:rsidRPr="000B7190">
        <w:rPr>
          <w:sz w:val="20"/>
          <w:szCs w:val="20"/>
        </w:rPr>
        <w:t xml:space="preserve">Ustawienie obrzeży i krawężników powinno być zgodne z wymaganiami zawartymi w </w:t>
      </w:r>
      <w:r w:rsidR="00171089">
        <w:rPr>
          <w:sz w:val="20"/>
          <w:szCs w:val="20"/>
        </w:rPr>
        <w:t>S</w:t>
      </w:r>
      <w:r w:rsidRPr="000B7190">
        <w:rPr>
          <w:sz w:val="20"/>
          <w:szCs w:val="20"/>
        </w:rPr>
        <w:t>ST D-08.01.01b.</w:t>
      </w:r>
    </w:p>
    <w:p w14:paraId="18872A1F" w14:textId="77777777" w:rsidR="00493775" w:rsidRDefault="00493775" w:rsidP="000B7190">
      <w:pPr>
        <w:numPr>
          <w:ilvl w:val="12"/>
          <w:numId w:val="0"/>
        </w:numPr>
        <w:ind w:left="284" w:right="629"/>
        <w:jc w:val="both"/>
        <w:rPr>
          <w:sz w:val="20"/>
          <w:szCs w:val="20"/>
        </w:rPr>
      </w:pPr>
      <w:r w:rsidRPr="000B7190">
        <w:rPr>
          <w:sz w:val="20"/>
          <w:szCs w:val="20"/>
        </w:rPr>
        <w:t>Obrzeże może wystawać ponad poziom chodnika na wysokość od 2 do 5 cm, znajdować się na poziomie chodnika lub 1 do 2 cm niżej dla zapewnienia odwodnienia chodnika.</w:t>
      </w:r>
    </w:p>
    <w:p w14:paraId="771419F2" w14:textId="77777777" w:rsidR="00171089" w:rsidRPr="000B7190" w:rsidRDefault="00171089" w:rsidP="000B7190">
      <w:pPr>
        <w:numPr>
          <w:ilvl w:val="12"/>
          <w:numId w:val="0"/>
        </w:numPr>
        <w:ind w:left="284" w:right="629"/>
        <w:jc w:val="both"/>
        <w:rPr>
          <w:sz w:val="20"/>
          <w:szCs w:val="20"/>
        </w:rPr>
      </w:pPr>
    </w:p>
    <w:p w14:paraId="14679CEA" w14:textId="5934560B" w:rsidR="00493775" w:rsidRPr="000B7190" w:rsidRDefault="00493775" w:rsidP="00171089">
      <w:pPr>
        <w:pStyle w:val="Nagwek1"/>
        <w:spacing w:after="240"/>
      </w:pPr>
      <w:r w:rsidRPr="000B7190">
        <w:t xml:space="preserve">5.5. </w:t>
      </w:r>
      <w:r w:rsidR="00171089">
        <w:tab/>
      </w:r>
      <w:r w:rsidRPr="000B7190">
        <w:t xml:space="preserve">Ułożenie podsypki </w:t>
      </w:r>
    </w:p>
    <w:p w14:paraId="65FB7294" w14:textId="23AEDD89" w:rsidR="00493775" w:rsidRPr="000B7190" w:rsidRDefault="00493775" w:rsidP="000B7190">
      <w:pPr>
        <w:numPr>
          <w:ilvl w:val="12"/>
          <w:numId w:val="0"/>
        </w:numPr>
        <w:ind w:left="284" w:right="629"/>
        <w:jc w:val="both"/>
        <w:rPr>
          <w:sz w:val="20"/>
          <w:szCs w:val="20"/>
        </w:rPr>
      </w:pPr>
      <w:r w:rsidRPr="000B7190">
        <w:rPr>
          <w:sz w:val="20"/>
          <w:szCs w:val="20"/>
        </w:rPr>
        <w:t xml:space="preserve">Podsypkę należy układać na wykonanej zgodnie z dokumentacją projektową i odpowiednio zagęszczonej podbudowie. Podsypka może być wykonana jako piaskowa lub cementowo-piaskowa. </w:t>
      </w:r>
    </w:p>
    <w:p w14:paraId="7A679318" w14:textId="7B1669FE" w:rsidR="00493775" w:rsidRDefault="00493775" w:rsidP="000B7190">
      <w:pPr>
        <w:numPr>
          <w:ilvl w:val="12"/>
          <w:numId w:val="0"/>
        </w:numPr>
        <w:ind w:left="284" w:right="629"/>
        <w:jc w:val="both"/>
        <w:rPr>
          <w:sz w:val="20"/>
          <w:szCs w:val="20"/>
        </w:rPr>
      </w:pPr>
      <w:r w:rsidRPr="000B7190">
        <w:rPr>
          <w:sz w:val="20"/>
          <w:szCs w:val="20"/>
        </w:rPr>
        <w:t>Jeśli dokumentacja projektowa lub S</w:t>
      </w:r>
      <w:r w:rsidR="00171089">
        <w:rPr>
          <w:sz w:val="20"/>
          <w:szCs w:val="20"/>
        </w:rPr>
        <w:t>S</w:t>
      </w:r>
      <w:r w:rsidRPr="000B7190">
        <w:rPr>
          <w:sz w:val="20"/>
          <w:szCs w:val="20"/>
        </w:rPr>
        <w:t>T nie ustala inaczej to grubość podsypki powinna wynosić po zagęszczeniu od 3 do 5 cm. Dopuszczalne odchyłki od zaprojektowanej grubości podsypki nie powinny przekraczać ± 1 cm.</w:t>
      </w:r>
    </w:p>
    <w:p w14:paraId="25ED279E" w14:textId="77777777" w:rsidR="00171089" w:rsidRPr="000B7190" w:rsidRDefault="00171089" w:rsidP="000B7190">
      <w:pPr>
        <w:numPr>
          <w:ilvl w:val="12"/>
          <w:numId w:val="0"/>
        </w:numPr>
        <w:ind w:left="284" w:right="629"/>
        <w:jc w:val="both"/>
        <w:rPr>
          <w:sz w:val="20"/>
          <w:szCs w:val="20"/>
        </w:rPr>
      </w:pPr>
    </w:p>
    <w:p w14:paraId="7282FF2B" w14:textId="16159312" w:rsidR="00493775" w:rsidRPr="00171089" w:rsidRDefault="00493775" w:rsidP="00171089">
      <w:pPr>
        <w:pStyle w:val="Nagwek3"/>
        <w:tabs>
          <w:tab w:val="left" w:pos="1134"/>
        </w:tabs>
        <w:spacing w:after="240"/>
        <w:ind w:left="284" w:right="629"/>
        <w:jc w:val="both"/>
        <w:rPr>
          <w:rFonts w:ascii="Verdana" w:hAnsi="Verdana"/>
          <w:color w:val="auto"/>
          <w:sz w:val="20"/>
          <w:szCs w:val="20"/>
        </w:rPr>
      </w:pPr>
      <w:r w:rsidRPr="00171089">
        <w:rPr>
          <w:rFonts w:ascii="Verdana" w:hAnsi="Verdana"/>
          <w:color w:val="auto"/>
          <w:sz w:val="20"/>
          <w:szCs w:val="20"/>
        </w:rPr>
        <w:t xml:space="preserve">5.5.1. </w:t>
      </w:r>
      <w:r w:rsidR="00171089">
        <w:rPr>
          <w:rFonts w:ascii="Verdana" w:hAnsi="Verdana"/>
          <w:color w:val="auto"/>
          <w:sz w:val="20"/>
          <w:szCs w:val="20"/>
        </w:rPr>
        <w:tab/>
      </w:r>
      <w:r w:rsidRPr="00171089">
        <w:rPr>
          <w:rFonts w:ascii="Verdana" w:hAnsi="Verdana"/>
          <w:color w:val="auto"/>
          <w:sz w:val="20"/>
          <w:szCs w:val="20"/>
        </w:rPr>
        <w:t xml:space="preserve">Podsypka piaskowa </w:t>
      </w:r>
    </w:p>
    <w:p w14:paraId="268413C7" w14:textId="77777777" w:rsidR="00493775" w:rsidRPr="000B7190" w:rsidRDefault="00493775" w:rsidP="000B7190">
      <w:pPr>
        <w:ind w:left="284" w:right="629"/>
        <w:jc w:val="both"/>
        <w:rPr>
          <w:sz w:val="20"/>
          <w:szCs w:val="20"/>
        </w:rPr>
      </w:pPr>
      <w:r w:rsidRPr="000B7190">
        <w:rPr>
          <w:sz w:val="20"/>
          <w:szCs w:val="20"/>
        </w:rPr>
        <w:t xml:space="preserve">Podsypkę piaskową należy wykonać z kruszywa wg pkt. 2.4.2 </w:t>
      </w:r>
    </w:p>
    <w:p w14:paraId="33F77636" w14:textId="77777777" w:rsidR="00493775" w:rsidRPr="000B7190" w:rsidRDefault="00493775" w:rsidP="000B7190">
      <w:pPr>
        <w:ind w:left="284" w:right="629"/>
        <w:jc w:val="both"/>
        <w:rPr>
          <w:sz w:val="20"/>
          <w:szCs w:val="20"/>
        </w:rPr>
      </w:pPr>
      <w:r w:rsidRPr="000B7190">
        <w:rPr>
          <w:sz w:val="20"/>
          <w:szCs w:val="20"/>
        </w:rPr>
        <w:t xml:space="preserve">Podsypkę piaskową należy zwilżyć wodą, równomiernie rozścielić i zagęścić lekkimi walcami (np. ręcznymi) lub zagęszczarkami wibracyjnymi w stanie wilgotności optymalnej. Po rozłożeniu kruszywa podsypkę należy wyrównać łatą, tak aby jej grubość osiągnęła projektowaną wartość. </w:t>
      </w:r>
    </w:p>
    <w:p w14:paraId="377EC2F2" w14:textId="5D86730F" w:rsidR="00493775" w:rsidRPr="005D68DC" w:rsidRDefault="00493775" w:rsidP="005D68DC">
      <w:pPr>
        <w:pStyle w:val="Nagwek3"/>
        <w:tabs>
          <w:tab w:val="left" w:pos="1134"/>
        </w:tabs>
        <w:spacing w:after="240"/>
        <w:ind w:left="284" w:right="629"/>
        <w:jc w:val="both"/>
        <w:rPr>
          <w:rFonts w:ascii="Verdana" w:hAnsi="Verdana"/>
          <w:color w:val="auto"/>
          <w:sz w:val="20"/>
          <w:szCs w:val="20"/>
        </w:rPr>
      </w:pPr>
      <w:r w:rsidRPr="005D68DC">
        <w:rPr>
          <w:rFonts w:ascii="Verdana" w:hAnsi="Verdana"/>
          <w:color w:val="auto"/>
          <w:sz w:val="20"/>
          <w:szCs w:val="20"/>
        </w:rPr>
        <w:lastRenderedPageBreak/>
        <w:t>5.5.2.</w:t>
      </w:r>
      <w:r w:rsidR="005D68DC">
        <w:rPr>
          <w:rFonts w:ascii="Verdana" w:hAnsi="Verdana"/>
          <w:color w:val="auto"/>
          <w:sz w:val="20"/>
          <w:szCs w:val="20"/>
        </w:rPr>
        <w:tab/>
      </w:r>
      <w:r w:rsidRPr="005D68DC">
        <w:rPr>
          <w:rFonts w:ascii="Verdana" w:hAnsi="Verdana"/>
          <w:color w:val="auto"/>
          <w:sz w:val="20"/>
          <w:szCs w:val="20"/>
        </w:rPr>
        <w:t xml:space="preserve">Podsypka cementowo-piaskowa </w:t>
      </w:r>
    </w:p>
    <w:p w14:paraId="150982C7" w14:textId="77777777" w:rsidR="00493775" w:rsidRPr="000B7190" w:rsidRDefault="00493775" w:rsidP="000B7190">
      <w:pPr>
        <w:ind w:left="284" w:right="629"/>
        <w:jc w:val="both"/>
        <w:rPr>
          <w:sz w:val="20"/>
          <w:szCs w:val="20"/>
        </w:rPr>
      </w:pPr>
      <w:r w:rsidRPr="000B7190">
        <w:rPr>
          <w:sz w:val="20"/>
          <w:szCs w:val="20"/>
        </w:rPr>
        <w:t xml:space="preserve">Podsypka powinna być wykonana z materiałów wg pkt. 2.4. </w:t>
      </w:r>
    </w:p>
    <w:p w14:paraId="28EABD00" w14:textId="77777777" w:rsidR="00493775" w:rsidRPr="000B7190" w:rsidRDefault="00493775" w:rsidP="000B7190">
      <w:pPr>
        <w:ind w:left="284" w:right="629"/>
        <w:jc w:val="both"/>
        <w:rPr>
          <w:sz w:val="20"/>
          <w:szCs w:val="20"/>
        </w:rPr>
      </w:pPr>
      <w:r w:rsidRPr="000B7190">
        <w:rPr>
          <w:sz w:val="20"/>
          <w:szCs w:val="20"/>
        </w:rPr>
        <w:t>Stosunek cementu do kruszywa w podsypce cementowo-piaskowej powinien wynosić 1:4. Podsypka przygotowana w betoniarkach powinna spełniać następujące warunki:</w:t>
      </w:r>
    </w:p>
    <w:p w14:paraId="50615F06" w14:textId="77777777" w:rsidR="00493775" w:rsidRPr="000B7190" w:rsidRDefault="00493775" w:rsidP="000B7190">
      <w:pPr>
        <w:widowControl/>
        <w:numPr>
          <w:ilvl w:val="0"/>
          <w:numId w:val="14"/>
        </w:numPr>
        <w:overflowPunct w:val="0"/>
        <w:adjustRightInd w:val="0"/>
        <w:ind w:left="284" w:right="629" w:firstLine="0"/>
        <w:jc w:val="both"/>
        <w:textAlignment w:val="baseline"/>
        <w:rPr>
          <w:sz w:val="20"/>
          <w:szCs w:val="20"/>
        </w:rPr>
      </w:pPr>
      <w:r w:rsidRPr="000B7190">
        <w:rPr>
          <w:sz w:val="20"/>
          <w:szCs w:val="20"/>
        </w:rPr>
        <w:t>współczynnik wodno-cementowy od 0,20 do 0,25,</w:t>
      </w:r>
    </w:p>
    <w:p w14:paraId="42874198" w14:textId="77777777" w:rsidR="00493775" w:rsidRPr="000B7190" w:rsidRDefault="00493775" w:rsidP="000B7190">
      <w:pPr>
        <w:widowControl/>
        <w:numPr>
          <w:ilvl w:val="0"/>
          <w:numId w:val="14"/>
        </w:numPr>
        <w:overflowPunct w:val="0"/>
        <w:adjustRightInd w:val="0"/>
        <w:ind w:left="284" w:right="629" w:firstLine="0"/>
        <w:jc w:val="both"/>
        <w:textAlignment w:val="baseline"/>
        <w:rPr>
          <w:sz w:val="20"/>
          <w:szCs w:val="20"/>
        </w:rPr>
      </w:pPr>
      <w:r w:rsidRPr="000B7190">
        <w:rPr>
          <w:sz w:val="20"/>
          <w:szCs w:val="20"/>
        </w:rPr>
        <w:t>wytrzymałość na ściskanie   R</w:t>
      </w:r>
      <w:r w:rsidRPr="000B7190">
        <w:rPr>
          <w:sz w:val="20"/>
          <w:szCs w:val="20"/>
          <w:vertAlign w:val="subscript"/>
        </w:rPr>
        <w:t>7</w:t>
      </w:r>
      <w:r w:rsidRPr="000B7190">
        <w:rPr>
          <w:sz w:val="20"/>
          <w:szCs w:val="20"/>
        </w:rPr>
        <w:t xml:space="preserve"> = 10 </w:t>
      </w:r>
      <w:proofErr w:type="spellStart"/>
      <w:r w:rsidRPr="000B7190">
        <w:rPr>
          <w:sz w:val="20"/>
          <w:szCs w:val="20"/>
        </w:rPr>
        <w:t>MPa</w:t>
      </w:r>
      <w:proofErr w:type="spellEnd"/>
      <w:r w:rsidRPr="000B7190">
        <w:rPr>
          <w:sz w:val="20"/>
          <w:szCs w:val="20"/>
        </w:rPr>
        <w:t>, R</w:t>
      </w:r>
      <w:r w:rsidRPr="000B7190">
        <w:rPr>
          <w:sz w:val="20"/>
          <w:szCs w:val="20"/>
          <w:vertAlign w:val="subscript"/>
        </w:rPr>
        <w:t>28</w:t>
      </w:r>
      <w:r w:rsidRPr="000B7190">
        <w:rPr>
          <w:sz w:val="20"/>
          <w:szCs w:val="20"/>
        </w:rPr>
        <w:t xml:space="preserve"> = 14 </w:t>
      </w:r>
      <w:proofErr w:type="spellStart"/>
      <w:r w:rsidRPr="000B7190">
        <w:rPr>
          <w:sz w:val="20"/>
          <w:szCs w:val="20"/>
        </w:rPr>
        <w:t>MPa</w:t>
      </w:r>
      <w:proofErr w:type="spellEnd"/>
      <w:r w:rsidRPr="000B7190">
        <w:rPr>
          <w:sz w:val="20"/>
          <w:szCs w:val="20"/>
        </w:rPr>
        <w:t>.</w:t>
      </w:r>
    </w:p>
    <w:p w14:paraId="59EC4AF2" w14:textId="77777777" w:rsidR="00493775" w:rsidRPr="000B7190" w:rsidRDefault="00493775" w:rsidP="000B7190">
      <w:pPr>
        <w:ind w:left="284" w:right="629"/>
        <w:jc w:val="both"/>
        <w:rPr>
          <w:sz w:val="20"/>
          <w:szCs w:val="20"/>
        </w:rPr>
      </w:pPr>
      <w:r w:rsidRPr="000B7190">
        <w:rPr>
          <w:sz w:val="20"/>
          <w:szCs w:val="20"/>
        </w:rPr>
        <w:t>Podsypkę cementowo-piaskową rozściela się na uprzednio zwilżonej podbudowie.</w:t>
      </w:r>
    </w:p>
    <w:p w14:paraId="590400E0" w14:textId="77777777" w:rsidR="00493775" w:rsidRPr="000B7190" w:rsidRDefault="00493775" w:rsidP="000B7190">
      <w:pPr>
        <w:ind w:left="284" w:right="629"/>
        <w:jc w:val="both"/>
        <w:rPr>
          <w:sz w:val="20"/>
          <w:szCs w:val="20"/>
        </w:rPr>
      </w:pPr>
      <w:r w:rsidRPr="000B7190">
        <w:rPr>
          <w:sz w:val="20"/>
          <w:szCs w:val="20"/>
        </w:rPr>
        <w:t xml:space="preserve">Wszystkie fazy robót od mieszania podsypki z wodą do ostatecznego ubicia kostki powinny być wykonane przed rozpoczęciem wiązania cementu. </w:t>
      </w:r>
    </w:p>
    <w:p w14:paraId="09A27ED9" w14:textId="77777777" w:rsidR="00493775" w:rsidRPr="000B7190" w:rsidRDefault="00493775" w:rsidP="000B7190">
      <w:pPr>
        <w:ind w:left="284" w:right="629"/>
        <w:jc w:val="both"/>
        <w:rPr>
          <w:sz w:val="20"/>
          <w:szCs w:val="20"/>
        </w:rPr>
      </w:pPr>
      <w:r w:rsidRPr="000B7190">
        <w:rPr>
          <w:sz w:val="20"/>
          <w:szCs w:val="20"/>
        </w:rPr>
        <w:t>Rozścielenie podsypki cementowo-piaskowej powinno wyprzedzać układanie nawierzchni z kostek od 3 do 4 m. Rozścielona podsypka powinna być wyprofilowana i zagęszczona w stanie wilgotnym, lekkimi walcami (np. ręcznymi) lub zagęszczarkami wibracyjnymi.</w:t>
      </w:r>
    </w:p>
    <w:p w14:paraId="39E90CC5" w14:textId="77777777" w:rsidR="00493775" w:rsidRDefault="00493775" w:rsidP="000B7190">
      <w:pPr>
        <w:ind w:left="284" w:right="629"/>
        <w:jc w:val="both"/>
        <w:rPr>
          <w:sz w:val="20"/>
          <w:szCs w:val="20"/>
        </w:rPr>
      </w:pPr>
      <w:r w:rsidRPr="000B7190">
        <w:rPr>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14:paraId="369ED810" w14:textId="77777777" w:rsidR="005D68DC" w:rsidRPr="000B7190" w:rsidRDefault="005D68DC" w:rsidP="000B7190">
      <w:pPr>
        <w:ind w:left="284" w:right="629"/>
        <w:jc w:val="both"/>
        <w:rPr>
          <w:sz w:val="20"/>
          <w:szCs w:val="20"/>
        </w:rPr>
      </w:pPr>
    </w:p>
    <w:p w14:paraId="3C9BB569" w14:textId="06D3A021" w:rsidR="00493775" w:rsidRPr="000B7190" w:rsidRDefault="00493775" w:rsidP="005D68DC">
      <w:pPr>
        <w:pStyle w:val="Nagwek1"/>
        <w:spacing w:after="240"/>
      </w:pPr>
      <w:r w:rsidRPr="000B7190">
        <w:t xml:space="preserve">5.6. </w:t>
      </w:r>
      <w:r w:rsidR="005D68DC">
        <w:tab/>
      </w:r>
      <w:r w:rsidRPr="000B7190">
        <w:t>Układanie betonowej kostki brukowej</w:t>
      </w:r>
    </w:p>
    <w:p w14:paraId="3C8B60CD" w14:textId="77777777" w:rsidR="00493775" w:rsidRPr="000B7190" w:rsidRDefault="00493775" w:rsidP="000B7190">
      <w:pPr>
        <w:numPr>
          <w:ilvl w:val="12"/>
          <w:numId w:val="0"/>
        </w:numPr>
        <w:ind w:left="284" w:right="629"/>
        <w:jc w:val="both"/>
        <w:rPr>
          <w:sz w:val="20"/>
          <w:szCs w:val="20"/>
        </w:rPr>
      </w:pPr>
      <w:r w:rsidRPr="000B7190">
        <w:rPr>
          <w:sz w:val="20"/>
          <w:szCs w:val="20"/>
        </w:rPr>
        <w:t>Betonową kostkę brukową należy układać zgodnie z deseniem podanym  w dokumentacji projektowej, a w przypadku braku wystarczających ustaleń Wykonawca przedkłada odpowiednie propozycje do zaakceptowania Inżynierowi. Przed ostatecznym zaakceptowaniem kształtu, koloru i sposobu układania kostek, Inżynier może polecić Wykonawcy ułożenie po 1 m</w:t>
      </w:r>
      <w:r w:rsidRPr="000B7190">
        <w:rPr>
          <w:sz w:val="20"/>
          <w:szCs w:val="20"/>
          <w:vertAlign w:val="superscript"/>
        </w:rPr>
        <w:t>2</w:t>
      </w:r>
      <w:r w:rsidRPr="000B7190">
        <w:rPr>
          <w:sz w:val="20"/>
          <w:szCs w:val="20"/>
        </w:rPr>
        <w:t xml:space="preserve"> wstępnie wybranych kostek, wyłącznie na podsypce piaskowej.</w:t>
      </w:r>
    </w:p>
    <w:p w14:paraId="4A0D6247" w14:textId="77777777" w:rsidR="00493775" w:rsidRPr="000B7190" w:rsidRDefault="00493775" w:rsidP="000B7190">
      <w:pPr>
        <w:numPr>
          <w:ilvl w:val="12"/>
          <w:numId w:val="0"/>
        </w:numPr>
        <w:ind w:left="284" w:right="629"/>
        <w:jc w:val="both"/>
        <w:rPr>
          <w:sz w:val="20"/>
          <w:szCs w:val="20"/>
        </w:rPr>
      </w:pPr>
      <w:r w:rsidRPr="000B7190">
        <w:rPr>
          <w:sz w:val="20"/>
          <w:szCs w:val="20"/>
        </w:rPr>
        <w:t>Warstwa nawierzchni z kostki powinna być wykonana z elementów o jednakowej grubości. Na poszczególnych fragmentach robót zaleca się stosować kostki dostarczone w tej samej partii materiału, w której niedopuszczalne są różne odcienie wybranego koloru kostki.</w:t>
      </w:r>
    </w:p>
    <w:p w14:paraId="7E801468" w14:textId="77777777" w:rsidR="00493775" w:rsidRPr="000B7190" w:rsidRDefault="00493775" w:rsidP="000B7190">
      <w:pPr>
        <w:numPr>
          <w:ilvl w:val="12"/>
          <w:numId w:val="0"/>
        </w:numPr>
        <w:ind w:left="284" w:right="629"/>
        <w:jc w:val="both"/>
        <w:rPr>
          <w:sz w:val="20"/>
          <w:szCs w:val="20"/>
        </w:rPr>
      </w:pPr>
      <w:r w:rsidRPr="000B7190">
        <w:rPr>
          <w:sz w:val="20"/>
          <w:szCs w:val="20"/>
        </w:rPr>
        <w:t>Układanie kostki można wykonywać ręcznie lub mechanicznie.</w:t>
      </w:r>
    </w:p>
    <w:p w14:paraId="129BD916" w14:textId="77777777" w:rsidR="00493775" w:rsidRPr="000B7190" w:rsidRDefault="00493775" w:rsidP="000B7190">
      <w:pPr>
        <w:numPr>
          <w:ilvl w:val="12"/>
          <w:numId w:val="0"/>
        </w:numPr>
        <w:ind w:left="284" w:right="629"/>
        <w:jc w:val="both"/>
        <w:rPr>
          <w:sz w:val="20"/>
          <w:szCs w:val="20"/>
        </w:rPr>
      </w:pPr>
      <w:r w:rsidRPr="000B7190">
        <w:rPr>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7FE3EBD8" w14:textId="77777777" w:rsidR="00493775" w:rsidRPr="000B7190" w:rsidRDefault="00493775" w:rsidP="000B7190">
      <w:pPr>
        <w:numPr>
          <w:ilvl w:val="12"/>
          <w:numId w:val="0"/>
        </w:numPr>
        <w:ind w:left="284" w:right="629"/>
        <w:jc w:val="both"/>
        <w:rPr>
          <w:sz w:val="20"/>
          <w:szCs w:val="20"/>
        </w:rPr>
      </w:pPr>
      <w:r w:rsidRPr="000B7190">
        <w:rPr>
          <w:sz w:val="20"/>
          <w:szCs w:val="20"/>
        </w:rPr>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65DBA8EA" w14:textId="77777777" w:rsidR="00493775" w:rsidRPr="000B7190" w:rsidRDefault="00493775" w:rsidP="000B7190">
      <w:pPr>
        <w:numPr>
          <w:ilvl w:val="12"/>
          <w:numId w:val="0"/>
        </w:numPr>
        <w:ind w:left="284" w:right="629"/>
        <w:jc w:val="both"/>
        <w:rPr>
          <w:sz w:val="20"/>
          <w:szCs w:val="20"/>
        </w:rPr>
      </w:pPr>
      <w:r w:rsidRPr="000B7190">
        <w:rPr>
          <w:sz w:val="20"/>
          <w:szCs w:val="20"/>
        </w:rPr>
        <w:t>Kostkę układa się około 1,5 cm wyżej od projektowanej niwelety, ponieważ po procesie ubijania podsypka zagęszcza się.</w:t>
      </w:r>
    </w:p>
    <w:p w14:paraId="36EC0521" w14:textId="77777777" w:rsidR="00493775" w:rsidRPr="000B7190" w:rsidRDefault="00493775" w:rsidP="000B7190">
      <w:pPr>
        <w:numPr>
          <w:ilvl w:val="12"/>
          <w:numId w:val="0"/>
        </w:numPr>
        <w:ind w:left="284" w:right="629"/>
        <w:jc w:val="both"/>
        <w:rPr>
          <w:sz w:val="20"/>
          <w:szCs w:val="20"/>
        </w:rPr>
      </w:pPr>
      <w:r w:rsidRPr="000B7190">
        <w:rPr>
          <w:sz w:val="20"/>
          <w:szCs w:val="20"/>
        </w:rPr>
        <w:t>Powierzchnia kostek położonych obok urządzeń infrastruktury technicznej (np. studzienek, włazów itp.) powinna trwale wystawać od 3 mm do 5 mm powyżej powierzchni tych urządzeń oraz od 3 mm do 10 mm powyżej korytek ściekowych (ścieków).</w:t>
      </w:r>
    </w:p>
    <w:p w14:paraId="178DA0F3" w14:textId="77777777" w:rsidR="00493775" w:rsidRPr="000B7190" w:rsidRDefault="00493775" w:rsidP="000B7190">
      <w:pPr>
        <w:numPr>
          <w:ilvl w:val="12"/>
          <w:numId w:val="0"/>
        </w:numPr>
        <w:ind w:left="284" w:right="629"/>
        <w:jc w:val="both"/>
        <w:rPr>
          <w:sz w:val="20"/>
          <w:szCs w:val="20"/>
        </w:rPr>
      </w:pPr>
      <w:r w:rsidRPr="000B7190">
        <w:rPr>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przecinarkami.</w:t>
      </w:r>
    </w:p>
    <w:p w14:paraId="2F645B93" w14:textId="77777777" w:rsidR="00493775" w:rsidRPr="000B7190" w:rsidRDefault="00493775" w:rsidP="000B7190">
      <w:pPr>
        <w:numPr>
          <w:ilvl w:val="12"/>
          <w:numId w:val="0"/>
        </w:numPr>
        <w:ind w:left="284" w:right="629"/>
        <w:jc w:val="both"/>
        <w:rPr>
          <w:sz w:val="20"/>
          <w:szCs w:val="20"/>
        </w:rPr>
      </w:pPr>
      <w:r w:rsidRPr="000B7190">
        <w:rPr>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3819F350" w14:textId="77777777" w:rsidR="00493775" w:rsidRPr="000B7190" w:rsidRDefault="00493775" w:rsidP="000B7190">
      <w:pPr>
        <w:numPr>
          <w:ilvl w:val="12"/>
          <w:numId w:val="0"/>
        </w:numPr>
        <w:ind w:left="284" w:right="629"/>
        <w:jc w:val="both"/>
        <w:rPr>
          <w:sz w:val="20"/>
          <w:szCs w:val="20"/>
        </w:rPr>
      </w:pPr>
      <w:r w:rsidRPr="000B7190">
        <w:rPr>
          <w:sz w:val="20"/>
          <w:szCs w:val="20"/>
        </w:rPr>
        <w:t>Ubicie nawierzchni należy przeprowadzić za pomocą zagęszczarki wibracyjnej (płytowej) z osłoną z tworzywa sztucznego. Do ubicia nawierzchni nie wolno używać walca.</w:t>
      </w:r>
    </w:p>
    <w:p w14:paraId="569826E4" w14:textId="77777777" w:rsidR="00493775" w:rsidRPr="000B7190" w:rsidRDefault="00493775" w:rsidP="000B7190">
      <w:pPr>
        <w:numPr>
          <w:ilvl w:val="12"/>
          <w:numId w:val="0"/>
        </w:numPr>
        <w:ind w:left="284" w:right="629"/>
        <w:jc w:val="both"/>
        <w:rPr>
          <w:sz w:val="20"/>
          <w:szCs w:val="20"/>
        </w:rPr>
      </w:pPr>
      <w:r w:rsidRPr="000B7190">
        <w:rPr>
          <w:sz w:val="20"/>
          <w:szCs w:val="20"/>
        </w:rPr>
        <w:t xml:space="preserve">Ubijanie nawierzchni należy prowadzić od krawędzi powierzchni w kierunku jej środka i </w:t>
      </w:r>
      <w:r w:rsidRPr="000B7190">
        <w:rPr>
          <w:sz w:val="20"/>
          <w:szCs w:val="20"/>
        </w:rPr>
        <w:lastRenderedPageBreak/>
        <w:t>jednocześnie w kierunku poprzecznym kształtek. Ewentualne nierówności powierzchniowe mogą być zlikwidowane przez ubijanie w kierunku wzdłużnym kostki.</w:t>
      </w:r>
    </w:p>
    <w:p w14:paraId="2618E913" w14:textId="77777777" w:rsidR="00493775" w:rsidRDefault="00493775" w:rsidP="000B7190">
      <w:pPr>
        <w:numPr>
          <w:ilvl w:val="12"/>
          <w:numId w:val="0"/>
        </w:numPr>
        <w:ind w:left="284" w:right="629"/>
        <w:jc w:val="both"/>
        <w:rPr>
          <w:sz w:val="20"/>
          <w:szCs w:val="20"/>
        </w:rPr>
      </w:pPr>
      <w:r w:rsidRPr="000B7190">
        <w:rPr>
          <w:sz w:val="20"/>
          <w:szCs w:val="20"/>
        </w:rPr>
        <w:t>Po ubiciu nawierzchni wszystkie kostki uszkodzone (np. pęknięte) należy wymienić na kostki całe.</w:t>
      </w:r>
    </w:p>
    <w:p w14:paraId="63F1FBA9" w14:textId="77777777" w:rsidR="005D68DC" w:rsidRPr="000B7190" w:rsidRDefault="005D68DC" w:rsidP="000B7190">
      <w:pPr>
        <w:numPr>
          <w:ilvl w:val="12"/>
          <w:numId w:val="0"/>
        </w:numPr>
        <w:ind w:left="284" w:right="629"/>
        <w:jc w:val="both"/>
        <w:rPr>
          <w:sz w:val="20"/>
          <w:szCs w:val="20"/>
        </w:rPr>
      </w:pPr>
    </w:p>
    <w:p w14:paraId="24B23520" w14:textId="555077BB" w:rsidR="00493775" w:rsidRPr="000B7190" w:rsidRDefault="00493775" w:rsidP="005D68DC">
      <w:pPr>
        <w:pStyle w:val="Nagwek1"/>
        <w:spacing w:after="240"/>
      </w:pPr>
      <w:r w:rsidRPr="000B7190">
        <w:t xml:space="preserve">5.7. </w:t>
      </w:r>
      <w:r w:rsidR="005D68DC">
        <w:tab/>
      </w:r>
      <w:r w:rsidRPr="000B7190">
        <w:t>Spoinowanie</w:t>
      </w:r>
    </w:p>
    <w:p w14:paraId="63ACE171" w14:textId="77777777" w:rsidR="00493775" w:rsidRPr="000B7190" w:rsidRDefault="00493775" w:rsidP="000B7190">
      <w:pPr>
        <w:ind w:left="284" w:right="629"/>
        <w:jc w:val="both"/>
        <w:rPr>
          <w:sz w:val="20"/>
          <w:szCs w:val="20"/>
        </w:rPr>
      </w:pPr>
      <w:r w:rsidRPr="000B7190">
        <w:rPr>
          <w:sz w:val="20"/>
          <w:szCs w:val="20"/>
        </w:rPr>
        <w:t xml:space="preserve">Wypełnienie spoin zaprawą cementowo-piaskową należy stosować przy chodnikach z kostki układanej na podsypce cementowo-piaskowej. </w:t>
      </w:r>
    </w:p>
    <w:p w14:paraId="7A519D90" w14:textId="77777777" w:rsidR="00493775" w:rsidRPr="000B7190" w:rsidRDefault="00493775" w:rsidP="000B7190">
      <w:pPr>
        <w:ind w:left="284" w:right="629"/>
        <w:jc w:val="both"/>
        <w:rPr>
          <w:sz w:val="20"/>
          <w:szCs w:val="20"/>
        </w:rPr>
      </w:pPr>
      <w:r w:rsidRPr="000B7190">
        <w:rPr>
          <w:sz w:val="20"/>
          <w:szCs w:val="20"/>
        </w:rPr>
        <w:t>Wypełnienie spoin piaskiem można stosować przy nawierzchnia układanych na podsypce piaskowej.</w:t>
      </w:r>
    </w:p>
    <w:p w14:paraId="2816A4A3" w14:textId="77777777" w:rsidR="00493775" w:rsidRPr="000B7190" w:rsidRDefault="00493775" w:rsidP="000B7190">
      <w:pPr>
        <w:numPr>
          <w:ilvl w:val="12"/>
          <w:numId w:val="0"/>
        </w:numPr>
        <w:ind w:left="284" w:right="629"/>
        <w:jc w:val="both"/>
        <w:rPr>
          <w:sz w:val="20"/>
          <w:szCs w:val="20"/>
        </w:rPr>
      </w:pPr>
      <w:r w:rsidRPr="000B7190">
        <w:rPr>
          <w:sz w:val="20"/>
          <w:szCs w:val="20"/>
        </w:rPr>
        <w:t>Kostki przy urządzeniach naziemnych uzbrojenia podziemnego należy zalać zaprawą cementowo-piaskową.</w:t>
      </w:r>
    </w:p>
    <w:p w14:paraId="07B6B67E" w14:textId="77777777" w:rsidR="00493775" w:rsidRPr="000B7190" w:rsidRDefault="00493775" w:rsidP="000B7190">
      <w:pPr>
        <w:ind w:left="284" w:right="629"/>
        <w:jc w:val="both"/>
        <w:rPr>
          <w:sz w:val="20"/>
          <w:szCs w:val="20"/>
        </w:rPr>
      </w:pPr>
      <w:r w:rsidRPr="000B7190">
        <w:rPr>
          <w:sz w:val="20"/>
          <w:szCs w:val="20"/>
        </w:rPr>
        <w:t>Materiały do wykonania wypełnienia spoin powinny odpowiadać wymaganiom podanym w pkt.  2.5.</w:t>
      </w:r>
    </w:p>
    <w:p w14:paraId="0783B8DF" w14:textId="77777777" w:rsidR="00493775" w:rsidRPr="000B7190" w:rsidRDefault="00493775" w:rsidP="000B7190">
      <w:pPr>
        <w:ind w:left="284" w:right="629"/>
        <w:jc w:val="both"/>
        <w:rPr>
          <w:sz w:val="20"/>
          <w:szCs w:val="20"/>
        </w:rPr>
      </w:pPr>
      <w:r w:rsidRPr="000B7190">
        <w:rPr>
          <w:sz w:val="20"/>
          <w:szCs w:val="20"/>
        </w:rPr>
        <w:t xml:space="preserve">Wypełnienie spoin piaskiem polega na rozsypaniu warstwy piasku i wmieceniu go w spoiny na sucho lub, po obfitym polaniu wodą, wmieceniu papki piaskowej szczotkami względnie </w:t>
      </w:r>
      <w:proofErr w:type="spellStart"/>
      <w:r w:rsidRPr="000B7190">
        <w:rPr>
          <w:sz w:val="20"/>
          <w:szCs w:val="20"/>
        </w:rPr>
        <w:t>rozgarniaczkami</w:t>
      </w:r>
      <w:proofErr w:type="spellEnd"/>
      <w:r w:rsidRPr="000B7190">
        <w:rPr>
          <w:sz w:val="20"/>
          <w:szCs w:val="20"/>
        </w:rPr>
        <w:t xml:space="preserve"> z piórami gumowymi.</w:t>
      </w:r>
    </w:p>
    <w:p w14:paraId="63580638" w14:textId="7B77291A" w:rsidR="00493775" w:rsidRPr="000B7190" w:rsidRDefault="00493775" w:rsidP="000B7190">
      <w:pPr>
        <w:ind w:left="284" w:right="629"/>
        <w:jc w:val="both"/>
        <w:rPr>
          <w:sz w:val="20"/>
          <w:szCs w:val="20"/>
        </w:rPr>
      </w:pPr>
      <w:r w:rsidRPr="000B7190">
        <w:rPr>
          <w:sz w:val="20"/>
          <w:szCs w:val="20"/>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0B7190">
        <w:rPr>
          <w:sz w:val="20"/>
          <w:szCs w:val="20"/>
        </w:rPr>
        <w:t>rozgarniaczkami</w:t>
      </w:r>
      <w:proofErr w:type="spellEnd"/>
      <w:r w:rsidRPr="000B7190">
        <w:rPr>
          <w:sz w:val="20"/>
          <w:szCs w:val="20"/>
        </w:rPr>
        <w:t xml:space="preserve"> z piórami gumowymi. Przed rozpoczęciem zalewania kostka powinna być oczyszczona i dobrze zwilżona wodą. Zalewa powinna całkowicie wypełnić spoiny i tworzyć monolit z kostkami. Wypełnienie spoin zaprawą musi być zakończone przed rozpoczęciem wiązania cementu.</w:t>
      </w:r>
    </w:p>
    <w:p w14:paraId="42F38FEC" w14:textId="77777777" w:rsidR="00493775" w:rsidRPr="000B7190" w:rsidRDefault="00493775" w:rsidP="000B7190">
      <w:pPr>
        <w:ind w:left="284" w:right="629"/>
        <w:jc w:val="both"/>
        <w:rPr>
          <w:sz w:val="20"/>
          <w:szCs w:val="20"/>
        </w:rPr>
      </w:pPr>
      <w:r w:rsidRPr="000B7190">
        <w:rPr>
          <w:sz w:val="20"/>
          <w:szCs w:val="20"/>
        </w:rPr>
        <w:t>Po wypełnianiu spoin zaprawą cementowo-piaskową nawierzchnię należy starannie oczyścić; szczególnie dotyczy to nawierzchni z kostek kolorowych i z różnymi deseniami układania.</w:t>
      </w:r>
    </w:p>
    <w:p w14:paraId="14E53B10" w14:textId="77777777" w:rsidR="00493775" w:rsidRPr="000B7190" w:rsidRDefault="00493775" w:rsidP="000B7190">
      <w:pPr>
        <w:ind w:left="284" w:right="629"/>
        <w:jc w:val="both"/>
        <w:rPr>
          <w:sz w:val="20"/>
          <w:szCs w:val="20"/>
        </w:rPr>
      </w:pPr>
      <w:r w:rsidRPr="000B7190">
        <w:rPr>
          <w:sz w:val="20"/>
          <w:szCs w:val="20"/>
        </w:rPr>
        <w:t>Przy wypełnianiu spoin zaprawą cementowo-piaskową należy zabezpieczyć przed zalaniem nią szczeliny dylatacyjne, wkładając zwinięte paski papy, zwitki z worków po cemencie itp.</w:t>
      </w:r>
    </w:p>
    <w:p w14:paraId="2570D60A" w14:textId="77777777" w:rsidR="005D68DC" w:rsidRDefault="005D68DC" w:rsidP="005D68DC">
      <w:pPr>
        <w:pStyle w:val="Nagwek1"/>
      </w:pPr>
    </w:p>
    <w:p w14:paraId="39177EA0" w14:textId="74D00064" w:rsidR="00493775" w:rsidRPr="000B7190" w:rsidRDefault="00493775" w:rsidP="005D68DC">
      <w:pPr>
        <w:pStyle w:val="Nagwek1"/>
        <w:spacing w:after="240"/>
      </w:pPr>
      <w:r w:rsidRPr="000B7190">
        <w:t xml:space="preserve">5.8. </w:t>
      </w:r>
      <w:r w:rsidR="005D68DC">
        <w:tab/>
      </w:r>
      <w:r w:rsidRPr="000B7190">
        <w:t>Pielęgnacja chodnika</w:t>
      </w:r>
    </w:p>
    <w:p w14:paraId="5561813D" w14:textId="05B0EAE8" w:rsidR="00493775" w:rsidRPr="000B7190" w:rsidRDefault="00493775" w:rsidP="000B7190">
      <w:pPr>
        <w:ind w:left="284" w:right="629"/>
        <w:jc w:val="both"/>
        <w:rPr>
          <w:sz w:val="20"/>
          <w:szCs w:val="20"/>
        </w:rPr>
      </w:pPr>
      <w:r w:rsidRPr="000B7190">
        <w:rPr>
          <w:sz w:val="20"/>
          <w:szCs w:val="20"/>
        </w:rPr>
        <w:t>Chodnik o spoinach wypełnionych piaskiem można oddać do użytku bezpośrednio po jego wykonaniu. Piasek podczas ruchu wypełnia spoiny i po kilku dniach pielęgnację chodnika można uznać za ukończoną.</w:t>
      </w:r>
    </w:p>
    <w:p w14:paraId="18A7D515" w14:textId="6F3085F8" w:rsidR="00493775" w:rsidRDefault="00493775" w:rsidP="000B7190">
      <w:pPr>
        <w:ind w:left="284" w:right="629"/>
        <w:jc w:val="both"/>
        <w:rPr>
          <w:sz w:val="20"/>
          <w:szCs w:val="20"/>
        </w:rPr>
      </w:pPr>
      <w:r w:rsidRPr="000B7190">
        <w:rPr>
          <w:sz w:val="20"/>
          <w:szCs w:val="20"/>
        </w:rPr>
        <w:t>Chodnik o spoinach wypełnionych zaprawą cementowo-piaskową, po jego wykonaniu,  należy pokryć warstwą wilgotnego piasku o grubości od 1,0 do 1,5 cm i utrzymywać go w stanie wilgotnym w ciągu 10 dni. Po upływie od 2 tygodni (przy temperaturze średniej otoczenia nie niższej niż 15°C) do 3 tygodni (w porze chłodniejszej) nawierzchnię należy oczyścić z piasku, po czym można ją oddać do użytku.</w:t>
      </w:r>
    </w:p>
    <w:p w14:paraId="33906412" w14:textId="77777777" w:rsidR="005D68DC" w:rsidRPr="000B7190" w:rsidRDefault="005D68DC" w:rsidP="000B7190">
      <w:pPr>
        <w:ind w:left="284" w:right="629"/>
        <w:jc w:val="both"/>
        <w:rPr>
          <w:sz w:val="20"/>
          <w:szCs w:val="20"/>
        </w:rPr>
      </w:pPr>
    </w:p>
    <w:p w14:paraId="79A64AE3" w14:textId="455BCC72" w:rsidR="00493775" w:rsidRPr="000B7190" w:rsidRDefault="00493775" w:rsidP="005D68DC">
      <w:pPr>
        <w:pStyle w:val="Nagwek1"/>
        <w:spacing w:after="240"/>
      </w:pPr>
      <w:r w:rsidRPr="000B7190">
        <w:t xml:space="preserve">5.9. </w:t>
      </w:r>
      <w:r w:rsidR="005D68DC">
        <w:tab/>
      </w:r>
      <w:r w:rsidRPr="000B7190">
        <w:t>Szczeliny dylatacyjne</w:t>
      </w:r>
    </w:p>
    <w:p w14:paraId="7B93D282" w14:textId="268EAE30" w:rsidR="00493775" w:rsidRPr="000B7190" w:rsidRDefault="00493775" w:rsidP="000B7190">
      <w:pPr>
        <w:ind w:left="284" w:right="629"/>
        <w:jc w:val="both"/>
        <w:rPr>
          <w:sz w:val="20"/>
          <w:szCs w:val="20"/>
        </w:rPr>
      </w:pPr>
      <w:r w:rsidRPr="000B7190">
        <w:rPr>
          <w:sz w:val="20"/>
          <w:szCs w:val="20"/>
        </w:rPr>
        <w:t>W przypadku układania kostek na podsypce cementowo-piaskowej i wypełnianiu spoin zaprawą cementowo-piaskową, należy przewidzieć wykonanie szczelin dylatacyjnych w odległościach zgodnych z dokumentacją projektową lub S</w:t>
      </w:r>
      <w:r w:rsidR="005D68DC">
        <w:rPr>
          <w:sz w:val="20"/>
          <w:szCs w:val="20"/>
        </w:rPr>
        <w:t>S</w:t>
      </w:r>
      <w:r w:rsidRPr="000B7190">
        <w:rPr>
          <w:sz w:val="20"/>
          <w:szCs w:val="20"/>
        </w:rPr>
        <w:t>T, względnie nie większych niż co 8 m. Szerokość szczelin dylatacyjnych powinna umożliwiać przejęcie przez nie przemieszczeń wywołanych wysokimi temperaturami nawierzchni w okresie letnim, lecz nie powinna być mniejsza niż 8 mm i większa niż 15 mm.</w:t>
      </w:r>
    </w:p>
    <w:p w14:paraId="70FFC2BB" w14:textId="77777777" w:rsidR="00493775" w:rsidRPr="000B7190" w:rsidRDefault="00493775" w:rsidP="000B7190">
      <w:pPr>
        <w:ind w:left="284" w:right="629"/>
        <w:jc w:val="both"/>
        <w:rPr>
          <w:sz w:val="20"/>
          <w:szCs w:val="20"/>
        </w:rPr>
      </w:pPr>
      <w:r w:rsidRPr="000B7190">
        <w:rPr>
          <w:sz w:val="20"/>
          <w:szCs w:val="20"/>
        </w:rPr>
        <w:t>Dolną część szczeliny dylatacyjnej należy wypełnić wilgotną mieszanką cementowo-piaskową 1:8 z materiałów spełniających wymagania wg pkt. 2.4 lub inny materiał zaakceptowany przez Inżyniera.</w:t>
      </w:r>
    </w:p>
    <w:p w14:paraId="1EDE635E" w14:textId="259B96EA" w:rsidR="00493775" w:rsidRPr="000B7190" w:rsidRDefault="00493775" w:rsidP="000B7190">
      <w:pPr>
        <w:ind w:left="284" w:right="629"/>
        <w:jc w:val="both"/>
        <w:rPr>
          <w:sz w:val="20"/>
          <w:szCs w:val="20"/>
        </w:rPr>
      </w:pPr>
      <w:r w:rsidRPr="000B7190">
        <w:rPr>
          <w:sz w:val="20"/>
          <w:szCs w:val="20"/>
        </w:rPr>
        <w:t xml:space="preserve">Górna część szczeliny powinna być wypełniona trwale zalewami i masami określonymi w pkt. 2.7. </w:t>
      </w:r>
    </w:p>
    <w:p w14:paraId="5496C21F" w14:textId="77777777" w:rsidR="00493775" w:rsidRPr="000B7190" w:rsidRDefault="00493775" w:rsidP="000B7190">
      <w:pPr>
        <w:ind w:left="284" w:right="629"/>
        <w:jc w:val="both"/>
        <w:rPr>
          <w:sz w:val="20"/>
          <w:szCs w:val="20"/>
        </w:rPr>
      </w:pPr>
      <w:r w:rsidRPr="000B7190">
        <w:rPr>
          <w:sz w:val="20"/>
          <w:szCs w:val="20"/>
        </w:rPr>
        <w:t>Szczeliny dylatacyjne poprzeczne należy stosować dodatkowo w miejscach, w których występuje zmiana sztywności podłoża (np. nad przepustami, przy przyczółkach mostowych, nad szczelinami dylatacyjnymi w podbudowie itp.).</w:t>
      </w:r>
    </w:p>
    <w:p w14:paraId="171F0EBA" w14:textId="77777777" w:rsidR="00493775" w:rsidRPr="000B7190" w:rsidRDefault="00493775" w:rsidP="000B7190">
      <w:pPr>
        <w:numPr>
          <w:ilvl w:val="12"/>
          <w:numId w:val="0"/>
        </w:numPr>
        <w:ind w:left="284" w:right="629"/>
        <w:jc w:val="both"/>
        <w:rPr>
          <w:sz w:val="20"/>
          <w:szCs w:val="20"/>
        </w:rPr>
      </w:pPr>
    </w:p>
    <w:p w14:paraId="045FD6C8" w14:textId="62DCD0AE" w:rsidR="004A50A2" w:rsidRDefault="0064773F" w:rsidP="000B7190">
      <w:pPr>
        <w:pStyle w:val="Nagwek1"/>
        <w:numPr>
          <w:ilvl w:val="0"/>
          <w:numId w:val="5"/>
        </w:numPr>
        <w:ind w:left="284" w:right="629" w:firstLine="0"/>
        <w:jc w:val="both"/>
      </w:pPr>
      <w:r w:rsidRPr="000B7190">
        <w:t>KONTROLA JAKOŚCI ROBÓT</w:t>
      </w:r>
      <w:bookmarkEnd w:id="32"/>
      <w:r w:rsidR="005D68DC">
        <w:t xml:space="preserve"> </w:t>
      </w:r>
    </w:p>
    <w:p w14:paraId="5CF94BC6" w14:textId="77777777" w:rsidR="005D68DC" w:rsidRPr="000B7190" w:rsidRDefault="005D68DC" w:rsidP="005D68DC">
      <w:pPr>
        <w:pStyle w:val="Nagwek1"/>
        <w:ind w:left="284" w:right="629" w:firstLine="0"/>
        <w:jc w:val="both"/>
      </w:pPr>
    </w:p>
    <w:p w14:paraId="204BEC95" w14:textId="4C3E96AD" w:rsidR="0064773F" w:rsidRPr="000B7190" w:rsidRDefault="005D68DC" w:rsidP="005D68DC">
      <w:pPr>
        <w:pStyle w:val="Nagwek1"/>
        <w:spacing w:after="240"/>
      </w:pPr>
      <w:r>
        <w:lastRenderedPageBreak/>
        <w:t>6.1</w:t>
      </w:r>
      <w:r>
        <w:tab/>
      </w:r>
      <w:r w:rsidR="0064773F" w:rsidRPr="000B7190">
        <w:t xml:space="preserve">Szczegółowe zasady kontroli jakości robót </w:t>
      </w:r>
    </w:p>
    <w:p w14:paraId="2E9740F6" w14:textId="04153209" w:rsidR="0064773F" w:rsidRPr="000B7190" w:rsidRDefault="0064773F" w:rsidP="000B7190">
      <w:pPr>
        <w:ind w:left="284" w:right="629"/>
        <w:jc w:val="both"/>
        <w:rPr>
          <w:sz w:val="20"/>
          <w:szCs w:val="20"/>
        </w:rPr>
      </w:pPr>
      <w:r w:rsidRPr="000B7190">
        <w:rPr>
          <w:sz w:val="20"/>
          <w:szCs w:val="20"/>
        </w:rPr>
        <w:t>Szczegółowe zasady</w:t>
      </w:r>
      <w:r w:rsidR="00F075B7" w:rsidRPr="000B7190">
        <w:rPr>
          <w:sz w:val="20"/>
          <w:szCs w:val="20"/>
        </w:rPr>
        <w:t xml:space="preserve"> kontroli jakości</w:t>
      </w:r>
      <w:r w:rsidRPr="000B7190">
        <w:rPr>
          <w:sz w:val="20"/>
          <w:szCs w:val="20"/>
        </w:rPr>
        <w:t xml:space="preserve"> robót podano w SST D-M-00.00.00 „Wymagania ogólne” pkt </w:t>
      </w:r>
      <w:r w:rsidR="00F075B7" w:rsidRPr="000B7190">
        <w:rPr>
          <w:sz w:val="20"/>
          <w:szCs w:val="20"/>
        </w:rPr>
        <w:t>6</w:t>
      </w:r>
      <w:r w:rsidRPr="000B7190">
        <w:rPr>
          <w:sz w:val="20"/>
          <w:szCs w:val="20"/>
        </w:rPr>
        <w:t>.</w:t>
      </w:r>
    </w:p>
    <w:p w14:paraId="4CF6362A" w14:textId="77777777" w:rsidR="0043269F" w:rsidRPr="000B7190" w:rsidRDefault="0043269F" w:rsidP="000B7190">
      <w:pPr>
        <w:ind w:left="284" w:right="629"/>
        <w:jc w:val="both"/>
        <w:rPr>
          <w:sz w:val="20"/>
          <w:szCs w:val="20"/>
        </w:rPr>
      </w:pPr>
    </w:p>
    <w:p w14:paraId="70E0A713" w14:textId="3AC1FA33" w:rsidR="00493775" w:rsidRPr="000B7190" w:rsidRDefault="00493775" w:rsidP="005D68DC">
      <w:pPr>
        <w:pStyle w:val="Nagwek1"/>
        <w:spacing w:after="240"/>
      </w:pPr>
      <w:r w:rsidRPr="000B7190">
        <w:t xml:space="preserve">6.2. </w:t>
      </w:r>
      <w:r w:rsidR="005D68DC">
        <w:tab/>
      </w:r>
      <w:r w:rsidRPr="000B7190">
        <w:t>Badania przed przystąpieniem do robót</w:t>
      </w:r>
    </w:p>
    <w:p w14:paraId="75768992" w14:textId="337A6075" w:rsidR="00493775" w:rsidRPr="005D68DC" w:rsidRDefault="00493775" w:rsidP="005D68DC">
      <w:pPr>
        <w:pStyle w:val="Nagwek3"/>
        <w:tabs>
          <w:tab w:val="left" w:pos="1134"/>
        </w:tabs>
        <w:spacing w:before="0" w:after="240"/>
        <w:ind w:left="284" w:right="629"/>
        <w:jc w:val="both"/>
        <w:rPr>
          <w:rFonts w:ascii="Verdana" w:hAnsi="Verdana"/>
          <w:color w:val="auto"/>
          <w:sz w:val="20"/>
          <w:szCs w:val="20"/>
        </w:rPr>
      </w:pPr>
      <w:r w:rsidRPr="005D68DC">
        <w:rPr>
          <w:rFonts w:ascii="Verdana" w:hAnsi="Verdana"/>
          <w:color w:val="auto"/>
          <w:sz w:val="20"/>
          <w:szCs w:val="20"/>
        </w:rPr>
        <w:t xml:space="preserve">6.2.1. </w:t>
      </w:r>
      <w:r w:rsidR="005D68DC">
        <w:rPr>
          <w:rFonts w:ascii="Verdana" w:hAnsi="Verdana"/>
          <w:color w:val="auto"/>
          <w:sz w:val="20"/>
          <w:szCs w:val="20"/>
        </w:rPr>
        <w:tab/>
      </w:r>
      <w:r w:rsidRPr="005D68DC">
        <w:rPr>
          <w:rFonts w:ascii="Verdana" w:hAnsi="Verdana"/>
          <w:color w:val="auto"/>
          <w:sz w:val="20"/>
          <w:szCs w:val="20"/>
        </w:rPr>
        <w:t>Sprawdzenie lub badania wyrobów budowlanych</w:t>
      </w:r>
    </w:p>
    <w:p w14:paraId="5F88A80A" w14:textId="77777777" w:rsidR="00493775" w:rsidRPr="000B7190" w:rsidRDefault="00493775" w:rsidP="000B7190">
      <w:pPr>
        <w:numPr>
          <w:ilvl w:val="12"/>
          <w:numId w:val="0"/>
        </w:numPr>
        <w:ind w:left="284" w:right="629"/>
        <w:jc w:val="both"/>
        <w:rPr>
          <w:sz w:val="20"/>
          <w:szCs w:val="20"/>
        </w:rPr>
      </w:pPr>
      <w:r w:rsidRPr="000B7190">
        <w:rPr>
          <w:sz w:val="20"/>
          <w:szCs w:val="20"/>
        </w:rPr>
        <w:t>Przed przystąpieniem do robót Wykonawca powinien:</w:t>
      </w:r>
    </w:p>
    <w:p w14:paraId="18A3672B"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uzyskać wymagane dokumenty, dopuszczające wyroby budowlane do obrotu i powszechnego stosowania (np. stwierdzenie o oznakowaniu materiału znakiem CE lub znakiem budowlanym B, deklarację właściwości użytkowych, krajową lub europejską ocenę techniczną), ew. badania materiałów wykonane przez dostawców itp.,</w:t>
      </w:r>
    </w:p>
    <w:p w14:paraId="4FB9A6CD" w14:textId="66946F1A" w:rsidR="00493775" w:rsidRPr="000B7190" w:rsidRDefault="005D68DC" w:rsidP="005D68DC">
      <w:pPr>
        <w:widowControl/>
        <w:numPr>
          <w:ilvl w:val="0"/>
          <w:numId w:val="6"/>
        </w:numPr>
        <w:tabs>
          <w:tab w:val="left" w:pos="1134"/>
        </w:tabs>
        <w:overflowPunct w:val="0"/>
        <w:adjustRightInd w:val="0"/>
        <w:ind w:left="284" w:right="629" w:firstLine="0"/>
        <w:jc w:val="both"/>
        <w:textAlignment w:val="baseline"/>
        <w:rPr>
          <w:sz w:val="20"/>
          <w:szCs w:val="20"/>
        </w:rPr>
      </w:pPr>
      <w:proofErr w:type="spellStart"/>
      <w:r>
        <w:rPr>
          <w:sz w:val="20"/>
          <w:szCs w:val="20"/>
        </w:rPr>
        <w:t>ew.</w:t>
      </w:r>
      <w:r w:rsidR="00493775" w:rsidRPr="000B7190">
        <w:rPr>
          <w:sz w:val="20"/>
          <w:szCs w:val="20"/>
        </w:rPr>
        <w:t>ykonać</w:t>
      </w:r>
      <w:proofErr w:type="spellEnd"/>
      <w:r w:rsidR="00493775" w:rsidRPr="000B7190">
        <w:rPr>
          <w:sz w:val="20"/>
          <w:szCs w:val="20"/>
        </w:rPr>
        <w:t xml:space="preserve"> własne badania właściwości materiałów przeznaczonych do wykonania robót, określone przez Inżyniera,</w:t>
      </w:r>
    </w:p>
    <w:p w14:paraId="2040D992"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sprawdzić cechy zewnętrzne materiałów krawężników, obrzeżu i betonowej kostki brukowej.</w:t>
      </w:r>
    </w:p>
    <w:p w14:paraId="72E77A5F" w14:textId="63953E9D" w:rsidR="00493775" w:rsidRPr="000B7190" w:rsidRDefault="00493775" w:rsidP="000B7190">
      <w:pPr>
        <w:ind w:left="284" w:right="629"/>
        <w:jc w:val="both"/>
        <w:rPr>
          <w:sz w:val="20"/>
          <w:szCs w:val="20"/>
        </w:rPr>
      </w:pPr>
      <w:r w:rsidRPr="000B7190">
        <w:rPr>
          <w:sz w:val="20"/>
          <w:szCs w:val="20"/>
        </w:rPr>
        <w:t>Wszystkie dokumenty oraz wyniki badań Wykonawca przedstawia Inżynierowi do akceptacji.</w:t>
      </w:r>
    </w:p>
    <w:p w14:paraId="6F8FF615" w14:textId="77777777" w:rsidR="005D68DC" w:rsidRDefault="005D68DC" w:rsidP="000B7190">
      <w:pPr>
        <w:pStyle w:val="Nagwek3"/>
        <w:ind w:left="284" w:right="629"/>
        <w:jc w:val="both"/>
        <w:rPr>
          <w:rFonts w:ascii="Verdana" w:hAnsi="Verdana"/>
          <w:b/>
          <w:color w:val="auto"/>
          <w:sz w:val="20"/>
          <w:szCs w:val="20"/>
        </w:rPr>
      </w:pPr>
    </w:p>
    <w:p w14:paraId="354E8187" w14:textId="00E076CC" w:rsidR="00493775" w:rsidRPr="005D68DC" w:rsidRDefault="00493775" w:rsidP="005D68DC">
      <w:pPr>
        <w:pStyle w:val="Nagwek3"/>
        <w:tabs>
          <w:tab w:val="left" w:pos="1134"/>
          <w:tab w:val="left" w:pos="1276"/>
        </w:tabs>
        <w:spacing w:after="240"/>
        <w:ind w:left="284" w:right="629"/>
        <w:jc w:val="both"/>
        <w:rPr>
          <w:rFonts w:ascii="Verdana" w:hAnsi="Verdana"/>
          <w:color w:val="auto"/>
          <w:sz w:val="20"/>
          <w:szCs w:val="20"/>
        </w:rPr>
      </w:pPr>
      <w:r w:rsidRPr="005D68DC">
        <w:rPr>
          <w:rFonts w:ascii="Verdana" w:hAnsi="Verdana"/>
          <w:color w:val="auto"/>
          <w:sz w:val="20"/>
          <w:szCs w:val="20"/>
        </w:rPr>
        <w:t xml:space="preserve">6.2.2. </w:t>
      </w:r>
      <w:r w:rsidR="005D68DC">
        <w:rPr>
          <w:rFonts w:ascii="Verdana" w:hAnsi="Verdana"/>
          <w:color w:val="auto"/>
          <w:sz w:val="20"/>
          <w:szCs w:val="20"/>
        </w:rPr>
        <w:tab/>
      </w:r>
      <w:r w:rsidRPr="005D68DC">
        <w:rPr>
          <w:rFonts w:ascii="Verdana" w:hAnsi="Verdana"/>
          <w:color w:val="auto"/>
          <w:sz w:val="20"/>
          <w:szCs w:val="20"/>
        </w:rPr>
        <w:t>Badania materiałów na budowie</w:t>
      </w:r>
    </w:p>
    <w:p w14:paraId="1FCBEAFE" w14:textId="77777777" w:rsidR="00493775" w:rsidRPr="000B7190" w:rsidRDefault="00493775" w:rsidP="000B7190">
      <w:pPr>
        <w:ind w:left="284" w:right="629"/>
        <w:jc w:val="both"/>
        <w:rPr>
          <w:sz w:val="20"/>
          <w:szCs w:val="20"/>
        </w:rPr>
      </w:pPr>
      <w:r w:rsidRPr="000B7190">
        <w:rPr>
          <w:sz w:val="20"/>
          <w:szCs w:val="20"/>
        </w:rPr>
        <w:t>Przed złożeniem zamówienia, Wykonawca może zażądać dostarczenia przez producenta próbek odniesienia oferowanych betonowych kostek brukowych i zadecydować o ich przydatności do wbudowania. Decyzja Wykonawcy powinna być zaaprobowana przez Inżyniera.</w:t>
      </w:r>
    </w:p>
    <w:p w14:paraId="6D02C8AB" w14:textId="77777777" w:rsidR="00493775" w:rsidRPr="000B7190" w:rsidRDefault="00493775" w:rsidP="000B7190">
      <w:pPr>
        <w:ind w:left="284" w:right="629"/>
        <w:jc w:val="both"/>
        <w:rPr>
          <w:sz w:val="20"/>
          <w:szCs w:val="20"/>
        </w:rPr>
      </w:pPr>
      <w:r w:rsidRPr="000B7190">
        <w:rPr>
          <w:sz w:val="20"/>
          <w:szCs w:val="20"/>
        </w:rPr>
        <w:t xml:space="preserve">Po otrzymaniu dostawy Wykonawca wraz z Inżynierem powinni ocenić zgodność próbek z otrzymanym materiałem i w przypadku widocznych, niekorzystnych różnic, dostawę odrzucić.   </w:t>
      </w:r>
    </w:p>
    <w:p w14:paraId="1ED94361" w14:textId="77777777" w:rsidR="00493775" w:rsidRPr="000B7190" w:rsidRDefault="00493775" w:rsidP="000B7190">
      <w:pPr>
        <w:ind w:left="284" w:right="629"/>
        <w:jc w:val="both"/>
        <w:rPr>
          <w:sz w:val="20"/>
          <w:szCs w:val="20"/>
        </w:rPr>
      </w:pPr>
      <w:r w:rsidRPr="000B7190">
        <w:rPr>
          <w:sz w:val="20"/>
          <w:szCs w:val="20"/>
        </w:rPr>
        <w:t>Należy skontrolować, czy właściwości betonowej kostki brukowej, obrzeży i krawężników zgodnie z  deklaracją producenta na podstawie dokumentów jak w pkt. 6.2.1. odpowiadają wymaganiom podanym w pkt. 2.2. i 2.3.</w:t>
      </w:r>
    </w:p>
    <w:p w14:paraId="0FFAB270" w14:textId="77777777" w:rsidR="00493775" w:rsidRPr="000B7190" w:rsidRDefault="00493775" w:rsidP="000B7190">
      <w:pPr>
        <w:ind w:left="284" w:right="629"/>
        <w:jc w:val="both"/>
        <w:rPr>
          <w:sz w:val="20"/>
          <w:szCs w:val="20"/>
        </w:rPr>
      </w:pPr>
      <w:r w:rsidRPr="000B7190">
        <w:rPr>
          <w:sz w:val="20"/>
          <w:szCs w:val="20"/>
        </w:rPr>
        <w:t>Cement oraz kruszywa użyte do podbudowy, podsypki i zaprawy do spoinowania należy skontrolować pod kątem zgodności z wymaganiami określonymi w pkt. 2.4, 2.5, 2.6.</w:t>
      </w:r>
    </w:p>
    <w:p w14:paraId="17943827" w14:textId="77777777" w:rsidR="005D68DC" w:rsidRDefault="005D68DC" w:rsidP="005D68DC">
      <w:pPr>
        <w:pStyle w:val="Nagwek1"/>
      </w:pPr>
    </w:p>
    <w:p w14:paraId="1F9C3022" w14:textId="2C3AECF0" w:rsidR="00493775" w:rsidRPr="000B7190" w:rsidRDefault="00493775" w:rsidP="005D68DC">
      <w:pPr>
        <w:pStyle w:val="Nagwek1"/>
        <w:spacing w:after="240"/>
      </w:pPr>
      <w:r w:rsidRPr="000B7190">
        <w:t xml:space="preserve">6.3. </w:t>
      </w:r>
      <w:r w:rsidR="005D68DC">
        <w:tab/>
      </w:r>
      <w:r w:rsidRPr="000B7190">
        <w:t>Kontrola w trakcie robót</w:t>
      </w:r>
      <w:r w:rsidRPr="000B7190">
        <w:tab/>
        <w:t xml:space="preserve"> </w:t>
      </w:r>
    </w:p>
    <w:p w14:paraId="45EF39BB" w14:textId="77777777" w:rsidR="00493775" w:rsidRDefault="00493775" w:rsidP="000B7190">
      <w:pPr>
        <w:ind w:left="284" w:right="629"/>
        <w:jc w:val="both"/>
        <w:rPr>
          <w:sz w:val="20"/>
          <w:szCs w:val="20"/>
        </w:rPr>
      </w:pPr>
      <w:r w:rsidRPr="000B7190">
        <w:rPr>
          <w:sz w:val="20"/>
          <w:szCs w:val="20"/>
        </w:rPr>
        <w:t>W czasie robót należy wykonywać następujące badania kontrolne:</w:t>
      </w:r>
    </w:p>
    <w:p w14:paraId="389BB6B7" w14:textId="77777777" w:rsidR="005D68DC" w:rsidRPr="000B7190" w:rsidRDefault="005D68DC" w:rsidP="000B7190">
      <w:pPr>
        <w:ind w:left="284" w:right="629"/>
        <w:jc w:val="both"/>
        <w:rPr>
          <w:sz w:val="20"/>
          <w:szCs w:val="20"/>
        </w:rPr>
      </w:pPr>
    </w:p>
    <w:p w14:paraId="05868950" w14:textId="2E02B30D" w:rsidR="00493775" w:rsidRDefault="00493775" w:rsidP="005D68DC">
      <w:pPr>
        <w:pStyle w:val="Nagwek3"/>
        <w:tabs>
          <w:tab w:val="left" w:pos="1134"/>
        </w:tabs>
        <w:ind w:left="284" w:right="629"/>
        <w:jc w:val="both"/>
        <w:rPr>
          <w:rFonts w:ascii="Verdana" w:hAnsi="Verdana"/>
          <w:color w:val="auto"/>
          <w:sz w:val="20"/>
          <w:szCs w:val="20"/>
        </w:rPr>
      </w:pPr>
      <w:r w:rsidRPr="005D68DC">
        <w:rPr>
          <w:rFonts w:ascii="Verdana" w:hAnsi="Verdana"/>
          <w:color w:val="auto"/>
          <w:sz w:val="20"/>
          <w:szCs w:val="20"/>
        </w:rPr>
        <w:t xml:space="preserve">6.3.1. </w:t>
      </w:r>
      <w:r w:rsidR="005D68DC">
        <w:rPr>
          <w:rFonts w:ascii="Verdana" w:hAnsi="Verdana"/>
          <w:color w:val="auto"/>
          <w:sz w:val="20"/>
          <w:szCs w:val="20"/>
        </w:rPr>
        <w:tab/>
      </w:r>
      <w:r w:rsidRPr="005D68DC">
        <w:rPr>
          <w:rFonts w:ascii="Verdana" w:hAnsi="Verdana"/>
          <w:color w:val="auto"/>
          <w:sz w:val="20"/>
          <w:szCs w:val="20"/>
        </w:rPr>
        <w:t>Sprawdzenie wykonania koryta</w:t>
      </w:r>
    </w:p>
    <w:p w14:paraId="48BD5EC6" w14:textId="77777777" w:rsidR="005D68DC" w:rsidRPr="005D68DC" w:rsidRDefault="005D68DC" w:rsidP="005D68DC"/>
    <w:p w14:paraId="154E7564" w14:textId="3D739EF5" w:rsidR="00493775" w:rsidRPr="000B7190" w:rsidRDefault="00493775" w:rsidP="000B7190">
      <w:pPr>
        <w:ind w:left="284" w:right="629"/>
        <w:jc w:val="both"/>
        <w:rPr>
          <w:sz w:val="20"/>
          <w:szCs w:val="20"/>
        </w:rPr>
      </w:pPr>
      <w:r w:rsidRPr="000B7190">
        <w:rPr>
          <w:sz w:val="20"/>
          <w:szCs w:val="20"/>
        </w:rPr>
        <w:t>Sprawdzenie wykonania koryta należy wykonać zgon</w:t>
      </w:r>
      <w:r w:rsidR="005D68DC">
        <w:rPr>
          <w:sz w:val="20"/>
          <w:szCs w:val="20"/>
        </w:rPr>
        <w:t>ie z S</w:t>
      </w:r>
      <w:r w:rsidRPr="000B7190">
        <w:rPr>
          <w:sz w:val="20"/>
          <w:szCs w:val="20"/>
        </w:rPr>
        <w:t xml:space="preserve">ST D-04.01.01 pkt 6 </w:t>
      </w:r>
      <w:r w:rsidR="005D68DC">
        <w:rPr>
          <w:sz w:val="20"/>
          <w:szCs w:val="20"/>
        </w:rPr>
        <w:t>oraz pkt 5.2 niniejszej S</w:t>
      </w:r>
      <w:r w:rsidRPr="000B7190">
        <w:rPr>
          <w:sz w:val="20"/>
          <w:szCs w:val="20"/>
        </w:rPr>
        <w:t>ST, przy czym dopuszczalne tolerancje wynoszą dla:</w:t>
      </w:r>
    </w:p>
    <w:p w14:paraId="7DFA410F" w14:textId="77777777" w:rsidR="00493775" w:rsidRPr="000B7190" w:rsidRDefault="00493775" w:rsidP="000B7190">
      <w:pPr>
        <w:widowControl/>
        <w:numPr>
          <w:ilvl w:val="0"/>
          <w:numId w:val="17"/>
        </w:numPr>
        <w:overflowPunct w:val="0"/>
        <w:adjustRightInd w:val="0"/>
        <w:ind w:left="284" w:right="629" w:firstLine="0"/>
        <w:jc w:val="both"/>
        <w:textAlignment w:val="baseline"/>
        <w:rPr>
          <w:sz w:val="20"/>
          <w:szCs w:val="20"/>
        </w:rPr>
      </w:pPr>
      <w:r w:rsidRPr="000B7190">
        <w:rPr>
          <w:sz w:val="20"/>
          <w:szCs w:val="20"/>
        </w:rPr>
        <w:t>głębokości koryta</w:t>
      </w:r>
    </w:p>
    <w:p w14:paraId="049EE473" w14:textId="77777777" w:rsidR="00493775" w:rsidRPr="000B7190" w:rsidRDefault="00493775" w:rsidP="000B7190">
      <w:pPr>
        <w:widowControl/>
        <w:numPr>
          <w:ilvl w:val="1"/>
          <w:numId w:val="17"/>
        </w:numPr>
        <w:overflowPunct w:val="0"/>
        <w:adjustRightInd w:val="0"/>
        <w:ind w:left="284" w:right="629" w:firstLine="0"/>
        <w:jc w:val="both"/>
        <w:textAlignment w:val="baseline"/>
        <w:rPr>
          <w:sz w:val="20"/>
          <w:szCs w:val="20"/>
        </w:rPr>
      </w:pPr>
      <w:r w:rsidRPr="000B7190">
        <w:rPr>
          <w:sz w:val="20"/>
          <w:szCs w:val="20"/>
        </w:rPr>
        <w:t>o szerokości do 3 m:</w:t>
      </w:r>
      <w:r w:rsidRPr="000B7190">
        <w:rPr>
          <w:sz w:val="20"/>
          <w:szCs w:val="20"/>
        </w:rPr>
        <w:tab/>
      </w:r>
      <w:r w:rsidRPr="000B7190">
        <w:rPr>
          <w:sz w:val="20"/>
          <w:szCs w:val="20"/>
        </w:rPr>
        <w:tab/>
      </w:r>
      <w:r w:rsidRPr="000B7190">
        <w:rPr>
          <w:sz w:val="20"/>
          <w:szCs w:val="20"/>
        </w:rPr>
        <w:sym w:font="Symbol" w:char="F0B1"/>
      </w:r>
      <w:r w:rsidRPr="000B7190">
        <w:rPr>
          <w:sz w:val="20"/>
          <w:szCs w:val="20"/>
        </w:rPr>
        <w:t xml:space="preserve"> 1 cm,</w:t>
      </w:r>
    </w:p>
    <w:p w14:paraId="5EAEB6F7" w14:textId="77777777" w:rsidR="00493775" w:rsidRPr="000B7190" w:rsidRDefault="00493775" w:rsidP="000B7190">
      <w:pPr>
        <w:widowControl/>
        <w:numPr>
          <w:ilvl w:val="1"/>
          <w:numId w:val="17"/>
        </w:numPr>
        <w:overflowPunct w:val="0"/>
        <w:adjustRightInd w:val="0"/>
        <w:ind w:left="284" w:right="629" w:firstLine="0"/>
        <w:jc w:val="both"/>
        <w:textAlignment w:val="baseline"/>
        <w:rPr>
          <w:sz w:val="20"/>
          <w:szCs w:val="20"/>
        </w:rPr>
      </w:pPr>
      <w:r w:rsidRPr="000B7190">
        <w:rPr>
          <w:sz w:val="20"/>
          <w:szCs w:val="20"/>
        </w:rPr>
        <w:t>o szerokości powyżej 3 m:</w:t>
      </w:r>
      <w:r w:rsidRPr="000B7190">
        <w:rPr>
          <w:sz w:val="20"/>
          <w:szCs w:val="20"/>
        </w:rPr>
        <w:tab/>
      </w:r>
      <w:r w:rsidRPr="000B7190">
        <w:rPr>
          <w:sz w:val="20"/>
          <w:szCs w:val="20"/>
        </w:rPr>
        <w:sym w:font="Symbol" w:char="F0B1"/>
      </w:r>
      <w:r w:rsidRPr="000B7190">
        <w:rPr>
          <w:sz w:val="20"/>
          <w:szCs w:val="20"/>
        </w:rPr>
        <w:t xml:space="preserve"> 2 cm,</w:t>
      </w:r>
    </w:p>
    <w:p w14:paraId="6FADFB7E" w14:textId="410166CE" w:rsidR="00493775" w:rsidRDefault="00493775" w:rsidP="000B7190">
      <w:pPr>
        <w:widowControl/>
        <w:numPr>
          <w:ilvl w:val="0"/>
          <w:numId w:val="17"/>
        </w:numPr>
        <w:overflowPunct w:val="0"/>
        <w:adjustRightInd w:val="0"/>
        <w:ind w:left="284" w:right="629" w:firstLine="0"/>
        <w:jc w:val="both"/>
        <w:textAlignment w:val="baseline"/>
        <w:rPr>
          <w:sz w:val="20"/>
          <w:szCs w:val="20"/>
        </w:rPr>
      </w:pPr>
      <w:r w:rsidRPr="000B7190">
        <w:rPr>
          <w:sz w:val="20"/>
          <w:szCs w:val="20"/>
        </w:rPr>
        <w:t>szerokości kory</w:t>
      </w:r>
      <w:r w:rsidR="005D68DC">
        <w:rPr>
          <w:sz w:val="20"/>
          <w:szCs w:val="20"/>
        </w:rPr>
        <w:t>ta:</w:t>
      </w:r>
      <w:r w:rsidR="005D68DC">
        <w:rPr>
          <w:sz w:val="20"/>
          <w:szCs w:val="20"/>
        </w:rPr>
        <w:tab/>
      </w:r>
      <w:r w:rsidR="005D68DC">
        <w:rPr>
          <w:sz w:val="20"/>
          <w:szCs w:val="20"/>
        </w:rPr>
        <w:tab/>
      </w:r>
      <w:r w:rsidRPr="000B7190">
        <w:rPr>
          <w:sz w:val="20"/>
          <w:szCs w:val="20"/>
        </w:rPr>
        <w:sym w:font="Symbol" w:char="F0B1"/>
      </w:r>
      <w:r w:rsidR="005D68DC">
        <w:rPr>
          <w:sz w:val="20"/>
          <w:szCs w:val="20"/>
        </w:rPr>
        <w:t xml:space="preserve"> 5 cm.</w:t>
      </w:r>
    </w:p>
    <w:p w14:paraId="4FFF47B9" w14:textId="77777777" w:rsidR="005D68DC" w:rsidRPr="000B7190" w:rsidRDefault="005D68DC" w:rsidP="005D68DC">
      <w:pPr>
        <w:widowControl/>
        <w:overflowPunct w:val="0"/>
        <w:adjustRightInd w:val="0"/>
        <w:ind w:left="284" w:right="629"/>
        <w:jc w:val="both"/>
        <w:textAlignment w:val="baseline"/>
        <w:rPr>
          <w:sz w:val="20"/>
          <w:szCs w:val="20"/>
        </w:rPr>
      </w:pPr>
    </w:p>
    <w:p w14:paraId="009601D8" w14:textId="6DD1BB95" w:rsidR="00493775" w:rsidRPr="005D68DC" w:rsidRDefault="00493775" w:rsidP="005D68DC">
      <w:pPr>
        <w:pStyle w:val="Nagwek3"/>
        <w:tabs>
          <w:tab w:val="left" w:pos="1134"/>
        </w:tabs>
        <w:spacing w:after="240"/>
        <w:ind w:left="284" w:right="629"/>
        <w:jc w:val="both"/>
        <w:rPr>
          <w:rFonts w:ascii="Verdana" w:hAnsi="Verdana"/>
          <w:color w:val="auto"/>
          <w:sz w:val="20"/>
          <w:szCs w:val="20"/>
        </w:rPr>
      </w:pPr>
      <w:r w:rsidRPr="005D68DC">
        <w:rPr>
          <w:rFonts w:ascii="Verdana" w:hAnsi="Verdana"/>
          <w:color w:val="auto"/>
          <w:sz w:val="20"/>
          <w:szCs w:val="20"/>
        </w:rPr>
        <w:t xml:space="preserve">6.3.2. </w:t>
      </w:r>
      <w:r w:rsidR="005D68DC">
        <w:rPr>
          <w:rFonts w:ascii="Verdana" w:hAnsi="Verdana"/>
          <w:color w:val="auto"/>
          <w:sz w:val="20"/>
          <w:szCs w:val="20"/>
        </w:rPr>
        <w:tab/>
      </w:r>
      <w:r w:rsidRPr="005D68DC">
        <w:rPr>
          <w:rFonts w:ascii="Verdana" w:hAnsi="Verdana"/>
          <w:color w:val="auto"/>
          <w:sz w:val="20"/>
          <w:szCs w:val="20"/>
        </w:rPr>
        <w:t>Sprawdzenie wykonania podbudowy</w:t>
      </w:r>
    </w:p>
    <w:p w14:paraId="15D172B2" w14:textId="4FDF9705" w:rsidR="00493775" w:rsidRDefault="00493775" w:rsidP="000B7190">
      <w:pPr>
        <w:ind w:left="284" w:right="629"/>
        <w:jc w:val="both"/>
        <w:rPr>
          <w:sz w:val="20"/>
          <w:szCs w:val="20"/>
        </w:rPr>
      </w:pPr>
      <w:r w:rsidRPr="000B7190">
        <w:rPr>
          <w:sz w:val="20"/>
          <w:szCs w:val="20"/>
        </w:rPr>
        <w:t xml:space="preserve">Sprawdzenie ewentualne podbudowy, warstwy odcinającej lub odsączającej jeśli jest zastosowana należy przeprowadzić zgodnie z odpowiednią </w:t>
      </w:r>
      <w:r w:rsidR="005D68DC">
        <w:rPr>
          <w:sz w:val="20"/>
          <w:szCs w:val="20"/>
        </w:rPr>
        <w:t>S</w:t>
      </w:r>
      <w:r w:rsidRPr="000B7190">
        <w:rPr>
          <w:sz w:val="20"/>
          <w:szCs w:val="20"/>
        </w:rPr>
        <w:t>ST pkt 6.</w:t>
      </w:r>
    </w:p>
    <w:p w14:paraId="4FB169CA" w14:textId="77777777" w:rsidR="005D68DC" w:rsidRPr="000B7190" w:rsidRDefault="005D68DC" w:rsidP="000B7190">
      <w:pPr>
        <w:ind w:left="284" w:right="629"/>
        <w:jc w:val="both"/>
        <w:rPr>
          <w:sz w:val="20"/>
          <w:szCs w:val="20"/>
        </w:rPr>
      </w:pPr>
    </w:p>
    <w:p w14:paraId="1F29C520" w14:textId="67771654" w:rsidR="00493775" w:rsidRPr="005D68DC" w:rsidRDefault="00493775" w:rsidP="005D68DC">
      <w:pPr>
        <w:pStyle w:val="Nagwek3"/>
        <w:spacing w:after="240"/>
        <w:ind w:left="284" w:right="629"/>
        <w:jc w:val="both"/>
        <w:rPr>
          <w:rFonts w:ascii="Verdana" w:hAnsi="Verdana"/>
          <w:color w:val="auto"/>
          <w:sz w:val="20"/>
          <w:szCs w:val="20"/>
        </w:rPr>
      </w:pPr>
      <w:r w:rsidRPr="005D68DC">
        <w:rPr>
          <w:rFonts w:ascii="Verdana" w:hAnsi="Verdana"/>
          <w:color w:val="auto"/>
          <w:sz w:val="20"/>
          <w:szCs w:val="20"/>
        </w:rPr>
        <w:t>6.3.3. Sprawdzenie ułożenia podsypki</w:t>
      </w:r>
    </w:p>
    <w:p w14:paraId="207C0CEB" w14:textId="77777777" w:rsidR="00493775" w:rsidRPr="000B7190" w:rsidRDefault="00493775" w:rsidP="000B7190">
      <w:pPr>
        <w:ind w:left="284" w:right="629"/>
        <w:jc w:val="both"/>
        <w:rPr>
          <w:sz w:val="20"/>
          <w:szCs w:val="20"/>
        </w:rPr>
      </w:pPr>
      <w:r w:rsidRPr="000B7190">
        <w:rPr>
          <w:sz w:val="20"/>
          <w:szCs w:val="20"/>
        </w:rPr>
        <w:t xml:space="preserve">Sprawdzenie podsypki polega na stwierdzeniu jej zgodności z dokumentacją projektową oraz z wymaganiami określonymi w p. 5.5. </w:t>
      </w:r>
    </w:p>
    <w:p w14:paraId="52085C9D" w14:textId="77777777" w:rsidR="00493775" w:rsidRPr="000B7190" w:rsidRDefault="00493775" w:rsidP="000B7190">
      <w:pPr>
        <w:ind w:left="284" w:right="629"/>
        <w:jc w:val="both"/>
        <w:rPr>
          <w:sz w:val="20"/>
          <w:szCs w:val="20"/>
        </w:rPr>
      </w:pPr>
      <w:r w:rsidRPr="000B7190">
        <w:rPr>
          <w:sz w:val="20"/>
          <w:szCs w:val="20"/>
        </w:rPr>
        <w:t>W warunkach polowych, na budowie, wilgotność podsypki cementowo-piaskowej można sprawdzić przez ściśnięcie w garści podsypki, która po otwarciu dłoni powinna stanowić bryłkę nie wykazującą śladów wody, natomiast przy naciśnięciu palcem bryłka powinna rozsypać się.</w:t>
      </w:r>
    </w:p>
    <w:p w14:paraId="25D5CEF0" w14:textId="4027AE3E" w:rsidR="00493775" w:rsidRPr="005D68DC" w:rsidRDefault="00493775" w:rsidP="005D68DC">
      <w:pPr>
        <w:pStyle w:val="Nagwek3"/>
        <w:tabs>
          <w:tab w:val="left" w:pos="1134"/>
        </w:tabs>
        <w:spacing w:after="240"/>
        <w:ind w:left="284" w:right="629"/>
        <w:jc w:val="both"/>
        <w:rPr>
          <w:rFonts w:ascii="Verdana" w:hAnsi="Verdana"/>
          <w:color w:val="auto"/>
          <w:sz w:val="20"/>
          <w:szCs w:val="20"/>
        </w:rPr>
      </w:pPr>
      <w:r w:rsidRPr="005D68DC">
        <w:rPr>
          <w:rFonts w:ascii="Verdana" w:hAnsi="Verdana"/>
          <w:color w:val="auto"/>
          <w:sz w:val="20"/>
          <w:szCs w:val="20"/>
        </w:rPr>
        <w:lastRenderedPageBreak/>
        <w:t xml:space="preserve">6.3.4. </w:t>
      </w:r>
      <w:r w:rsidR="005D68DC">
        <w:rPr>
          <w:rFonts w:ascii="Verdana" w:hAnsi="Verdana"/>
          <w:color w:val="auto"/>
          <w:sz w:val="20"/>
          <w:szCs w:val="20"/>
        </w:rPr>
        <w:tab/>
      </w:r>
      <w:r w:rsidRPr="005D68DC">
        <w:rPr>
          <w:rFonts w:ascii="Verdana" w:hAnsi="Verdana"/>
          <w:color w:val="auto"/>
          <w:sz w:val="20"/>
          <w:szCs w:val="20"/>
        </w:rPr>
        <w:t>Sprawdzenie prawidłowości układania kostki</w:t>
      </w:r>
    </w:p>
    <w:p w14:paraId="16708B88" w14:textId="77777777" w:rsidR="00493775" w:rsidRPr="000B7190" w:rsidRDefault="00493775" w:rsidP="000B7190">
      <w:pPr>
        <w:ind w:left="284" w:right="629"/>
        <w:jc w:val="both"/>
        <w:rPr>
          <w:sz w:val="20"/>
          <w:szCs w:val="20"/>
        </w:rPr>
      </w:pPr>
      <w:r w:rsidRPr="000B7190">
        <w:rPr>
          <w:sz w:val="20"/>
          <w:szCs w:val="20"/>
        </w:rPr>
        <w:t>Badanie prawidłowości układania kostki powinno być prowadzone przez cały okres robót na zgodność z pkt. 5.6, 5.7, 5.8  oraz z dokumentacją projektową.</w:t>
      </w:r>
    </w:p>
    <w:p w14:paraId="76A598AD" w14:textId="77777777" w:rsidR="00493775" w:rsidRPr="000B7190" w:rsidRDefault="00493775" w:rsidP="000B7190">
      <w:pPr>
        <w:ind w:left="284" w:right="629"/>
        <w:jc w:val="both"/>
        <w:rPr>
          <w:sz w:val="20"/>
          <w:szCs w:val="20"/>
        </w:rPr>
      </w:pPr>
      <w:r w:rsidRPr="000B7190">
        <w:rPr>
          <w:sz w:val="20"/>
          <w:szCs w:val="20"/>
        </w:rPr>
        <w:t xml:space="preserve">Należy kontrolować na bieżąco: </w:t>
      </w:r>
    </w:p>
    <w:p w14:paraId="49DF0E7F" w14:textId="77777777" w:rsidR="00493775" w:rsidRPr="000B7190" w:rsidRDefault="00493775" w:rsidP="000B7190">
      <w:pPr>
        <w:widowControl/>
        <w:numPr>
          <w:ilvl w:val="0"/>
          <w:numId w:val="16"/>
        </w:numPr>
        <w:overflowPunct w:val="0"/>
        <w:adjustRightInd w:val="0"/>
        <w:ind w:left="284" w:right="629" w:firstLine="0"/>
        <w:jc w:val="both"/>
        <w:textAlignment w:val="baseline"/>
        <w:rPr>
          <w:sz w:val="20"/>
          <w:szCs w:val="20"/>
        </w:rPr>
      </w:pPr>
      <w:r w:rsidRPr="000B7190">
        <w:rPr>
          <w:sz w:val="20"/>
          <w:szCs w:val="20"/>
        </w:rPr>
        <w:t>spadki na zgodność z dokumentacją projektową i pkt. 5.6,</w:t>
      </w:r>
    </w:p>
    <w:p w14:paraId="0D3BFC7A" w14:textId="77777777" w:rsidR="00493775" w:rsidRPr="000B7190" w:rsidRDefault="00493775" w:rsidP="000B7190">
      <w:pPr>
        <w:widowControl/>
        <w:numPr>
          <w:ilvl w:val="0"/>
          <w:numId w:val="16"/>
        </w:numPr>
        <w:overflowPunct w:val="0"/>
        <w:adjustRightInd w:val="0"/>
        <w:ind w:left="284" w:right="629" w:firstLine="0"/>
        <w:jc w:val="both"/>
        <w:textAlignment w:val="baseline"/>
        <w:rPr>
          <w:sz w:val="20"/>
          <w:szCs w:val="20"/>
        </w:rPr>
      </w:pPr>
      <w:r w:rsidRPr="000B7190">
        <w:rPr>
          <w:sz w:val="20"/>
          <w:szCs w:val="20"/>
        </w:rPr>
        <w:t>rzędne nawierzchni, w szczególności przy krawężnikach,</w:t>
      </w:r>
    </w:p>
    <w:p w14:paraId="51517BBB" w14:textId="77777777" w:rsidR="00493775" w:rsidRPr="000B7190" w:rsidRDefault="00493775" w:rsidP="000B7190">
      <w:pPr>
        <w:widowControl/>
        <w:numPr>
          <w:ilvl w:val="0"/>
          <w:numId w:val="16"/>
        </w:numPr>
        <w:overflowPunct w:val="0"/>
        <w:adjustRightInd w:val="0"/>
        <w:ind w:left="284" w:right="629" w:firstLine="0"/>
        <w:jc w:val="both"/>
        <w:textAlignment w:val="baseline"/>
        <w:rPr>
          <w:sz w:val="20"/>
          <w:szCs w:val="20"/>
        </w:rPr>
      </w:pPr>
      <w:r w:rsidRPr="000B7190">
        <w:rPr>
          <w:sz w:val="20"/>
          <w:szCs w:val="20"/>
        </w:rPr>
        <w:t>sposób ubijania płyt – zagłębienie w podsypce, wypoziomowanie,</w:t>
      </w:r>
    </w:p>
    <w:p w14:paraId="3E04A39A" w14:textId="77777777" w:rsidR="00493775" w:rsidRPr="000B7190" w:rsidRDefault="00493775" w:rsidP="000B7190">
      <w:pPr>
        <w:widowControl/>
        <w:numPr>
          <w:ilvl w:val="0"/>
          <w:numId w:val="16"/>
        </w:numPr>
        <w:overflowPunct w:val="0"/>
        <w:adjustRightInd w:val="0"/>
        <w:ind w:left="284" w:right="629" w:firstLine="0"/>
        <w:jc w:val="both"/>
        <w:textAlignment w:val="baseline"/>
        <w:rPr>
          <w:sz w:val="20"/>
          <w:szCs w:val="20"/>
        </w:rPr>
      </w:pPr>
      <w:r w:rsidRPr="000B7190">
        <w:rPr>
          <w:sz w:val="20"/>
          <w:szCs w:val="20"/>
        </w:rPr>
        <w:t>rodzaj materiału użytego do wypełniania spoin w zależności od zastosowanej podsypki, na zgodność z pkt. 5.7</w:t>
      </w:r>
    </w:p>
    <w:p w14:paraId="53052FA6" w14:textId="2409F4C9" w:rsidR="00493775" w:rsidRPr="000B7190" w:rsidRDefault="00493775" w:rsidP="000B7190">
      <w:pPr>
        <w:widowControl/>
        <w:numPr>
          <w:ilvl w:val="0"/>
          <w:numId w:val="15"/>
        </w:numPr>
        <w:tabs>
          <w:tab w:val="clear" w:pos="454"/>
          <w:tab w:val="num" w:pos="709"/>
        </w:tabs>
        <w:overflowPunct w:val="0"/>
        <w:adjustRightInd w:val="0"/>
        <w:ind w:left="284" w:right="629" w:firstLine="0"/>
        <w:jc w:val="both"/>
        <w:textAlignment w:val="baseline"/>
        <w:rPr>
          <w:sz w:val="20"/>
          <w:szCs w:val="20"/>
        </w:rPr>
      </w:pPr>
      <w:r w:rsidRPr="000B7190">
        <w:rPr>
          <w:sz w:val="20"/>
          <w:szCs w:val="20"/>
        </w:rPr>
        <w:t>w przypadku stosowania zaprawy cementowo-piaskowej należy skontrolować dokumenty dostawy cementu i kruszywa na zgodność z S</w:t>
      </w:r>
      <w:r w:rsidR="005D68DC">
        <w:rPr>
          <w:sz w:val="20"/>
          <w:szCs w:val="20"/>
        </w:rPr>
        <w:t>S</w:t>
      </w:r>
      <w:r w:rsidRPr="000B7190">
        <w:rPr>
          <w:sz w:val="20"/>
          <w:szCs w:val="20"/>
        </w:rPr>
        <w:t xml:space="preserve">T oraz pobrać próbki zaprawy i sprawdzić, czy ma po 28 dniach wytrzymałość 30 </w:t>
      </w:r>
      <w:proofErr w:type="spellStart"/>
      <w:r w:rsidRPr="000B7190">
        <w:rPr>
          <w:sz w:val="20"/>
          <w:szCs w:val="20"/>
        </w:rPr>
        <w:t>MPa</w:t>
      </w:r>
      <w:proofErr w:type="spellEnd"/>
      <w:r w:rsidRPr="000B7190">
        <w:rPr>
          <w:sz w:val="20"/>
          <w:szCs w:val="20"/>
        </w:rPr>
        <w:t>,</w:t>
      </w:r>
    </w:p>
    <w:p w14:paraId="0901D1F1" w14:textId="2D008F73" w:rsidR="00493775" w:rsidRPr="000B7190" w:rsidRDefault="00493775" w:rsidP="000B7190">
      <w:pPr>
        <w:widowControl/>
        <w:numPr>
          <w:ilvl w:val="0"/>
          <w:numId w:val="15"/>
        </w:numPr>
        <w:tabs>
          <w:tab w:val="clear" w:pos="454"/>
          <w:tab w:val="num" w:pos="709"/>
        </w:tabs>
        <w:overflowPunct w:val="0"/>
        <w:adjustRightInd w:val="0"/>
        <w:ind w:left="284" w:right="629" w:firstLine="0"/>
        <w:jc w:val="both"/>
        <w:textAlignment w:val="baseline"/>
        <w:rPr>
          <w:sz w:val="20"/>
          <w:szCs w:val="20"/>
        </w:rPr>
      </w:pPr>
      <w:r w:rsidRPr="000B7190">
        <w:rPr>
          <w:sz w:val="20"/>
          <w:szCs w:val="20"/>
        </w:rPr>
        <w:t>w przypadku zamulania szczelin kruszywem należy skontrolować dokumenty dostawy na zgodność z wymaganiami S</w:t>
      </w:r>
      <w:r w:rsidR="005D68DC">
        <w:rPr>
          <w:sz w:val="20"/>
          <w:szCs w:val="20"/>
        </w:rPr>
        <w:t>S</w:t>
      </w:r>
      <w:r w:rsidRPr="000B7190">
        <w:rPr>
          <w:sz w:val="20"/>
          <w:szCs w:val="20"/>
        </w:rPr>
        <w:t>T,</w:t>
      </w:r>
    </w:p>
    <w:p w14:paraId="25DFCDD7" w14:textId="77777777" w:rsidR="00493775" w:rsidRPr="000B7190" w:rsidRDefault="00493775" w:rsidP="000B7190">
      <w:pPr>
        <w:ind w:left="284" w:right="629"/>
        <w:jc w:val="both"/>
        <w:rPr>
          <w:sz w:val="20"/>
          <w:szCs w:val="20"/>
        </w:rPr>
      </w:pPr>
      <w:r w:rsidRPr="000B7190">
        <w:rPr>
          <w:sz w:val="20"/>
          <w:szCs w:val="20"/>
        </w:rPr>
        <w:t>e) kontrola wypełnienia spoin</w:t>
      </w:r>
    </w:p>
    <w:p w14:paraId="15E868EE" w14:textId="77777777" w:rsidR="00493775" w:rsidRPr="000B7190" w:rsidRDefault="00493775" w:rsidP="000B7190">
      <w:pPr>
        <w:ind w:left="284" w:right="629"/>
        <w:jc w:val="both"/>
        <w:rPr>
          <w:sz w:val="20"/>
          <w:szCs w:val="20"/>
        </w:rPr>
      </w:pPr>
      <w:r w:rsidRPr="000B7190">
        <w:rPr>
          <w:sz w:val="20"/>
          <w:szCs w:val="20"/>
        </w:rPr>
        <w:t>Przed wypełnieniem spoin należy skontrolować:</w:t>
      </w:r>
    </w:p>
    <w:p w14:paraId="100E324E" w14:textId="77777777" w:rsidR="00493775" w:rsidRPr="000B7190" w:rsidRDefault="00493775" w:rsidP="000B7190">
      <w:pPr>
        <w:widowControl/>
        <w:numPr>
          <w:ilvl w:val="0"/>
          <w:numId w:val="15"/>
        </w:numPr>
        <w:tabs>
          <w:tab w:val="clear" w:pos="454"/>
          <w:tab w:val="num" w:pos="709"/>
        </w:tabs>
        <w:overflowPunct w:val="0"/>
        <w:adjustRightInd w:val="0"/>
        <w:ind w:left="284" w:right="629" w:firstLine="0"/>
        <w:jc w:val="both"/>
        <w:textAlignment w:val="baseline"/>
        <w:rPr>
          <w:sz w:val="20"/>
          <w:szCs w:val="20"/>
        </w:rPr>
      </w:pPr>
      <w:r w:rsidRPr="000B7190">
        <w:rPr>
          <w:sz w:val="20"/>
          <w:szCs w:val="20"/>
        </w:rPr>
        <w:t>w przypadku wypełniania spoin zaprawą cementowo-piaskową, czy szczeliny są dobrze zwilżone wodą,</w:t>
      </w:r>
    </w:p>
    <w:p w14:paraId="0BAC8486" w14:textId="77777777" w:rsidR="00493775" w:rsidRPr="000B7190" w:rsidRDefault="00493775" w:rsidP="000B7190">
      <w:pPr>
        <w:widowControl/>
        <w:numPr>
          <w:ilvl w:val="0"/>
          <w:numId w:val="15"/>
        </w:numPr>
        <w:tabs>
          <w:tab w:val="clear" w:pos="454"/>
          <w:tab w:val="num" w:pos="709"/>
        </w:tabs>
        <w:overflowPunct w:val="0"/>
        <w:adjustRightInd w:val="0"/>
        <w:ind w:left="284" w:right="629" w:firstLine="0"/>
        <w:jc w:val="both"/>
        <w:textAlignment w:val="baseline"/>
        <w:rPr>
          <w:sz w:val="20"/>
          <w:szCs w:val="20"/>
        </w:rPr>
      </w:pPr>
      <w:r w:rsidRPr="000B7190">
        <w:rPr>
          <w:sz w:val="20"/>
          <w:szCs w:val="20"/>
        </w:rPr>
        <w:t>w przypadku zamulania kruszywem, czy w czasie zamulania kruszywo jest obficie polewane wodą, aby wypełniło całkowicie spoiny,</w:t>
      </w:r>
    </w:p>
    <w:p w14:paraId="7464C645" w14:textId="77777777" w:rsidR="00493775" w:rsidRPr="000B7190" w:rsidRDefault="00493775" w:rsidP="000B7190">
      <w:pPr>
        <w:ind w:left="284" w:right="629"/>
        <w:jc w:val="both"/>
        <w:rPr>
          <w:sz w:val="20"/>
          <w:szCs w:val="20"/>
        </w:rPr>
      </w:pPr>
      <w:r w:rsidRPr="000B7190">
        <w:rPr>
          <w:sz w:val="20"/>
          <w:szCs w:val="20"/>
        </w:rPr>
        <w:t>f) kontrola przeprowadzenia pielęgnacji nawierzchni</w:t>
      </w:r>
    </w:p>
    <w:p w14:paraId="59172ABE" w14:textId="77777777" w:rsidR="00493775" w:rsidRPr="000B7190" w:rsidRDefault="00493775" w:rsidP="000B7190">
      <w:pPr>
        <w:ind w:left="284" w:right="629"/>
        <w:jc w:val="both"/>
        <w:rPr>
          <w:sz w:val="20"/>
          <w:szCs w:val="20"/>
        </w:rPr>
      </w:pPr>
      <w:r w:rsidRPr="000B7190">
        <w:rPr>
          <w:sz w:val="20"/>
          <w:szCs w:val="20"/>
        </w:rPr>
        <w:t>Należy kontrolować sposób i czas trwania pielęgnacji nawierzchni w zależności od  rodzaju  podsypki, na zgodność z pkt. 5.8.</w:t>
      </w:r>
    </w:p>
    <w:p w14:paraId="098BECBF" w14:textId="77777777" w:rsidR="005D68DC" w:rsidRDefault="005D68DC" w:rsidP="000B7190">
      <w:pPr>
        <w:pStyle w:val="Nagwek2"/>
        <w:ind w:left="284" w:right="629"/>
        <w:jc w:val="both"/>
        <w:rPr>
          <w:rFonts w:ascii="Verdana" w:hAnsi="Verdana"/>
          <w:color w:val="auto"/>
          <w:sz w:val="20"/>
          <w:szCs w:val="20"/>
        </w:rPr>
      </w:pPr>
    </w:p>
    <w:p w14:paraId="68CFA798" w14:textId="5806172E" w:rsidR="00493775" w:rsidRPr="000B7190" w:rsidRDefault="00493775" w:rsidP="005D68DC">
      <w:pPr>
        <w:pStyle w:val="Nagwek1"/>
        <w:spacing w:after="240"/>
      </w:pPr>
      <w:r w:rsidRPr="000B7190">
        <w:t xml:space="preserve">6.4. </w:t>
      </w:r>
      <w:r w:rsidR="005D68DC">
        <w:tab/>
      </w:r>
      <w:r w:rsidRPr="000B7190">
        <w:t>Kontrola po wykonaniu robót</w:t>
      </w:r>
    </w:p>
    <w:p w14:paraId="015D53A1" w14:textId="77777777" w:rsidR="00493775" w:rsidRPr="000B7190" w:rsidRDefault="00493775" w:rsidP="000B7190">
      <w:pPr>
        <w:ind w:left="284" w:right="629"/>
        <w:jc w:val="both"/>
        <w:rPr>
          <w:sz w:val="20"/>
          <w:szCs w:val="20"/>
        </w:rPr>
      </w:pPr>
      <w:r w:rsidRPr="000B7190">
        <w:rPr>
          <w:sz w:val="20"/>
          <w:szCs w:val="20"/>
        </w:rPr>
        <w:t>Kontrola po wykonaniu chodnika obejmuje sprawdzenie z częstotliwością uzgodnioną z Inżynierem następujących parametrów geometrycznych:</w:t>
      </w:r>
    </w:p>
    <w:p w14:paraId="745E000E"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rzędne wysokościowe – odchyłki od wartości projektowanych ±1 cm,</w:t>
      </w:r>
    </w:p>
    <w:p w14:paraId="55351E9C"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szerokość – dopuszczalne odchyłki ± 2 cm,</w:t>
      </w:r>
    </w:p>
    <w:p w14:paraId="71E41FE9"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równość w profilu podłużnym – nierówności nie mogą przekroczyć 8 mm,</w:t>
      </w:r>
    </w:p>
    <w:p w14:paraId="57A9144C"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równość w przekroju poprzecznym i spadki poprzeczne – prześwity pod łatą profilową nie mogą przekroczyć 8 mm, odchyłka spadków poprzecznych nie większa od 0,3 %,</w:t>
      </w:r>
    </w:p>
    <w:p w14:paraId="0C7C7BC2"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 xml:space="preserve">sprawdzenie równoległości spoin (pomocą dwóch sznurów napiętych wzdłuż spoin i przymiaru z podziałką milimetrową) - dopuszczalne odchylenie wynosi </w:t>
      </w:r>
      <w:r w:rsidRPr="000B7190">
        <w:rPr>
          <w:sz w:val="20"/>
          <w:szCs w:val="20"/>
        </w:rPr>
        <w:sym w:font="Symbol" w:char="F0B1"/>
      </w:r>
      <w:r w:rsidRPr="000B7190">
        <w:rPr>
          <w:sz w:val="20"/>
          <w:szCs w:val="20"/>
        </w:rPr>
        <w:t xml:space="preserve"> 1 cm na szerokości chodnika,</w:t>
      </w:r>
    </w:p>
    <w:p w14:paraId="1EA47448" w14:textId="77777777" w:rsidR="00493775" w:rsidRPr="000B7190" w:rsidRDefault="00493775" w:rsidP="000B7190">
      <w:pPr>
        <w:widowControl/>
        <w:numPr>
          <w:ilvl w:val="0"/>
          <w:numId w:val="18"/>
        </w:numPr>
        <w:overflowPunct w:val="0"/>
        <w:adjustRightInd w:val="0"/>
        <w:ind w:left="284" w:right="629" w:firstLine="0"/>
        <w:jc w:val="both"/>
        <w:textAlignment w:val="baseline"/>
        <w:rPr>
          <w:sz w:val="20"/>
          <w:szCs w:val="20"/>
        </w:rPr>
      </w:pPr>
      <w:r w:rsidRPr="000B7190">
        <w:rPr>
          <w:sz w:val="20"/>
          <w:szCs w:val="20"/>
        </w:rPr>
        <w:t>szerokość i wypełnienie spoin – spoiny muszą być wypełnione na pełną głębokość.</w:t>
      </w:r>
    </w:p>
    <w:p w14:paraId="51319526" w14:textId="77777777" w:rsidR="007F2C1D" w:rsidRPr="000B7190" w:rsidRDefault="007F2C1D" w:rsidP="000B7190">
      <w:pPr>
        <w:ind w:left="284" w:right="629"/>
        <w:jc w:val="both"/>
        <w:rPr>
          <w:sz w:val="20"/>
          <w:szCs w:val="20"/>
        </w:rPr>
      </w:pPr>
    </w:p>
    <w:p w14:paraId="152147CA" w14:textId="3C73CBB7" w:rsidR="00F075B7" w:rsidRPr="000B7190" w:rsidRDefault="00F075B7" w:rsidP="005D68DC">
      <w:pPr>
        <w:pStyle w:val="Nagwek1"/>
        <w:numPr>
          <w:ilvl w:val="0"/>
          <w:numId w:val="5"/>
        </w:numPr>
        <w:tabs>
          <w:tab w:val="left" w:pos="1134"/>
        </w:tabs>
        <w:spacing w:line="360" w:lineRule="auto"/>
        <w:ind w:left="284" w:right="629" w:firstLine="0"/>
        <w:jc w:val="both"/>
      </w:pPr>
      <w:bookmarkStart w:id="33" w:name="_Toc120294094"/>
      <w:r w:rsidRPr="000B7190">
        <w:t>OBMIAR ROBÓT</w:t>
      </w:r>
      <w:bookmarkEnd w:id="33"/>
    </w:p>
    <w:p w14:paraId="38CBCEA6" w14:textId="51D151A6" w:rsidR="00F075B7" w:rsidRPr="000B7190" w:rsidRDefault="00F075B7" w:rsidP="005D68DC">
      <w:pPr>
        <w:pStyle w:val="Akapitzlist"/>
        <w:numPr>
          <w:ilvl w:val="1"/>
          <w:numId w:val="5"/>
        </w:numPr>
        <w:tabs>
          <w:tab w:val="left" w:pos="1134"/>
        </w:tabs>
        <w:spacing w:before="0" w:line="360" w:lineRule="auto"/>
        <w:ind w:left="284" w:right="629" w:firstLine="0"/>
        <w:rPr>
          <w:b/>
          <w:sz w:val="20"/>
          <w:szCs w:val="20"/>
        </w:rPr>
      </w:pPr>
      <w:r w:rsidRPr="000B7190">
        <w:rPr>
          <w:b/>
          <w:sz w:val="20"/>
          <w:szCs w:val="20"/>
        </w:rPr>
        <w:t xml:space="preserve">Szczegółowe zasady obmiaru robót </w:t>
      </w:r>
    </w:p>
    <w:p w14:paraId="6A0F9F46" w14:textId="648138F8" w:rsidR="00F075B7" w:rsidRDefault="00F075B7" w:rsidP="005D68DC">
      <w:pPr>
        <w:ind w:left="284" w:right="629"/>
        <w:jc w:val="both"/>
        <w:rPr>
          <w:sz w:val="20"/>
          <w:szCs w:val="20"/>
        </w:rPr>
      </w:pPr>
      <w:r w:rsidRPr="000B7190">
        <w:rPr>
          <w:sz w:val="20"/>
          <w:szCs w:val="20"/>
        </w:rPr>
        <w:t>Szczegółowe zasady obmiaru robót podano w SST D-M-00.00.00 „Wymagania ogólne” pkt 7.</w:t>
      </w:r>
      <w:r w:rsidR="005D68DC">
        <w:rPr>
          <w:sz w:val="20"/>
          <w:szCs w:val="20"/>
        </w:rPr>
        <w:t xml:space="preserve"> </w:t>
      </w:r>
    </w:p>
    <w:p w14:paraId="4C73775B" w14:textId="77777777" w:rsidR="005D68DC" w:rsidRPr="000B7190" w:rsidRDefault="005D68DC" w:rsidP="005D68DC">
      <w:pPr>
        <w:ind w:left="284" w:right="629"/>
        <w:jc w:val="both"/>
        <w:rPr>
          <w:sz w:val="20"/>
          <w:szCs w:val="20"/>
        </w:rPr>
      </w:pPr>
    </w:p>
    <w:p w14:paraId="13EFF064" w14:textId="23935017" w:rsidR="007651E3" w:rsidRPr="000B7190" w:rsidRDefault="007651E3" w:rsidP="005D68DC">
      <w:pPr>
        <w:pStyle w:val="Nagwek2"/>
        <w:numPr>
          <w:ilvl w:val="12"/>
          <w:numId w:val="0"/>
        </w:numPr>
        <w:tabs>
          <w:tab w:val="left" w:pos="1134"/>
        </w:tabs>
        <w:spacing w:after="240"/>
        <w:ind w:left="284" w:right="629"/>
        <w:jc w:val="both"/>
        <w:rPr>
          <w:rFonts w:ascii="Verdana" w:hAnsi="Verdana"/>
          <w:b/>
          <w:color w:val="auto"/>
          <w:sz w:val="20"/>
          <w:szCs w:val="20"/>
        </w:rPr>
      </w:pPr>
      <w:r w:rsidRPr="000B7190">
        <w:rPr>
          <w:rFonts w:ascii="Verdana" w:hAnsi="Verdana"/>
          <w:b/>
          <w:color w:val="auto"/>
          <w:sz w:val="20"/>
          <w:szCs w:val="20"/>
        </w:rPr>
        <w:t xml:space="preserve">7.2. </w:t>
      </w:r>
      <w:r w:rsidR="00FA7023" w:rsidRPr="000B7190">
        <w:rPr>
          <w:rFonts w:ascii="Verdana" w:hAnsi="Verdana"/>
          <w:b/>
          <w:color w:val="auto"/>
          <w:sz w:val="20"/>
          <w:szCs w:val="20"/>
        </w:rPr>
        <w:tab/>
      </w:r>
      <w:r w:rsidRPr="000B7190">
        <w:rPr>
          <w:rFonts w:ascii="Verdana" w:hAnsi="Verdana"/>
          <w:b/>
          <w:color w:val="auto"/>
          <w:sz w:val="20"/>
          <w:szCs w:val="20"/>
        </w:rPr>
        <w:t>Jednostka obmiarowa</w:t>
      </w:r>
    </w:p>
    <w:p w14:paraId="74DECB6F" w14:textId="77777777" w:rsidR="00493775" w:rsidRPr="000B7190" w:rsidRDefault="00493775" w:rsidP="000B7190">
      <w:pPr>
        <w:ind w:left="284" w:right="629"/>
        <w:jc w:val="both"/>
        <w:rPr>
          <w:sz w:val="20"/>
          <w:szCs w:val="20"/>
        </w:rPr>
      </w:pPr>
      <w:r w:rsidRPr="000B7190">
        <w:rPr>
          <w:sz w:val="20"/>
          <w:szCs w:val="20"/>
        </w:rPr>
        <w:t>Jednostką obmiarową jest m</w:t>
      </w:r>
      <w:r w:rsidRPr="000B7190">
        <w:rPr>
          <w:sz w:val="20"/>
          <w:szCs w:val="20"/>
          <w:vertAlign w:val="superscript"/>
        </w:rPr>
        <w:t>2</w:t>
      </w:r>
      <w:r w:rsidRPr="000B7190">
        <w:rPr>
          <w:sz w:val="20"/>
          <w:szCs w:val="20"/>
        </w:rPr>
        <w:t xml:space="preserve"> (metr kwadratowy) wykonanego chodnika z betonowej kostki brukowej.</w:t>
      </w:r>
    </w:p>
    <w:p w14:paraId="07C143A1" w14:textId="77777777" w:rsidR="00BF2E2A" w:rsidRPr="000B7190" w:rsidRDefault="00BF2E2A" w:rsidP="000B7190">
      <w:pPr>
        <w:tabs>
          <w:tab w:val="left" w:pos="0"/>
        </w:tabs>
        <w:ind w:left="284" w:right="629"/>
        <w:jc w:val="both"/>
        <w:rPr>
          <w:sz w:val="20"/>
          <w:szCs w:val="20"/>
        </w:rPr>
      </w:pPr>
    </w:p>
    <w:p w14:paraId="522A50DD" w14:textId="2D38AE15" w:rsidR="00F075B7" w:rsidRPr="000B7190" w:rsidRDefault="00F075B7" w:rsidP="005D68DC">
      <w:pPr>
        <w:pStyle w:val="Nagwek1"/>
        <w:numPr>
          <w:ilvl w:val="0"/>
          <w:numId w:val="5"/>
        </w:numPr>
        <w:tabs>
          <w:tab w:val="left" w:pos="1134"/>
        </w:tabs>
        <w:spacing w:line="360" w:lineRule="auto"/>
        <w:ind w:left="284" w:right="629" w:firstLine="0"/>
        <w:jc w:val="both"/>
      </w:pPr>
      <w:bookmarkStart w:id="34" w:name="_Toc120294095"/>
      <w:r w:rsidRPr="000B7190">
        <w:t>ODBIÓR ROBÓT</w:t>
      </w:r>
      <w:bookmarkEnd w:id="34"/>
      <w:r w:rsidRPr="000B7190">
        <w:t xml:space="preserve"> </w:t>
      </w:r>
    </w:p>
    <w:p w14:paraId="7DC38DF8" w14:textId="3FC01023" w:rsidR="00F075B7" w:rsidRPr="000B7190" w:rsidRDefault="00F075B7" w:rsidP="000B7190">
      <w:pPr>
        <w:tabs>
          <w:tab w:val="left" w:pos="1276"/>
        </w:tabs>
        <w:spacing w:line="360" w:lineRule="auto"/>
        <w:ind w:left="284" w:right="629"/>
        <w:jc w:val="both"/>
        <w:rPr>
          <w:sz w:val="20"/>
          <w:szCs w:val="20"/>
        </w:rPr>
      </w:pPr>
      <w:r w:rsidRPr="000B7190">
        <w:rPr>
          <w:sz w:val="20"/>
          <w:szCs w:val="20"/>
        </w:rPr>
        <w:t>Szczegółowe zasady odbioru robót podano w SST D-M-00.00.00 „Wymagania ogólne” pkt 8.</w:t>
      </w:r>
    </w:p>
    <w:p w14:paraId="0C7E63A9" w14:textId="04B6C22B" w:rsidR="00493775" w:rsidRPr="000B7190" w:rsidRDefault="00493775" w:rsidP="000B7190">
      <w:pPr>
        <w:ind w:left="284" w:right="629"/>
        <w:jc w:val="both"/>
        <w:rPr>
          <w:sz w:val="20"/>
          <w:szCs w:val="20"/>
        </w:rPr>
      </w:pPr>
      <w:r w:rsidRPr="000B7190">
        <w:rPr>
          <w:sz w:val="20"/>
          <w:szCs w:val="20"/>
        </w:rPr>
        <w:t>Roboty uznaje się za wykonane zgodnie z dokumentacją projektową, S</w:t>
      </w:r>
      <w:r w:rsidR="005D68DC">
        <w:rPr>
          <w:sz w:val="20"/>
          <w:szCs w:val="20"/>
        </w:rPr>
        <w:t>S</w:t>
      </w:r>
      <w:r w:rsidRPr="000B7190">
        <w:rPr>
          <w:sz w:val="20"/>
          <w:szCs w:val="20"/>
        </w:rPr>
        <w:t>T i wymaganiami Inżyniera, jeżeli wszystkie pomiary i badania z zachowaniem tolerancji według pkt. 6 dały wyniki pozytywne.</w:t>
      </w:r>
    </w:p>
    <w:p w14:paraId="5095CFA0" w14:textId="77777777" w:rsidR="0099682D" w:rsidRDefault="0099682D" w:rsidP="000B7190">
      <w:pPr>
        <w:tabs>
          <w:tab w:val="left" w:pos="1276"/>
        </w:tabs>
        <w:ind w:left="284" w:right="629"/>
        <w:jc w:val="both"/>
        <w:rPr>
          <w:b/>
          <w:sz w:val="20"/>
          <w:szCs w:val="20"/>
        </w:rPr>
      </w:pPr>
    </w:p>
    <w:p w14:paraId="72439282" w14:textId="77777777" w:rsidR="005D68DC" w:rsidRDefault="005D68DC" w:rsidP="000B7190">
      <w:pPr>
        <w:tabs>
          <w:tab w:val="left" w:pos="1276"/>
        </w:tabs>
        <w:ind w:left="284" w:right="629"/>
        <w:jc w:val="both"/>
        <w:rPr>
          <w:b/>
          <w:sz w:val="20"/>
          <w:szCs w:val="20"/>
        </w:rPr>
      </w:pPr>
    </w:p>
    <w:p w14:paraId="2558697C" w14:textId="77777777" w:rsidR="005D68DC" w:rsidRPr="000B7190" w:rsidRDefault="005D68DC" w:rsidP="000B7190">
      <w:pPr>
        <w:tabs>
          <w:tab w:val="left" w:pos="1276"/>
        </w:tabs>
        <w:ind w:left="284" w:right="629"/>
        <w:jc w:val="both"/>
        <w:rPr>
          <w:b/>
          <w:sz w:val="20"/>
          <w:szCs w:val="20"/>
        </w:rPr>
      </w:pPr>
    </w:p>
    <w:p w14:paraId="3929E418" w14:textId="0E31ECDC" w:rsidR="00F075B7" w:rsidRPr="000B7190" w:rsidRDefault="00FF2C81" w:rsidP="005D68DC">
      <w:pPr>
        <w:pStyle w:val="Nagwek1"/>
        <w:numPr>
          <w:ilvl w:val="0"/>
          <w:numId w:val="5"/>
        </w:numPr>
        <w:tabs>
          <w:tab w:val="left" w:pos="1134"/>
        </w:tabs>
        <w:spacing w:line="360" w:lineRule="auto"/>
        <w:ind w:left="284" w:right="629" w:firstLine="0"/>
        <w:jc w:val="both"/>
      </w:pPr>
      <w:bookmarkStart w:id="35" w:name="_Toc120294096"/>
      <w:r w:rsidRPr="000B7190">
        <w:lastRenderedPageBreak/>
        <w:t>PODSTAWA PŁATNOŚCI</w:t>
      </w:r>
      <w:bookmarkEnd w:id="35"/>
    </w:p>
    <w:p w14:paraId="17204F2D" w14:textId="270E91FA" w:rsidR="00F075B7" w:rsidRPr="000B7190" w:rsidRDefault="00F075B7" w:rsidP="005D68DC">
      <w:pPr>
        <w:pStyle w:val="Akapitzlist"/>
        <w:numPr>
          <w:ilvl w:val="1"/>
          <w:numId w:val="5"/>
        </w:numPr>
        <w:tabs>
          <w:tab w:val="left" w:pos="1134"/>
        </w:tabs>
        <w:spacing w:before="0" w:line="360" w:lineRule="auto"/>
        <w:ind w:left="284" w:right="629" w:firstLine="0"/>
        <w:rPr>
          <w:b/>
          <w:sz w:val="20"/>
          <w:szCs w:val="20"/>
        </w:rPr>
      </w:pPr>
      <w:r w:rsidRPr="000B7190">
        <w:rPr>
          <w:b/>
          <w:sz w:val="20"/>
          <w:szCs w:val="20"/>
        </w:rPr>
        <w:t xml:space="preserve">Szczegółowe </w:t>
      </w:r>
      <w:r w:rsidR="00FF2C81" w:rsidRPr="000B7190">
        <w:rPr>
          <w:b/>
          <w:sz w:val="20"/>
          <w:szCs w:val="20"/>
        </w:rPr>
        <w:t xml:space="preserve">ustalenia dotyczące podstawy płatności </w:t>
      </w:r>
    </w:p>
    <w:p w14:paraId="599CE208" w14:textId="497B2E3A" w:rsidR="00FF2C81" w:rsidRPr="000B7190" w:rsidRDefault="00FF2C81" w:rsidP="000B7190">
      <w:pPr>
        <w:tabs>
          <w:tab w:val="left" w:pos="1276"/>
        </w:tabs>
        <w:ind w:left="284" w:right="629"/>
        <w:jc w:val="both"/>
        <w:rPr>
          <w:sz w:val="20"/>
          <w:szCs w:val="20"/>
        </w:rPr>
      </w:pPr>
      <w:r w:rsidRPr="000B7190">
        <w:rPr>
          <w:sz w:val="20"/>
          <w:szCs w:val="20"/>
        </w:rPr>
        <w:t>Szczegółowe ustalenia dotyczące podstawy płatności podano w SST D-M-00.00.00 „Wymagania ogólne” pkt 9.</w:t>
      </w:r>
    </w:p>
    <w:p w14:paraId="1EEA7E78" w14:textId="77777777" w:rsidR="00FF2C81" w:rsidRPr="000B7190" w:rsidRDefault="00FF2C81" w:rsidP="000B7190">
      <w:pPr>
        <w:tabs>
          <w:tab w:val="left" w:pos="1276"/>
        </w:tabs>
        <w:ind w:left="284" w:right="629"/>
        <w:jc w:val="both"/>
        <w:rPr>
          <w:sz w:val="20"/>
          <w:szCs w:val="20"/>
        </w:rPr>
      </w:pPr>
    </w:p>
    <w:p w14:paraId="6D61B915" w14:textId="4BD36F05" w:rsidR="00493775" w:rsidRPr="000B7190" w:rsidRDefault="00BC5CDE" w:rsidP="005D68DC">
      <w:pPr>
        <w:pStyle w:val="Nagwek1"/>
        <w:tabs>
          <w:tab w:val="left" w:pos="1134"/>
        </w:tabs>
        <w:spacing w:after="240"/>
        <w:ind w:left="284" w:right="629" w:firstLine="0"/>
        <w:jc w:val="both"/>
      </w:pPr>
      <w:bookmarkStart w:id="36" w:name="_Toc180297222"/>
      <w:bookmarkStart w:id="37" w:name="_Toc180299397"/>
      <w:bookmarkStart w:id="38" w:name="_Toc521066294"/>
      <w:bookmarkStart w:id="39" w:name="_Toc120294098"/>
      <w:r w:rsidRPr="000B7190">
        <w:t xml:space="preserve">9.2. </w:t>
      </w:r>
      <w:r w:rsidR="00984B95" w:rsidRPr="000B7190">
        <w:tab/>
      </w:r>
      <w:r w:rsidRPr="000B7190">
        <w:t>Cena jednostki obmiarowej</w:t>
      </w:r>
      <w:bookmarkEnd w:id="36"/>
      <w:bookmarkEnd w:id="37"/>
      <w:bookmarkEnd w:id="38"/>
      <w:bookmarkEnd w:id="39"/>
    </w:p>
    <w:p w14:paraId="59065177" w14:textId="2152767A" w:rsidR="00493775" w:rsidRPr="000B7190" w:rsidRDefault="00493775" w:rsidP="000B7190">
      <w:pPr>
        <w:ind w:left="284" w:right="629"/>
        <w:jc w:val="both"/>
        <w:rPr>
          <w:sz w:val="20"/>
          <w:szCs w:val="20"/>
        </w:rPr>
      </w:pPr>
      <w:r w:rsidRPr="000B7190">
        <w:rPr>
          <w:sz w:val="20"/>
          <w:szCs w:val="20"/>
        </w:rPr>
        <w:t xml:space="preserve">Cena wykonania </w:t>
      </w:r>
      <w:smartTag w:uri="urn:schemas-microsoft-com:office:smarttags" w:element="metricconverter">
        <w:smartTagPr>
          <w:attr w:name="ProductID" w:val="1 m2"/>
        </w:smartTagPr>
        <w:r w:rsidRPr="000B7190">
          <w:rPr>
            <w:sz w:val="20"/>
            <w:szCs w:val="20"/>
          </w:rPr>
          <w:t>1 m</w:t>
        </w:r>
        <w:r w:rsidRPr="000B7190">
          <w:rPr>
            <w:sz w:val="20"/>
            <w:szCs w:val="20"/>
            <w:vertAlign w:val="superscript"/>
          </w:rPr>
          <w:t>2</w:t>
        </w:r>
      </w:smartTag>
      <w:r w:rsidRPr="000B7190">
        <w:rPr>
          <w:sz w:val="20"/>
          <w:szCs w:val="20"/>
        </w:rPr>
        <w:t xml:space="preserve"> chodnika z betonowej kostki brukowej obejmuje:</w:t>
      </w:r>
    </w:p>
    <w:p w14:paraId="62702AC1"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prace pomiarowe i roboty przygotowawcze,</w:t>
      </w:r>
    </w:p>
    <w:p w14:paraId="042516DE"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oznakowanie robót,</w:t>
      </w:r>
    </w:p>
    <w:p w14:paraId="1DEAF394"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przygotowanie podłoża i wykonanie koryta,</w:t>
      </w:r>
    </w:p>
    <w:p w14:paraId="598F3FB1"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dostarczenie materiałów,</w:t>
      </w:r>
    </w:p>
    <w:p w14:paraId="678B5BB7"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wykonanie podsypki,</w:t>
      </w:r>
    </w:p>
    <w:p w14:paraId="684A6354"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ułożenie i ubicie kostki,</w:t>
      </w:r>
    </w:p>
    <w:p w14:paraId="08D18448"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wypełnienie spoin,</w:t>
      </w:r>
    </w:p>
    <w:p w14:paraId="68CC6DCF"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pielęgnację chodnika,</w:t>
      </w:r>
    </w:p>
    <w:p w14:paraId="059D8C1F"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ewentualne wypełnienie szczelin</w:t>
      </w:r>
    </w:p>
    <w:p w14:paraId="081546A6"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przeprowadzenie badań i pomiarów wymaganych w specyfikacji technicznej.</w:t>
      </w:r>
    </w:p>
    <w:p w14:paraId="3344096D" w14:textId="77777777" w:rsidR="00493775" w:rsidRDefault="00493775" w:rsidP="000B7190">
      <w:pPr>
        <w:ind w:left="284" w:right="629"/>
        <w:jc w:val="both"/>
        <w:rPr>
          <w:sz w:val="20"/>
          <w:szCs w:val="20"/>
        </w:rPr>
      </w:pPr>
      <w:r w:rsidRPr="000B7190">
        <w:rPr>
          <w:sz w:val="20"/>
          <w:szCs w:val="20"/>
        </w:rPr>
        <w:t xml:space="preserve">Ewentualne wykonanie podbudowy płatne jest na podstawie odrębnej specyfikacji. </w:t>
      </w:r>
    </w:p>
    <w:p w14:paraId="7397FC2F" w14:textId="77777777" w:rsidR="005D68DC" w:rsidRPr="000B7190" w:rsidRDefault="005D68DC" w:rsidP="000B7190">
      <w:pPr>
        <w:ind w:left="284" w:right="629"/>
        <w:jc w:val="both"/>
        <w:rPr>
          <w:sz w:val="20"/>
          <w:szCs w:val="20"/>
        </w:rPr>
      </w:pPr>
    </w:p>
    <w:p w14:paraId="674E05EF" w14:textId="7F80186B" w:rsidR="005D68DC" w:rsidRPr="000B7190" w:rsidRDefault="00493775" w:rsidP="005D68DC">
      <w:pPr>
        <w:pStyle w:val="Nagwek1"/>
        <w:numPr>
          <w:ilvl w:val="1"/>
          <w:numId w:val="5"/>
        </w:numPr>
        <w:spacing w:after="240"/>
      </w:pPr>
      <w:r w:rsidRPr="000B7190">
        <w:t>Sposób rozliczenia robót tymczasowych i prac towarzyszących</w:t>
      </w:r>
    </w:p>
    <w:p w14:paraId="77D0CBC0" w14:textId="16026EB6" w:rsidR="00493775" w:rsidRPr="000B7190" w:rsidRDefault="00493775" w:rsidP="000B7190">
      <w:pPr>
        <w:ind w:left="284" w:right="629"/>
        <w:jc w:val="both"/>
        <w:rPr>
          <w:sz w:val="20"/>
          <w:szCs w:val="20"/>
        </w:rPr>
      </w:pPr>
      <w:r w:rsidRPr="000B7190">
        <w:rPr>
          <w:sz w:val="20"/>
          <w:szCs w:val="20"/>
        </w:rPr>
        <w:t xml:space="preserve">Cena wykonania </w:t>
      </w:r>
      <w:r w:rsidR="005D68DC">
        <w:rPr>
          <w:sz w:val="20"/>
          <w:szCs w:val="20"/>
        </w:rPr>
        <w:t>robót określonych niniejszą S</w:t>
      </w:r>
      <w:r w:rsidRPr="000B7190">
        <w:rPr>
          <w:sz w:val="20"/>
          <w:szCs w:val="20"/>
        </w:rPr>
        <w:t>ST obejmuje:</w:t>
      </w:r>
    </w:p>
    <w:p w14:paraId="20257931" w14:textId="77777777" w:rsidR="00493775" w:rsidRPr="000B7190"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roboty tymczasowe, które są potrzebne do wykonania robót podstawowych, ale nie są przekazywane Zamawiającemu i są usuwane po wykonaniu robót podstawowych,</w:t>
      </w:r>
    </w:p>
    <w:p w14:paraId="58A70AC4" w14:textId="77777777" w:rsidR="00493775" w:rsidRDefault="00493775" w:rsidP="000B7190">
      <w:pPr>
        <w:widowControl/>
        <w:numPr>
          <w:ilvl w:val="0"/>
          <w:numId w:val="6"/>
        </w:numPr>
        <w:overflowPunct w:val="0"/>
        <w:adjustRightInd w:val="0"/>
        <w:ind w:left="284" w:right="629" w:firstLine="0"/>
        <w:jc w:val="both"/>
        <w:textAlignment w:val="baseline"/>
        <w:rPr>
          <w:sz w:val="20"/>
          <w:szCs w:val="20"/>
        </w:rPr>
      </w:pPr>
      <w:r w:rsidRPr="000B7190">
        <w:rPr>
          <w:sz w:val="20"/>
          <w:szCs w:val="20"/>
        </w:rPr>
        <w:t>prace towarzyszące, które są niezbędne do wykonania robót podstawowych, niezaliczane do robót tymczasowych, jak geodezyjne wytyczenie robót itd.</w:t>
      </w:r>
    </w:p>
    <w:p w14:paraId="765E0399" w14:textId="77777777" w:rsidR="005D68DC" w:rsidRPr="000B7190" w:rsidRDefault="005D68DC" w:rsidP="005D68DC">
      <w:pPr>
        <w:widowControl/>
        <w:overflowPunct w:val="0"/>
        <w:adjustRightInd w:val="0"/>
        <w:ind w:left="284" w:right="629"/>
        <w:jc w:val="both"/>
        <w:textAlignment w:val="baseline"/>
        <w:rPr>
          <w:sz w:val="20"/>
          <w:szCs w:val="20"/>
        </w:rPr>
      </w:pPr>
    </w:p>
    <w:p w14:paraId="1B54E35D" w14:textId="0FBCE95D" w:rsidR="00493775" w:rsidRPr="000B7190" w:rsidRDefault="00493775" w:rsidP="005D68DC">
      <w:pPr>
        <w:pStyle w:val="Nagwek1"/>
        <w:tabs>
          <w:tab w:val="left" w:pos="1134"/>
        </w:tabs>
        <w:ind w:left="284" w:right="629" w:firstLine="0"/>
        <w:jc w:val="both"/>
      </w:pPr>
      <w:bookmarkStart w:id="40" w:name="_Toc526841599"/>
      <w:r w:rsidRPr="000B7190">
        <w:t xml:space="preserve">10. </w:t>
      </w:r>
      <w:r w:rsidR="005D68DC">
        <w:tab/>
      </w:r>
      <w:r w:rsidRPr="000B7190">
        <w:t>Przepisy związane</w:t>
      </w:r>
      <w:bookmarkEnd w:id="40"/>
    </w:p>
    <w:p w14:paraId="1BCA84C6" w14:textId="65721B34" w:rsidR="00493775" w:rsidRPr="000B7190" w:rsidRDefault="00493775" w:rsidP="005D68DC">
      <w:pPr>
        <w:pStyle w:val="Nagwek1"/>
      </w:pPr>
      <w:r w:rsidRPr="000B7190">
        <w:t>10.</w:t>
      </w:r>
      <w:r w:rsidR="005D68DC">
        <w:t>1</w:t>
      </w:r>
      <w:r w:rsidRPr="000B7190">
        <w:t xml:space="preserve">. </w:t>
      </w:r>
      <w:r w:rsidR="005D68DC">
        <w:tab/>
      </w:r>
      <w:r w:rsidRPr="000B7190">
        <w:t>Normy</w:t>
      </w:r>
    </w:p>
    <w:p w14:paraId="435471E7"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1" w:name="_Ref89478740"/>
      <w:r w:rsidRPr="000B7190">
        <w:rPr>
          <w:sz w:val="20"/>
          <w:szCs w:val="20"/>
        </w:rPr>
        <w:t>PN-EN 1338</w:t>
      </w:r>
      <w:r w:rsidRPr="000B7190">
        <w:rPr>
          <w:sz w:val="20"/>
          <w:szCs w:val="20"/>
        </w:rPr>
        <w:tab/>
        <w:t>Betonowe kostki brukowe. Wymagania i metody badań</w:t>
      </w:r>
      <w:bookmarkEnd w:id="41"/>
      <w:r w:rsidRPr="000B7190">
        <w:rPr>
          <w:sz w:val="20"/>
          <w:szCs w:val="20"/>
        </w:rPr>
        <w:tab/>
      </w:r>
    </w:p>
    <w:p w14:paraId="19A279D2"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2" w:name="_Ref89479070"/>
      <w:r w:rsidRPr="000B7190">
        <w:rPr>
          <w:sz w:val="20"/>
          <w:szCs w:val="20"/>
        </w:rPr>
        <w:t>PN-EN 1340</w:t>
      </w:r>
      <w:r w:rsidRPr="000B7190">
        <w:rPr>
          <w:sz w:val="20"/>
          <w:szCs w:val="20"/>
        </w:rPr>
        <w:tab/>
        <w:t>Krawężniki betonowe -  Wymagania i metody badań</w:t>
      </w:r>
      <w:bookmarkEnd w:id="42"/>
      <w:r w:rsidRPr="000B7190">
        <w:rPr>
          <w:sz w:val="20"/>
          <w:szCs w:val="20"/>
        </w:rPr>
        <w:tab/>
      </w:r>
    </w:p>
    <w:p w14:paraId="09282B09"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3" w:name="_Ref89479105"/>
      <w:r w:rsidRPr="000B7190">
        <w:rPr>
          <w:sz w:val="20"/>
          <w:szCs w:val="20"/>
        </w:rPr>
        <w:t>PN-EN 197-1</w:t>
      </w:r>
      <w:r w:rsidRPr="000B7190">
        <w:rPr>
          <w:sz w:val="20"/>
          <w:szCs w:val="20"/>
        </w:rPr>
        <w:tab/>
        <w:t>Cement -- Część 1: Skład, wymagania i kryteria zgodności dotyczące cementów powszechnego użytku</w:t>
      </w:r>
      <w:bookmarkEnd w:id="43"/>
    </w:p>
    <w:p w14:paraId="65079F28"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4" w:name="_Ref89479184"/>
      <w:r w:rsidRPr="000B7190">
        <w:rPr>
          <w:sz w:val="20"/>
          <w:szCs w:val="20"/>
        </w:rPr>
        <w:t>PN-EN 1008</w:t>
      </w:r>
      <w:r w:rsidRPr="000B7190">
        <w:rPr>
          <w:sz w:val="20"/>
          <w:szCs w:val="20"/>
        </w:rPr>
        <w:tab/>
        <w:t>Woda zarobowa do betonu -- Specyfikacja pobierania próbek, badanie i ocena przydatności wody zarobowej do betonu, w tym wody odzyskanej z procesów produkcji betonu</w:t>
      </w:r>
      <w:bookmarkEnd w:id="44"/>
    </w:p>
    <w:p w14:paraId="7071A5C8"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5" w:name="_Ref89479121"/>
      <w:r w:rsidRPr="000B7190">
        <w:rPr>
          <w:sz w:val="20"/>
          <w:szCs w:val="20"/>
        </w:rPr>
        <w:t>PN-EN 13242</w:t>
      </w:r>
      <w:r w:rsidRPr="000B7190">
        <w:rPr>
          <w:sz w:val="20"/>
          <w:szCs w:val="20"/>
        </w:rPr>
        <w:tab/>
        <w:t>Kruszywa do niezwiązanych i związanych hydraulicznie materiałów stosowanych w obiektach budowlanych i budownictwie drogowym</w:t>
      </w:r>
      <w:bookmarkEnd w:id="45"/>
    </w:p>
    <w:p w14:paraId="52F1EB35"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6" w:name="_Ref89479137"/>
      <w:r w:rsidRPr="000B7190">
        <w:rPr>
          <w:sz w:val="20"/>
          <w:szCs w:val="20"/>
        </w:rPr>
        <w:t>PN-EN 1744-1</w:t>
      </w:r>
      <w:r w:rsidRPr="000B7190">
        <w:rPr>
          <w:sz w:val="20"/>
          <w:szCs w:val="20"/>
        </w:rPr>
        <w:tab/>
        <w:t>Badania chemicznych właściwości kruszyw – Część 1: Analiza chemiczna</w:t>
      </w:r>
      <w:bookmarkEnd w:id="46"/>
    </w:p>
    <w:p w14:paraId="25D92C58"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7" w:name="_Ref89479198"/>
      <w:r w:rsidRPr="000B7190">
        <w:rPr>
          <w:sz w:val="20"/>
          <w:szCs w:val="20"/>
        </w:rPr>
        <w:t>PN-EN 13139</w:t>
      </w:r>
      <w:r w:rsidRPr="000B7190">
        <w:rPr>
          <w:sz w:val="20"/>
          <w:szCs w:val="20"/>
        </w:rPr>
        <w:tab/>
        <w:t>Kruszywa do zaprawy</w:t>
      </w:r>
      <w:bookmarkEnd w:id="47"/>
    </w:p>
    <w:p w14:paraId="1786E883"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8" w:name="_Ref89479527"/>
      <w:r w:rsidRPr="000B7190">
        <w:rPr>
          <w:sz w:val="20"/>
          <w:szCs w:val="20"/>
        </w:rPr>
        <w:t>PN-EN 14188-1</w:t>
      </w:r>
      <w:r w:rsidRPr="000B7190">
        <w:rPr>
          <w:sz w:val="20"/>
          <w:szCs w:val="20"/>
        </w:rPr>
        <w:tab/>
        <w:t>Wypełniacze szczelin i zalewy drogowe -- Część 1: Wymagania wobec zalew drogowych na gorąco</w:t>
      </w:r>
      <w:bookmarkEnd w:id="48"/>
    </w:p>
    <w:p w14:paraId="2D92BA70" w14:textId="77777777" w:rsidR="00493775" w:rsidRPr="000B7190" w:rsidRDefault="00493775" w:rsidP="005D68DC">
      <w:pPr>
        <w:widowControl/>
        <w:numPr>
          <w:ilvl w:val="0"/>
          <w:numId w:val="19"/>
        </w:numPr>
        <w:tabs>
          <w:tab w:val="left" w:pos="567"/>
        </w:tabs>
        <w:overflowPunct w:val="0"/>
        <w:adjustRightInd w:val="0"/>
        <w:ind w:left="567" w:right="629" w:firstLine="0"/>
        <w:jc w:val="both"/>
        <w:textAlignment w:val="baseline"/>
        <w:rPr>
          <w:sz w:val="20"/>
          <w:szCs w:val="20"/>
        </w:rPr>
      </w:pPr>
      <w:bookmarkStart w:id="49" w:name="_Ref89479545"/>
      <w:r w:rsidRPr="000B7190">
        <w:rPr>
          <w:sz w:val="20"/>
          <w:szCs w:val="20"/>
        </w:rPr>
        <w:t>PN-EN 14188-2</w:t>
      </w:r>
      <w:r w:rsidRPr="000B7190">
        <w:rPr>
          <w:sz w:val="20"/>
          <w:szCs w:val="20"/>
        </w:rPr>
        <w:tab/>
        <w:t>Wypełniacze szczelin i zalewy drogowe -- Część 2: Wymagania wobec zalew drogowych na zimno</w:t>
      </w:r>
      <w:bookmarkEnd w:id="49"/>
    </w:p>
    <w:p w14:paraId="715C1027" w14:textId="13276BD2" w:rsidR="00FF2C81" w:rsidRPr="000B7190" w:rsidRDefault="00FF2C81" w:rsidP="000B7190">
      <w:pPr>
        <w:ind w:left="284" w:right="629"/>
        <w:jc w:val="both"/>
        <w:rPr>
          <w:sz w:val="20"/>
          <w:szCs w:val="20"/>
        </w:rPr>
      </w:pPr>
    </w:p>
    <w:sectPr w:rsidR="00FF2C81" w:rsidRPr="000B7190"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6D5FB3" w:rsidRDefault="006D5FB3">
      <w:r>
        <w:separator/>
      </w:r>
    </w:p>
  </w:endnote>
  <w:endnote w:type="continuationSeparator" w:id="0">
    <w:p w14:paraId="7FF5A0DF" w14:textId="77777777" w:rsidR="006D5FB3" w:rsidRDefault="006D5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6D5FB3" w:rsidRDefault="006D5FB3">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6D5FB3" w:rsidRDefault="006D5FB3">
                          <w:pPr>
                            <w:spacing w:before="21"/>
                            <w:ind w:left="20"/>
                            <w:rPr>
                              <w:sz w:val="16"/>
                            </w:rPr>
                          </w:pPr>
                          <w:r>
                            <w:rPr>
                              <w:sz w:val="16"/>
                            </w:rPr>
                            <w:t xml:space="preserve">Strona </w:t>
                          </w:r>
                          <w:r>
                            <w:fldChar w:fldCharType="begin"/>
                          </w:r>
                          <w:r>
                            <w:rPr>
                              <w:sz w:val="16"/>
                            </w:rPr>
                            <w:instrText xml:space="preserve"> PAGE </w:instrText>
                          </w:r>
                          <w:r>
                            <w:fldChar w:fldCharType="separate"/>
                          </w:r>
                          <w:r w:rsidR="00923162">
                            <w:rPr>
                              <w:noProof/>
                              <w:sz w:val="16"/>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6D5FB3" w:rsidRDefault="006D5FB3">
                    <w:pPr>
                      <w:spacing w:before="21"/>
                      <w:ind w:left="20"/>
                      <w:rPr>
                        <w:sz w:val="16"/>
                      </w:rPr>
                    </w:pPr>
                    <w:r>
                      <w:rPr>
                        <w:sz w:val="16"/>
                      </w:rPr>
                      <w:t xml:space="preserve">Strona </w:t>
                    </w:r>
                    <w:r>
                      <w:fldChar w:fldCharType="begin"/>
                    </w:r>
                    <w:r>
                      <w:rPr>
                        <w:sz w:val="16"/>
                      </w:rPr>
                      <w:instrText xml:space="preserve"> PAGE </w:instrText>
                    </w:r>
                    <w:r>
                      <w:fldChar w:fldCharType="separate"/>
                    </w:r>
                    <w:r w:rsidR="00923162">
                      <w:rPr>
                        <w:noProof/>
                        <w:sz w:val="16"/>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6D5FB3" w:rsidRDefault="006D5FB3">
      <w:r>
        <w:separator/>
      </w:r>
    </w:p>
  </w:footnote>
  <w:footnote w:type="continuationSeparator" w:id="0">
    <w:p w14:paraId="5501EFD2" w14:textId="77777777" w:rsidR="006D5FB3" w:rsidRDefault="006D5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6D5FB3" w:rsidRPr="0068603C" w:rsidRDefault="006D5FB3"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E9A6B43"/>
    <w:multiLevelType w:val="hybridMultilevel"/>
    <w:tmpl w:val="4CAE0A8A"/>
    <w:lvl w:ilvl="0" w:tplc="202E030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4B6F06"/>
    <w:multiLevelType w:val="multilevel"/>
    <w:tmpl w:val="B70271EA"/>
    <w:lvl w:ilvl="0">
      <w:start w:val="1"/>
      <w:numFmt w:val="decimal"/>
      <w:lvlText w:val="%1."/>
      <w:lvlJc w:val="left"/>
      <w:pPr>
        <w:ind w:left="780" w:hanging="4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97EC7"/>
    <w:multiLevelType w:val="hybridMultilevel"/>
    <w:tmpl w:val="29D8BD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0246C"/>
    <w:multiLevelType w:val="hybridMultilevel"/>
    <w:tmpl w:val="0CF20DB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80204F"/>
    <w:multiLevelType w:val="hybridMultilevel"/>
    <w:tmpl w:val="7242B1D4"/>
    <w:lvl w:ilvl="0" w:tplc="202E030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03061A"/>
    <w:multiLevelType w:val="hybridMultilevel"/>
    <w:tmpl w:val="E458A6AE"/>
    <w:lvl w:ilvl="0" w:tplc="202E030C">
      <w:start w:val="1"/>
      <w:numFmt w:val="bullet"/>
      <w:lvlText w:val=""/>
      <w:lvlJc w:val="left"/>
      <w:pPr>
        <w:ind w:left="720" w:hanging="360"/>
      </w:pPr>
      <w:rPr>
        <w:rFonts w:ascii="Symbol" w:hAnsi="Symbol" w:hint="default"/>
        <w:sz w:val="24"/>
      </w:rPr>
    </w:lvl>
    <w:lvl w:ilvl="1" w:tplc="202E030C">
      <w:start w:val="1"/>
      <w:numFmt w:val="bullet"/>
      <w:lvlText w:val=""/>
      <w:lvlJc w:val="left"/>
      <w:pPr>
        <w:ind w:left="1440" w:hanging="360"/>
      </w:pPr>
      <w:rPr>
        <w:rFonts w:ascii="Symbol" w:hAnsi="Symbol" w:hint="default"/>
        <w:sz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0" w15:restartNumberingAfterBreak="0">
    <w:nsid w:val="3B8C3A9A"/>
    <w:multiLevelType w:val="hybridMultilevel"/>
    <w:tmpl w:val="3454EA1A"/>
    <w:lvl w:ilvl="0" w:tplc="A536762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A620F2"/>
    <w:multiLevelType w:val="hybridMultilevel"/>
    <w:tmpl w:val="12244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3" w15:restartNumberingAfterBreak="0">
    <w:nsid w:val="53202FD2"/>
    <w:multiLevelType w:val="hybridMultilevel"/>
    <w:tmpl w:val="757A4D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B065DA"/>
    <w:multiLevelType w:val="hybridMultilevel"/>
    <w:tmpl w:val="7636525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A554FF"/>
    <w:multiLevelType w:val="hybridMultilevel"/>
    <w:tmpl w:val="FDC2A8DC"/>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E5B5A62"/>
    <w:multiLevelType w:val="multilevel"/>
    <w:tmpl w:val="54D846B0"/>
    <w:lvl w:ilvl="0">
      <w:start w:val="1"/>
      <w:numFmt w:val="decimal"/>
      <w:lvlText w:val="%1."/>
      <w:lvlJc w:val="left"/>
      <w:pPr>
        <w:ind w:left="2001"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2001" w:hanging="853"/>
      </w:pPr>
      <w:rPr>
        <w:rFonts w:hint="default"/>
        <w:b/>
        <w:bCs/>
        <w:spacing w:val="-1"/>
        <w:w w:val="99"/>
        <w:lang w:val="pl-PL" w:eastAsia="en-US" w:bidi="ar-SA"/>
      </w:rPr>
    </w:lvl>
    <w:lvl w:ilvl="2">
      <w:start w:val="1"/>
      <w:numFmt w:val="decimal"/>
      <w:lvlText w:val="%1.%2.%3."/>
      <w:lvlJc w:val="left"/>
      <w:pPr>
        <w:ind w:left="2001" w:hanging="853"/>
      </w:pPr>
      <w:rPr>
        <w:rFonts w:ascii="Verdana" w:eastAsia="Verdana" w:hAnsi="Verdana" w:cs="Verdana" w:hint="default"/>
        <w:w w:val="99"/>
        <w:sz w:val="20"/>
        <w:szCs w:val="20"/>
        <w:lang w:val="pl-PL" w:eastAsia="en-US" w:bidi="ar-SA"/>
      </w:rPr>
    </w:lvl>
    <w:lvl w:ilvl="3">
      <w:start w:val="1"/>
      <w:numFmt w:val="lowerLetter"/>
      <w:lvlText w:val="%4)"/>
      <w:lvlJc w:val="left"/>
      <w:pPr>
        <w:ind w:left="2577" w:hanging="853"/>
      </w:pPr>
      <w:rPr>
        <w:rFonts w:ascii="Verdana" w:eastAsia="Verdana" w:hAnsi="Verdana" w:cs="Verdana" w:hint="default"/>
        <w:w w:val="99"/>
        <w:sz w:val="20"/>
        <w:szCs w:val="20"/>
        <w:lang w:val="pl-PL" w:eastAsia="en-US" w:bidi="ar-SA"/>
      </w:rPr>
    </w:lvl>
    <w:lvl w:ilvl="4">
      <w:numFmt w:val="bullet"/>
      <w:lvlText w:val="•"/>
      <w:lvlJc w:val="left"/>
      <w:pPr>
        <w:ind w:left="6112" w:hanging="853"/>
      </w:pPr>
      <w:rPr>
        <w:rFonts w:hint="default"/>
        <w:lang w:val="pl-PL" w:eastAsia="en-US" w:bidi="ar-SA"/>
      </w:rPr>
    </w:lvl>
    <w:lvl w:ilvl="5">
      <w:numFmt w:val="bullet"/>
      <w:lvlText w:val="•"/>
      <w:lvlJc w:val="left"/>
      <w:pPr>
        <w:ind w:left="6973" w:hanging="853"/>
      </w:pPr>
      <w:rPr>
        <w:rFonts w:hint="default"/>
        <w:lang w:val="pl-PL" w:eastAsia="en-US" w:bidi="ar-SA"/>
      </w:rPr>
    </w:lvl>
    <w:lvl w:ilvl="6">
      <w:numFmt w:val="bullet"/>
      <w:lvlText w:val="•"/>
      <w:lvlJc w:val="left"/>
      <w:pPr>
        <w:ind w:left="7834" w:hanging="853"/>
      </w:pPr>
      <w:rPr>
        <w:rFonts w:hint="default"/>
        <w:lang w:val="pl-PL" w:eastAsia="en-US" w:bidi="ar-SA"/>
      </w:rPr>
    </w:lvl>
    <w:lvl w:ilvl="7">
      <w:numFmt w:val="bullet"/>
      <w:lvlText w:val="•"/>
      <w:lvlJc w:val="left"/>
      <w:pPr>
        <w:ind w:left="8695" w:hanging="853"/>
      </w:pPr>
      <w:rPr>
        <w:rFonts w:hint="default"/>
        <w:lang w:val="pl-PL" w:eastAsia="en-US" w:bidi="ar-SA"/>
      </w:rPr>
    </w:lvl>
    <w:lvl w:ilvl="8">
      <w:numFmt w:val="bullet"/>
      <w:lvlText w:val="•"/>
      <w:lvlJc w:val="left"/>
      <w:pPr>
        <w:ind w:left="9556" w:hanging="853"/>
      </w:pPr>
      <w:rPr>
        <w:rFonts w:hint="default"/>
        <w:lang w:val="pl-PL" w:eastAsia="en-US" w:bidi="ar-SA"/>
      </w:rPr>
    </w:lvl>
  </w:abstractNum>
  <w:abstractNum w:abstractNumId="17" w15:restartNumberingAfterBreak="0">
    <w:nsid w:val="71C909F4"/>
    <w:multiLevelType w:val="hybridMultilevel"/>
    <w:tmpl w:val="30EE99FC"/>
    <w:lvl w:ilvl="0" w:tplc="202E030C">
      <w:start w:val="1"/>
      <w:numFmt w:val="bullet"/>
      <w:lvlText w:val=""/>
      <w:lvlJc w:val="left"/>
      <w:pPr>
        <w:ind w:left="1429" w:hanging="360"/>
      </w:pPr>
      <w:rPr>
        <w:rFonts w:ascii="Symbol" w:hAnsi="Symbol" w:hint="default"/>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76D10B84"/>
    <w:multiLevelType w:val="hybridMultilevel"/>
    <w:tmpl w:val="D9B0B646"/>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000425483">
    <w:abstractNumId w:val="16"/>
  </w:num>
  <w:num w:numId="2" w16cid:durableId="1419980510">
    <w:abstractNumId w:val="9"/>
  </w:num>
  <w:num w:numId="3" w16cid:durableId="1857230378">
    <w:abstractNumId w:val="4"/>
  </w:num>
  <w:num w:numId="4" w16cid:durableId="906382265">
    <w:abstractNumId w:val="12"/>
  </w:num>
  <w:num w:numId="5" w16cid:durableId="34500501">
    <w:abstractNumId w:val="3"/>
  </w:num>
  <w:num w:numId="6" w16cid:durableId="206602332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 w16cid:durableId="70740718">
    <w:abstractNumId w:val="18"/>
  </w:num>
  <w:num w:numId="8" w16cid:durableId="1684551939">
    <w:abstractNumId w:val="13"/>
  </w:num>
  <w:num w:numId="9" w16cid:durableId="125122374">
    <w:abstractNumId w:val="1"/>
  </w:num>
  <w:num w:numId="10" w16cid:durableId="1153565393">
    <w:abstractNumId w:val="7"/>
  </w:num>
  <w:num w:numId="11" w16cid:durableId="1134711150">
    <w:abstractNumId w:val="2"/>
  </w:num>
  <w:num w:numId="12" w16cid:durableId="11882476">
    <w:abstractNumId w:val="11"/>
  </w:num>
  <w:num w:numId="13" w16cid:durableId="586887687">
    <w:abstractNumId w:val="15"/>
  </w:num>
  <w:num w:numId="14" w16cid:durableId="192812160">
    <w:abstractNumId w:val="14"/>
  </w:num>
  <w:num w:numId="15" w16cid:durableId="118189912">
    <w:abstractNumId w:val="6"/>
  </w:num>
  <w:num w:numId="16" w16cid:durableId="1197809986">
    <w:abstractNumId w:val="5"/>
  </w:num>
  <w:num w:numId="17" w16cid:durableId="1782724319">
    <w:abstractNumId w:val="8"/>
  </w:num>
  <w:num w:numId="18" w16cid:durableId="1829323484">
    <w:abstractNumId w:val="17"/>
  </w:num>
  <w:num w:numId="19" w16cid:durableId="7486177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53870"/>
    <w:rsid w:val="000B1D75"/>
    <w:rsid w:val="000B7190"/>
    <w:rsid w:val="000D1297"/>
    <w:rsid w:val="000D67F3"/>
    <w:rsid w:val="000E5914"/>
    <w:rsid w:val="000F6FB6"/>
    <w:rsid w:val="00113847"/>
    <w:rsid w:val="00117933"/>
    <w:rsid w:val="001706D2"/>
    <w:rsid w:val="00171089"/>
    <w:rsid w:val="00172ED9"/>
    <w:rsid w:val="0018630F"/>
    <w:rsid w:val="001B1248"/>
    <w:rsid w:val="001B1E8D"/>
    <w:rsid w:val="00234C85"/>
    <w:rsid w:val="00242558"/>
    <w:rsid w:val="0029215A"/>
    <w:rsid w:val="002B4F01"/>
    <w:rsid w:val="002C1E28"/>
    <w:rsid w:val="002C5437"/>
    <w:rsid w:val="002C649E"/>
    <w:rsid w:val="002E2ABF"/>
    <w:rsid w:val="002F47F3"/>
    <w:rsid w:val="002F5001"/>
    <w:rsid w:val="00303FFE"/>
    <w:rsid w:val="003155E7"/>
    <w:rsid w:val="00321D59"/>
    <w:rsid w:val="003303D8"/>
    <w:rsid w:val="003518DF"/>
    <w:rsid w:val="00360836"/>
    <w:rsid w:val="003A380B"/>
    <w:rsid w:val="003D4CDA"/>
    <w:rsid w:val="003D76EA"/>
    <w:rsid w:val="003E2AD2"/>
    <w:rsid w:val="003E712D"/>
    <w:rsid w:val="003F25C1"/>
    <w:rsid w:val="0043269F"/>
    <w:rsid w:val="004449FC"/>
    <w:rsid w:val="00455A23"/>
    <w:rsid w:val="0047155D"/>
    <w:rsid w:val="004919CA"/>
    <w:rsid w:val="00493775"/>
    <w:rsid w:val="004A3A41"/>
    <w:rsid w:val="004A50A2"/>
    <w:rsid w:val="004A5229"/>
    <w:rsid w:val="004D2BAE"/>
    <w:rsid w:val="004F5B90"/>
    <w:rsid w:val="00513833"/>
    <w:rsid w:val="005308A2"/>
    <w:rsid w:val="00531909"/>
    <w:rsid w:val="00532CA1"/>
    <w:rsid w:val="0053669D"/>
    <w:rsid w:val="00542D58"/>
    <w:rsid w:val="00544C49"/>
    <w:rsid w:val="0054744B"/>
    <w:rsid w:val="00575A21"/>
    <w:rsid w:val="00576801"/>
    <w:rsid w:val="0057792C"/>
    <w:rsid w:val="005A0DC2"/>
    <w:rsid w:val="005A3152"/>
    <w:rsid w:val="005A4F47"/>
    <w:rsid w:val="005A7D37"/>
    <w:rsid w:val="005B22C9"/>
    <w:rsid w:val="005B3339"/>
    <w:rsid w:val="005D0CE3"/>
    <w:rsid w:val="005D68DC"/>
    <w:rsid w:val="005E72CC"/>
    <w:rsid w:val="005E74B5"/>
    <w:rsid w:val="005F6362"/>
    <w:rsid w:val="00613DC5"/>
    <w:rsid w:val="00626278"/>
    <w:rsid w:val="0064773F"/>
    <w:rsid w:val="00663970"/>
    <w:rsid w:val="006811E6"/>
    <w:rsid w:val="0068603C"/>
    <w:rsid w:val="006A2E6F"/>
    <w:rsid w:val="006A30A0"/>
    <w:rsid w:val="006D1FE4"/>
    <w:rsid w:val="006D5FB3"/>
    <w:rsid w:val="00756B33"/>
    <w:rsid w:val="007605BA"/>
    <w:rsid w:val="0076361E"/>
    <w:rsid w:val="007651E3"/>
    <w:rsid w:val="00772E1A"/>
    <w:rsid w:val="00772E68"/>
    <w:rsid w:val="00777384"/>
    <w:rsid w:val="0079337D"/>
    <w:rsid w:val="00793419"/>
    <w:rsid w:val="007B6F41"/>
    <w:rsid w:val="007C5147"/>
    <w:rsid w:val="007D54A9"/>
    <w:rsid w:val="007F2C1D"/>
    <w:rsid w:val="007F59E6"/>
    <w:rsid w:val="0080364E"/>
    <w:rsid w:val="00811008"/>
    <w:rsid w:val="00812BEE"/>
    <w:rsid w:val="0082465B"/>
    <w:rsid w:val="00826C34"/>
    <w:rsid w:val="0084120E"/>
    <w:rsid w:val="00850B1E"/>
    <w:rsid w:val="008C68E4"/>
    <w:rsid w:val="008D1159"/>
    <w:rsid w:val="008D11A9"/>
    <w:rsid w:val="00905E38"/>
    <w:rsid w:val="00914914"/>
    <w:rsid w:val="0091795F"/>
    <w:rsid w:val="009222B5"/>
    <w:rsid w:val="00923162"/>
    <w:rsid w:val="00947B17"/>
    <w:rsid w:val="00955DC4"/>
    <w:rsid w:val="0098242E"/>
    <w:rsid w:val="00984B95"/>
    <w:rsid w:val="00985148"/>
    <w:rsid w:val="00990C4C"/>
    <w:rsid w:val="009936DB"/>
    <w:rsid w:val="0099682D"/>
    <w:rsid w:val="009A1EF4"/>
    <w:rsid w:val="009A6B41"/>
    <w:rsid w:val="009A6DBA"/>
    <w:rsid w:val="009B463F"/>
    <w:rsid w:val="009C690C"/>
    <w:rsid w:val="00A1159A"/>
    <w:rsid w:val="00A15B4F"/>
    <w:rsid w:val="00A16CC8"/>
    <w:rsid w:val="00A218D2"/>
    <w:rsid w:val="00A21FD7"/>
    <w:rsid w:val="00A22677"/>
    <w:rsid w:val="00AA595F"/>
    <w:rsid w:val="00AC731E"/>
    <w:rsid w:val="00AD58AF"/>
    <w:rsid w:val="00B15ED2"/>
    <w:rsid w:val="00B16A37"/>
    <w:rsid w:val="00B47F50"/>
    <w:rsid w:val="00B50C59"/>
    <w:rsid w:val="00B5220F"/>
    <w:rsid w:val="00B5260D"/>
    <w:rsid w:val="00BA250A"/>
    <w:rsid w:val="00BB428D"/>
    <w:rsid w:val="00BB4AFB"/>
    <w:rsid w:val="00BC519F"/>
    <w:rsid w:val="00BC5CDE"/>
    <w:rsid w:val="00BE6D78"/>
    <w:rsid w:val="00BF2E2A"/>
    <w:rsid w:val="00C25C75"/>
    <w:rsid w:val="00C56C96"/>
    <w:rsid w:val="00C5797F"/>
    <w:rsid w:val="00C64911"/>
    <w:rsid w:val="00C82F92"/>
    <w:rsid w:val="00C8404C"/>
    <w:rsid w:val="00C85769"/>
    <w:rsid w:val="00CB0844"/>
    <w:rsid w:val="00D06AC6"/>
    <w:rsid w:val="00D41EEC"/>
    <w:rsid w:val="00D562F3"/>
    <w:rsid w:val="00D60792"/>
    <w:rsid w:val="00D62DD3"/>
    <w:rsid w:val="00D6655B"/>
    <w:rsid w:val="00D67C15"/>
    <w:rsid w:val="00DA5C2E"/>
    <w:rsid w:val="00DD632C"/>
    <w:rsid w:val="00DF4746"/>
    <w:rsid w:val="00E1415A"/>
    <w:rsid w:val="00E1745C"/>
    <w:rsid w:val="00E20217"/>
    <w:rsid w:val="00E40438"/>
    <w:rsid w:val="00EC43C9"/>
    <w:rsid w:val="00EC7A70"/>
    <w:rsid w:val="00EE0BEE"/>
    <w:rsid w:val="00F0173A"/>
    <w:rsid w:val="00F075B7"/>
    <w:rsid w:val="00F52932"/>
    <w:rsid w:val="00F6181D"/>
    <w:rsid w:val="00FA7023"/>
    <w:rsid w:val="00FB353B"/>
    <w:rsid w:val="00FB6643"/>
    <w:rsid w:val="00FC0567"/>
    <w:rsid w:val="00FC3D12"/>
    <w:rsid w:val="00FF2C81"/>
    <w:rsid w:val="00FF5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aliases w:val="Lista uwag,Akapit z listą2"/>
    <w:basedOn w:val="Normalny"/>
    <w:link w:val="AkapitzlistZnak"/>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uiPriority w:val="35"/>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table" w:styleId="Tabela-Siatka">
    <w:name w:val="Table Grid"/>
    <w:basedOn w:val="Standardowy"/>
    <w:uiPriority w:val="59"/>
    <w:rsid w:val="004A50A2"/>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A50A2"/>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Lista uwag Znak,Akapit z listą2 Znak"/>
    <w:link w:val="Akapitzlist"/>
    <w:uiPriority w:val="34"/>
    <w:locked/>
    <w:rsid w:val="004A50A2"/>
    <w:rPr>
      <w:rFonts w:ascii="Verdana" w:eastAsia="Verdana" w:hAnsi="Verdana" w:cs="Verdana"/>
      <w:lang w:val="pl-PL"/>
    </w:rPr>
  </w:style>
  <w:style w:type="paragraph" w:customStyle="1" w:styleId="TEKSTPODSTAWOWY0">
    <w:name w:val="TEKST PODSTAWOWY"/>
    <w:basedOn w:val="Normalny"/>
    <w:link w:val="TEKSTPODSTAWOWYZnak"/>
    <w:autoRedefine/>
    <w:rsid w:val="0082465B"/>
    <w:pPr>
      <w:widowControl/>
      <w:autoSpaceDE/>
      <w:autoSpaceDN/>
      <w:ind w:left="284" w:right="629"/>
      <w:jc w:val="both"/>
    </w:pPr>
    <w:rPr>
      <w:rFonts w:eastAsia="Times New Roman" w:cs="Times New Roman"/>
      <w:sz w:val="20"/>
      <w:szCs w:val="20"/>
      <w:lang w:eastAsia="pl-PL"/>
    </w:rPr>
  </w:style>
  <w:style w:type="character" w:customStyle="1" w:styleId="TEKSTPODSTAWOWYZnak">
    <w:name w:val="TEKST PODSTAWOWY Znak"/>
    <w:link w:val="TEKSTPODSTAWOWY0"/>
    <w:rsid w:val="0082465B"/>
    <w:rPr>
      <w:rFonts w:ascii="Verdana" w:eastAsia="Times New Roman" w:hAnsi="Verdana" w:cs="Times New Roman"/>
      <w:sz w:val="20"/>
      <w:szCs w:val="20"/>
      <w:lang w:val="pl-PL" w:eastAsia="pl-PL"/>
    </w:rPr>
  </w:style>
  <w:style w:type="paragraph" w:styleId="Listanumerowana3">
    <w:name w:val="List Number 3"/>
    <w:basedOn w:val="Normalny"/>
    <w:rsid w:val="00D562F3"/>
    <w:pPr>
      <w:widowControl/>
      <w:autoSpaceDE/>
      <w:autoSpaceDN/>
      <w:spacing w:before="60" w:after="60" w:line="312" w:lineRule="auto"/>
      <w:ind w:left="680" w:hanging="340"/>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493775"/>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FontStyle40">
    <w:name w:val="Font Style40"/>
    <w:rsid w:val="00493775"/>
    <w:rPr>
      <w:rFonts w:ascii="Times New Roman" w:hAnsi="Times New Roman" w:cs="Times New Roman"/>
      <w:color w:val="000000"/>
      <w:sz w:val="18"/>
      <w:szCs w:val="18"/>
    </w:rPr>
  </w:style>
  <w:style w:type="paragraph" w:styleId="Poprawka">
    <w:name w:val="Revision"/>
    <w:hidden/>
    <w:uiPriority w:val="99"/>
    <w:semiHidden/>
    <w:rsid w:val="005308A2"/>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8E117-3769-4ACA-BBD5-5F9AEB45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13</Pages>
  <Words>4226</Words>
  <Characters>25362</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122</cp:revision>
  <dcterms:created xsi:type="dcterms:W3CDTF">2022-09-29T19:21:00Z</dcterms:created>
  <dcterms:modified xsi:type="dcterms:W3CDTF">2023-03-13T13:12:00Z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