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32EB028D" w14:textId="77777777" w:rsidR="00F5065B" w:rsidRPr="00610E85" w:rsidRDefault="00F5065B" w:rsidP="00F5065B">
      <w:pPr>
        <w:pStyle w:val="Stopka"/>
        <w:jc w:val="center"/>
        <w:rPr>
          <w:rFonts w:ascii="Arial" w:hAnsi="Arial"/>
          <w:b/>
          <w:bCs/>
          <w:sz w:val="20"/>
          <w:szCs w:val="20"/>
        </w:rPr>
      </w:pPr>
      <w:r w:rsidRPr="00610E85">
        <w:rPr>
          <w:rFonts w:ascii="Arial" w:hAnsi="Arial"/>
          <w:b/>
          <w:bCs/>
          <w:sz w:val="20"/>
          <w:szCs w:val="20"/>
        </w:rPr>
        <w:t>dla zadania inwestycyjnego pn.</w:t>
      </w:r>
    </w:p>
    <w:p w14:paraId="7CCDB223" w14:textId="77777777" w:rsidR="00F5065B" w:rsidRPr="00CB0AA6" w:rsidRDefault="00F5065B" w:rsidP="00F5065B">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5456CEBA" w:rsidR="00F6181D" w:rsidRDefault="009936DB">
      <w:pPr>
        <w:pStyle w:val="Nagwek1"/>
        <w:spacing w:line="243" w:lineRule="exact"/>
        <w:ind w:left="697" w:right="1051" w:firstLine="0"/>
        <w:jc w:val="center"/>
      </w:pPr>
      <w:bookmarkStart w:id="0" w:name="_Toc118446748"/>
      <w:bookmarkStart w:id="1" w:name="_Toc120217154"/>
      <w:bookmarkStart w:id="2" w:name="_Toc120289415"/>
      <w:r>
        <w:t>D.</w:t>
      </w:r>
      <w:bookmarkEnd w:id="0"/>
      <w:r w:rsidR="0054744B">
        <w:t>07</w:t>
      </w:r>
      <w:r w:rsidR="00626278">
        <w:t>.</w:t>
      </w:r>
      <w:bookmarkEnd w:id="1"/>
      <w:r w:rsidR="005E72CC">
        <w:t>02.02</w:t>
      </w:r>
      <w:bookmarkEnd w:id="2"/>
    </w:p>
    <w:p w14:paraId="2FB1A5DB" w14:textId="77777777" w:rsidR="00F6181D" w:rsidRDefault="00F6181D">
      <w:pPr>
        <w:pStyle w:val="Tekstpodstawowy"/>
        <w:spacing w:before="11"/>
        <w:ind w:left="0"/>
        <w:jc w:val="left"/>
        <w:rPr>
          <w:b/>
          <w:sz w:val="19"/>
        </w:rPr>
      </w:pPr>
    </w:p>
    <w:p w14:paraId="4D349F65" w14:textId="2D8EEC80" w:rsidR="00F6181D" w:rsidRDefault="005E72CC">
      <w:pPr>
        <w:ind w:left="692" w:right="1051"/>
        <w:jc w:val="center"/>
        <w:rPr>
          <w:b/>
          <w:sz w:val="20"/>
        </w:rPr>
      </w:pPr>
      <w:r>
        <w:rPr>
          <w:b/>
          <w:sz w:val="20"/>
        </w:rPr>
        <w:t>SŁUPKI PROWADZĄCE ORAZ ZNAKI KILOMETROWE I HEKTOMETROWE</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7833AD4B" w14:textId="4CF579EC" w:rsidR="0043269F" w:rsidRDefault="00BE6D78">
          <w:pPr>
            <w:pStyle w:val="Spistreci1"/>
            <w:tabs>
              <w:tab w:val="right" w:leader="dot" w:pos="10400"/>
            </w:tabs>
            <w:rPr>
              <w:rFonts w:asciiTheme="minorHAnsi" w:eastAsiaTheme="minorEastAsia" w:hAnsiTheme="minorHAnsi"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p>
        <w:p w14:paraId="718C1267" w14:textId="77777777" w:rsidR="0043269F" w:rsidRDefault="00F5065B">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89416" w:history="1">
            <w:r w:rsidR="0043269F" w:rsidRPr="003E0F54">
              <w:rPr>
                <w:rStyle w:val="Hipercze"/>
                <w:noProof/>
                <w:spacing w:val="-1"/>
                <w:w w:val="99"/>
              </w:rPr>
              <w:t>1.</w:t>
            </w:r>
            <w:r w:rsidR="0043269F">
              <w:rPr>
                <w:rFonts w:asciiTheme="minorHAnsi" w:eastAsiaTheme="minorEastAsia" w:hAnsiTheme="minorHAnsi" w:cstheme="minorBidi"/>
                <w:noProof/>
                <w:sz w:val="22"/>
                <w:szCs w:val="22"/>
                <w:lang w:eastAsia="pl-PL"/>
              </w:rPr>
              <w:tab/>
            </w:r>
            <w:r w:rsidR="0043269F" w:rsidRPr="003E0F54">
              <w:rPr>
                <w:rStyle w:val="Hipercze"/>
                <w:noProof/>
              </w:rPr>
              <w:t>WSTĘP</w:t>
            </w:r>
            <w:r w:rsidR="0043269F">
              <w:rPr>
                <w:noProof/>
                <w:webHidden/>
              </w:rPr>
              <w:tab/>
            </w:r>
            <w:r w:rsidR="0043269F">
              <w:rPr>
                <w:noProof/>
                <w:webHidden/>
              </w:rPr>
              <w:fldChar w:fldCharType="begin"/>
            </w:r>
            <w:r w:rsidR="0043269F">
              <w:rPr>
                <w:noProof/>
                <w:webHidden/>
              </w:rPr>
              <w:instrText xml:space="preserve"> PAGEREF _Toc120289416 \h </w:instrText>
            </w:r>
            <w:r w:rsidR="0043269F">
              <w:rPr>
                <w:noProof/>
                <w:webHidden/>
              </w:rPr>
            </w:r>
            <w:r w:rsidR="0043269F">
              <w:rPr>
                <w:noProof/>
                <w:webHidden/>
              </w:rPr>
              <w:fldChar w:fldCharType="separate"/>
            </w:r>
            <w:r w:rsidR="00616EBB">
              <w:rPr>
                <w:noProof/>
                <w:webHidden/>
              </w:rPr>
              <w:t>4</w:t>
            </w:r>
            <w:r w:rsidR="0043269F">
              <w:rPr>
                <w:noProof/>
                <w:webHidden/>
              </w:rPr>
              <w:fldChar w:fldCharType="end"/>
            </w:r>
          </w:hyperlink>
        </w:p>
        <w:p w14:paraId="1257351B" w14:textId="77777777" w:rsidR="0043269F" w:rsidRDefault="00F5065B">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89424" w:history="1">
            <w:r w:rsidR="0043269F" w:rsidRPr="003E0F54">
              <w:rPr>
                <w:rStyle w:val="Hipercze"/>
                <w:noProof/>
                <w:spacing w:val="-1"/>
                <w:w w:val="99"/>
              </w:rPr>
              <w:t>2.</w:t>
            </w:r>
            <w:r w:rsidR="0043269F">
              <w:rPr>
                <w:rFonts w:asciiTheme="minorHAnsi" w:eastAsiaTheme="minorEastAsia" w:hAnsiTheme="minorHAnsi" w:cstheme="minorBidi"/>
                <w:noProof/>
                <w:sz w:val="22"/>
                <w:szCs w:val="22"/>
                <w:lang w:eastAsia="pl-PL"/>
              </w:rPr>
              <w:tab/>
            </w:r>
            <w:r w:rsidR="0043269F" w:rsidRPr="003E0F54">
              <w:rPr>
                <w:rStyle w:val="Hipercze"/>
                <w:noProof/>
              </w:rPr>
              <w:t>MATERIAŁY</w:t>
            </w:r>
            <w:r w:rsidR="0043269F">
              <w:rPr>
                <w:noProof/>
                <w:webHidden/>
              </w:rPr>
              <w:tab/>
            </w:r>
            <w:r w:rsidR="0043269F">
              <w:rPr>
                <w:noProof/>
                <w:webHidden/>
              </w:rPr>
              <w:fldChar w:fldCharType="begin"/>
            </w:r>
            <w:r w:rsidR="0043269F">
              <w:rPr>
                <w:noProof/>
                <w:webHidden/>
              </w:rPr>
              <w:instrText xml:space="preserve"> PAGEREF _Toc120289424 \h </w:instrText>
            </w:r>
            <w:r w:rsidR="0043269F">
              <w:rPr>
                <w:noProof/>
                <w:webHidden/>
              </w:rPr>
            </w:r>
            <w:r w:rsidR="0043269F">
              <w:rPr>
                <w:noProof/>
                <w:webHidden/>
              </w:rPr>
              <w:fldChar w:fldCharType="separate"/>
            </w:r>
            <w:r w:rsidR="00616EBB">
              <w:rPr>
                <w:noProof/>
                <w:webHidden/>
              </w:rPr>
              <w:t>5</w:t>
            </w:r>
            <w:r w:rsidR="0043269F">
              <w:rPr>
                <w:noProof/>
                <w:webHidden/>
              </w:rPr>
              <w:fldChar w:fldCharType="end"/>
            </w:r>
          </w:hyperlink>
        </w:p>
        <w:p w14:paraId="0DC4A122" w14:textId="77777777" w:rsidR="0043269F" w:rsidRDefault="00F5065B">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89438" w:history="1">
            <w:r w:rsidR="0043269F" w:rsidRPr="003E0F54">
              <w:rPr>
                <w:rStyle w:val="Hipercze"/>
                <w:noProof/>
                <w:spacing w:val="-1"/>
                <w:w w:val="99"/>
              </w:rPr>
              <w:t>3.</w:t>
            </w:r>
            <w:r w:rsidR="0043269F">
              <w:rPr>
                <w:rFonts w:asciiTheme="minorHAnsi" w:eastAsiaTheme="minorEastAsia" w:hAnsiTheme="minorHAnsi" w:cstheme="minorBidi"/>
                <w:noProof/>
                <w:sz w:val="22"/>
                <w:szCs w:val="22"/>
                <w:lang w:eastAsia="pl-PL"/>
              </w:rPr>
              <w:tab/>
            </w:r>
            <w:r w:rsidR="0043269F" w:rsidRPr="003E0F54">
              <w:rPr>
                <w:rStyle w:val="Hipercze"/>
                <w:noProof/>
              </w:rPr>
              <w:t>SPRZĘT</w:t>
            </w:r>
            <w:r w:rsidR="0043269F">
              <w:rPr>
                <w:noProof/>
                <w:webHidden/>
              </w:rPr>
              <w:tab/>
            </w:r>
            <w:r w:rsidR="0043269F">
              <w:rPr>
                <w:noProof/>
                <w:webHidden/>
              </w:rPr>
              <w:fldChar w:fldCharType="begin"/>
            </w:r>
            <w:r w:rsidR="0043269F">
              <w:rPr>
                <w:noProof/>
                <w:webHidden/>
              </w:rPr>
              <w:instrText xml:space="preserve"> PAGEREF _Toc120289438 \h </w:instrText>
            </w:r>
            <w:r w:rsidR="0043269F">
              <w:rPr>
                <w:noProof/>
                <w:webHidden/>
              </w:rPr>
            </w:r>
            <w:r w:rsidR="0043269F">
              <w:rPr>
                <w:noProof/>
                <w:webHidden/>
              </w:rPr>
              <w:fldChar w:fldCharType="separate"/>
            </w:r>
            <w:r w:rsidR="00616EBB">
              <w:rPr>
                <w:noProof/>
                <w:webHidden/>
              </w:rPr>
              <w:t>11</w:t>
            </w:r>
            <w:r w:rsidR="0043269F">
              <w:rPr>
                <w:noProof/>
                <w:webHidden/>
              </w:rPr>
              <w:fldChar w:fldCharType="end"/>
            </w:r>
          </w:hyperlink>
        </w:p>
        <w:p w14:paraId="318E35F3" w14:textId="77777777" w:rsidR="0043269F" w:rsidRDefault="00F5065B">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89440" w:history="1">
            <w:r w:rsidR="0043269F" w:rsidRPr="003E0F54">
              <w:rPr>
                <w:rStyle w:val="Hipercze"/>
                <w:noProof/>
                <w:spacing w:val="-1"/>
                <w:w w:val="99"/>
              </w:rPr>
              <w:t>4.</w:t>
            </w:r>
            <w:r w:rsidR="0043269F">
              <w:rPr>
                <w:rFonts w:asciiTheme="minorHAnsi" w:eastAsiaTheme="minorEastAsia" w:hAnsiTheme="minorHAnsi" w:cstheme="minorBidi"/>
                <w:noProof/>
                <w:sz w:val="22"/>
                <w:szCs w:val="22"/>
                <w:lang w:eastAsia="pl-PL"/>
              </w:rPr>
              <w:tab/>
            </w:r>
            <w:r w:rsidR="0043269F" w:rsidRPr="003E0F54">
              <w:rPr>
                <w:rStyle w:val="Hipercze"/>
                <w:noProof/>
              </w:rPr>
              <w:t>TRANSPORT</w:t>
            </w:r>
            <w:r w:rsidR="0043269F">
              <w:rPr>
                <w:noProof/>
                <w:webHidden/>
              </w:rPr>
              <w:tab/>
            </w:r>
            <w:r w:rsidR="0043269F">
              <w:rPr>
                <w:noProof/>
                <w:webHidden/>
              </w:rPr>
              <w:fldChar w:fldCharType="begin"/>
            </w:r>
            <w:r w:rsidR="0043269F">
              <w:rPr>
                <w:noProof/>
                <w:webHidden/>
              </w:rPr>
              <w:instrText xml:space="preserve"> PAGEREF _Toc120289440 \h </w:instrText>
            </w:r>
            <w:r w:rsidR="0043269F">
              <w:rPr>
                <w:noProof/>
                <w:webHidden/>
              </w:rPr>
            </w:r>
            <w:r w:rsidR="0043269F">
              <w:rPr>
                <w:noProof/>
                <w:webHidden/>
              </w:rPr>
              <w:fldChar w:fldCharType="separate"/>
            </w:r>
            <w:r w:rsidR="00616EBB">
              <w:rPr>
                <w:noProof/>
                <w:webHidden/>
              </w:rPr>
              <w:t>12</w:t>
            </w:r>
            <w:r w:rsidR="0043269F">
              <w:rPr>
                <w:noProof/>
                <w:webHidden/>
              </w:rPr>
              <w:fldChar w:fldCharType="end"/>
            </w:r>
          </w:hyperlink>
        </w:p>
        <w:p w14:paraId="3DB4F79D" w14:textId="77777777" w:rsidR="0043269F" w:rsidRDefault="00F5065B">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89442" w:history="1">
            <w:r w:rsidR="0043269F" w:rsidRPr="003E0F54">
              <w:rPr>
                <w:rStyle w:val="Hipercze"/>
                <w:noProof/>
                <w:spacing w:val="-1"/>
                <w:w w:val="99"/>
              </w:rPr>
              <w:t>5.</w:t>
            </w:r>
            <w:r w:rsidR="0043269F">
              <w:rPr>
                <w:rFonts w:asciiTheme="minorHAnsi" w:eastAsiaTheme="minorEastAsia" w:hAnsiTheme="minorHAnsi" w:cstheme="minorBidi"/>
                <w:noProof/>
                <w:sz w:val="22"/>
                <w:szCs w:val="22"/>
                <w:lang w:eastAsia="pl-PL"/>
              </w:rPr>
              <w:tab/>
            </w:r>
            <w:r w:rsidR="0043269F" w:rsidRPr="003E0F54">
              <w:rPr>
                <w:rStyle w:val="Hipercze"/>
                <w:noProof/>
              </w:rPr>
              <w:t>WYKONANIE ROBÓT</w:t>
            </w:r>
            <w:r w:rsidR="0043269F">
              <w:rPr>
                <w:noProof/>
                <w:webHidden/>
              </w:rPr>
              <w:tab/>
            </w:r>
            <w:r w:rsidR="0043269F">
              <w:rPr>
                <w:noProof/>
                <w:webHidden/>
              </w:rPr>
              <w:fldChar w:fldCharType="begin"/>
            </w:r>
            <w:r w:rsidR="0043269F">
              <w:rPr>
                <w:noProof/>
                <w:webHidden/>
              </w:rPr>
              <w:instrText xml:space="preserve"> PAGEREF _Toc120289442 \h </w:instrText>
            </w:r>
            <w:r w:rsidR="0043269F">
              <w:rPr>
                <w:noProof/>
                <w:webHidden/>
              </w:rPr>
            </w:r>
            <w:r w:rsidR="0043269F">
              <w:rPr>
                <w:noProof/>
                <w:webHidden/>
              </w:rPr>
              <w:fldChar w:fldCharType="separate"/>
            </w:r>
            <w:r w:rsidR="00616EBB">
              <w:rPr>
                <w:noProof/>
                <w:webHidden/>
              </w:rPr>
              <w:t>12</w:t>
            </w:r>
            <w:r w:rsidR="0043269F">
              <w:rPr>
                <w:noProof/>
                <w:webHidden/>
              </w:rPr>
              <w:fldChar w:fldCharType="end"/>
            </w:r>
          </w:hyperlink>
        </w:p>
        <w:p w14:paraId="5CA8D59A" w14:textId="77777777" w:rsidR="0043269F" w:rsidRDefault="00F5065B">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89445" w:history="1">
            <w:r w:rsidR="0043269F" w:rsidRPr="003E0F54">
              <w:rPr>
                <w:rStyle w:val="Hipercze"/>
                <w:noProof/>
                <w:spacing w:val="-1"/>
                <w:w w:val="99"/>
              </w:rPr>
              <w:t>6.</w:t>
            </w:r>
            <w:r w:rsidR="0043269F">
              <w:rPr>
                <w:rFonts w:asciiTheme="minorHAnsi" w:eastAsiaTheme="minorEastAsia" w:hAnsiTheme="minorHAnsi" w:cstheme="minorBidi"/>
                <w:noProof/>
                <w:sz w:val="22"/>
                <w:szCs w:val="22"/>
                <w:lang w:eastAsia="pl-PL"/>
              </w:rPr>
              <w:tab/>
            </w:r>
            <w:r w:rsidR="0043269F" w:rsidRPr="003E0F54">
              <w:rPr>
                <w:rStyle w:val="Hipercze"/>
                <w:noProof/>
              </w:rPr>
              <w:t>KONTROLA JAKOŚCI ROBÓT</w:t>
            </w:r>
            <w:r w:rsidR="0043269F">
              <w:rPr>
                <w:noProof/>
                <w:webHidden/>
              </w:rPr>
              <w:tab/>
            </w:r>
            <w:r w:rsidR="0043269F">
              <w:rPr>
                <w:noProof/>
                <w:webHidden/>
              </w:rPr>
              <w:fldChar w:fldCharType="begin"/>
            </w:r>
            <w:r w:rsidR="0043269F">
              <w:rPr>
                <w:noProof/>
                <w:webHidden/>
              </w:rPr>
              <w:instrText xml:space="preserve"> PAGEREF _Toc120289445 \h </w:instrText>
            </w:r>
            <w:r w:rsidR="0043269F">
              <w:rPr>
                <w:noProof/>
                <w:webHidden/>
              </w:rPr>
            </w:r>
            <w:r w:rsidR="0043269F">
              <w:rPr>
                <w:noProof/>
                <w:webHidden/>
              </w:rPr>
              <w:fldChar w:fldCharType="separate"/>
            </w:r>
            <w:r w:rsidR="00616EBB">
              <w:rPr>
                <w:noProof/>
                <w:webHidden/>
              </w:rPr>
              <w:t>13</w:t>
            </w:r>
            <w:r w:rsidR="0043269F">
              <w:rPr>
                <w:noProof/>
                <w:webHidden/>
              </w:rPr>
              <w:fldChar w:fldCharType="end"/>
            </w:r>
          </w:hyperlink>
        </w:p>
        <w:p w14:paraId="4DDE5DF2" w14:textId="77777777" w:rsidR="0043269F" w:rsidRDefault="00F5065B">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89448" w:history="1">
            <w:r w:rsidR="0043269F" w:rsidRPr="003E0F54">
              <w:rPr>
                <w:rStyle w:val="Hipercze"/>
                <w:noProof/>
                <w:spacing w:val="-1"/>
                <w:w w:val="99"/>
              </w:rPr>
              <w:t>7.</w:t>
            </w:r>
            <w:r w:rsidR="0043269F">
              <w:rPr>
                <w:rFonts w:asciiTheme="minorHAnsi" w:eastAsiaTheme="minorEastAsia" w:hAnsiTheme="minorHAnsi" w:cstheme="minorBidi"/>
                <w:noProof/>
                <w:sz w:val="22"/>
                <w:szCs w:val="22"/>
                <w:lang w:eastAsia="pl-PL"/>
              </w:rPr>
              <w:tab/>
            </w:r>
            <w:r w:rsidR="0043269F" w:rsidRPr="003E0F54">
              <w:rPr>
                <w:rStyle w:val="Hipercze"/>
                <w:noProof/>
              </w:rPr>
              <w:t>OBMIAR ROBÓT</w:t>
            </w:r>
            <w:r w:rsidR="0043269F">
              <w:rPr>
                <w:noProof/>
                <w:webHidden/>
              </w:rPr>
              <w:tab/>
            </w:r>
            <w:r w:rsidR="0043269F">
              <w:rPr>
                <w:noProof/>
                <w:webHidden/>
              </w:rPr>
              <w:fldChar w:fldCharType="begin"/>
            </w:r>
            <w:r w:rsidR="0043269F">
              <w:rPr>
                <w:noProof/>
                <w:webHidden/>
              </w:rPr>
              <w:instrText xml:space="preserve"> PAGEREF _Toc120289448 \h </w:instrText>
            </w:r>
            <w:r w:rsidR="0043269F">
              <w:rPr>
                <w:noProof/>
                <w:webHidden/>
              </w:rPr>
            </w:r>
            <w:r w:rsidR="0043269F">
              <w:rPr>
                <w:noProof/>
                <w:webHidden/>
              </w:rPr>
              <w:fldChar w:fldCharType="separate"/>
            </w:r>
            <w:r w:rsidR="00616EBB">
              <w:rPr>
                <w:noProof/>
                <w:webHidden/>
              </w:rPr>
              <w:t>14</w:t>
            </w:r>
            <w:r w:rsidR="0043269F">
              <w:rPr>
                <w:noProof/>
                <w:webHidden/>
              </w:rPr>
              <w:fldChar w:fldCharType="end"/>
            </w:r>
          </w:hyperlink>
        </w:p>
        <w:p w14:paraId="66C6EAB9" w14:textId="77777777" w:rsidR="0043269F" w:rsidRDefault="00F5065B">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89449" w:history="1">
            <w:r w:rsidR="0043269F" w:rsidRPr="003E0F54">
              <w:rPr>
                <w:rStyle w:val="Hipercze"/>
                <w:noProof/>
                <w:spacing w:val="-1"/>
                <w:w w:val="99"/>
              </w:rPr>
              <w:t>8.</w:t>
            </w:r>
            <w:r w:rsidR="0043269F">
              <w:rPr>
                <w:rFonts w:asciiTheme="minorHAnsi" w:eastAsiaTheme="minorEastAsia" w:hAnsiTheme="minorHAnsi" w:cstheme="minorBidi"/>
                <w:noProof/>
                <w:sz w:val="22"/>
                <w:szCs w:val="22"/>
                <w:lang w:eastAsia="pl-PL"/>
              </w:rPr>
              <w:tab/>
            </w:r>
            <w:r w:rsidR="0043269F" w:rsidRPr="003E0F54">
              <w:rPr>
                <w:rStyle w:val="Hipercze"/>
                <w:noProof/>
              </w:rPr>
              <w:t>ODBIÓR ROBÓT</w:t>
            </w:r>
            <w:r w:rsidR="0043269F">
              <w:rPr>
                <w:noProof/>
                <w:webHidden/>
              </w:rPr>
              <w:tab/>
            </w:r>
            <w:r w:rsidR="0043269F">
              <w:rPr>
                <w:noProof/>
                <w:webHidden/>
              </w:rPr>
              <w:fldChar w:fldCharType="begin"/>
            </w:r>
            <w:r w:rsidR="0043269F">
              <w:rPr>
                <w:noProof/>
                <w:webHidden/>
              </w:rPr>
              <w:instrText xml:space="preserve"> PAGEREF _Toc120289449 \h </w:instrText>
            </w:r>
            <w:r w:rsidR="0043269F">
              <w:rPr>
                <w:noProof/>
                <w:webHidden/>
              </w:rPr>
            </w:r>
            <w:r w:rsidR="0043269F">
              <w:rPr>
                <w:noProof/>
                <w:webHidden/>
              </w:rPr>
              <w:fldChar w:fldCharType="separate"/>
            </w:r>
            <w:r w:rsidR="00616EBB">
              <w:rPr>
                <w:noProof/>
                <w:webHidden/>
              </w:rPr>
              <w:t>14</w:t>
            </w:r>
            <w:r w:rsidR="0043269F">
              <w:rPr>
                <w:noProof/>
                <w:webHidden/>
              </w:rPr>
              <w:fldChar w:fldCharType="end"/>
            </w:r>
          </w:hyperlink>
        </w:p>
        <w:p w14:paraId="28362045" w14:textId="77777777" w:rsidR="0043269F" w:rsidRDefault="00F5065B">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289452" w:history="1">
            <w:r w:rsidR="0043269F" w:rsidRPr="003E0F54">
              <w:rPr>
                <w:rStyle w:val="Hipercze"/>
                <w:noProof/>
                <w:spacing w:val="-1"/>
                <w:w w:val="99"/>
              </w:rPr>
              <w:t>9.</w:t>
            </w:r>
            <w:r w:rsidR="0043269F">
              <w:rPr>
                <w:rFonts w:asciiTheme="minorHAnsi" w:eastAsiaTheme="minorEastAsia" w:hAnsiTheme="minorHAnsi" w:cstheme="minorBidi"/>
                <w:noProof/>
                <w:sz w:val="22"/>
                <w:szCs w:val="22"/>
                <w:lang w:eastAsia="pl-PL"/>
              </w:rPr>
              <w:tab/>
            </w:r>
            <w:r w:rsidR="0043269F" w:rsidRPr="003E0F54">
              <w:rPr>
                <w:rStyle w:val="Hipercze"/>
                <w:noProof/>
              </w:rPr>
              <w:t>PODSTAWA PŁATNOŚCI</w:t>
            </w:r>
            <w:r w:rsidR="0043269F">
              <w:rPr>
                <w:noProof/>
                <w:webHidden/>
              </w:rPr>
              <w:tab/>
            </w:r>
            <w:r w:rsidR="0043269F">
              <w:rPr>
                <w:noProof/>
                <w:webHidden/>
              </w:rPr>
              <w:fldChar w:fldCharType="begin"/>
            </w:r>
            <w:r w:rsidR="0043269F">
              <w:rPr>
                <w:noProof/>
                <w:webHidden/>
              </w:rPr>
              <w:instrText xml:space="preserve"> PAGEREF _Toc120289452 \h </w:instrText>
            </w:r>
            <w:r w:rsidR="0043269F">
              <w:rPr>
                <w:noProof/>
                <w:webHidden/>
              </w:rPr>
            </w:r>
            <w:r w:rsidR="0043269F">
              <w:rPr>
                <w:noProof/>
                <w:webHidden/>
              </w:rPr>
              <w:fldChar w:fldCharType="separate"/>
            </w:r>
            <w:r w:rsidR="00616EBB">
              <w:rPr>
                <w:noProof/>
                <w:webHidden/>
              </w:rPr>
              <w:t>14</w:t>
            </w:r>
            <w:r w:rsidR="0043269F">
              <w:rPr>
                <w:noProof/>
                <w:webHidden/>
              </w:rPr>
              <w:fldChar w:fldCharType="end"/>
            </w:r>
          </w:hyperlink>
        </w:p>
        <w:p w14:paraId="46DBFF81" w14:textId="77777777" w:rsidR="0043269F" w:rsidRDefault="00F5065B">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289454" w:history="1">
            <w:r w:rsidR="0043269F" w:rsidRPr="003E0F54">
              <w:rPr>
                <w:rStyle w:val="Hipercze"/>
                <w:noProof/>
                <w:spacing w:val="-1"/>
                <w:w w:val="99"/>
              </w:rPr>
              <w:t>10.</w:t>
            </w:r>
            <w:r w:rsidR="0043269F">
              <w:rPr>
                <w:rFonts w:asciiTheme="minorHAnsi" w:eastAsiaTheme="minorEastAsia" w:hAnsiTheme="minorHAnsi" w:cstheme="minorBidi"/>
                <w:noProof/>
                <w:sz w:val="22"/>
                <w:szCs w:val="22"/>
                <w:lang w:eastAsia="pl-PL"/>
              </w:rPr>
              <w:tab/>
            </w:r>
            <w:r w:rsidR="0043269F" w:rsidRPr="003E0F54">
              <w:rPr>
                <w:rStyle w:val="Hipercze"/>
                <w:noProof/>
              </w:rPr>
              <w:t>PRZEPISY ZWIĄZANE</w:t>
            </w:r>
            <w:r w:rsidR="0043269F">
              <w:rPr>
                <w:noProof/>
                <w:webHidden/>
              </w:rPr>
              <w:tab/>
            </w:r>
            <w:r w:rsidR="0043269F">
              <w:rPr>
                <w:noProof/>
                <w:webHidden/>
              </w:rPr>
              <w:fldChar w:fldCharType="begin"/>
            </w:r>
            <w:r w:rsidR="0043269F">
              <w:rPr>
                <w:noProof/>
                <w:webHidden/>
              </w:rPr>
              <w:instrText xml:space="preserve"> PAGEREF _Toc120289454 \h </w:instrText>
            </w:r>
            <w:r w:rsidR="0043269F">
              <w:rPr>
                <w:noProof/>
                <w:webHidden/>
              </w:rPr>
            </w:r>
            <w:r w:rsidR="0043269F">
              <w:rPr>
                <w:noProof/>
                <w:webHidden/>
              </w:rPr>
              <w:fldChar w:fldCharType="separate"/>
            </w:r>
            <w:r w:rsidR="00616EBB">
              <w:rPr>
                <w:noProof/>
                <w:webHidden/>
              </w:rPr>
              <w:t>15</w:t>
            </w:r>
            <w:r w:rsidR="0043269F">
              <w:rPr>
                <w:noProof/>
                <w:webHidden/>
              </w:rPr>
              <w:fldChar w:fldCharType="end"/>
            </w:r>
          </w:hyperlink>
        </w:p>
        <w:p w14:paraId="17F5D4E8" w14:textId="77777777" w:rsidR="0043269F" w:rsidRDefault="00F5065B">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289457" w:history="1">
            <w:r w:rsidR="0043269F" w:rsidRPr="003E0F54">
              <w:rPr>
                <w:rStyle w:val="Hipercze"/>
                <w:noProof/>
              </w:rPr>
              <w:t xml:space="preserve">11. </w:t>
            </w:r>
            <w:r w:rsidR="0043269F">
              <w:rPr>
                <w:rFonts w:asciiTheme="minorHAnsi" w:eastAsiaTheme="minorEastAsia" w:hAnsiTheme="minorHAnsi" w:cstheme="minorBidi"/>
                <w:noProof/>
                <w:sz w:val="22"/>
                <w:szCs w:val="22"/>
                <w:lang w:eastAsia="pl-PL"/>
              </w:rPr>
              <w:tab/>
            </w:r>
            <w:r w:rsidR="0043269F" w:rsidRPr="003E0F54">
              <w:rPr>
                <w:rStyle w:val="Hipercze"/>
                <w:noProof/>
              </w:rPr>
              <w:t>ZAŁĄCZNIK</w:t>
            </w:r>
            <w:r w:rsidR="0043269F">
              <w:rPr>
                <w:noProof/>
                <w:webHidden/>
              </w:rPr>
              <w:tab/>
            </w:r>
            <w:r w:rsidR="0043269F">
              <w:rPr>
                <w:noProof/>
                <w:webHidden/>
              </w:rPr>
              <w:fldChar w:fldCharType="begin"/>
            </w:r>
            <w:r w:rsidR="0043269F">
              <w:rPr>
                <w:noProof/>
                <w:webHidden/>
              </w:rPr>
              <w:instrText xml:space="preserve"> PAGEREF _Toc120289457 \h </w:instrText>
            </w:r>
            <w:r w:rsidR="0043269F">
              <w:rPr>
                <w:noProof/>
                <w:webHidden/>
              </w:rPr>
            </w:r>
            <w:r w:rsidR="0043269F">
              <w:rPr>
                <w:noProof/>
                <w:webHidden/>
              </w:rPr>
              <w:fldChar w:fldCharType="separate"/>
            </w:r>
            <w:r w:rsidR="00616EBB">
              <w:rPr>
                <w:noProof/>
                <w:webHidden/>
              </w:rPr>
              <w:t>16</w:t>
            </w:r>
            <w:r w:rsidR="0043269F">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rsidP="00455A23">
      <w:pPr>
        <w:pStyle w:val="Nagwek1"/>
        <w:numPr>
          <w:ilvl w:val="0"/>
          <w:numId w:val="1"/>
        </w:numPr>
        <w:tabs>
          <w:tab w:val="left" w:pos="1129"/>
          <w:tab w:val="left" w:pos="1130"/>
        </w:tabs>
        <w:spacing w:before="89"/>
        <w:ind w:hanging="854"/>
      </w:pPr>
      <w:bookmarkStart w:id="3" w:name="_Toc120289416"/>
      <w:r>
        <w:lastRenderedPageBreak/>
        <w:t>WSTĘP</w:t>
      </w:r>
      <w:bookmarkEnd w:id="3"/>
    </w:p>
    <w:p w14:paraId="14D56514" w14:textId="77777777" w:rsidR="00F6181D" w:rsidRDefault="00F0173A" w:rsidP="00455A23">
      <w:pPr>
        <w:pStyle w:val="Nagwek1"/>
        <w:numPr>
          <w:ilvl w:val="1"/>
          <w:numId w:val="1"/>
        </w:numPr>
        <w:tabs>
          <w:tab w:val="left" w:pos="1129"/>
          <w:tab w:val="left" w:pos="1130"/>
        </w:tabs>
        <w:spacing w:before="156"/>
        <w:ind w:hanging="854"/>
      </w:pPr>
      <w:bookmarkStart w:id="4" w:name="_Toc118446750"/>
      <w:bookmarkStart w:id="5" w:name="_Toc120217156"/>
      <w:bookmarkStart w:id="6" w:name="_Toc120289417"/>
      <w:r>
        <w:t>Nazwa</w:t>
      </w:r>
      <w:r>
        <w:rPr>
          <w:spacing w:val="-2"/>
        </w:rPr>
        <w:t xml:space="preserve"> </w:t>
      </w:r>
      <w:r>
        <w:t>zadania</w:t>
      </w:r>
      <w:bookmarkEnd w:id="4"/>
      <w:bookmarkEnd w:id="5"/>
      <w:bookmarkEnd w:id="6"/>
    </w:p>
    <w:p w14:paraId="27E9E1EC" w14:textId="77777777" w:rsidR="00F5065B" w:rsidRPr="00F5065B" w:rsidRDefault="00F5065B" w:rsidP="00F5065B">
      <w:pPr>
        <w:pStyle w:val="Nagwek1"/>
        <w:tabs>
          <w:tab w:val="left" w:pos="1129"/>
          <w:tab w:val="left" w:pos="1130"/>
        </w:tabs>
        <w:spacing w:before="156"/>
        <w:ind w:left="275" w:firstLine="0"/>
      </w:pPr>
      <w:bookmarkStart w:id="7" w:name="_Toc118446751"/>
      <w:bookmarkStart w:id="8" w:name="_Toc120217157"/>
      <w:bookmarkStart w:id="9" w:name="_Toc120289418"/>
      <w:r w:rsidRPr="00F5065B">
        <w:rPr>
          <w:b w:val="0"/>
          <w:bCs w:val="0"/>
          <w:szCs w:val="22"/>
        </w:rPr>
        <w:t>„Poprawa bezpieczeństwa pieszych w ciągu DW 522 w miejscowości Cierpięta"</w:t>
      </w:r>
    </w:p>
    <w:p w14:paraId="077A3549" w14:textId="5BDC27A6" w:rsidR="00F6181D" w:rsidRDefault="00F0173A" w:rsidP="00455A23">
      <w:pPr>
        <w:pStyle w:val="Nagwek1"/>
        <w:numPr>
          <w:ilvl w:val="1"/>
          <w:numId w:val="1"/>
        </w:numPr>
        <w:tabs>
          <w:tab w:val="left" w:pos="1129"/>
          <w:tab w:val="left" w:pos="1130"/>
        </w:tabs>
        <w:spacing w:before="156"/>
        <w:ind w:hanging="854"/>
      </w:pPr>
      <w:r>
        <w:t>Przedmiot</w:t>
      </w:r>
      <w:r>
        <w:rPr>
          <w:spacing w:val="-2"/>
        </w:rPr>
        <w:t xml:space="preserve"> </w:t>
      </w:r>
      <w:r w:rsidR="009B463F">
        <w:t>SST</w:t>
      </w:r>
      <w:bookmarkEnd w:id="7"/>
      <w:bookmarkEnd w:id="8"/>
      <w:bookmarkEnd w:id="9"/>
    </w:p>
    <w:p w14:paraId="765AD88E" w14:textId="34B3E100"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w:t>
      </w:r>
      <w:r w:rsidR="005E72CC" w:rsidRPr="00A5604A">
        <w:t>robót związanych z ustawianiem słupk</w:t>
      </w:r>
      <w:r w:rsidR="005E72CC">
        <w:t>ów</w:t>
      </w:r>
      <w:r w:rsidR="005E72CC" w:rsidRPr="00A5604A">
        <w:t xml:space="preserve"> prowadząc</w:t>
      </w:r>
      <w:r w:rsidR="005E72CC">
        <w:t>ych</w:t>
      </w:r>
      <w:r w:rsidR="005E72CC" w:rsidRPr="00A5604A">
        <w:t xml:space="preserve"> U-1a i U-1b, słupk</w:t>
      </w:r>
      <w:r w:rsidR="005E72CC">
        <w:t>ów</w:t>
      </w:r>
      <w:r w:rsidR="005E72CC" w:rsidRPr="00A5604A">
        <w:t xml:space="preserve"> krawędziow</w:t>
      </w:r>
      <w:r w:rsidR="005E72CC">
        <w:t>ych</w:t>
      </w:r>
      <w:r w:rsidR="005E72CC" w:rsidRPr="00A5604A">
        <w:t xml:space="preserve"> U-2</w:t>
      </w:r>
      <w:r w:rsidR="005E72CC">
        <w:t>, słupków blokujących U-12c</w:t>
      </w:r>
      <w:r w:rsidR="005E72CC" w:rsidRPr="00A5604A">
        <w:t xml:space="preserve"> oraz znak</w:t>
      </w:r>
      <w:r w:rsidR="005E72CC">
        <w:t>ów</w:t>
      </w:r>
      <w:r w:rsidR="005E72CC" w:rsidRPr="00A5604A">
        <w:t xml:space="preserve"> kilometrow</w:t>
      </w:r>
      <w:r w:rsidR="005E72CC">
        <w:t>ych</w:t>
      </w:r>
      <w:r w:rsidR="005E72CC" w:rsidRPr="00A5604A">
        <w:t xml:space="preserve"> U-7, znak</w:t>
      </w:r>
      <w:r w:rsidR="005E72CC">
        <w:t>ów</w:t>
      </w:r>
      <w:r w:rsidR="005E72CC" w:rsidRPr="00A5604A">
        <w:t xml:space="preserve"> hektometrow</w:t>
      </w:r>
      <w:r w:rsidR="005E72CC">
        <w:t>ych</w:t>
      </w:r>
      <w:r w:rsidR="005E72CC" w:rsidRPr="00A5604A">
        <w:t xml:space="preserve"> U-8 i znak</w:t>
      </w:r>
      <w:r w:rsidR="005E72CC">
        <w:t>ów</w:t>
      </w:r>
      <w:r w:rsidR="005E72CC" w:rsidRPr="00A5604A">
        <w:t xml:space="preserve"> z numerem drogi E-15.</w:t>
      </w:r>
    </w:p>
    <w:p w14:paraId="1632B1C8" w14:textId="77777777" w:rsidR="00F6181D" w:rsidRDefault="00F0173A" w:rsidP="00455A23">
      <w:pPr>
        <w:pStyle w:val="Nagwek1"/>
        <w:numPr>
          <w:ilvl w:val="1"/>
          <w:numId w:val="1"/>
        </w:numPr>
        <w:tabs>
          <w:tab w:val="left" w:pos="1129"/>
          <w:tab w:val="left" w:pos="1130"/>
        </w:tabs>
        <w:spacing w:before="121"/>
        <w:ind w:hanging="854"/>
      </w:pPr>
      <w:bookmarkStart w:id="10" w:name="_Toc118446752"/>
      <w:bookmarkStart w:id="11" w:name="_Toc120217158"/>
      <w:bookmarkStart w:id="12" w:name="_Toc120289419"/>
      <w:r>
        <w:t xml:space="preserve">Zakres stosowania </w:t>
      </w:r>
      <w:r w:rsidR="009B463F">
        <w:t>SST</w:t>
      </w:r>
      <w:bookmarkEnd w:id="10"/>
      <w:bookmarkEnd w:id="11"/>
      <w:bookmarkEnd w:id="12"/>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378BEAEC" w14:textId="77777777" w:rsidR="00F6181D" w:rsidRDefault="009B463F" w:rsidP="00455A23">
      <w:pPr>
        <w:pStyle w:val="Nagwek1"/>
        <w:numPr>
          <w:ilvl w:val="1"/>
          <w:numId w:val="1"/>
        </w:numPr>
        <w:tabs>
          <w:tab w:val="left" w:pos="1130"/>
        </w:tabs>
        <w:spacing w:before="121" w:after="240"/>
        <w:ind w:hanging="854"/>
        <w:jc w:val="both"/>
      </w:pPr>
      <w:bookmarkStart w:id="13" w:name="_Toc118446753"/>
      <w:bookmarkStart w:id="14" w:name="_Toc120217159"/>
      <w:bookmarkStart w:id="15" w:name="_Toc120289420"/>
      <w:r>
        <w:t>Zakres robót objętych SST</w:t>
      </w:r>
      <w:bookmarkEnd w:id="13"/>
      <w:bookmarkEnd w:id="14"/>
      <w:bookmarkEnd w:id="15"/>
      <w:r>
        <w:t xml:space="preserve"> </w:t>
      </w:r>
    </w:p>
    <w:p w14:paraId="145709D0" w14:textId="77777777" w:rsidR="005E72CC" w:rsidRPr="006A30A0" w:rsidRDefault="005E72CC" w:rsidP="006A30A0">
      <w:pPr>
        <w:pStyle w:val="Nagwek6"/>
        <w:spacing w:before="0"/>
        <w:ind w:left="284" w:right="629"/>
        <w:jc w:val="both"/>
        <w:rPr>
          <w:rFonts w:ascii="Verdana" w:hAnsi="Verdana"/>
          <w:b/>
          <w:bCs/>
          <w:color w:val="auto"/>
          <w:sz w:val="20"/>
          <w:szCs w:val="20"/>
        </w:rPr>
      </w:pPr>
      <w:bookmarkStart w:id="16" w:name="_Toc118446759"/>
      <w:bookmarkStart w:id="17" w:name="_Toc120217161"/>
      <w:r w:rsidRPr="006A30A0">
        <w:rPr>
          <w:rFonts w:ascii="Verdana" w:hAnsi="Verdana"/>
          <w:color w:val="auto"/>
          <w:sz w:val="20"/>
          <w:szCs w:val="20"/>
        </w:rPr>
        <w:t>Ustalenia zawarte w niniejszej specyfikacji dotyczą zasad prowadzenia robót związanych z wykonywaniem i odbiorem urządzeń bezpieczeństwa ruchu stosowanych na drogach w postaci:</w:t>
      </w:r>
    </w:p>
    <w:p w14:paraId="6A2029F5" w14:textId="4FB90025" w:rsidR="005E72CC" w:rsidRPr="006A30A0" w:rsidRDefault="005E72CC" w:rsidP="006A30A0">
      <w:pPr>
        <w:pStyle w:val="Nagwek6"/>
        <w:spacing w:before="0"/>
        <w:ind w:left="284" w:right="629"/>
        <w:jc w:val="both"/>
        <w:rPr>
          <w:rFonts w:ascii="Verdana" w:hAnsi="Verdana"/>
          <w:b/>
          <w:bCs/>
          <w:color w:val="auto"/>
          <w:sz w:val="20"/>
          <w:szCs w:val="20"/>
        </w:rPr>
      </w:pPr>
      <w:r w:rsidRPr="006A30A0">
        <w:rPr>
          <w:rFonts w:ascii="Verdana" w:hAnsi="Verdana"/>
          <w:color w:val="auto"/>
          <w:sz w:val="20"/>
          <w:szCs w:val="20"/>
        </w:rPr>
        <w:t>- słupków prowadzących U-1a i U-1b</w:t>
      </w:r>
      <w:r w:rsidR="005B22C9" w:rsidRPr="006A30A0">
        <w:rPr>
          <w:rFonts w:ascii="Verdana" w:hAnsi="Verdana"/>
          <w:color w:val="auto"/>
          <w:sz w:val="20"/>
          <w:szCs w:val="20"/>
        </w:rPr>
        <w:t xml:space="preserve"> – należy stosować z materiałów o dużej elastyczności minimalizującej uszkodzenia/dewastację (np. uchylne słupki prowadzące), </w:t>
      </w:r>
    </w:p>
    <w:p w14:paraId="6EF69217" w14:textId="70FF2AB4" w:rsidR="005E72CC" w:rsidRPr="006A30A0" w:rsidRDefault="005E72CC" w:rsidP="006A30A0">
      <w:pPr>
        <w:pStyle w:val="Nagwek6"/>
        <w:spacing w:before="0"/>
        <w:ind w:left="284" w:right="629"/>
        <w:jc w:val="both"/>
        <w:rPr>
          <w:rFonts w:ascii="Verdana" w:hAnsi="Verdana"/>
          <w:b/>
          <w:bCs/>
          <w:color w:val="auto"/>
          <w:sz w:val="20"/>
          <w:szCs w:val="20"/>
        </w:rPr>
      </w:pPr>
      <w:r w:rsidRPr="006A30A0">
        <w:rPr>
          <w:rFonts w:ascii="Verdana" w:hAnsi="Verdana"/>
          <w:color w:val="auto"/>
          <w:sz w:val="20"/>
          <w:szCs w:val="20"/>
        </w:rPr>
        <w:t>- słupków krawędziowych U-2</w:t>
      </w:r>
      <w:r w:rsidR="005B22C9" w:rsidRPr="006A30A0">
        <w:rPr>
          <w:rFonts w:ascii="Verdana" w:hAnsi="Verdana"/>
          <w:color w:val="auto"/>
          <w:sz w:val="20"/>
          <w:szCs w:val="20"/>
        </w:rPr>
        <w:t xml:space="preserve"> – należy stosować w obrębie skrzyżowań</w:t>
      </w:r>
      <w:r w:rsidRPr="006A30A0">
        <w:rPr>
          <w:rFonts w:ascii="Verdana" w:hAnsi="Verdana"/>
          <w:color w:val="auto"/>
          <w:sz w:val="20"/>
          <w:szCs w:val="20"/>
        </w:rPr>
        <w:t>,</w:t>
      </w:r>
    </w:p>
    <w:p w14:paraId="044F6064" w14:textId="3531250F" w:rsidR="005E72CC" w:rsidRPr="006A30A0" w:rsidRDefault="005E72CC" w:rsidP="006A30A0">
      <w:pPr>
        <w:ind w:left="284" w:right="629"/>
        <w:jc w:val="both"/>
        <w:rPr>
          <w:sz w:val="20"/>
          <w:szCs w:val="20"/>
        </w:rPr>
      </w:pPr>
      <w:r w:rsidRPr="006A30A0">
        <w:rPr>
          <w:sz w:val="20"/>
          <w:szCs w:val="20"/>
        </w:rPr>
        <w:t>- słupków blokujących U-12c</w:t>
      </w:r>
      <w:r w:rsidR="006A30A0" w:rsidRPr="006A30A0">
        <w:rPr>
          <w:sz w:val="20"/>
          <w:szCs w:val="20"/>
        </w:rPr>
        <w:t>,</w:t>
      </w:r>
    </w:p>
    <w:p w14:paraId="74317C52" w14:textId="77777777" w:rsidR="005E72CC" w:rsidRPr="006A30A0" w:rsidRDefault="005E72CC" w:rsidP="006A30A0">
      <w:pPr>
        <w:pStyle w:val="Nagwek6"/>
        <w:spacing w:before="0"/>
        <w:ind w:left="284" w:right="629"/>
        <w:jc w:val="both"/>
        <w:rPr>
          <w:rFonts w:ascii="Verdana" w:hAnsi="Verdana"/>
          <w:b/>
          <w:bCs/>
          <w:color w:val="auto"/>
          <w:sz w:val="20"/>
          <w:szCs w:val="20"/>
        </w:rPr>
      </w:pPr>
      <w:r w:rsidRPr="006A30A0">
        <w:rPr>
          <w:rFonts w:ascii="Verdana" w:hAnsi="Verdana"/>
          <w:color w:val="auto"/>
          <w:sz w:val="20"/>
          <w:szCs w:val="20"/>
        </w:rPr>
        <w:t>- znaków kilometrowych U-7 i hektometrowych U-8,</w:t>
      </w:r>
    </w:p>
    <w:p w14:paraId="297B4522" w14:textId="77777777" w:rsidR="005E72CC" w:rsidRPr="006A30A0" w:rsidRDefault="005E72CC" w:rsidP="006A30A0">
      <w:pPr>
        <w:pStyle w:val="Nagwek6"/>
        <w:spacing w:before="0"/>
        <w:ind w:left="284" w:right="629"/>
        <w:jc w:val="both"/>
        <w:rPr>
          <w:rFonts w:ascii="Verdana" w:hAnsi="Verdana"/>
          <w:b/>
          <w:bCs/>
          <w:color w:val="auto"/>
          <w:sz w:val="20"/>
          <w:szCs w:val="20"/>
        </w:rPr>
      </w:pPr>
      <w:r w:rsidRPr="006A30A0">
        <w:rPr>
          <w:rFonts w:ascii="Verdana" w:hAnsi="Verdana"/>
          <w:color w:val="auto"/>
          <w:sz w:val="20"/>
          <w:szCs w:val="20"/>
        </w:rPr>
        <w:t>- znaków z numerem drogi E-15.</w:t>
      </w:r>
    </w:p>
    <w:p w14:paraId="1655FF09" w14:textId="2F5E36DF" w:rsidR="00F6181D" w:rsidRPr="002F47F3" w:rsidRDefault="00F0173A" w:rsidP="002F47F3">
      <w:pPr>
        <w:pStyle w:val="Nagwek1"/>
        <w:numPr>
          <w:ilvl w:val="1"/>
          <w:numId w:val="1"/>
        </w:numPr>
        <w:tabs>
          <w:tab w:val="left" w:pos="1134"/>
        </w:tabs>
        <w:spacing w:before="156"/>
        <w:ind w:left="284" w:right="629" w:firstLine="0"/>
        <w:jc w:val="both"/>
      </w:pPr>
      <w:bookmarkStart w:id="18" w:name="_Toc120289421"/>
      <w:r w:rsidRPr="002F47F3">
        <w:t>Określenia</w:t>
      </w:r>
      <w:r w:rsidRPr="002F47F3">
        <w:rPr>
          <w:spacing w:val="-2"/>
        </w:rPr>
        <w:t xml:space="preserve"> </w:t>
      </w:r>
      <w:r w:rsidRPr="002F47F3">
        <w:t>podstawowe</w:t>
      </w:r>
      <w:bookmarkEnd w:id="16"/>
      <w:bookmarkEnd w:id="17"/>
      <w:bookmarkEnd w:id="18"/>
    </w:p>
    <w:p w14:paraId="79BE1063" w14:textId="3B1A3A07" w:rsidR="005E72CC" w:rsidRPr="006A30A0" w:rsidRDefault="00DA5C2E" w:rsidP="006A30A0">
      <w:pPr>
        <w:spacing w:after="120"/>
        <w:ind w:left="284" w:right="629"/>
        <w:jc w:val="both"/>
        <w:rPr>
          <w:sz w:val="20"/>
          <w:szCs w:val="20"/>
        </w:rPr>
      </w:pPr>
      <w:r>
        <w:rPr>
          <w:bCs/>
          <w:sz w:val="20"/>
          <w:szCs w:val="20"/>
        </w:rPr>
        <w:t>1.5</w:t>
      </w:r>
      <w:r w:rsidR="005E72CC" w:rsidRPr="006A30A0">
        <w:rPr>
          <w:bCs/>
          <w:sz w:val="20"/>
          <w:szCs w:val="20"/>
        </w:rPr>
        <w:t xml:space="preserve">.1. </w:t>
      </w:r>
      <w:r w:rsidR="005E72CC" w:rsidRPr="006A30A0">
        <w:rPr>
          <w:sz w:val="20"/>
          <w:szCs w:val="20"/>
        </w:rPr>
        <w:t>Słupek prowadzący U-1a - urządzenie bezpieczeństwa ruchu drogowego, służące do optycznego prowadzenia ruchu, mające na celu ułatwienie kierującym, szczególnie w porze nocnej i w trudnych warunkach atmosferyczn</w:t>
      </w:r>
      <w:r w:rsidR="00303FFE">
        <w:rPr>
          <w:sz w:val="20"/>
          <w:szCs w:val="20"/>
        </w:rPr>
        <w:t>0</w:t>
      </w:r>
      <w:r w:rsidR="005E72CC" w:rsidRPr="006A30A0">
        <w:rPr>
          <w:sz w:val="20"/>
          <w:szCs w:val="20"/>
        </w:rPr>
        <w:t>ych, orientacji co do szerokości drogi, jej przebiegu w planie oraz na łukach poziomych (załącznik, rys.1).</w:t>
      </w:r>
    </w:p>
    <w:p w14:paraId="0B879683" w14:textId="084E4971" w:rsidR="005E72CC" w:rsidRPr="006A30A0" w:rsidRDefault="00DA5C2E" w:rsidP="006A30A0">
      <w:pPr>
        <w:spacing w:after="120"/>
        <w:ind w:left="284" w:right="629"/>
        <w:jc w:val="both"/>
        <w:rPr>
          <w:sz w:val="20"/>
          <w:szCs w:val="20"/>
        </w:rPr>
      </w:pPr>
      <w:r>
        <w:rPr>
          <w:bCs/>
          <w:sz w:val="20"/>
          <w:szCs w:val="20"/>
        </w:rPr>
        <w:t>1.5</w:t>
      </w:r>
      <w:r w:rsidR="005E72CC" w:rsidRPr="006A30A0">
        <w:rPr>
          <w:bCs/>
          <w:sz w:val="20"/>
          <w:szCs w:val="20"/>
        </w:rPr>
        <w:t xml:space="preserve">.2. </w:t>
      </w:r>
      <w:r w:rsidR="005E72CC" w:rsidRPr="006A30A0">
        <w:rPr>
          <w:sz w:val="20"/>
          <w:szCs w:val="20"/>
        </w:rPr>
        <w:t>Słupek prowadzący U-1b - urządzenie bezpieczeństwa ruchu drogowego, służące do optycznego prowadzenia ruchu, o podobnej funkcji jak słupek U-1a, umieszczane na barierze ochronnej i trwale z nią połączone (załącznik, rys. 2).</w:t>
      </w:r>
    </w:p>
    <w:p w14:paraId="6BA5CC78" w14:textId="25B45C0A" w:rsidR="005E72CC" w:rsidRPr="006A30A0" w:rsidRDefault="00DA5C2E" w:rsidP="006A30A0">
      <w:pPr>
        <w:pStyle w:val="Tekstpodstawowywcity3"/>
        <w:spacing w:after="120"/>
        <w:ind w:left="284" w:right="629"/>
        <w:rPr>
          <w:rFonts w:ascii="Verdana" w:hAnsi="Verdana"/>
          <w:bCs/>
          <w:sz w:val="20"/>
        </w:rPr>
      </w:pPr>
      <w:r>
        <w:rPr>
          <w:rFonts w:ascii="Verdana" w:hAnsi="Verdana"/>
          <w:sz w:val="20"/>
        </w:rPr>
        <w:t>1.5</w:t>
      </w:r>
      <w:r w:rsidR="005E72CC" w:rsidRPr="006A30A0">
        <w:rPr>
          <w:rFonts w:ascii="Verdana" w:hAnsi="Verdana"/>
          <w:sz w:val="20"/>
        </w:rPr>
        <w:t>.3. Słupek krawędziowy U-2 - urządzenie bezpieczeństwa ruchu drogowego, służące do optycznego prowadzenia ruchu, mające na celu bardziej precyzyjne zlokalizowanie zjazdu z drogi na inną drogę na skrzyżowaniu i dokładniejsze określenie geometrii skrzyżowania, co ułatwia manewr skręcania szczególnie w porze nocnej i w trudnych warunkach atmosferycznych. Słupki krawędziowe stosuje się na skrzyżowaniach wszystkich dróg, w ciągu których umieszczono słupki prowadzące (załącznik, rys. 3).</w:t>
      </w:r>
    </w:p>
    <w:p w14:paraId="52A2103A" w14:textId="771384A0" w:rsidR="005E72CC" w:rsidRPr="006A30A0" w:rsidRDefault="00DA5C2E" w:rsidP="006A30A0">
      <w:pPr>
        <w:pStyle w:val="Tekstpodstawowywcity3"/>
        <w:spacing w:after="120"/>
        <w:ind w:left="284" w:right="629"/>
        <w:rPr>
          <w:rFonts w:ascii="Verdana" w:hAnsi="Verdana"/>
          <w:bCs/>
          <w:sz w:val="20"/>
        </w:rPr>
      </w:pPr>
      <w:r>
        <w:rPr>
          <w:rFonts w:ascii="Verdana" w:hAnsi="Verdana"/>
          <w:sz w:val="20"/>
        </w:rPr>
        <w:t>1.5</w:t>
      </w:r>
      <w:r w:rsidR="005E72CC" w:rsidRPr="006A30A0">
        <w:rPr>
          <w:rFonts w:ascii="Verdana" w:hAnsi="Verdana"/>
          <w:sz w:val="20"/>
        </w:rPr>
        <w:t>.4. Słupek blokujący U-12c - urządzenie bezpieczeństwa ruchu drogowego stanowiące, element drogowego systemu ochronnego, który stosuje się na chodnikach, ciągach pieszych, deptakach, parkingach, ścieżkach rowerowych oraz innych miejscach, gdzie zachodzi potrzeba zablokowania możliwości wjazdu pojazdów mechanicznych (załącznik, rys. 5).</w:t>
      </w:r>
    </w:p>
    <w:p w14:paraId="2E556BFF" w14:textId="57599F0A" w:rsidR="005E72CC" w:rsidRPr="00DA5C2E" w:rsidRDefault="00DA5C2E" w:rsidP="006A30A0">
      <w:pPr>
        <w:pStyle w:val="Nagwek7"/>
        <w:spacing w:before="0" w:after="120"/>
        <w:ind w:left="284" w:right="629"/>
        <w:jc w:val="both"/>
        <w:rPr>
          <w:rFonts w:ascii="Verdana" w:hAnsi="Verdana"/>
          <w:i w:val="0"/>
          <w:color w:val="auto"/>
          <w:sz w:val="20"/>
          <w:szCs w:val="20"/>
        </w:rPr>
      </w:pPr>
      <w:r>
        <w:rPr>
          <w:rFonts w:ascii="Verdana" w:hAnsi="Verdana"/>
          <w:bCs/>
          <w:i w:val="0"/>
          <w:color w:val="auto"/>
          <w:sz w:val="20"/>
          <w:szCs w:val="20"/>
        </w:rPr>
        <w:t>1.5</w:t>
      </w:r>
      <w:r w:rsidR="005E72CC" w:rsidRPr="00DA5C2E">
        <w:rPr>
          <w:rFonts w:ascii="Verdana" w:hAnsi="Verdana"/>
          <w:bCs/>
          <w:i w:val="0"/>
          <w:color w:val="auto"/>
          <w:sz w:val="20"/>
          <w:szCs w:val="20"/>
        </w:rPr>
        <w:t>.5.</w:t>
      </w:r>
      <w:r w:rsidR="005E72CC" w:rsidRPr="00DA5C2E">
        <w:rPr>
          <w:rFonts w:ascii="Verdana" w:hAnsi="Verdana"/>
          <w:i w:val="0"/>
          <w:color w:val="auto"/>
          <w:sz w:val="20"/>
          <w:szCs w:val="20"/>
        </w:rPr>
        <w:t xml:space="preserve"> Znak kilometrowy U-7 - urządzenie bezpieczeństwa ruchu drogowego stosowane w celu oznaczania przebiegu drogi i wskazania jej kilometrażu narastająco od początku do końca drogi (załącznik, rys. 1, 2 i 4).</w:t>
      </w:r>
    </w:p>
    <w:p w14:paraId="1E1CD0D5" w14:textId="4CD69301" w:rsidR="005E72CC" w:rsidRPr="00DA5C2E" w:rsidRDefault="00DA5C2E" w:rsidP="006A30A0">
      <w:pPr>
        <w:pStyle w:val="Nagwek7"/>
        <w:spacing w:before="0" w:after="120"/>
        <w:ind w:left="284" w:right="629"/>
        <w:jc w:val="both"/>
        <w:rPr>
          <w:rFonts w:ascii="Verdana" w:hAnsi="Verdana"/>
          <w:i w:val="0"/>
          <w:color w:val="auto"/>
          <w:sz w:val="20"/>
          <w:szCs w:val="20"/>
        </w:rPr>
      </w:pPr>
      <w:r>
        <w:rPr>
          <w:rFonts w:ascii="Verdana" w:hAnsi="Verdana"/>
          <w:bCs/>
          <w:i w:val="0"/>
          <w:color w:val="auto"/>
          <w:sz w:val="20"/>
          <w:szCs w:val="20"/>
        </w:rPr>
        <w:t>1.5</w:t>
      </w:r>
      <w:r w:rsidR="005E72CC" w:rsidRPr="00DA5C2E">
        <w:rPr>
          <w:rFonts w:ascii="Verdana" w:hAnsi="Verdana"/>
          <w:bCs/>
          <w:i w:val="0"/>
          <w:color w:val="auto"/>
          <w:sz w:val="20"/>
          <w:szCs w:val="20"/>
        </w:rPr>
        <w:t>.6.</w:t>
      </w:r>
      <w:r w:rsidR="005E72CC" w:rsidRPr="00DA5C2E">
        <w:rPr>
          <w:rFonts w:ascii="Verdana" w:hAnsi="Verdana"/>
          <w:i w:val="0"/>
          <w:color w:val="auto"/>
          <w:sz w:val="20"/>
          <w:szCs w:val="20"/>
        </w:rPr>
        <w:t xml:space="preserve"> Znak hektometrowy U-8 - urządzenie bezpieczeństwa ruchu drogowego stosowane w celu uściślenia przebiegu drogi i wskazania kolejnych hektometrów narastająco od początku do końca danego kilometra drogi (załącznik, rys.1 i 2).</w:t>
      </w:r>
    </w:p>
    <w:p w14:paraId="528441E3" w14:textId="496C2073" w:rsidR="005E72CC" w:rsidRPr="006A30A0" w:rsidRDefault="00DA5C2E" w:rsidP="006A30A0">
      <w:pPr>
        <w:ind w:left="284" w:right="629"/>
        <w:jc w:val="both"/>
        <w:rPr>
          <w:sz w:val="20"/>
          <w:szCs w:val="20"/>
        </w:rPr>
      </w:pPr>
      <w:r>
        <w:rPr>
          <w:bCs/>
          <w:sz w:val="20"/>
          <w:szCs w:val="20"/>
        </w:rPr>
        <w:t>1.5</w:t>
      </w:r>
      <w:r w:rsidR="005E72CC" w:rsidRPr="006A30A0">
        <w:rPr>
          <w:bCs/>
          <w:sz w:val="20"/>
          <w:szCs w:val="20"/>
        </w:rPr>
        <w:t>.7.</w:t>
      </w:r>
      <w:r w:rsidR="005E72CC" w:rsidRPr="006A30A0">
        <w:rPr>
          <w:sz w:val="20"/>
          <w:szCs w:val="20"/>
        </w:rPr>
        <w:t xml:space="preserve"> Znaki z numerem drogi E-15 – nie są zaliczane do urządzeń bezpieczeństwa ruchu drogowego, aczkolwiek niekiedy są stosowane wspólnie ze znakami kilometrowym i hektometrowym (załącznik, rys. 6).</w:t>
      </w:r>
    </w:p>
    <w:p w14:paraId="4F7D4568" w14:textId="77777777" w:rsidR="00CB0844" w:rsidRPr="006A30A0" w:rsidRDefault="00CB0844" w:rsidP="006A30A0">
      <w:pPr>
        <w:spacing w:before="119"/>
        <w:ind w:left="284" w:right="629"/>
        <w:jc w:val="both"/>
        <w:rPr>
          <w:sz w:val="20"/>
          <w:szCs w:val="20"/>
        </w:rPr>
      </w:pPr>
      <w:r w:rsidRPr="006A30A0">
        <w:rPr>
          <w:sz w:val="20"/>
          <w:szCs w:val="20"/>
        </w:rPr>
        <w:t>Pozostałe określenia podstawowe są zgodne z obowiązującymi, odpowiednimi polskimi normami i z definicjami podanymi w SST D-M-00.00.00 „Wymagania ogólne” pkt 1.5.</w:t>
      </w:r>
    </w:p>
    <w:p w14:paraId="6F4D1416" w14:textId="5425B8B0" w:rsidR="005E72CC" w:rsidRPr="00DA5C2E" w:rsidRDefault="005E72CC" w:rsidP="00DA5C2E">
      <w:pPr>
        <w:pStyle w:val="Nagwek2"/>
        <w:tabs>
          <w:tab w:val="left" w:pos="1134"/>
        </w:tabs>
        <w:spacing w:after="240"/>
        <w:ind w:left="284" w:right="629"/>
        <w:jc w:val="both"/>
        <w:rPr>
          <w:rFonts w:ascii="Verdana" w:hAnsi="Verdana"/>
          <w:b/>
          <w:color w:val="auto"/>
          <w:sz w:val="20"/>
          <w:szCs w:val="20"/>
        </w:rPr>
      </w:pPr>
      <w:r w:rsidRPr="00DA5C2E">
        <w:rPr>
          <w:rFonts w:ascii="Verdana" w:hAnsi="Verdana"/>
          <w:b/>
          <w:color w:val="auto"/>
          <w:sz w:val="20"/>
          <w:szCs w:val="20"/>
        </w:rPr>
        <w:lastRenderedPageBreak/>
        <w:t xml:space="preserve"> </w:t>
      </w:r>
      <w:bookmarkStart w:id="19" w:name="_Toc120289422"/>
      <w:r w:rsidRPr="00DA5C2E">
        <w:rPr>
          <w:rFonts w:ascii="Verdana" w:hAnsi="Verdana"/>
          <w:b/>
          <w:color w:val="auto"/>
          <w:sz w:val="20"/>
          <w:szCs w:val="20"/>
        </w:rPr>
        <w:t xml:space="preserve">1.6. </w:t>
      </w:r>
      <w:r w:rsidR="00DA5C2E">
        <w:rPr>
          <w:rFonts w:ascii="Verdana" w:hAnsi="Verdana"/>
          <w:b/>
          <w:color w:val="auto"/>
          <w:sz w:val="20"/>
          <w:szCs w:val="20"/>
        </w:rPr>
        <w:tab/>
      </w:r>
      <w:r w:rsidRPr="00DA5C2E">
        <w:rPr>
          <w:rFonts w:ascii="Verdana" w:hAnsi="Verdana"/>
          <w:b/>
          <w:color w:val="auto"/>
          <w:sz w:val="20"/>
          <w:szCs w:val="20"/>
        </w:rPr>
        <w:t>Wprowadzenie wyrobu do obrotu</w:t>
      </w:r>
      <w:bookmarkEnd w:id="19"/>
    </w:p>
    <w:p w14:paraId="7B087465" w14:textId="1F4BDAAA" w:rsidR="005E72CC" w:rsidRPr="006A30A0" w:rsidRDefault="005E72CC" w:rsidP="006A30A0">
      <w:pPr>
        <w:ind w:left="284" w:right="629"/>
        <w:jc w:val="both"/>
        <w:rPr>
          <w:sz w:val="20"/>
          <w:szCs w:val="20"/>
        </w:rPr>
      </w:pPr>
      <w:r w:rsidRPr="006A30A0">
        <w:rPr>
          <w:sz w:val="20"/>
          <w:szCs w:val="20"/>
        </w:rPr>
        <w:t>Jeśli wyrób budowlany, w tym urządzenia bezpieczeństwa ruchu, objęty jest normą zharmonizowaną lub jest zgodny z wydaną dla niego europejską oceną techniczną, producent może sporządzić deklarację właściwości użytkowych, oznakować wyrób znakiem CE i wp</w:t>
      </w:r>
      <w:r w:rsidR="00DA5C2E">
        <w:rPr>
          <w:sz w:val="20"/>
          <w:szCs w:val="20"/>
        </w:rPr>
        <w:t>rowadzić wyrób do obrotu</w:t>
      </w:r>
      <w:r w:rsidRPr="006A30A0">
        <w:rPr>
          <w:sz w:val="20"/>
          <w:szCs w:val="20"/>
        </w:rPr>
        <w:t>. Rozporządzenia</w:t>
      </w:r>
      <w:r w:rsidR="00DA5C2E">
        <w:rPr>
          <w:sz w:val="20"/>
          <w:szCs w:val="20"/>
        </w:rPr>
        <w:t xml:space="preserve"> Ministra Infrastruktury</w:t>
      </w:r>
      <w:r w:rsidRPr="006A30A0">
        <w:rPr>
          <w:sz w:val="20"/>
          <w:szCs w:val="20"/>
        </w:rPr>
        <w:t xml:space="preserve"> były wynikiem uprawomocnienia się rozporządzenia Parlamentu Europejskiego i Rady N</w:t>
      </w:r>
      <w:r w:rsidR="00DA5C2E">
        <w:rPr>
          <w:sz w:val="20"/>
          <w:szCs w:val="20"/>
        </w:rPr>
        <w:t>r 305/2011</w:t>
      </w:r>
      <w:r w:rsidRPr="006A30A0">
        <w:rPr>
          <w:sz w:val="20"/>
          <w:szCs w:val="20"/>
        </w:rPr>
        <w:t>. W przypadku słupków prowadzących i urządzeń odblaskowych ich rodzaje i właściwości określone</w:t>
      </w:r>
      <w:r w:rsidR="00DA5C2E">
        <w:rPr>
          <w:sz w:val="20"/>
          <w:szCs w:val="20"/>
        </w:rPr>
        <w:t xml:space="preserve"> są w normie zharmonizowanej</w:t>
      </w:r>
      <w:r w:rsidRPr="006A30A0">
        <w:rPr>
          <w:sz w:val="20"/>
          <w:szCs w:val="20"/>
        </w:rPr>
        <w:t>.</w:t>
      </w:r>
    </w:p>
    <w:p w14:paraId="0E662FD2" w14:textId="65365C60" w:rsidR="005E72CC" w:rsidRPr="006A30A0" w:rsidRDefault="005E72CC" w:rsidP="006A30A0">
      <w:pPr>
        <w:ind w:left="284" w:right="629"/>
        <w:jc w:val="both"/>
        <w:rPr>
          <w:sz w:val="20"/>
          <w:szCs w:val="20"/>
        </w:rPr>
      </w:pPr>
      <w:r w:rsidRPr="006A30A0">
        <w:rPr>
          <w:sz w:val="20"/>
          <w:szCs w:val="20"/>
        </w:rPr>
        <w:t>Wyroby, których nie obejmuje norma zharmonizowana, np. folie odblaskowe pryzmatyczne mogą uzyskać europejską ocenę techniczną np. na podstawie wytycznych dla wcześniejszej europej</w:t>
      </w:r>
      <w:r w:rsidR="00DA5C2E">
        <w:rPr>
          <w:sz w:val="20"/>
          <w:szCs w:val="20"/>
        </w:rPr>
        <w:t xml:space="preserve">skiej aprobaty technicznej </w:t>
      </w:r>
      <w:r w:rsidRPr="006A30A0">
        <w:rPr>
          <w:sz w:val="20"/>
          <w:szCs w:val="20"/>
        </w:rPr>
        <w:t>l</w:t>
      </w:r>
      <w:r w:rsidR="00DA5C2E">
        <w:rPr>
          <w:sz w:val="20"/>
          <w:szCs w:val="20"/>
        </w:rPr>
        <w:t>ub krajową ocenę techniczną</w:t>
      </w:r>
      <w:r w:rsidRPr="006A30A0">
        <w:rPr>
          <w:sz w:val="20"/>
          <w:szCs w:val="20"/>
        </w:rPr>
        <w:t>.</w:t>
      </w:r>
    </w:p>
    <w:p w14:paraId="014538C6" w14:textId="4FD386D6" w:rsidR="005E72CC" w:rsidRPr="006A30A0" w:rsidRDefault="005E72CC" w:rsidP="00DA5C2E">
      <w:pPr>
        <w:ind w:left="284" w:right="629"/>
        <w:jc w:val="both"/>
        <w:rPr>
          <w:sz w:val="20"/>
          <w:szCs w:val="20"/>
        </w:rPr>
      </w:pPr>
      <w:r w:rsidRPr="006A30A0">
        <w:rPr>
          <w:sz w:val="20"/>
          <w:szCs w:val="20"/>
        </w:rPr>
        <w:t>Jeśli wyrób budowlany jest zgodny z wydaną dla niego krajową oceną techniczną, producent może sporządzić krajową deklarację właściwości użytkowych, oznakować wyrób znakiem budowlanym i</w:t>
      </w:r>
      <w:r w:rsidR="00DA5C2E">
        <w:rPr>
          <w:sz w:val="20"/>
          <w:szCs w:val="20"/>
        </w:rPr>
        <w:t xml:space="preserve"> wprowadzić wyrób do obrotu</w:t>
      </w:r>
      <w:r w:rsidRPr="006A30A0">
        <w:rPr>
          <w:sz w:val="20"/>
          <w:szCs w:val="20"/>
        </w:rPr>
        <w:t>. Krajowa deklaracja właściwości użytkowych może być wydana przez producenta, który uzyskał krajowy certyfikat stałości właściwości użytkowych wydany przez j</w:t>
      </w:r>
      <w:r w:rsidR="00DA5C2E">
        <w:rPr>
          <w:sz w:val="20"/>
          <w:szCs w:val="20"/>
        </w:rPr>
        <w:t xml:space="preserve">ednostkę notyfikowaną. </w:t>
      </w:r>
      <w:r w:rsidRPr="006A30A0">
        <w:rPr>
          <w:sz w:val="20"/>
          <w:szCs w:val="20"/>
        </w:rPr>
        <w:t xml:space="preserve">Aprobaty techniczne </w:t>
      </w:r>
      <w:proofErr w:type="spellStart"/>
      <w:r w:rsidRPr="006A30A0">
        <w:rPr>
          <w:sz w:val="20"/>
          <w:szCs w:val="20"/>
        </w:rPr>
        <w:t>IBDiM</w:t>
      </w:r>
      <w:proofErr w:type="spellEnd"/>
      <w:r w:rsidRPr="006A30A0">
        <w:rPr>
          <w:sz w:val="20"/>
          <w:szCs w:val="20"/>
        </w:rPr>
        <w:t xml:space="preserve"> wydane przed 1 stycznia 2017 r. mogą być wykorzystywane jako krajowe oceny techniczne do końca o</w:t>
      </w:r>
      <w:r w:rsidR="00DA5C2E">
        <w:rPr>
          <w:sz w:val="20"/>
          <w:szCs w:val="20"/>
        </w:rPr>
        <w:t>kresu ważności tych aprobat</w:t>
      </w:r>
      <w:r w:rsidRPr="006A30A0">
        <w:rPr>
          <w:sz w:val="20"/>
          <w:szCs w:val="20"/>
        </w:rPr>
        <w:t>.</w:t>
      </w:r>
    </w:p>
    <w:p w14:paraId="579FC138" w14:textId="00E88CD9" w:rsidR="005E72CC" w:rsidRPr="00DA5C2E" w:rsidRDefault="005E72CC" w:rsidP="00DA5C2E">
      <w:pPr>
        <w:pStyle w:val="Nagwek2"/>
        <w:tabs>
          <w:tab w:val="left" w:pos="1134"/>
        </w:tabs>
        <w:spacing w:after="240"/>
        <w:ind w:left="284" w:right="629"/>
        <w:jc w:val="both"/>
        <w:rPr>
          <w:rFonts w:ascii="Verdana" w:hAnsi="Verdana"/>
          <w:b/>
          <w:color w:val="auto"/>
          <w:sz w:val="20"/>
          <w:szCs w:val="20"/>
        </w:rPr>
      </w:pPr>
      <w:bookmarkStart w:id="20" w:name="_Toc120289423"/>
      <w:r w:rsidRPr="00DA5C2E">
        <w:rPr>
          <w:rFonts w:ascii="Verdana" w:hAnsi="Verdana"/>
          <w:b/>
          <w:color w:val="auto"/>
          <w:sz w:val="20"/>
          <w:szCs w:val="20"/>
        </w:rPr>
        <w:t xml:space="preserve">1.7. </w:t>
      </w:r>
      <w:r w:rsidR="00DA5C2E">
        <w:rPr>
          <w:rFonts w:ascii="Verdana" w:hAnsi="Verdana"/>
          <w:b/>
          <w:color w:val="auto"/>
          <w:sz w:val="20"/>
          <w:szCs w:val="20"/>
        </w:rPr>
        <w:tab/>
      </w:r>
      <w:r w:rsidRPr="00DA5C2E">
        <w:rPr>
          <w:rFonts w:ascii="Verdana" w:hAnsi="Verdana"/>
          <w:b/>
          <w:color w:val="auto"/>
          <w:sz w:val="20"/>
          <w:szCs w:val="20"/>
        </w:rPr>
        <w:t>Obowiązujący system oceny i weryfikacji stałości właściwości użytkowych</w:t>
      </w:r>
      <w:bookmarkEnd w:id="20"/>
    </w:p>
    <w:p w14:paraId="26C47184" w14:textId="770C555B" w:rsidR="005E72CC" w:rsidRPr="006A30A0" w:rsidRDefault="005E72CC" w:rsidP="00DA5C2E">
      <w:pPr>
        <w:ind w:left="284" w:right="629"/>
        <w:jc w:val="both"/>
        <w:rPr>
          <w:sz w:val="20"/>
          <w:szCs w:val="20"/>
        </w:rPr>
      </w:pPr>
      <w:r w:rsidRPr="006A30A0">
        <w:rPr>
          <w:sz w:val="20"/>
          <w:szCs w:val="20"/>
        </w:rPr>
        <w:t xml:space="preserve">Zgodnie z ustawą o systemach oceny zgodności i nadzoru rynku z 13 kwietnia 2016 </w:t>
      </w:r>
      <w:r w:rsidR="00DA5C2E">
        <w:rPr>
          <w:sz w:val="20"/>
          <w:szCs w:val="20"/>
        </w:rPr>
        <w:t>r. (Dz. U. poz. 542 i 1228)</w:t>
      </w:r>
      <w:r w:rsidRPr="006A30A0">
        <w:rPr>
          <w:sz w:val="20"/>
          <w:szCs w:val="20"/>
        </w:rPr>
        <w:t xml:space="preserve"> i rozporządzeniem Ministra Infrastruktury z dnia 17 listopada 2016 r. w sprawie sposobu deklarowania właściwości użytkowych wyrobów budowlanych oraz sposobu znakowa</w:t>
      </w:r>
      <w:r w:rsidR="00DA5C2E">
        <w:rPr>
          <w:sz w:val="20"/>
          <w:szCs w:val="20"/>
        </w:rPr>
        <w:t xml:space="preserve">nia ich znakiem budowlanym </w:t>
      </w:r>
      <w:r w:rsidRPr="006A30A0">
        <w:rPr>
          <w:sz w:val="20"/>
          <w:szCs w:val="20"/>
        </w:rPr>
        <w:t>urządzenia bezpieczeństwa ruchu, w tym znaki drogowe pionowe i poziome, zostały zakwalifikowane do Systemu 1 krajowego systemu oceny i weryfikacji stałości właściwości użytkowych.</w:t>
      </w:r>
    </w:p>
    <w:p w14:paraId="755C6EF9" w14:textId="77777777" w:rsidR="00F6181D" w:rsidRPr="002F47F3" w:rsidRDefault="00F6181D" w:rsidP="00DA5C2E">
      <w:pPr>
        <w:pStyle w:val="Tekstpodstawowy"/>
        <w:spacing w:before="10"/>
        <w:ind w:left="0" w:right="629"/>
      </w:pPr>
    </w:p>
    <w:p w14:paraId="761A2DDB" w14:textId="77777777" w:rsidR="00F6181D" w:rsidRPr="002F47F3" w:rsidRDefault="00F0173A" w:rsidP="002F47F3">
      <w:pPr>
        <w:pStyle w:val="Nagwek1"/>
        <w:numPr>
          <w:ilvl w:val="0"/>
          <w:numId w:val="1"/>
        </w:numPr>
        <w:tabs>
          <w:tab w:val="left" w:pos="1134"/>
        </w:tabs>
        <w:ind w:left="284" w:right="629" w:firstLine="0"/>
        <w:jc w:val="both"/>
      </w:pPr>
      <w:bookmarkStart w:id="21" w:name="_Toc120289424"/>
      <w:r w:rsidRPr="002F47F3">
        <w:t>MATERIAŁY</w:t>
      </w:r>
      <w:bookmarkEnd w:id="21"/>
    </w:p>
    <w:p w14:paraId="655E1DDF" w14:textId="3868B2B1" w:rsidR="00F6181D" w:rsidRPr="002F47F3" w:rsidRDefault="00DA5C2E" w:rsidP="002F47F3">
      <w:pPr>
        <w:pStyle w:val="Nagwek1"/>
        <w:numPr>
          <w:ilvl w:val="1"/>
          <w:numId w:val="1"/>
        </w:numPr>
        <w:tabs>
          <w:tab w:val="left" w:pos="1134"/>
        </w:tabs>
        <w:spacing w:before="156"/>
        <w:ind w:left="284" w:right="629" w:firstLine="0"/>
        <w:jc w:val="both"/>
      </w:pPr>
      <w:bookmarkStart w:id="22" w:name="_Toc118446762"/>
      <w:bookmarkStart w:id="23" w:name="_Toc120217164"/>
      <w:bookmarkStart w:id="24" w:name="_Toc120289425"/>
      <w:r>
        <w:t>W</w:t>
      </w:r>
      <w:r w:rsidR="00F0173A" w:rsidRPr="002F47F3">
        <w:t>ymagania dotyczące</w:t>
      </w:r>
      <w:r w:rsidR="00F0173A" w:rsidRPr="002F47F3">
        <w:rPr>
          <w:spacing w:val="-1"/>
        </w:rPr>
        <w:t xml:space="preserve"> </w:t>
      </w:r>
      <w:r w:rsidR="00F0173A" w:rsidRPr="002F47F3">
        <w:t>materiałów</w:t>
      </w:r>
      <w:bookmarkEnd w:id="22"/>
      <w:bookmarkEnd w:id="23"/>
      <w:bookmarkEnd w:id="24"/>
    </w:p>
    <w:p w14:paraId="128C7F2D" w14:textId="2C381C7F" w:rsidR="003155E7" w:rsidRDefault="00DA5C2E" w:rsidP="00DA5C2E">
      <w:pPr>
        <w:pStyle w:val="Nagwek1"/>
        <w:tabs>
          <w:tab w:val="left" w:pos="1134"/>
        </w:tabs>
        <w:spacing w:before="120"/>
        <w:ind w:left="284" w:right="629" w:firstLine="0"/>
        <w:jc w:val="both"/>
        <w:rPr>
          <w:b w:val="0"/>
        </w:rPr>
      </w:pPr>
      <w:bookmarkStart w:id="25" w:name="_Toc120289426"/>
      <w:r>
        <w:rPr>
          <w:b w:val="0"/>
        </w:rPr>
        <w:t>2.1.1</w:t>
      </w:r>
      <w:r>
        <w:rPr>
          <w:b w:val="0"/>
        </w:rPr>
        <w:tab/>
        <w:t>Szczegółowe wymagania</w:t>
      </w:r>
      <w:bookmarkEnd w:id="25"/>
      <w:r>
        <w:rPr>
          <w:b w:val="0"/>
        </w:rPr>
        <w:t xml:space="preserve"> </w:t>
      </w:r>
    </w:p>
    <w:p w14:paraId="35D60663" w14:textId="50260B18" w:rsidR="00DA5C2E" w:rsidRPr="002F47F3" w:rsidRDefault="00DA5C2E" w:rsidP="00DA5C2E">
      <w:pPr>
        <w:pStyle w:val="Nagwek1"/>
        <w:spacing w:before="120"/>
        <w:ind w:left="284" w:right="629" w:firstLine="0"/>
        <w:jc w:val="both"/>
        <w:rPr>
          <w:b w:val="0"/>
        </w:rPr>
      </w:pPr>
      <w:bookmarkStart w:id="26" w:name="_Toc118446763"/>
      <w:bookmarkStart w:id="27" w:name="_Toc120217165"/>
      <w:bookmarkStart w:id="28" w:name="_Toc120289427"/>
      <w:r w:rsidRPr="002F47F3">
        <w:rPr>
          <w:b w:val="0"/>
        </w:rPr>
        <w:t>Szczegółowe wymagania dotyczące materiałów, ich pozyskiwania i składowania podano w SST D-M-00.00.00 „Wymagania ogólne” pkt 2.</w:t>
      </w:r>
      <w:bookmarkEnd w:id="26"/>
      <w:bookmarkEnd w:id="27"/>
      <w:bookmarkEnd w:id="28"/>
    </w:p>
    <w:p w14:paraId="7BC708F2" w14:textId="7B052E83" w:rsidR="005E72CC" w:rsidRPr="00DA5C2E" w:rsidRDefault="005E72CC" w:rsidP="00DA5C2E">
      <w:pPr>
        <w:tabs>
          <w:tab w:val="left" w:pos="1276"/>
        </w:tabs>
        <w:spacing w:before="120" w:after="120"/>
        <w:ind w:left="284" w:right="629"/>
        <w:jc w:val="both"/>
        <w:rPr>
          <w:sz w:val="20"/>
          <w:szCs w:val="20"/>
        </w:rPr>
      </w:pPr>
      <w:r w:rsidRPr="00DA5C2E">
        <w:rPr>
          <w:sz w:val="20"/>
          <w:szCs w:val="20"/>
        </w:rPr>
        <w:t xml:space="preserve">2.1.2. </w:t>
      </w:r>
      <w:r w:rsidR="00DA5C2E">
        <w:rPr>
          <w:sz w:val="20"/>
          <w:szCs w:val="20"/>
        </w:rPr>
        <w:tab/>
      </w:r>
      <w:r w:rsidRPr="00DA5C2E">
        <w:rPr>
          <w:sz w:val="20"/>
          <w:szCs w:val="20"/>
        </w:rPr>
        <w:t xml:space="preserve">Materiały na urządzenia bezpieczeństwa ruchu: słupki U-1, U-2 </w:t>
      </w:r>
    </w:p>
    <w:p w14:paraId="1DAF291F" w14:textId="77777777" w:rsidR="005E72CC" w:rsidRPr="00DA5C2E" w:rsidRDefault="005E72CC" w:rsidP="00DA5C2E">
      <w:pPr>
        <w:pStyle w:val="Nagwek5"/>
        <w:ind w:left="284" w:right="629"/>
        <w:jc w:val="both"/>
        <w:rPr>
          <w:rFonts w:ascii="Verdana" w:hAnsi="Verdana"/>
          <w:color w:val="auto"/>
          <w:sz w:val="20"/>
          <w:szCs w:val="20"/>
        </w:rPr>
      </w:pPr>
      <w:r w:rsidRPr="00DA5C2E">
        <w:rPr>
          <w:rFonts w:ascii="Verdana" w:hAnsi="Verdana"/>
          <w:color w:val="auto"/>
          <w:sz w:val="20"/>
          <w:szCs w:val="20"/>
        </w:rPr>
        <w:t>Do wykonania słupków prowadzących, krawędziowych i blokujących oraz ich oznakowania wykorzystuje się następujące materiały:</w:t>
      </w:r>
    </w:p>
    <w:p w14:paraId="63C951D1" w14:textId="77777777" w:rsidR="005E72CC" w:rsidRPr="00DA5C2E" w:rsidRDefault="005E72CC" w:rsidP="00DA5C2E">
      <w:pPr>
        <w:widowControl/>
        <w:numPr>
          <w:ilvl w:val="0"/>
          <w:numId w:val="22"/>
        </w:numPr>
        <w:autoSpaceDE/>
        <w:autoSpaceDN/>
        <w:ind w:left="284" w:right="629" w:firstLine="0"/>
        <w:jc w:val="both"/>
        <w:rPr>
          <w:sz w:val="20"/>
          <w:szCs w:val="20"/>
        </w:rPr>
      </w:pPr>
      <w:r w:rsidRPr="00DA5C2E">
        <w:rPr>
          <w:sz w:val="20"/>
          <w:szCs w:val="20"/>
        </w:rPr>
        <w:t>tworzywa sztuczne takie jak polietylen (PE), polichlorek winylu (PVC), poliwęglan, kopolimery, materiały kompozytowe itp.,</w:t>
      </w:r>
    </w:p>
    <w:p w14:paraId="3D54AAAC" w14:textId="730E5DB5" w:rsidR="005E72CC" w:rsidRPr="00DA5C2E" w:rsidRDefault="005E72CC" w:rsidP="00DA5C2E">
      <w:pPr>
        <w:widowControl/>
        <w:numPr>
          <w:ilvl w:val="0"/>
          <w:numId w:val="22"/>
        </w:numPr>
        <w:autoSpaceDE/>
        <w:autoSpaceDN/>
        <w:ind w:left="284" w:right="629" w:firstLine="0"/>
        <w:jc w:val="both"/>
        <w:rPr>
          <w:sz w:val="20"/>
          <w:szCs w:val="20"/>
        </w:rPr>
      </w:pPr>
      <w:r w:rsidRPr="00DA5C2E">
        <w:rPr>
          <w:sz w:val="20"/>
          <w:szCs w:val="20"/>
        </w:rPr>
        <w:t>blachę stalową ocynkowaną ogniowo o grubości od 1,25 mm do 2,00 mm na wspornik słupka prowadzącego U-1b oraz o grubości ≥ 1,0 mm na słupek krawędziowy i blo</w:t>
      </w:r>
      <w:r w:rsidR="00DA5C2E">
        <w:rPr>
          <w:sz w:val="20"/>
          <w:szCs w:val="20"/>
        </w:rPr>
        <w:t>kujący, wg PN-EN 10346:2015-09</w:t>
      </w:r>
      <w:r w:rsidRPr="00DA5C2E">
        <w:rPr>
          <w:sz w:val="20"/>
          <w:szCs w:val="20"/>
        </w:rPr>
        <w:t>,</w:t>
      </w:r>
    </w:p>
    <w:p w14:paraId="742469F7" w14:textId="1C80BA2D" w:rsidR="005E72CC" w:rsidRPr="00DA5C2E" w:rsidRDefault="005E72CC" w:rsidP="00DA5C2E">
      <w:pPr>
        <w:widowControl/>
        <w:numPr>
          <w:ilvl w:val="0"/>
          <w:numId w:val="22"/>
        </w:numPr>
        <w:autoSpaceDE/>
        <w:autoSpaceDN/>
        <w:ind w:left="284" w:right="629" w:firstLine="0"/>
        <w:jc w:val="both"/>
        <w:rPr>
          <w:sz w:val="20"/>
          <w:szCs w:val="20"/>
        </w:rPr>
      </w:pPr>
      <w:r w:rsidRPr="00DA5C2E">
        <w:rPr>
          <w:sz w:val="20"/>
          <w:szCs w:val="20"/>
        </w:rPr>
        <w:t>folie odblaskowe barwy białej i czerwonej stosowane jako elementy odblaskowe, do naklejania w formie pasków na korpusie słupków U-1a i U-1b,</w:t>
      </w:r>
      <w:r w:rsidR="00DA5C2E">
        <w:rPr>
          <w:sz w:val="20"/>
          <w:szCs w:val="20"/>
        </w:rPr>
        <w:t xml:space="preserve"> typ R1 wg PN-EN 12899-3:2010</w:t>
      </w:r>
      <w:r w:rsidRPr="00DA5C2E">
        <w:rPr>
          <w:sz w:val="20"/>
          <w:szCs w:val="20"/>
        </w:rPr>
        <w:t>,</w:t>
      </w:r>
    </w:p>
    <w:p w14:paraId="34020EA2" w14:textId="19BF8E77" w:rsidR="005E72CC" w:rsidRPr="00DA5C2E" w:rsidRDefault="005E72CC" w:rsidP="00DA5C2E">
      <w:pPr>
        <w:widowControl/>
        <w:numPr>
          <w:ilvl w:val="0"/>
          <w:numId w:val="22"/>
        </w:numPr>
        <w:autoSpaceDE/>
        <w:autoSpaceDN/>
        <w:ind w:left="284" w:right="629" w:firstLine="0"/>
        <w:jc w:val="both"/>
        <w:rPr>
          <w:sz w:val="20"/>
          <w:szCs w:val="20"/>
        </w:rPr>
      </w:pPr>
      <w:r w:rsidRPr="00DA5C2E">
        <w:rPr>
          <w:sz w:val="20"/>
          <w:szCs w:val="20"/>
        </w:rPr>
        <w:t>tworzywa sztuczne, najczęściej polimetakrylan metylu (PMMA), na elementy odblaskowe barwy białej i czerwonej, mocowane na korpusie słupków U-1a i U-1b, typ R2 wg PN-EN 12899-</w:t>
      </w:r>
      <w:r w:rsidR="00DA5C2E">
        <w:rPr>
          <w:sz w:val="20"/>
          <w:szCs w:val="20"/>
        </w:rPr>
        <w:t>3:2010</w:t>
      </w:r>
      <w:r w:rsidRPr="00DA5C2E">
        <w:rPr>
          <w:sz w:val="20"/>
          <w:szCs w:val="20"/>
        </w:rPr>
        <w:t>,</w:t>
      </w:r>
    </w:p>
    <w:p w14:paraId="4DF837E4" w14:textId="730DFFA4" w:rsidR="005E72CC" w:rsidRPr="00DA5C2E" w:rsidRDefault="005E72CC" w:rsidP="00DA5C2E">
      <w:pPr>
        <w:widowControl/>
        <w:numPr>
          <w:ilvl w:val="0"/>
          <w:numId w:val="22"/>
        </w:numPr>
        <w:autoSpaceDE/>
        <w:autoSpaceDN/>
        <w:ind w:left="284" w:right="629" w:firstLine="0"/>
        <w:jc w:val="both"/>
        <w:rPr>
          <w:bCs/>
          <w:sz w:val="20"/>
          <w:szCs w:val="20"/>
        </w:rPr>
      </w:pPr>
      <w:r w:rsidRPr="00DA5C2E">
        <w:rPr>
          <w:sz w:val="20"/>
          <w:szCs w:val="20"/>
        </w:rPr>
        <w:t>folię odblaskową barwy czerwonej stosowaną w przypadku umieszczania na korpusie słupków U-1a i U</w:t>
      </w:r>
      <w:r w:rsidR="00DA5C2E">
        <w:rPr>
          <w:sz w:val="20"/>
          <w:szCs w:val="20"/>
        </w:rPr>
        <w:t>-1b znaku U-1f z numerem drogi</w:t>
      </w:r>
      <w:r w:rsidRPr="00DA5C2E">
        <w:rPr>
          <w:sz w:val="20"/>
          <w:szCs w:val="20"/>
        </w:rPr>
        <w:t>,</w:t>
      </w:r>
    </w:p>
    <w:p w14:paraId="4684F3E7" w14:textId="77777777" w:rsidR="005E72CC" w:rsidRPr="00DA5C2E" w:rsidRDefault="005E72CC" w:rsidP="00DA5C2E">
      <w:pPr>
        <w:widowControl/>
        <w:numPr>
          <w:ilvl w:val="0"/>
          <w:numId w:val="22"/>
        </w:numPr>
        <w:autoSpaceDE/>
        <w:autoSpaceDN/>
        <w:ind w:left="284" w:right="629" w:firstLine="0"/>
        <w:jc w:val="both"/>
        <w:rPr>
          <w:sz w:val="20"/>
          <w:szCs w:val="20"/>
        </w:rPr>
      </w:pPr>
      <w:r w:rsidRPr="00DA5C2E">
        <w:rPr>
          <w:sz w:val="20"/>
          <w:szCs w:val="20"/>
        </w:rPr>
        <w:t xml:space="preserve">folię barwy czarnej </w:t>
      </w:r>
      <w:proofErr w:type="spellStart"/>
      <w:r w:rsidRPr="00DA5C2E">
        <w:rPr>
          <w:sz w:val="20"/>
          <w:szCs w:val="20"/>
        </w:rPr>
        <w:t>nieodblaskowej</w:t>
      </w:r>
      <w:proofErr w:type="spellEnd"/>
      <w:r w:rsidRPr="00DA5C2E">
        <w:rPr>
          <w:sz w:val="20"/>
          <w:szCs w:val="20"/>
        </w:rPr>
        <w:t xml:space="preserve"> do naklejania symboli i cyfr znaków E-7 i E-8 na korpusie słupka,</w:t>
      </w:r>
    </w:p>
    <w:p w14:paraId="758DC918" w14:textId="5EE65873" w:rsidR="005E72CC" w:rsidRPr="00DA5C2E" w:rsidRDefault="005E72CC" w:rsidP="00DA5C2E">
      <w:pPr>
        <w:widowControl/>
        <w:numPr>
          <w:ilvl w:val="0"/>
          <w:numId w:val="22"/>
        </w:numPr>
        <w:autoSpaceDE/>
        <w:autoSpaceDN/>
        <w:ind w:left="284" w:right="629" w:firstLine="0"/>
        <w:jc w:val="both"/>
        <w:rPr>
          <w:sz w:val="20"/>
          <w:szCs w:val="20"/>
        </w:rPr>
      </w:pPr>
      <w:r w:rsidRPr="00DA5C2E">
        <w:rPr>
          <w:sz w:val="20"/>
          <w:szCs w:val="20"/>
        </w:rPr>
        <w:t>folię odblas</w:t>
      </w:r>
      <w:r w:rsidR="00DA5C2E">
        <w:rPr>
          <w:sz w:val="20"/>
          <w:szCs w:val="20"/>
        </w:rPr>
        <w:t xml:space="preserve">kową kulkową klasy RA1 lub RA2 </w:t>
      </w:r>
      <w:r w:rsidRPr="00DA5C2E">
        <w:rPr>
          <w:sz w:val="20"/>
          <w:szCs w:val="20"/>
        </w:rPr>
        <w:t>barwy białej i zielonej do naklejania na ko</w:t>
      </w:r>
      <w:r w:rsidR="00DA5C2E">
        <w:rPr>
          <w:sz w:val="20"/>
          <w:szCs w:val="20"/>
        </w:rPr>
        <w:t>rpusie słupka krawędziowego U-2,</w:t>
      </w:r>
    </w:p>
    <w:p w14:paraId="5B68984D" w14:textId="163824AB" w:rsidR="005E72CC" w:rsidRPr="00DA5C2E" w:rsidRDefault="005E72CC" w:rsidP="00DA5C2E">
      <w:pPr>
        <w:widowControl/>
        <w:numPr>
          <w:ilvl w:val="0"/>
          <w:numId w:val="22"/>
        </w:numPr>
        <w:overflowPunct w:val="0"/>
        <w:adjustRightInd w:val="0"/>
        <w:ind w:left="284" w:right="629" w:firstLine="0"/>
        <w:jc w:val="both"/>
        <w:textAlignment w:val="baseline"/>
        <w:rPr>
          <w:sz w:val="20"/>
          <w:szCs w:val="20"/>
        </w:rPr>
      </w:pPr>
      <w:r w:rsidRPr="00DA5C2E">
        <w:rPr>
          <w:sz w:val="20"/>
          <w:szCs w:val="20"/>
        </w:rPr>
        <w:t>farby rozpuszczalnikowe i proszkowe ba</w:t>
      </w:r>
      <w:r w:rsidR="000B1D75">
        <w:rPr>
          <w:sz w:val="20"/>
          <w:szCs w:val="20"/>
        </w:rPr>
        <w:t>rwy szarej, białej, czerwonej.</w:t>
      </w:r>
    </w:p>
    <w:p w14:paraId="6B04137D" w14:textId="77777777" w:rsidR="000B1D75" w:rsidRDefault="000B1D75" w:rsidP="00DA5C2E">
      <w:pPr>
        <w:pStyle w:val="Tekstpodstawowy"/>
        <w:ind w:left="284" w:right="629"/>
        <w:rPr>
          <w:bCs/>
        </w:rPr>
      </w:pPr>
    </w:p>
    <w:p w14:paraId="56A7A21B" w14:textId="02E374CA" w:rsidR="005E72CC" w:rsidRPr="00DA5C2E" w:rsidRDefault="005E72CC" w:rsidP="00DA5C2E">
      <w:pPr>
        <w:pStyle w:val="Tekstpodstawowy"/>
        <w:ind w:left="284" w:right="629"/>
        <w:rPr>
          <w:bCs/>
        </w:rPr>
      </w:pPr>
      <w:r w:rsidRPr="00DA5C2E">
        <w:rPr>
          <w:bCs/>
        </w:rPr>
        <w:t>Elementy odblaskowe słupka prowadzącego U-1a i U-1b koloru białego i czerwonego powinny spełniać wymagania podane w tablicy 1 i tablicy 2.</w:t>
      </w:r>
    </w:p>
    <w:p w14:paraId="7802C15E" w14:textId="330EF00A" w:rsidR="005E72CC" w:rsidRPr="00DA5C2E" w:rsidRDefault="005E72CC" w:rsidP="00DA5C2E">
      <w:pPr>
        <w:ind w:left="284" w:right="629"/>
        <w:jc w:val="both"/>
        <w:rPr>
          <w:sz w:val="20"/>
          <w:szCs w:val="20"/>
        </w:rPr>
      </w:pPr>
      <w:r w:rsidRPr="00DA5C2E">
        <w:rPr>
          <w:sz w:val="20"/>
          <w:szCs w:val="20"/>
        </w:rPr>
        <w:lastRenderedPageBreak/>
        <w:t>Badania współczynnika odblasku R</w:t>
      </w:r>
      <w:r w:rsidRPr="00DA5C2E">
        <w:rPr>
          <w:sz w:val="20"/>
          <w:szCs w:val="20"/>
          <w:vertAlign w:val="subscript"/>
        </w:rPr>
        <w:t>A</w:t>
      </w:r>
      <w:r w:rsidRPr="00DA5C2E">
        <w:rPr>
          <w:sz w:val="20"/>
          <w:szCs w:val="20"/>
        </w:rPr>
        <w:t xml:space="preserve"> elementu odblaskowego, współczynnika luminancji </w:t>
      </w:r>
      <w:r w:rsidRPr="00DA5C2E">
        <w:rPr>
          <w:sz w:val="20"/>
          <w:szCs w:val="20"/>
        </w:rPr>
        <w:sym w:font="Symbol" w:char="0062"/>
      </w:r>
      <w:r w:rsidRPr="00DA5C2E">
        <w:rPr>
          <w:sz w:val="20"/>
          <w:szCs w:val="20"/>
        </w:rPr>
        <w:t xml:space="preserve"> i współrzędnych chromatyczności x, y białego korpusu słupka, należy wykonywać metodami podanymi w PN-EN </w:t>
      </w:r>
      <w:r w:rsidR="000B1D75">
        <w:rPr>
          <w:sz w:val="20"/>
          <w:szCs w:val="20"/>
        </w:rPr>
        <w:t>12899-1:2010</w:t>
      </w:r>
      <w:r w:rsidRPr="00DA5C2E">
        <w:rPr>
          <w:sz w:val="20"/>
          <w:szCs w:val="20"/>
        </w:rPr>
        <w:t>, natomiast kolor tła elementu odblaskowego oceniać przez wizualn</w:t>
      </w:r>
      <w:r w:rsidR="000B1D75">
        <w:rPr>
          <w:sz w:val="20"/>
          <w:szCs w:val="20"/>
        </w:rPr>
        <w:t>e porównanie ze skalą barw RAL</w:t>
      </w:r>
      <w:r w:rsidRPr="00DA5C2E">
        <w:rPr>
          <w:sz w:val="20"/>
          <w:szCs w:val="20"/>
        </w:rPr>
        <w:t>.</w:t>
      </w:r>
    </w:p>
    <w:p w14:paraId="1CC13201" w14:textId="77777777" w:rsidR="005E72CC" w:rsidRPr="00DA5C2E" w:rsidRDefault="005E72CC" w:rsidP="00DA5C2E">
      <w:pPr>
        <w:spacing w:before="120" w:after="120"/>
        <w:ind w:left="284" w:right="629"/>
        <w:jc w:val="both"/>
        <w:rPr>
          <w:sz w:val="20"/>
          <w:szCs w:val="20"/>
        </w:rPr>
      </w:pPr>
      <w:r w:rsidRPr="00DA5C2E">
        <w:rPr>
          <w:sz w:val="20"/>
          <w:szCs w:val="20"/>
        </w:rPr>
        <w:t>Tablica 1.   Wymagania odnośnie materiałów użytych do wytworzenia słupków</w:t>
      </w:r>
    </w:p>
    <w:tbl>
      <w:tblPr>
        <w:tblW w:w="8214" w:type="dxa"/>
        <w:jc w:val="center"/>
        <w:tblLayout w:type="fixed"/>
        <w:tblCellMar>
          <w:left w:w="70" w:type="dxa"/>
          <w:right w:w="70" w:type="dxa"/>
        </w:tblCellMar>
        <w:tblLook w:val="0000" w:firstRow="0" w:lastRow="0" w:firstColumn="0" w:lastColumn="0" w:noHBand="0" w:noVBand="0"/>
      </w:tblPr>
      <w:tblGrid>
        <w:gridCol w:w="425"/>
        <w:gridCol w:w="3962"/>
        <w:gridCol w:w="1836"/>
        <w:gridCol w:w="1991"/>
      </w:tblGrid>
      <w:tr w:rsidR="005E72CC" w:rsidRPr="00A5604A" w14:paraId="0E8ABA62" w14:textId="77777777" w:rsidTr="000B1D75">
        <w:trPr>
          <w:trHeight w:val="454"/>
          <w:tblHeader/>
          <w:jc w:val="center"/>
        </w:trPr>
        <w:tc>
          <w:tcPr>
            <w:tcW w:w="425" w:type="dxa"/>
            <w:tcBorders>
              <w:top w:val="single" w:sz="6" w:space="0" w:color="auto"/>
              <w:left w:val="single" w:sz="6" w:space="0" w:color="auto"/>
              <w:bottom w:val="single" w:sz="4" w:space="0" w:color="auto"/>
              <w:right w:val="single" w:sz="6" w:space="0" w:color="auto"/>
            </w:tcBorders>
          </w:tcPr>
          <w:p w14:paraId="3AA817C5" w14:textId="77777777" w:rsidR="005E72CC" w:rsidRPr="000B1D75" w:rsidRDefault="005E72CC" w:rsidP="00303FFE">
            <w:pPr>
              <w:pStyle w:val="Teksttablicy"/>
              <w:spacing w:before="60"/>
              <w:rPr>
                <w:rFonts w:ascii="Verdana" w:hAnsi="Verdana"/>
                <w:sz w:val="16"/>
                <w:szCs w:val="16"/>
              </w:rPr>
            </w:pPr>
            <w:r w:rsidRPr="000B1D75">
              <w:rPr>
                <w:rFonts w:ascii="Verdana" w:hAnsi="Verdana"/>
                <w:sz w:val="16"/>
                <w:szCs w:val="16"/>
              </w:rPr>
              <w:t>Lp</w:t>
            </w:r>
          </w:p>
        </w:tc>
        <w:tc>
          <w:tcPr>
            <w:tcW w:w="3962" w:type="dxa"/>
            <w:tcBorders>
              <w:top w:val="single" w:sz="6" w:space="0" w:color="auto"/>
              <w:left w:val="single" w:sz="6" w:space="0" w:color="auto"/>
              <w:bottom w:val="single" w:sz="4" w:space="0" w:color="auto"/>
              <w:right w:val="single" w:sz="6" w:space="0" w:color="auto"/>
            </w:tcBorders>
          </w:tcPr>
          <w:p w14:paraId="5DA4BE60" w14:textId="77777777" w:rsidR="005E72CC" w:rsidRPr="000B1D75" w:rsidRDefault="005E72CC" w:rsidP="00303FFE">
            <w:pPr>
              <w:pStyle w:val="Teksttablicy"/>
              <w:spacing w:before="60"/>
              <w:rPr>
                <w:rFonts w:ascii="Verdana" w:hAnsi="Verdana"/>
                <w:sz w:val="16"/>
                <w:szCs w:val="16"/>
              </w:rPr>
            </w:pPr>
            <w:r w:rsidRPr="000B1D75">
              <w:rPr>
                <w:rFonts w:ascii="Verdana" w:hAnsi="Verdana"/>
                <w:sz w:val="16"/>
                <w:szCs w:val="16"/>
              </w:rPr>
              <w:t>Właściwości</w:t>
            </w:r>
          </w:p>
        </w:tc>
        <w:tc>
          <w:tcPr>
            <w:tcW w:w="1836" w:type="dxa"/>
            <w:tcBorders>
              <w:top w:val="single" w:sz="6" w:space="0" w:color="auto"/>
              <w:left w:val="single" w:sz="6" w:space="0" w:color="auto"/>
              <w:bottom w:val="single" w:sz="4" w:space="0" w:color="auto"/>
              <w:right w:val="single" w:sz="6" w:space="0" w:color="auto"/>
            </w:tcBorders>
          </w:tcPr>
          <w:p w14:paraId="1428529A" w14:textId="77777777" w:rsidR="005E72CC" w:rsidRPr="000B1D75" w:rsidRDefault="005E72CC" w:rsidP="00303FFE">
            <w:pPr>
              <w:pStyle w:val="Teksttablicy"/>
              <w:spacing w:before="60"/>
              <w:rPr>
                <w:rFonts w:ascii="Verdana" w:hAnsi="Verdana"/>
                <w:sz w:val="16"/>
                <w:szCs w:val="16"/>
              </w:rPr>
            </w:pPr>
            <w:r w:rsidRPr="000B1D75">
              <w:rPr>
                <w:rFonts w:ascii="Verdana" w:hAnsi="Verdana"/>
                <w:sz w:val="16"/>
                <w:szCs w:val="16"/>
              </w:rPr>
              <w:t>Jednostki</w:t>
            </w:r>
          </w:p>
        </w:tc>
        <w:tc>
          <w:tcPr>
            <w:tcW w:w="1991" w:type="dxa"/>
            <w:tcBorders>
              <w:top w:val="single" w:sz="6" w:space="0" w:color="auto"/>
              <w:left w:val="single" w:sz="6" w:space="0" w:color="auto"/>
              <w:bottom w:val="single" w:sz="4" w:space="0" w:color="auto"/>
              <w:right w:val="single" w:sz="6" w:space="0" w:color="auto"/>
            </w:tcBorders>
          </w:tcPr>
          <w:p w14:paraId="69F59CBC" w14:textId="77777777" w:rsidR="005E72CC" w:rsidRPr="000B1D75" w:rsidRDefault="005E72CC" w:rsidP="00303FFE">
            <w:pPr>
              <w:pStyle w:val="Teksttablicy"/>
              <w:spacing w:before="60"/>
              <w:rPr>
                <w:rFonts w:ascii="Verdana" w:hAnsi="Verdana"/>
                <w:sz w:val="16"/>
                <w:szCs w:val="16"/>
              </w:rPr>
            </w:pPr>
            <w:r w:rsidRPr="000B1D75">
              <w:rPr>
                <w:rFonts w:ascii="Verdana" w:hAnsi="Verdana"/>
                <w:sz w:val="16"/>
                <w:szCs w:val="16"/>
              </w:rPr>
              <w:t xml:space="preserve">Wymagania </w:t>
            </w:r>
          </w:p>
        </w:tc>
      </w:tr>
      <w:tr w:rsidR="005E72CC" w:rsidRPr="00A5604A" w14:paraId="0EE4B176" w14:textId="77777777" w:rsidTr="000B1D75">
        <w:trPr>
          <w:trHeight w:val="1030"/>
          <w:jc w:val="center"/>
        </w:trPr>
        <w:tc>
          <w:tcPr>
            <w:tcW w:w="425" w:type="dxa"/>
            <w:tcBorders>
              <w:top w:val="single" w:sz="4" w:space="0" w:color="auto"/>
              <w:left w:val="single" w:sz="6" w:space="0" w:color="auto"/>
              <w:bottom w:val="single" w:sz="6" w:space="0" w:color="auto"/>
              <w:right w:val="single" w:sz="6" w:space="0" w:color="auto"/>
            </w:tcBorders>
          </w:tcPr>
          <w:p w14:paraId="7B1CEC28" w14:textId="77777777" w:rsidR="005E72CC" w:rsidRPr="000B1D75" w:rsidRDefault="005E72CC" w:rsidP="00303FFE">
            <w:pPr>
              <w:pStyle w:val="Teksttablicy"/>
              <w:rPr>
                <w:rFonts w:ascii="Verdana" w:hAnsi="Verdana"/>
                <w:sz w:val="16"/>
                <w:szCs w:val="16"/>
              </w:rPr>
            </w:pPr>
            <w:r w:rsidRPr="000B1D75">
              <w:rPr>
                <w:rFonts w:ascii="Verdana" w:hAnsi="Verdana"/>
                <w:sz w:val="16"/>
                <w:szCs w:val="16"/>
              </w:rPr>
              <w:t>1</w:t>
            </w:r>
          </w:p>
        </w:tc>
        <w:tc>
          <w:tcPr>
            <w:tcW w:w="3962" w:type="dxa"/>
            <w:tcBorders>
              <w:top w:val="single" w:sz="4" w:space="0" w:color="auto"/>
              <w:left w:val="single" w:sz="6" w:space="0" w:color="auto"/>
              <w:bottom w:val="single" w:sz="6" w:space="0" w:color="auto"/>
              <w:right w:val="single" w:sz="6" w:space="0" w:color="auto"/>
            </w:tcBorders>
          </w:tcPr>
          <w:p w14:paraId="1F9CC154" w14:textId="77777777" w:rsidR="005E72CC" w:rsidRPr="000B1D75" w:rsidRDefault="005E72CC" w:rsidP="000B1D75">
            <w:pPr>
              <w:pStyle w:val="Teksttablicy"/>
              <w:jc w:val="left"/>
              <w:rPr>
                <w:rFonts w:ascii="Verdana" w:hAnsi="Verdana"/>
                <w:sz w:val="16"/>
                <w:szCs w:val="16"/>
              </w:rPr>
            </w:pPr>
            <w:r w:rsidRPr="000B1D75">
              <w:rPr>
                <w:rFonts w:ascii="Verdana" w:hAnsi="Verdana"/>
                <w:sz w:val="16"/>
                <w:szCs w:val="16"/>
              </w:rPr>
              <w:t>Współczynnik odblasku R</w:t>
            </w:r>
            <w:r w:rsidRPr="000B1D75">
              <w:rPr>
                <w:rFonts w:ascii="Verdana" w:hAnsi="Verdana"/>
                <w:sz w:val="16"/>
                <w:szCs w:val="16"/>
                <w:vertAlign w:val="subscript"/>
              </w:rPr>
              <w:t>A</w:t>
            </w:r>
            <w:r w:rsidRPr="000B1D75">
              <w:rPr>
                <w:rFonts w:ascii="Verdana" w:hAnsi="Verdana"/>
                <w:sz w:val="16"/>
                <w:szCs w:val="16"/>
              </w:rPr>
              <w:t xml:space="preserve"> (widoczność w nocy),  (kąt oświetlenia 5º, kąt obserwacji 0,33º) wg [1]</w:t>
            </w:r>
          </w:p>
          <w:p w14:paraId="5BB184A9" w14:textId="77777777" w:rsidR="005E72CC" w:rsidRPr="000B1D75" w:rsidRDefault="005E72CC" w:rsidP="000B1D75">
            <w:pPr>
              <w:pStyle w:val="Teksttablicy"/>
              <w:numPr>
                <w:ilvl w:val="0"/>
                <w:numId w:val="30"/>
              </w:numPr>
              <w:jc w:val="left"/>
              <w:rPr>
                <w:rFonts w:ascii="Verdana" w:hAnsi="Verdana"/>
                <w:sz w:val="16"/>
                <w:szCs w:val="16"/>
              </w:rPr>
            </w:pPr>
            <w:r w:rsidRPr="000B1D75">
              <w:rPr>
                <w:rFonts w:ascii="Verdana" w:hAnsi="Verdana"/>
                <w:sz w:val="16"/>
                <w:szCs w:val="16"/>
              </w:rPr>
              <w:t>dla elementu odblaskowego z folii kulkowej na słupku U-1 barwy:</w:t>
            </w:r>
          </w:p>
          <w:p w14:paraId="443B3CBB" w14:textId="77777777" w:rsidR="005E72CC" w:rsidRPr="000B1D75" w:rsidRDefault="005E72CC" w:rsidP="000B1D75">
            <w:pPr>
              <w:pStyle w:val="Teksttablicy"/>
              <w:jc w:val="left"/>
              <w:rPr>
                <w:rFonts w:ascii="Verdana" w:hAnsi="Verdana"/>
                <w:sz w:val="16"/>
                <w:szCs w:val="16"/>
              </w:rPr>
            </w:pPr>
            <w:r w:rsidRPr="000B1D75">
              <w:rPr>
                <w:rFonts w:ascii="Verdana" w:hAnsi="Verdana"/>
                <w:sz w:val="16"/>
                <w:szCs w:val="16"/>
              </w:rPr>
              <w:t>- białej klasa RA2 [5]</w:t>
            </w:r>
          </w:p>
          <w:p w14:paraId="2F95BD02" w14:textId="77777777" w:rsidR="005E72CC" w:rsidRPr="000B1D75" w:rsidRDefault="005E72CC" w:rsidP="000B1D75">
            <w:pPr>
              <w:pStyle w:val="Wypunktowanie"/>
              <w:numPr>
                <w:ilvl w:val="0"/>
                <w:numId w:val="0"/>
              </w:numPr>
              <w:rPr>
                <w:rFonts w:ascii="Verdana" w:hAnsi="Verdana"/>
                <w:sz w:val="16"/>
                <w:szCs w:val="16"/>
              </w:rPr>
            </w:pPr>
            <w:r w:rsidRPr="000B1D75">
              <w:rPr>
                <w:rFonts w:ascii="Verdana" w:hAnsi="Verdana"/>
                <w:sz w:val="16"/>
                <w:szCs w:val="16"/>
              </w:rPr>
              <w:t>- czerwonej klasa RA2 [5]</w:t>
            </w:r>
          </w:p>
          <w:p w14:paraId="1E80BEDC" w14:textId="77777777" w:rsidR="005E72CC" w:rsidRPr="000B1D75" w:rsidRDefault="005E72CC" w:rsidP="000B1D75">
            <w:pPr>
              <w:pStyle w:val="Teksttablicy"/>
              <w:numPr>
                <w:ilvl w:val="0"/>
                <w:numId w:val="30"/>
              </w:numPr>
              <w:jc w:val="left"/>
              <w:rPr>
                <w:rFonts w:ascii="Verdana" w:hAnsi="Verdana"/>
                <w:sz w:val="16"/>
                <w:szCs w:val="16"/>
              </w:rPr>
            </w:pPr>
            <w:r w:rsidRPr="000B1D75">
              <w:rPr>
                <w:rFonts w:ascii="Verdana" w:hAnsi="Verdana"/>
                <w:sz w:val="16"/>
                <w:szCs w:val="16"/>
              </w:rPr>
              <w:t>dla elementu odblaskowego z folii pryzmatycznej na słupku U-1 barwy:</w:t>
            </w:r>
          </w:p>
          <w:p w14:paraId="4C26BC30" w14:textId="77777777" w:rsidR="005E72CC" w:rsidRPr="000B1D75" w:rsidRDefault="005E72CC" w:rsidP="000B1D75">
            <w:pPr>
              <w:pStyle w:val="Teksttablicy"/>
              <w:jc w:val="left"/>
              <w:rPr>
                <w:rFonts w:ascii="Verdana" w:hAnsi="Verdana"/>
                <w:sz w:val="16"/>
                <w:szCs w:val="16"/>
              </w:rPr>
            </w:pPr>
            <w:r w:rsidRPr="000B1D75">
              <w:rPr>
                <w:rFonts w:ascii="Verdana" w:hAnsi="Verdana"/>
                <w:sz w:val="16"/>
                <w:szCs w:val="16"/>
              </w:rPr>
              <w:t>- białej typ 2P i 3P [2]</w:t>
            </w:r>
          </w:p>
          <w:p w14:paraId="050E551C" w14:textId="77777777" w:rsidR="005E72CC" w:rsidRPr="000B1D75" w:rsidRDefault="005E72CC" w:rsidP="000B1D75">
            <w:pPr>
              <w:pStyle w:val="Wypunktowanie"/>
              <w:numPr>
                <w:ilvl w:val="0"/>
                <w:numId w:val="0"/>
              </w:numPr>
              <w:rPr>
                <w:rFonts w:ascii="Verdana" w:hAnsi="Verdana"/>
                <w:sz w:val="16"/>
                <w:szCs w:val="16"/>
              </w:rPr>
            </w:pPr>
            <w:r w:rsidRPr="000B1D75">
              <w:rPr>
                <w:rFonts w:ascii="Verdana" w:hAnsi="Verdana"/>
                <w:sz w:val="16"/>
                <w:szCs w:val="16"/>
              </w:rPr>
              <w:t>- czerwonej typ 2P i 3P [2]</w:t>
            </w:r>
          </w:p>
          <w:p w14:paraId="11E3B438" w14:textId="77777777" w:rsidR="005E72CC" w:rsidRPr="000B1D75" w:rsidRDefault="005E72CC" w:rsidP="000B1D75">
            <w:pPr>
              <w:pStyle w:val="Wypunktowanie"/>
              <w:numPr>
                <w:ilvl w:val="0"/>
                <w:numId w:val="29"/>
              </w:numPr>
              <w:rPr>
                <w:rFonts w:ascii="Verdana" w:hAnsi="Verdana"/>
                <w:sz w:val="16"/>
                <w:szCs w:val="16"/>
              </w:rPr>
            </w:pPr>
            <w:r w:rsidRPr="000B1D75">
              <w:rPr>
                <w:rFonts w:ascii="Verdana" w:hAnsi="Verdana"/>
                <w:sz w:val="16"/>
                <w:szCs w:val="16"/>
              </w:rPr>
              <w:t>dla elementu odblaskowego z PMMA; [3]</w:t>
            </w:r>
          </w:p>
          <w:p w14:paraId="67857FCA" w14:textId="77777777" w:rsidR="005E72CC" w:rsidRPr="000B1D75" w:rsidRDefault="005E72CC" w:rsidP="000B1D75">
            <w:pPr>
              <w:pStyle w:val="Teksttablicy"/>
              <w:jc w:val="left"/>
              <w:rPr>
                <w:rFonts w:ascii="Verdana" w:hAnsi="Verdana"/>
                <w:sz w:val="16"/>
                <w:szCs w:val="16"/>
              </w:rPr>
            </w:pPr>
            <w:r w:rsidRPr="000B1D75">
              <w:rPr>
                <w:rFonts w:ascii="Verdana" w:hAnsi="Verdana"/>
                <w:sz w:val="16"/>
                <w:szCs w:val="16"/>
              </w:rPr>
              <w:t>- białego</w:t>
            </w:r>
          </w:p>
          <w:p w14:paraId="0784521C" w14:textId="77777777" w:rsidR="005E72CC" w:rsidRPr="000B1D75" w:rsidRDefault="005E72CC" w:rsidP="000B1D75">
            <w:pPr>
              <w:pStyle w:val="Wypunktowanie"/>
              <w:numPr>
                <w:ilvl w:val="0"/>
                <w:numId w:val="0"/>
              </w:numPr>
              <w:rPr>
                <w:rFonts w:ascii="Verdana" w:hAnsi="Verdana"/>
                <w:sz w:val="16"/>
                <w:szCs w:val="16"/>
              </w:rPr>
            </w:pPr>
            <w:r w:rsidRPr="000B1D75">
              <w:rPr>
                <w:rFonts w:ascii="Verdana" w:hAnsi="Verdana"/>
                <w:sz w:val="16"/>
                <w:szCs w:val="16"/>
              </w:rPr>
              <w:t>- czerwonego</w:t>
            </w:r>
          </w:p>
        </w:tc>
        <w:tc>
          <w:tcPr>
            <w:tcW w:w="1836" w:type="dxa"/>
            <w:tcBorders>
              <w:top w:val="single" w:sz="4" w:space="0" w:color="auto"/>
              <w:left w:val="single" w:sz="6" w:space="0" w:color="auto"/>
              <w:bottom w:val="single" w:sz="6" w:space="0" w:color="auto"/>
              <w:right w:val="single" w:sz="4" w:space="0" w:color="auto"/>
            </w:tcBorders>
          </w:tcPr>
          <w:p w14:paraId="7A4EBAF5" w14:textId="77777777" w:rsidR="005E72CC" w:rsidRPr="000B1D75" w:rsidRDefault="005E72CC" w:rsidP="00303FFE">
            <w:pPr>
              <w:pStyle w:val="Teksttablicy"/>
              <w:rPr>
                <w:rFonts w:ascii="Verdana" w:hAnsi="Verdana"/>
                <w:sz w:val="16"/>
                <w:szCs w:val="16"/>
              </w:rPr>
            </w:pPr>
          </w:p>
          <w:p w14:paraId="39675173" w14:textId="77777777" w:rsidR="005E72CC" w:rsidRPr="000B1D75" w:rsidRDefault="005E72CC" w:rsidP="00303FFE">
            <w:pPr>
              <w:pStyle w:val="Teksttablicy"/>
              <w:rPr>
                <w:rFonts w:ascii="Verdana" w:hAnsi="Verdana"/>
                <w:sz w:val="16"/>
                <w:szCs w:val="16"/>
              </w:rPr>
            </w:pPr>
          </w:p>
          <w:p w14:paraId="4BAC79C6" w14:textId="77777777" w:rsidR="005E72CC" w:rsidRPr="000B1D75" w:rsidRDefault="005E72CC" w:rsidP="00303FFE">
            <w:pPr>
              <w:pStyle w:val="Teksttablicy"/>
              <w:rPr>
                <w:rFonts w:ascii="Verdana" w:hAnsi="Verdana"/>
                <w:sz w:val="16"/>
                <w:szCs w:val="16"/>
              </w:rPr>
            </w:pPr>
            <w:r w:rsidRPr="000B1D75">
              <w:rPr>
                <w:rFonts w:ascii="Verdana" w:hAnsi="Verdana"/>
                <w:sz w:val="16"/>
                <w:szCs w:val="16"/>
              </w:rPr>
              <w:t>cd/m</w:t>
            </w:r>
            <w:r w:rsidRPr="000B1D75">
              <w:rPr>
                <w:rFonts w:ascii="Verdana" w:hAnsi="Verdana"/>
                <w:sz w:val="16"/>
                <w:szCs w:val="16"/>
                <w:vertAlign w:val="superscript"/>
              </w:rPr>
              <w:t>2</w:t>
            </w:r>
            <w:r w:rsidRPr="000B1D75">
              <w:rPr>
                <w:rFonts w:ascii="Verdana" w:hAnsi="Verdana"/>
                <w:sz w:val="16"/>
                <w:szCs w:val="16"/>
              </w:rPr>
              <w:t>lx</w:t>
            </w:r>
          </w:p>
        </w:tc>
        <w:tc>
          <w:tcPr>
            <w:tcW w:w="1991" w:type="dxa"/>
            <w:tcBorders>
              <w:top w:val="single" w:sz="4" w:space="0" w:color="auto"/>
              <w:left w:val="single" w:sz="4" w:space="0" w:color="auto"/>
              <w:bottom w:val="single" w:sz="4" w:space="0" w:color="auto"/>
              <w:right w:val="single" w:sz="4" w:space="0" w:color="auto"/>
            </w:tcBorders>
          </w:tcPr>
          <w:p w14:paraId="32C88855" w14:textId="77777777" w:rsidR="005E72CC" w:rsidRPr="000B1D75" w:rsidRDefault="005E72CC" w:rsidP="000B1D75">
            <w:pPr>
              <w:pStyle w:val="Tekstpodstawowy"/>
              <w:ind w:left="-64"/>
              <w:rPr>
                <w:sz w:val="16"/>
                <w:szCs w:val="16"/>
              </w:rPr>
            </w:pPr>
          </w:p>
          <w:p w14:paraId="5222F1D4" w14:textId="77777777" w:rsidR="005E72CC" w:rsidRPr="000B1D75" w:rsidRDefault="005E72CC" w:rsidP="000B1D75">
            <w:pPr>
              <w:pStyle w:val="Tekstpodstawowy"/>
              <w:ind w:left="-64"/>
              <w:rPr>
                <w:sz w:val="16"/>
                <w:szCs w:val="16"/>
              </w:rPr>
            </w:pPr>
          </w:p>
          <w:p w14:paraId="21A440C3" w14:textId="77777777" w:rsidR="005E72CC" w:rsidRPr="000B1D75" w:rsidRDefault="005E72CC" w:rsidP="000B1D75">
            <w:pPr>
              <w:pStyle w:val="Tekstpodstawowy"/>
              <w:ind w:left="-64"/>
              <w:rPr>
                <w:sz w:val="16"/>
                <w:szCs w:val="16"/>
              </w:rPr>
            </w:pPr>
          </w:p>
          <w:p w14:paraId="35553E26" w14:textId="77777777" w:rsidR="005E72CC" w:rsidRPr="000B1D75" w:rsidRDefault="005E72CC" w:rsidP="000B1D75">
            <w:pPr>
              <w:pStyle w:val="Tekstpodstawowy"/>
              <w:ind w:left="-64"/>
              <w:rPr>
                <w:sz w:val="16"/>
                <w:szCs w:val="16"/>
              </w:rPr>
            </w:pPr>
          </w:p>
          <w:p w14:paraId="223E1252" w14:textId="77777777" w:rsidR="005E72CC" w:rsidRPr="000B1D75" w:rsidRDefault="005E72CC" w:rsidP="000B1D75">
            <w:pPr>
              <w:pStyle w:val="Tekstpodstawowy"/>
              <w:ind w:left="-64"/>
              <w:rPr>
                <w:sz w:val="16"/>
                <w:szCs w:val="16"/>
              </w:rPr>
            </w:pPr>
          </w:p>
          <w:p w14:paraId="42519773" w14:textId="77777777" w:rsidR="005E72CC" w:rsidRPr="000B1D75" w:rsidRDefault="005E72CC" w:rsidP="000B1D75">
            <w:pPr>
              <w:pStyle w:val="Teksttablicy"/>
              <w:ind w:left="-64"/>
              <w:rPr>
                <w:rFonts w:ascii="Verdana" w:hAnsi="Verdana"/>
                <w:sz w:val="16"/>
                <w:szCs w:val="16"/>
              </w:rPr>
            </w:pPr>
            <w:r w:rsidRPr="000B1D75">
              <w:rPr>
                <w:rFonts w:ascii="Verdana" w:hAnsi="Verdana"/>
                <w:sz w:val="16"/>
                <w:szCs w:val="16"/>
              </w:rPr>
              <w:sym w:font="Symbol" w:char="00B3"/>
            </w:r>
            <w:r w:rsidRPr="000B1D75">
              <w:rPr>
                <w:rFonts w:ascii="Verdana" w:hAnsi="Verdana"/>
                <w:sz w:val="16"/>
                <w:szCs w:val="16"/>
              </w:rPr>
              <w:t xml:space="preserve"> 180(K3)</w:t>
            </w:r>
          </w:p>
          <w:p w14:paraId="4F2BF171" w14:textId="77777777" w:rsidR="005E72CC" w:rsidRPr="000B1D75" w:rsidRDefault="005E72CC" w:rsidP="000B1D75">
            <w:pPr>
              <w:pStyle w:val="Tekstpodstawowy"/>
              <w:ind w:left="-64"/>
              <w:jc w:val="center"/>
              <w:rPr>
                <w:bCs/>
                <w:sz w:val="16"/>
                <w:szCs w:val="16"/>
              </w:rPr>
            </w:pPr>
            <w:r w:rsidRPr="000B1D75">
              <w:rPr>
                <w:bCs/>
                <w:sz w:val="16"/>
                <w:szCs w:val="16"/>
              </w:rPr>
              <w:sym w:font="Symbol" w:char="00B3"/>
            </w:r>
            <w:r w:rsidRPr="000B1D75">
              <w:rPr>
                <w:bCs/>
                <w:sz w:val="16"/>
                <w:szCs w:val="16"/>
              </w:rPr>
              <w:t xml:space="preserve"> 45(K3)</w:t>
            </w:r>
          </w:p>
          <w:p w14:paraId="63DA4DA5" w14:textId="77777777" w:rsidR="005E72CC" w:rsidRPr="000B1D75" w:rsidRDefault="005E72CC" w:rsidP="000B1D75">
            <w:pPr>
              <w:pStyle w:val="Teksttablicy"/>
              <w:ind w:left="-64"/>
              <w:rPr>
                <w:rFonts w:ascii="Verdana" w:hAnsi="Verdana"/>
                <w:sz w:val="16"/>
                <w:szCs w:val="16"/>
              </w:rPr>
            </w:pPr>
          </w:p>
          <w:p w14:paraId="48E1ABBA" w14:textId="77777777" w:rsidR="005E72CC" w:rsidRPr="000B1D75" w:rsidRDefault="005E72CC" w:rsidP="000B1D75">
            <w:pPr>
              <w:pStyle w:val="Teksttablicy"/>
              <w:ind w:left="-64"/>
              <w:rPr>
                <w:rFonts w:ascii="Verdana" w:hAnsi="Verdana"/>
                <w:sz w:val="16"/>
                <w:szCs w:val="16"/>
              </w:rPr>
            </w:pPr>
          </w:p>
          <w:p w14:paraId="1485D0EB" w14:textId="77777777" w:rsidR="005E72CC" w:rsidRPr="000B1D75" w:rsidRDefault="005E72CC" w:rsidP="000B1D75">
            <w:pPr>
              <w:pStyle w:val="Teksttablicy"/>
              <w:ind w:left="-64"/>
              <w:rPr>
                <w:rFonts w:ascii="Verdana" w:hAnsi="Verdana"/>
                <w:sz w:val="16"/>
                <w:szCs w:val="16"/>
              </w:rPr>
            </w:pPr>
            <w:r w:rsidRPr="000B1D75">
              <w:rPr>
                <w:rFonts w:ascii="Verdana" w:hAnsi="Verdana"/>
                <w:sz w:val="16"/>
                <w:szCs w:val="16"/>
              </w:rPr>
              <w:sym w:font="Symbol" w:char="00B3"/>
            </w:r>
            <w:r w:rsidRPr="000B1D75">
              <w:rPr>
                <w:rFonts w:ascii="Verdana" w:hAnsi="Verdana"/>
                <w:sz w:val="16"/>
                <w:szCs w:val="16"/>
              </w:rPr>
              <w:t xml:space="preserve"> 300(K5)</w:t>
            </w:r>
          </w:p>
          <w:p w14:paraId="6CAC92BF" w14:textId="77777777" w:rsidR="005E72CC" w:rsidRPr="000B1D75" w:rsidRDefault="005E72CC" w:rsidP="000B1D75">
            <w:pPr>
              <w:pStyle w:val="Tekstpodstawowy"/>
              <w:ind w:left="-64"/>
              <w:jc w:val="center"/>
              <w:rPr>
                <w:bCs/>
                <w:sz w:val="16"/>
                <w:szCs w:val="16"/>
              </w:rPr>
            </w:pPr>
            <w:r w:rsidRPr="000B1D75">
              <w:rPr>
                <w:bCs/>
                <w:sz w:val="16"/>
                <w:szCs w:val="16"/>
              </w:rPr>
              <w:sym w:font="Symbol" w:char="00B3"/>
            </w:r>
            <w:r w:rsidRPr="000B1D75">
              <w:rPr>
                <w:bCs/>
                <w:sz w:val="16"/>
                <w:szCs w:val="16"/>
              </w:rPr>
              <w:t xml:space="preserve"> 60(K5)</w:t>
            </w:r>
          </w:p>
          <w:p w14:paraId="33869F40" w14:textId="77777777" w:rsidR="005E72CC" w:rsidRPr="000B1D75" w:rsidRDefault="005E72CC" w:rsidP="000B1D75">
            <w:pPr>
              <w:pStyle w:val="Tekstpodstawowy"/>
              <w:ind w:left="-64"/>
              <w:jc w:val="center"/>
              <w:rPr>
                <w:sz w:val="16"/>
                <w:szCs w:val="16"/>
                <w:lang w:val="fr-FR"/>
              </w:rPr>
            </w:pPr>
          </w:p>
          <w:p w14:paraId="4E982973" w14:textId="77777777" w:rsidR="005E72CC" w:rsidRPr="000B1D75" w:rsidRDefault="005E72CC" w:rsidP="000B1D75">
            <w:pPr>
              <w:pStyle w:val="Teksttablicy"/>
              <w:ind w:left="-64"/>
              <w:rPr>
                <w:rFonts w:ascii="Verdana" w:hAnsi="Verdana"/>
                <w:sz w:val="16"/>
                <w:szCs w:val="16"/>
              </w:rPr>
            </w:pPr>
            <w:r w:rsidRPr="000B1D75">
              <w:rPr>
                <w:rFonts w:ascii="Verdana" w:hAnsi="Verdana"/>
                <w:sz w:val="16"/>
                <w:szCs w:val="16"/>
              </w:rPr>
              <w:sym w:font="Symbol" w:char="00B3"/>
            </w:r>
            <w:r w:rsidRPr="000B1D75">
              <w:rPr>
                <w:rFonts w:ascii="Verdana" w:hAnsi="Verdana"/>
                <w:sz w:val="16"/>
                <w:szCs w:val="16"/>
              </w:rPr>
              <w:t xml:space="preserve"> 200(K4) ;   </w:t>
            </w:r>
            <w:r w:rsidRPr="000B1D75">
              <w:rPr>
                <w:rFonts w:ascii="Verdana" w:hAnsi="Verdana"/>
                <w:sz w:val="16"/>
                <w:szCs w:val="16"/>
              </w:rPr>
              <w:sym w:font="Symbol" w:char="00B3"/>
            </w:r>
            <w:r w:rsidRPr="000B1D75">
              <w:rPr>
                <w:rFonts w:ascii="Verdana" w:hAnsi="Verdana"/>
                <w:sz w:val="16"/>
                <w:szCs w:val="16"/>
              </w:rPr>
              <w:t xml:space="preserve"> 400(K6)</w:t>
            </w:r>
          </w:p>
          <w:p w14:paraId="3E7AFA64" w14:textId="77777777" w:rsidR="005E72CC" w:rsidRPr="000B1D75" w:rsidRDefault="005E72CC" w:rsidP="000B1D75">
            <w:pPr>
              <w:pStyle w:val="Tekstpodstawowy"/>
              <w:ind w:left="-64"/>
              <w:jc w:val="center"/>
              <w:rPr>
                <w:bCs/>
                <w:sz w:val="16"/>
                <w:szCs w:val="16"/>
              </w:rPr>
            </w:pPr>
            <w:r w:rsidRPr="000B1D75">
              <w:rPr>
                <w:bCs/>
                <w:sz w:val="16"/>
                <w:szCs w:val="16"/>
              </w:rPr>
              <w:sym w:font="Symbol" w:char="00B3"/>
            </w:r>
            <w:r w:rsidRPr="000B1D75">
              <w:rPr>
                <w:bCs/>
                <w:sz w:val="16"/>
                <w:szCs w:val="16"/>
              </w:rPr>
              <w:t xml:space="preserve"> 40(K4) ;    </w:t>
            </w:r>
            <w:r w:rsidRPr="000B1D75">
              <w:rPr>
                <w:bCs/>
                <w:sz w:val="16"/>
                <w:szCs w:val="16"/>
              </w:rPr>
              <w:sym w:font="Symbol" w:char="00B3"/>
            </w:r>
            <w:r w:rsidRPr="000B1D75">
              <w:rPr>
                <w:bCs/>
                <w:sz w:val="16"/>
                <w:szCs w:val="16"/>
              </w:rPr>
              <w:t xml:space="preserve"> 80(K6)</w:t>
            </w:r>
          </w:p>
        </w:tc>
      </w:tr>
      <w:tr w:rsidR="005E72CC" w:rsidRPr="00A5604A" w14:paraId="7817CBA6" w14:textId="77777777" w:rsidTr="000B1D75">
        <w:trPr>
          <w:jc w:val="center"/>
        </w:trPr>
        <w:tc>
          <w:tcPr>
            <w:tcW w:w="425" w:type="dxa"/>
            <w:tcBorders>
              <w:top w:val="single" w:sz="6" w:space="0" w:color="auto"/>
              <w:left w:val="single" w:sz="6" w:space="0" w:color="auto"/>
              <w:bottom w:val="single" w:sz="6" w:space="0" w:color="auto"/>
              <w:right w:val="single" w:sz="6" w:space="0" w:color="auto"/>
            </w:tcBorders>
          </w:tcPr>
          <w:p w14:paraId="7678BB41" w14:textId="77777777" w:rsidR="005E72CC" w:rsidRPr="000B1D75" w:rsidRDefault="005E72CC" w:rsidP="00303FFE">
            <w:pPr>
              <w:pStyle w:val="Teksttablicy"/>
              <w:rPr>
                <w:rFonts w:ascii="Verdana" w:hAnsi="Verdana"/>
                <w:sz w:val="16"/>
                <w:szCs w:val="16"/>
              </w:rPr>
            </w:pPr>
            <w:r w:rsidRPr="000B1D75">
              <w:rPr>
                <w:rFonts w:ascii="Verdana" w:hAnsi="Verdana"/>
                <w:sz w:val="16"/>
                <w:szCs w:val="16"/>
              </w:rPr>
              <w:t>2</w:t>
            </w:r>
          </w:p>
        </w:tc>
        <w:tc>
          <w:tcPr>
            <w:tcW w:w="3962" w:type="dxa"/>
            <w:tcBorders>
              <w:top w:val="single" w:sz="6" w:space="0" w:color="auto"/>
              <w:left w:val="single" w:sz="6" w:space="0" w:color="auto"/>
              <w:bottom w:val="single" w:sz="6" w:space="0" w:color="auto"/>
              <w:right w:val="single" w:sz="6" w:space="0" w:color="auto"/>
            </w:tcBorders>
          </w:tcPr>
          <w:p w14:paraId="10B4A015" w14:textId="77777777" w:rsidR="005E72CC" w:rsidRPr="000B1D75" w:rsidRDefault="005E72CC" w:rsidP="000B1D75">
            <w:pPr>
              <w:pStyle w:val="Teksttablicy"/>
              <w:jc w:val="left"/>
              <w:rPr>
                <w:rFonts w:ascii="Verdana" w:hAnsi="Verdana"/>
                <w:sz w:val="16"/>
                <w:szCs w:val="16"/>
              </w:rPr>
            </w:pPr>
            <w:r w:rsidRPr="000B1D75">
              <w:rPr>
                <w:rFonts w:ascii="Verdana" w:hAnsi="Verdana"/>
                <w:sz w:val="16"/>
                <w:szCs w:val="16"/>
              </w:rPr>
              <w:t xml:space="preserve">Współczynnik luminancji </w:t>
            </w:r>
            <w:r w:rsidRPr="000B1D75">
              <w:rPr>
                <w:rFonts w:ascii="Verdana" w:hAnsi="Verdana"/>
                <w:sz w:val="16"/>
                <w:szCs w:val="16"/>
              </w:rPr>
              <w:sym w:font="Symbol" w:char="0062"/>
            </w:r>
            <w:r w:rsidRPr="000B1D75">
              <w:rPr>
                <w:rFonts w:ascii="Verdana" w:hAnsi="Verdana"/>
                <w:sz w:val="16"/>
                <w:szCs w:val="16"/>
              </w:rPr>
              <w:t xml:space="preserve"> i współrzędne chromatyczności x, y* dla  elementu odblaskowego [3]</w:t>
            </w:r>
          </w:p>
          <w:p w14:paraId="7C6DF5A8" w14:textId="77777777" w:rsidR="005E72CC" w:rsidRPr="000B1D75" w:rsidRDefault="005E72CC" w:rsidP="000B1D75">
            <w:pPr>
              <w:pStyle w:val="Tekstpodstawowy"/>
              <w:ind w:left="0"/>
              <w:jc w:val="left"/>
              <w:rPr>
                <w:sz w:val="16"/>
                <w:szCs w:val="16"/>
                <w:lang w:val="fr-FR"/>
              </w:rPr>
            </w:pPr>
            <w:r w:rsidRPr="000B1D75">
              <w:rPr>
                <w:sz w:val="16"/>
                <w:szCs w:val="16"/>
                <w:lang w:val="fr-FR"/>
              </w:rPr>
              <w:t>- białego,</w:t>
            </w:r>
          </w:p>
          <w:p w14:paraId="2176186E" w14:textId="77777777" w:rsidR="005E72CC" w:rsidRPr="000B1D75" w:rsidRDefault="005E72CC" w:rsidP="000B1D75">
            <w:pPr>
              <w:pStyle w:val="Tekstpodstawowy"/>
              <w:ind w:left="0"/>
              <w:jc w:val="left"/>
              <w:rPr>
                <w:sz w:val="16"/>
                <w:szCs w:val="16"/>
                <w:lang w:val="fr-FR"/>
              </w:rPr>
            </w:pPr>
            <w:r w:rsidRPr="000B1D75">
              <w:rPr>
                <w:sz w:val="16"/>
                <w:szCs w:val="16"/>
                <w:lang w:val="fr-FR"/>
              </w:rPr>
              <w:t>- czerwonego</w:t>
            </w:r>
          </w:p>
        </w:tc>
        <w:tc>
          <w:tcPr>
            <w:tcW w:w="1836" w:type="dxa"/>
            <w:tcBorders>
              <w:top w:val="single" w:sz="6" w:space="0" w:color="auto"/>
              <w:left w:val="single" w:sz="6" w:space="0" w:color="auto"/>
              <w:bottom w:val="single" w:sz="6" w:space="0" w:color="auto"/>
              <w:right w:val="single" w:sz="4" w:space="0" w:color="auto"/>
            </w:tcBorders>
          </w:tcPr>
          <w:p w14:paraId="4A940B1A" w14:textId="77777777" w:rsidR="005E72CC" w:rsidRPr="000B1D75" w:rsidRDefault="005E72CC" w:rsidP="00303FFE">
            <w:pPr>
              <w:pStyle w:val="Teksttablicy"/>
              <w:rPr>
                <w:rFonts w:ascii="Verdana" w:hAnsi="Verdana"/>
                <w:sz w:val="16"/>
                <w:szCs w:val="16"/>
              </w:rPr>
            </w:pPr>
            <w:r w:rsidRPr="000B1D75">
              <w:rPr>
                <w:rFonts w:ascii="Verdana" w:hAnsi="Verdana"/>
                <w:sz w:val="16"/>
                <w:szCs w:val="16"/>
              </w:rPr>
              <w:t>-</w:t>
            </w:r>
          </w:p>
        </w:tc>
        <w:tc>
          <w:tcPr>
            <w:tcW w:w="1991" w:type="dxa"/>
            <w:tcBorders>
              <w:top w:val="single" w:sz="4" w:space="0" w:color="auto"/>
              <w:left w:val="single" w:sz="4" w:space="0" w:color="auto"/>
              <w:bottom w:val="single" w:sz="4" w:space="0" w:color="auto"/>
              <w:right w:val="single" w:sz="4" w:space="0" w:color="auto"/>
            </w:tcBorders>
          </w:tcPr>
          <w:p w14:paraId="2C7AC7CD" w14:textId="77777777" w:rsidR="005E72CC" w:rsidRPr="000B1D75" w:rsidRDefault="005E72CC" w:rsidP="000B1D75">
            <w:pPr>
              <w:pStyle w:val="Teksttablicy"/>
              <w:ind w:left="-64"/>
              <w:rPr>
                <w:rFonts w:ascii="Verdana" w:hAnsi="Verdana"/>
                <w:sz w:val="16"/>
                <w:szCs w:val="16"/>
              </w:rPr>
            </w:pPr>
          </w:p>
          <w:p w14:paraId="7D4FD7C3" w14:textId="77777777" w:rsidR="005E72CC" w:rsidRPr="000B1D75" w:rsidRDefault="005E72CC" w:rsidP="000B1D75">
            <w:pPr>
              <w:pStyle w:val="Teksttablicy"/>
              <w:ind w:left="-64"/>
              <w:rPr>
                <w:rFonts w:ascii="Verdana" w:hAnsi="Verdana"/>
                <w:sz w:val="16"/>
                <w:szCs w:val="16"/>
              </w:rPr>
            </w:pPr>
          </w:p>
          <w:p w14:paraId="7B15614D" w14:textId="77777777" w:rsidR="005E72CC" w:rsidRPr="000B1D75" w:rsidRDefault="005E72CC" w:rsidP="000B1D75">
            <w:pPr>
              <w:pStyle w:val="Teksttablicy"/>
              <w:ind w:left="-64"/>
              <w:rPr>
                <w:rFonts w:ascii="Verdana" w:hAnsi="Verdana"/>
                <w:sz w:val="16"/>
                <w:szCs w:val="16"/>
              </w:rPr>
            </w:pPr>
          </w:p>
          <w:p w14:paraId="7E42C4C6" w14:textId="77777777" w:rsidR="005E72CC" w:rsidRPr="000B1D75" w:rsidRDefault="005E72CC" w:rsidP="000B1D75">
            <w:pPr>
              <w:pStyle w:val="Teksttablicy"/>
              <w:ind w:left="-64"/>
              <w:rPr>
                <w:rFonts w:ascii="Verdana" w:hAnsi="Verdana"/>
                <w:sz w:val="16"/>
                <w:szCs w:val="16"/>
              </w:rPr>
            </w:pPr>
            <w:r w:rsidRPr="000B1D75">
              <w:rPr>
                <w:rFonts w:ascii="Verdana" w:hAnsi="Verdana"/>
                <w:sz w:val="16"/>
                <w:szCs w:val="16"/>
              </w:rPr>
              <w:sym w:font="Symbol" w:char="0062"/>
            </w:r>
            <w:r w:rsidRPr="000B1D75">
              <w:rPr>
                <w:rFonts w:ascii="Verdana" w:hAnsi="Verdana"/>
                <w:sz w:val="16"/>
                <w:szCs w:val="16"/>
              </w:rPr>
              <w:t xml:space="preserve"> </w:t>
            </w:r>
            <w:r w:rsidRPr="000B1D75">
              <w:rPr>
                <w:rFonts w:ascii="Verdana" w:hAnsi="Verdana"/>
                <w:sz w:val="16"/>
                <w:szCs w:val="16"/>
              </w:rPr>
              <w:sym w:font="Symbol" w:char="00B3"/>
            </w:r>
            <w:r w:rsidRPr="000B1D75">
              <w:rPr>
                <w:rFonts w:ascii="Verdana" w:hAnsi="Verdana"/>
                <w:sz w:val="16"/>
                <w:szCs w:val="16"/>
              </w:rPr>
              <w:t xml:space="preserve"> 0,27</w:t>
            </w:r>
          </w:p>
          <w:p w14:paraId="6283DF3B" w14:textId="77777777" w:rsidR="005E72CC" w:rsidRPr="000B1D75" w:rsidRDefault="005E72CC" w:rsidP="000B1D75">
            <w:pPr>
              <w:pStyle w:val="Teksttablicy"/>
              <w:ind w:left="-64"/>
              <w:rPr>
                <w:rFonts w:ascii="Verdana" w:hAnsi="Verdana"/>
                <w:sz w:val="16"/>
                <w:szCs w:val="16"/>
              </w:rPr>
            </w:pPr>
            <w:r w:rsidRPr="000B1D75">
              <w:rPr>
                <w:rFonts w:ascii="Verdana" w:hAnsi="Verdana"/>
                <w:sz w:val="16"/>
                <w:szCs w:val="16"/>
              </w:rPr>
              <w:sym w:font="Symbol" w:char="0062"/>
            </w:r>
            <w:r w:rsidRPr="000B1D75">
              <w:rPr>
                <w:rFonts w:ascii="Verdana" w:hAnsi="Verdana"/>
                <w:sz w:val="16"/>
                <w:szCs w:val="16"/>
              </w:rPr>
              <w:t xml:space="preserve"> </w:t>
            </w:r>
            <w:r w:rsidRPr="000B1D75">
              <w:rPr>
                <w:rFonts w:ascii="Verdana" w:hAnsi="Verdana"/>
                <w:sz w:val="16"/>
                <w:szCs w:val="16"/>
              </w:rPr>
              <w:sym w:font="Symbol" w:char="00B3"/>
            </w:r>
            <w:r w:rsidRPr="000B1D75">
              <w:rPr>
                <w:rFonts w:ascii="Verdana" w:hAnsi="Verdana"/>
                <w:sz w:val="16"/>
                <w:szCs w:val="16"/>
              </w:rPr>
              <w:t xml:space="preserve"> 0,030</w:t>
            </w:r>
          </w:p>
        </w:tc>
      </w:tr>
      <w:tr w:rsidR="005E72CC" w:rsidRPr="00A5604A" w14:paraId="696AD6F8" w14:textId="77777777" w:rsidTr="000B1D75">
        <w:trPr>
          <w:jc w:val="center"/>
        </w:trPr>
        <w:tc>
          <w:tcPr>
            <w:tcW w:w="425" w:type="dxa"/>
            <w:tcBorders>
              <w:top w:val="single" w:sz="6" w:space="0" w:color="auto"/>
              <w:left w:val="single" w:sz="6" w:space="0" w:color="auto"/>
              <w:bottom w:val="single" w:sz="6" w:space="0" w:color="auto"/>
              <w:right w:val="single" w:sz="6" w:space="0" w:color="auto"/>
            </w:tcBorders>
          </w:tcPr>
          <w:p w14:paraId="43EC8AC1" w14:textId="77777777" w:rsidR="005E72CC" w:rsidRPr="000B1D75" w:rsidRDefault="005E72CC" w:rsidP="00303FFE">
            <w:pPr>
              <w:pStyle w:val="Teksttablicy"/>
              <w:rPr>
                <w:rFonts w:ascii="Verdana" w:hAnsi="Verdana"/>
                <w:sz w:val="16"/>
                <w:szCs w:val="16"/>
              </w:rPr>
            </w:pPr>
            <w:r w:rsidRPr="000B1D75">
              <w:rPr>
                <w:rFonts w:ascii="Verdana" w:hAnsi="Verdana"/>
                <w:sz w:val="16"/>
                <w:szCs w:val="16"/>
              </w:rPr>
              <w:t>2</w:t>
            </w:r>
          </w:p>
        </w:tc>
        <w:tc>
          <w:tcPr>
            <w:tcW w:w="3962" w:type="dxa"/>
            <w:tcBorders>
              <w:top w:val="single" w:sz="6" w:space="0" w:color="auto"/>
              <w:left w:val="single" w:sz="6" w:space="0" w:color="auto"/>
              <w:bottom w:val="single" w:sz="6" w:space="0" w:color="auto"/>
              <w:right w:val="single" w:sz="6" w:space="0" w:color="auto"/>
            </w:tcBorders>
          </w:tcPr>
          <w:p w14:paraId="6493D3DF" w14:textId="77777777" w:rsidR="005E72CC" w:rsidRPr="000B1D75" w:rsidRDefault="005E72CC" w:rsidP="000B1D75">
            <w:pPr>
              <w:pStyle w:val="Teksttablicy"/>
              <w:jc w:val="left"/>
              <w:rPr>
                <w:rFonts w:ascii="Verdana" w:hAnsi="Verdana"/>
                <w:strike/>
                <w:sz w:val="16"/>
                <w:szCs w:val="16"/>
              </w:rPr>
            </w:pPr>
            <w:r w:rsidRPr="000B1D75">
              <w:rPr>
                <w:rFonts w:ascii="Verdana" w:hAnsi="Verdana"/>
                <w:sz w:val="16"/>
                <w:szCs w:val="16"/>
              </w:rPr>
              <w:t xml:space="preserve">Współczynnik luminancji </w:t>
            </w:r>
            <w:r w:rsidRPr="000B1D75">
              <w:rPr>
                <w:rFonts w:ascii="Verdana" w:hAnsi="Verdana"/>
                <w:sz w:val="16"/>
                <w:szCs w:val="16"/>
              </w:rPr>
              <w:sym w:font="Symbol" w:char="0062"/>
            </w:r>
            <w:r w:rsidRPr="000B1D75">
              <w:rPr>
                <w:rFonts w:ascii="Verdana" w:hAnsi="Verdana"/>
                <w:sz w:val="16"/>
                <w:szCs w:val="16"/>
              </w:rPr>
              <w:t xml:space="preserve"> i współrzędne chromatyczności x, y** dla  białego korpusu słupka (widoczność w dzień)</w:t>
            </w:r>
          </w:p>
        </w:tc>
        <w:tc>
          <w:tcPr>
            <w:tcW w:w="1836" w:type="dxa"/>
            <w:tcBorders>
              <w:top w:val="single" w:sz="6" w:space="0" w:color="auto"/>
              <w:left w:val="single" w:sz="6" w:space="0" w:color="auto"/>
              <w:bottom w:val="single" w:sz="6" w:space="0" w:color="auto"/>
              <w:right w:val="single" w:sz="4" w:space="0" w:color="auto"/>
            </w:tcBorders>
          </w:tcPr>
          <w:p w14:paraId="1633EFFA" w14:textId="77777777" w:rsidR="005E72CC" w:rsidRPr="000B1D75" w:rsidRDefault="005E72CC" w:rsidP="00303FFE">
            <w:pPr>
              <w:pStyle w:val="Teksttablicy"/>
              <w:rPr>
                <w:rFonts w:ascii="Verdana" w:hAnsi="Verdana"/>
                <w:sz w:val="16"/>
                <w:szCs w:val="16"/>
              </w:rPr>
            </w:pPr>
            <w:r w:rsidRPr="000B1D75">
              <w:rPr>
                <w:rFonts w:ascii="Verdana" w:hAnsi="Verdana"/>
                <w:sz w:val="16"/>
                <w:szCs w:val="16"/>
              </w:rPr>
              <w:t>-</w:t>
            </w:r>
          </w:p>
        </w:tc>
        <w:tc>
          <w:tcPr>
            <w:tcW w:w="1991" w:type="dxa"/>
            <w:tcBorders>
              <w:top w:val="single" w:sz="4" w:space="0" w:color="auto"/>
              <w:left w:val="single" w:sz="4" w:space="0" w:color="auto"/>
              <w:bottom w:val="single" w:sz="4" w:space="0" w:color="auto"/>
              <w:right w:val="single" w:sz="4" w:space="0" w:color="auto"/>
            </w:tcBorders>
          </w:tcPr>
          <w:p w14:paraId="6189F4C1" w14:textId="77777777" w:rsidR="005E72CC" w:rsidRPr="000B1D75" w:rsidRDefault="005E72CC" w:rsidP="000B1D75">
            <w:pPr>
              <w:pStyle w:val="Teksttablicy"/>
              <w:ind w:left="-64"/>
              <w:rPr>
                <w:rFonts w:ascii="Verdana" w:hAnsi="Verdana"/>
                <w:sz w:val="16"/>
                <w:szCs w:val="16"/>
              </w:rPr>
            </w:pPr>
          </w:p>
          <w:p w14:paraId="047F6D07" w14:textId="77777777" w:rsidR="005E72CC" w:rsidRPr="000B1D75" w:rsidRDefault="005E72CC" w:rsidP="000B1D75">
            <w:pPr>
              <w:pStyle w:val="Tekstpodstawowy"/>
              <w:ind w:left="-64"/>
              <w:rPr>
                <w:sz w:val="16"/>
                <w:szCs w:val="16"/>
              </w:rPr>
            </w:pPr>
          </w:p>
          <w:p w14:paraId="27866203" w14:textId="77777777" w:rsidR="005E72CC" w:rsidRPr="000B1D75" w:rsidRDefault="005E72CC" w:rsidP="000B1D75">
            <w:pPr>
              <w:pStyle w:val="Teksttablicy"/>
              <w:ind w:left="-64"/>
              <w:rPr>
                <w:rFonts w:ascii="Verdana" w:hAnsi="Verdana"/>
                <w:strike/>
                <w:sz w:val="16"/>
                <w:szCs w:val="16"/>
              </w:rPr>
            </w:pPr>
            <w:r w:rsidRPr="000B1D75">
              <w:rPr>
                <w:rFonts w:ascii="Verdana" w:hAnsi="Verdana"/>
                <w:sz w:val="16"/>
                <w:szCs w:val="16"/>
              </w:rPr>
              <w:sym w:font="Symbol" w:char="0062"/>
            </w:r>
            <w:r w:rsidRPr="000B1D75">
              <w:rPr>
                <w:rFonts w:ascii="Verdana" w:hAnsi="Verdana"/>
                <w:sz w:val="16"/>
                <w:szCs w:val="16"/>
              </w:rPr>
              <w:t xml:space="preserve"> </w:t>
            </w:r>
            <w:r w:rsidRPr="000B1D75">
              <w:rPr>
                <w:rFonts w:ascii="Verdana" w:hAnsi="Verdana"/>
                <w:sz w:val="16"/>
                <w:szCs w:val="16"/>
              </w:rPr>
              <w:sym w:font="Symbol" w:char="00B3"/>
            </w:r>
            <w:r w:rsidRPr="000B1D75">
              <w:rPr>
                <w:rFonts w:ascii="Verdana" w:hAnsi="Verdana"/>
                <w:sz w:val="16"/>
                <w:szCs w:val="16"/>
              </w:rPr>
              <w:t xml:space="preserve"> 0,75</w:t>
            </w:r>
          </w:p>
        </w:tc>
      </w:tr>
      <w:tr w:rsidR="005E72CC" w:rsidRPr="00A5604A" w14:paraId="2CCA09C2" w14:textId="77777777" w:rsidTr="000B1D75">
        <w:trPr>
          <w:jc w:val="center"/>
        </w:trPr>
        <w:tc>
          <w:tcPr>
            <w:tcW w:w="425" w:type="dxa"/>
            <w:tcBorders>
              <w:top w:val="single" w:sz="6" w:space="0" w:color="auto"/>
              <w:left w:val="single" w:sz="6" w:space="0" w:color="auto"/>
              <w:bottom w:val="single" w:sz="6" w:space="0" w:color="auto"/>
              <w:right w:val="single" w:sz="6" w:space="0" w:color="auto"/>
            </w:tcBorders>
          </w:tcPr>
          <w:p w14:paraId="42C5C5AE" w14:textId="77777777" w:rsidR="005E72CC" w:rsidRPr="000B1D75" w:rsidRDefault="005E72CC" w:rsidP="00303FFE">
            <w:pPr>
              <w:pStyle w:val="Teksttablicy"/>
              <w:rPr>
                <w:rFonts w:ascii="Verdana" w:hAnsi="Verdana"/>
                <w:sz w:val="16"/>
                <w:szCs w:val="16"/>
              </w:rPr>
            </w:pPr>
            <w:r w:rsidRPr="000B1D75">
              <w:rPr>
                <w:rFonts w:ascii="Verdana" w:hAnsi="Verdana"/>
                <w:sz w:val="16"/>
                <w:szCs w:val="16"/>
              </w:rPr>
              <w:t>3</w:t>
            </w:r>
          </w:p>
        </w:tc>
        <w:tc>
          <w:tcPr>
            <w:tcW w:w="3962" w:type="dxa"/>
            <w:tcBorders>
              <w:top w:val="single" w:sz="6" w:space="0" w:color="auto"/>
              <w:left w:val="single" w:sz="6" w:space="0" w:color="auto"/>
              <w:bottom w:val="single" w:sz="6" w:space="0" w:color="auto"/>
              <w:right w:val="single" w:sz="6" w:space="0" w:color="auto"/>
            </w:tcBorders>
          </w:tcPr>
          <w:p w14:paraId="383D7908" w14:textId="77777777" w:rsidR="005E72CC" w:rsidRPr="000B1D75" w:rsidRDefault="005E72CC" w:rsidP="000B1D75">
            <w:pPr>
              <w:pStyle w:val="Teksttablicy"/>
              <w:jc w:val="left"/>
              <w:rPr>
                <w:rFonts w:ascii="Verdana" w:hAnsi="Verdana"/>
                <w:sz w:val="16"/>
                <w:szCs w:val="16"/>
              </w:rPr>
            </w:pPr>
            <w:r w:rsidRPr="000B1D75">
              <w:rPr>
                <w:rFonts w:ascii="Verdana" w:hAnsi="Verdana"/>
                <w:sz w:val="16"/>
                <w:szCs w:val="16"/>
              </w:rPr>
              <w:t>Współczynnik odblasku R</w:t>
            </w:r>
            <w:r w:rsidRPr="000B1D75">
              <w:rPr>
                <w:rFonts w:ascii="Verdana" w:hAnsi="Verdana"/>
                <w:sz w:val="16"/>
                <w:szCs w:val="16"/>
                <w:vertAlign w:val="subscript"/>
              </w:rPr>
              <w:t xml:space="preserve">A </w:t>
            </w:r>
            <w:r w:rsidRPr="000B1D75">
              <w:rPr>
                <w:rFonts w:ascii="Verdana" w:hAnsi="Verdana"/>
                <w:sz w:val="16"/>
                <w:szCs w:val="16"/>
              </w:rPr>
              <w:t>słupka U-2 dla barwy [5] :</w:t>
            </w:r>
          </w:p>
          <w:p w14:paraId="2958F310" w14:textId="77777777" w:rsidR="005E72CC" w:rsidRPr="000B1D75" w:rsidRDefault="005E72CC" w:rsidP="000B1D75">
            <w:pPr>
              <w:pStyle w:val="Tekstpodstawowy"/>
              <w:ind w:left="0"/>
              <w:jc w:val="left"/>
              <w:rPr>
                <w:sz w:val="16"/>
                <w:szCs w:val="16"/>
                <w:lang w:val="fr-FR"/>
              </w:rPr>
            </w:pPr>
            <w:r w:rsidRPr="000B1D75">
              <w:rPr>
                <w:sz w:val="16"/>
                <w:szCs w:val="16"/>
                <w:lang w:val="fr-FR"/>
              </w:rPr>
              <w:t>- białej,</w:t>
            </w:r>
          </w:p>
          <w:p w14:paraId="54716768" w14:textId="77777777" w:rsidR="005E72CC" w:rsidRPr="000B1D75" w:rsidRDefault="005E72CC" w:rsidP="000B1D75">
            <w:pPr>
              <w:pStyle w:val="Tekstpodstawowy"/>
              <w:ind w:left="0"/>
              <w:jc w:val="left"/>
              <w:rPr>
                <w:sz w:val="16"/>
                <w:szCs w:val="16"/>
                <w:lang w:val="fr-FR"/>
              </w:rPr>
            </w:pPr>
            <w:r w:rsidRPr="000B1D75">
              <w:rPr>
                <w:sz w:val="16"/>
                <w:szCs w:val="16"/>
                <w:lang w:val="fr-FR"/>
              </w:rPr>
              <w:t>- zielonej</w:t>
            </w:r>
          </w:p>
        </w:tc>
        <w:tc>
          <w:tcPr>
            <w:tcW w:w="1836" w:type="dxa"/>
            <w:tcBorders>
              <w:top w:val="single" w:sz="6" w:space="0" w:color="auto"/>
              <w:left w:val="single" w:sz="6" w:space="0" w:color="auto"/>
              <w:bottom w:val="single" w:sz="6" w:space="0" w:color="auto"/>
              <w:right w:val="single" w:sz="4" w:space="0" w:color="auto"/>
            </w:tcBorders>
          </w:tcPr>
          <w:p w14:paraId="1D98DC45" w14:textId="77777777" w:rsidR="005E72CC" w:rsidRPr="000B1D75" w:rsidRDefault="005E72CC" w:rsidP="00303FFE">
            <w:pPr>
              <w:pStyle w:val="Teksttablicy"/>
              <w:rPr>
                <w:rFonts w:ascii="Verdana" w:hAnsi="Verdana"/>
                <w:sz w:val="16"/>
                <w:szCs w:val="16"/>
              </w:rPr>
            </w:pPr>
          </w:p>
          <w:p w14:paraId="0C471498" w14:textId="77777777" w:rsidR="005E72CC" w:rsidRPr="000B1D75" w:rsidRDefault="005E72CC" w:rsidP="00303FFE">
            <w:pPr>
              <w:pStyle w:val="Teksttablicy"/>
              <w:rPr>
                <w:rFonts w:ascii="Verdana" w:hAnsi="Verdana"/>
                <w:sz w:val="16"/>
                <w:szCs w:val="16"/>
              </w:rPr>
            </w:pPr>
          </w:p>
          <w:p w14:paraId="1DEDB050" w14:textId="77777777" w:rsidR="005E72CC" w:rsidRPr="000B1D75" w:rsidRDefault="005E72CC" w:rsidP="00303FFE">
            <w:pPr>
              <w:pStyle w:val="Teksttablicy"/>
              <w:rPr>
                <w:rFonts w:ascii="Verdana" w:hAnsi="Verdana"/>
                <w:sz w:val="16"/>
                <w:szCs w:val="16"/>
              </w:rPr>
            </w:pPr>
            <w:r w:rsidRPr="000B1D75">
              <w:rPr>
                <w:rFonts w:ascii="Verdana" w:hAnsi="Verdana"/>
                <w:sz w:val="16"/>
                <w:szCs w:val="16"/>
              </w:rPr>
              <w:t>cd/m</w:t>
            </w:r>
            <w:r w:rsidRPr="000B1D75">
              <w:rPr>
                <w:rFonts w:ascii="Verdana" w:hAnsi="Verdana"/>
                <w:sz w:val="16"/>
                <w:szCs w:val="16"/>
                <w:vertAlign w:val="superscript"/>
              </w:rPr>
              <w:t>2</w:t>
            </w:r>
            <w:r w:rsidRPr="000B1D75">
              <w:rPr>
                <w:rFonts w:ascii="Verdana" w:hAnsi="Verdana"/>
                <w:sz w:val="16"/>
                <w:szCs w:val="16"/>
              </w:rPr>
              <w:t>lx</w:t>
            </w:r>
          </w:p>
        </w:tc>
        <w:tc>
          <w:tcPr>
            <w:tcW w:w="1991" w:type="dxa"/>
            <w:tcBorders>
              <w:top w:val="single" w:sz="4" w:space="0" w:color="auto"/>
              <w:left w:val="single" w:sz="4" w:space="0" w:color="auto"/>
              <w:bottom w:val="single" w:sz="4" w:space="0" w:color="auto"/>
              <w:right w:val="single" w:sz="4" w:space="0" w:color="auto"/>
            </w:tcBorders>
          </w:tcPr>
          <w:p w14:paraId="42919D2B" w14:textId="77777777" w:rsidR="005E72CC" w:rsidRPr="000B1D75" w:rsidRDefault="005E72CC" w:rsidP="000B1D75">
            <w:pPr>
              <w:pStyle w:val="Tekstpodstawowy"/>
              <w:ind w:left="-64"/>
              <w:rPr>
                <w:sz w:val="16"/>
                <w:szCs w:val="16"/>
              </w:rPr>
            </w:pPr>
          </w:p>
          <w:p w14:paraId="6747459F" w14:textId="77777777" w:rsidR="005E72CC" w:rsidRPr="000B1D75" w:rsidRDefault="005E72CC" w:rsidP="000B1D75">
            <w:pPr>
              <w:pStyle w:val="Tekstpodstawowy"/>
              <w:ind w:left="-64"/>
              <w:rPr>
                <w:sz w:val="16"/>
                <w:szCs w:val="16"/>
              </w:rPr>
            </w:pPr>
          </w:p>
          <w:p w14:paraId="3446DE26" w14:textId="77777777" w:rsidR="005E72CC" w:rsidRPr="000B1D75" w:rsidRDefault="005E72CC" w:rsidP="000B1D75">
            <w:pPr>
              <w:pStyle w:val="Teksttablicy"/>
              <w:ind w:left="-64"/>
              <w:rPr>
                <w:rFonts w:ascii="Verdana" w:hAnsi="Verdana"/>
                <w:sz w:val="16"/>
                <w:szCs w:val="16"/>
              </w:rPr>
            </w:pPr>
            <w:r w:rsidRPr="000B1D75">
              <w:rPr>
                <w:rFonts w:ascii="Verdana" w:hAnsi="Verdana"/>
                <w:sz w:val="16"/>
                <w:szCs w:val="16"/>
              </w:rPr>
              <w:sym w:font="Symbol" w:char="00B3"/>
            </w:r>
            <w:r w:rsidRPr="000B1D75">
              <w:rPr>
                <w:rFonts w:ascii="Verdana" w:hAnsi="Verdana"/>
                <w:sz w:val="16"/>
                <w:szCs w:val="16"/>
              </w:rPr>
              <w:t xml:space="preserve"> 50(RA1) ; </w:t>
            </w:r>
            <w:r w:rsidRPr="000B1D75">
              <w:rPr>
                <w:rFonts w:ascii="Verdana" w:hAnsi="Verdana"/>
                <w:sz w:val="16"/>
                <w:szCs w:val="16"/>
              </w:rPr>
              <w:sym w:font="Symbol" w:char="00B3"/>
            </w:r>
            <w:r w:rsidRPr="000B1D75">
              <w:rPr>
                <w:rFonts w:ascii="Verdana" w:hAnsi="Verdana"/>
                <w:sz w:val="16"/>
                <w:szCs w:val="16"/>
              </w:rPr>
              <w:t xml:space="preserve"> 80(RA2)</w:t>
            </w:r>
          </w:p>
          <w:p w14:paraId="1DC5152C" w14:textId="77777777" w:rsidR="005E72CC" w:rsidRPr="000B1D75" w:rsidRDefault="005E72CC" w:rsidP="000B1D75">
            <w:pPr>
              <w:pStyle w:val="Tekstpodstawowy"/>
              <w:ind w:left="-64"/>
              <w:jc w:val="center"/>
              <w:rPr>
                <w:bCs/>
                <w:sz w:val="16"/>
                <w:szCs w:val="16"/>
              </w:rPr>
            </w:pPr>
            <w:r w:rsidRPr="000B1D75">
              <w:rPr>
                <w:bCs/>
                <w:sz w:val="16"/>
                <w:szCs w:val="16"/>
              </w:rPr>
              <w:sym w:font="Symbol" w:char="00B3"/>
            </w:r>
            <w:r w:rsidRPr="000B1D75">
              <w:rPr>
                <w:bCs/>
                <w:sz w:val="16"/>
                <w:szCs w:val="16"/>
              </w:rPr>
              <w:t xml:space="preserve"> 7(RA1) ;  </w:t>
            </w:r>
            <w:r w:rsidRPr="000B1D75">
              <w:rPr>
                <w:bCs/>
                <w:sz w:val="16"/>
                <w:szCs w:val="16"/>
              </w:rPr>
              <w:sym w:font="Symbol" w:char="00B3"/>
            </w:r>
            <w:r w:rsidRPr="000B1D75">
              <w:rPr>
                <w:bCs/>
                <w:sz w:val="16"/>
                <w:szCs w:val="16"/>
              </w:rPr>
              <w:t xml:space="preserve"> 21(RA2)</w:t>
            </w:r>
          </w:p>
        </w:tc>
      </w:tr>
      <w:tr w:rsidR="005E72CC" w:rsidRPr="00145265" w14:paraId="6056B6D0" w14:textId="77777777" w:rsidTr="000B1D75">
        <w:trPr>
          <w:jc w:val="center"/>
        </w:trPr>
        <w:tc>
          <w:tcPr>
            <w:tcW w:w="425" w:type="dxa"/>
            <w:tcBorders>
              <w:top w:val="single" w:sz="6" w:space="0" w:color="auto"/>
              <w:left w:val="single" w:sz="6" w:space="0" w:color="auto"/>
              <w:bottom w:val="single" w:sz="6" w:space="0" w:color="auto"/>
              <w:right w:val="single" w:sz="6" w:space="0" w:color="auto"/>
            </w:tcBorders>
          </w:tcPr>
          <w:p w14:paraId="5DE529F9" w14:textId="77777777" w:rsidR="005E72CC" w:rsidRPr="000B1D75" w:rsidRDefault="005E72CC" w:rsidP="00303FFE">
            <w:pPr>
              <w:pStyle w:val="Teksttablicy"/>
              <w:rPr>
                <w:rFonts w:ascii="Verdana" w:hAnsi="Verdana"/>
                <w:sz w:val="16"/>
                <w:szCs w:val="16"/>
              </w:rPr>
            </w:pPr>
            <w:r w:rsidRPr="000B1D75">
              <w:rPr>
                <w:rFonts w:ascii="Verdana" w:hAnsi="Verdana"/>
                <w:sz w:val="16"/>
                <w:szCs w:val="16"/>
              </w:rPr>
              <w:t>4</w:t>
            </w:r>
          </w:p>
        </w:tc>
        <w:tc>
          <w:tcPr>
            <w:tcW w:w="3962" w:type="dxa"/>
            <w:tcBorders>
              <w:top w:val="single" w:sz="6" w:space="0" w:color="auto"/>
              <w:left w:val="single" w:sz="6" w:space="0" w:color="auto"/>
              <w:bottom w:val="single" w:sz="6" w:space="0" w:color="auto"/>
              <w:right w:val="single" w:sz="6" w:space="0" w:color="auto"/>
            </w:tcBorders>
          </w:tcPr>
          <w:p w14:paraId="3B880EC6" w14:textId="77777777" w:rsidR="005E72CC" w:rsidRPr="000B1D75" w:rsidRDefault="005E72CC" w:rsidP="00303FFE">
            <w:pPr>
              <w:pStyle w:val="Teksttablicy"/>
              <w:jc w:val="both"/>
              <w:rPr>
                <w:rFonts w:ascii="Verdana" w:hAnsi="Verdana"/>
                <w:sz w:val="16"/>
                <w:szCs w:val="16"/>
                <w:lang w:val="pl-PL"/>
              </w:rPr>
            </w:pPr>
            <w:r w:rsidRPr="000B1D75">
              <w:rPr>
                <w:rFonts w:ascii="Verdana" w:hAnsi="Verdana"/>
                <w:sz w:val="16"/>
                <w:szCs w:val="16"/>
                <w:lang w:val="pl-PL"/>
              </w:rPr>
              <w:t>Barwa czerwonego tła elementu odblaskowego</w:t>
            </w:r>
          </w:p>
        </w:tc>
        <w:tc>
          <w:tcPr>
            <w:tcW w:w="1836" w:type="dxa"/>
            <w:tcBorders>
              <w:top w:val="single" w:sz="6" w:space="0" w:color="auto"/>
              <w:left w:val="single" w:sz="6" w:space="0" w:color="auto"/>
              <w:bottom w:val="single" w:sz="6" w:space="0" w:color="auto"/>
              <w:right w:val="single" w:sz="4" w:space="0" w:color="auto"/>
            </w:tcBorders>
          </w:tcPr>
          <w:p w14:paraId="6DAB892F" w14:textId="77777777" w:rsidR="005E72CC" w:rsidRPr="000B1D75" w:rsidRDefault="005E72CC" w:rsidP="00303FFE">
            <w:pPr>
              <w:pStyle w:val="Teksttablicy"/>
              <w:rPr>
                <w:rFonts w:ascii="Verdana" w:hAnsi="Verdana"/>
                <w:sz w:val="16"/>
                <w:szCs w:val="16"/>
                <w:lang w:val="en-US"/>
              </w:rPr>
            </w:pPr>
            <w:r w:rsidRPr="000B1D75">
              <w:rPr>
                <w:rFonts w:ascii="Verdana" w:hAnsi="Verdana"/>
                <w:sz w:val="16"/>
                <w:szCs w:val="16"/>
                <w:lang w:val="en-US"/>
              </w:rPr>
              <w:t>-</w:t>
            </w:r>
          </w:p>
        </w:tc>
        <w:tc>
          <w:tcPr>
            <w:tcW w:w="1991" w:type="dxa"/>
            <w:tcBorders>
              <w:top w:val="single" w:sz="4" w:space="0" w:color="auto"/>
              <w:left w:val="single" w:sz="4" w:space="0" w:color="auto"/>
              <w:bottom w:val="single" w:sz="4" w:space="0" w:color="auto"/>
              <w:right w:val="single" w:sz="4" w:space="0" w:color="auto"/>
            </w:tcBorders>
          </w:tcPr>
          <w:p w14:paraId="68BAC64F" w14:textId="77777777" w:rsidR="005E72CC" w:rsidRPr="000B1D75" w:rsidRDefault="005E72CC" w:rsidP="000B1D75">
            <w:pPr>
              <w:pStyle w:val="Teksttablicy"/>
              <w:ind w:left="-64"/>
              <w:jc w:val="left"/>
              <w:rPr>
                <w:rFonts w:ascii="Verdana" w:hAnsi="Verdana"/>
                <w:sz w:val="16"/>
                <w:szCs w:val="16"/>
                <w:lang w:val="en-US"/>
              </w:rPr>
            </w:pPr>
            <w:r w:rsidRPr="000B1D75">
              <w:rPr>
                <w:rFonts w:ascii="Verdana" w:hAnsi="Verdana"/>
                <w:sz w:val="16"/>
                <w:szCs w:val="16"/>
                <w:lang w:val="en-US"/>
              </w:rPr>
              <w:t xml:space="preserve">RAL 3000, RAL 3001, RAL 3002, RAL 3020, </w:t>
            </w:r>
            <w:proofErr w:type="spellStart"/>
            <w:r w:rsidRPr="000B1D75">
              <w:rPr>
                <w:rFonts w:ascii="Verdana" w:hAnsi="Verdana"/>
                <w:sz w:val="16"/>
                <w:szCs w:val="16"/>
                <w:lang w:val="en-US"/>
              </w:rPr>
              <w:t>lub</w:t>
            </w:r>
            <w:proofErr w:type="spellEnd"/>
            <w:r w:rsidRPr="000B1D75">
              <w:rPr>
                <w:rFonts w:ascii="Verdana" w:hAnsi="Verdana"/>
                <w:sz w:val="16"/>
                <w:szCs w:val="16"/>
                <w:lang w:val="en-US"/>
              </w:rPr>
              <w:t xml:space="preserve"> RAL 2002</w:t>
            </w:r>
          </w:p>
        </w:tc>
      </w:tr>
      <w:tr w:rsidR="005E72CC" w:rsidRPr="00A5604A" w14:paraId="340DA611" w14:textId="77777777" w:rsidTr="000B1D75">
        <w:trPr>
          <w:jc w:val="center"/>
        </w:trPr>
        <w:tc>
          <w:tcPr>
            <w:tcW w:w="8214" w:type="dxa"/>
            <w:gridSpan w:val="4"/>
            <w:tcBorders>
              <w:top w:val="single" w:sz="6" w:space="0" w:color="auto"/>
              <w:left w:val="single" w:sz="6" w:space="0" w:color="auto"/>
              <w:bottom w:val="single" w:sz="6" w:space="0" w:color="auto"/>
              <w:right w:val="single" w:sz="4" w:space="0" w:color="auto"/>
            </w:tcBorders>
          </w:tcPr>
          <w:p w14:paraId="79B03BE6" w14:textId="77777777" w:rsidR="005E72CC" w:rsidRPr="000B1D75" w:rsidRDefault="005E72CC" w:rsidP="00303FFE">
            <w:pPr>
              <w:pStyle w:val="Teksttablicy"/>
              <w:jc w:val="left"/>
              <w:rPr>
                <w:rFonts w:ascii="Verdana" w:hAnsi="Verdana"/>
                <w:sz w:val="16"/>
                <w:szCs w:val="16"/>
              </w:rPr>
            </w:pPr>
            <w:r w:rsidRPr="000B1D75">
              <w:rPr>
                <w:rFonts w:ascii="Verdana" w:hAnsi="Verdana"/>
                <w:sz w:val="16"/>
                <w:szCs w:val="16"/>
              </w:rPr>
              <w:t>*) współrzędne chromatyczności x, y w polu barw według tablicy 2</w:t>
            </w:r>
          </w:p>
          <w:p w14:paraId="78F6EDCC" w14:textId="77777777" w:rsidR="005E72CC" w:rsidRPr="000B1D75" w:rsidRDefault="005E72CC" w:rsidP="000B1D75">
            <w:pPr>
              <w:pStyle w:val="Tekstpodstawowy"/>
              <w:ind w:left="-78"/>
              <w:jc w:val="left"/>
              <w:rPr>
                <w:sz w:val="16"/>
                <w:szCs w:val="16"/>
                <w:lang w:val="fr-FR"/>
              </w:rPr>
            </w:pPr>
            <w:r w:rsidRPr="000B1D75">
              <w:rPr>
                <w:sz w:val="16"/>
                <w:szCs w:val="16"/>
                <w:lang w:val="fr-FR"/>
              </w:rPr>
              <w:t xml:space="preserve">**) </w:t>
            </w:r>
            <w:r w:rsidRPr="000B1D75">
              <w:rPr>
                <w:sz w:val="16"/>
                <w:szCs w:val="16"/>
              </w:rPr>
              <w:t>współrzędne chromatyczności x, y w polu barw według tablicy 3 i na rys. 1</w:t>
            </w:r>
          </w:p>
        </w:tc>
      </w:tr>
    </w:tbl>
    <w:p w14:paraId="0AA8B6DE" w14:textId="77777777" w:rsidR="005E72CC" w:rsidRPr="000B1D75" w:rsidRDefault="005E72CC" w:rsidP="000B1D75">
      <w:pPr>
        <w:spacing w:before="240" w:after="120"/>
        <w:ind w:left="284" w:right="629"/>
        <w:rPr>
          <w:sz w:val="20"/>
          <w:szCs w:val="20"/>
        </w:rPr>
      </w:pPr>
      <w:r w:rsidRPr="000B1D75">
        <w:rPr>
          <w:sz w:val="20"/>
          <w:szCs w:val="20"/>
        </w:rPr>
        <w:t>Tablica 2.</w:t>
      </w:r>
      <w:r w:rsidRPr="000B1D75">
        <w:rPr>
          <w:b/>
          <w:sz w:val="20"/>
          <w:szCs w:val="20"/>
        </w:rPr>
        <w:t xml:space="preserve">  </w:t>
      </w:r>
      <w:r w:rsidRPr="000B1D75">
        <w:rPr>
          <w:sz w:val="20"/>
          <w:szCs w:val="20"/>
        </w:rPr>
        <w:t>Graniczne współrzędne chromatyczności dla elementu odblaskowego słupka [3]</w:t>
      </w:r>
    </w:p>
    <w:tbl>
      <w:tblPr>
        <w:tblW w:w="8789" w:type="dxa"/>
        <w:tblInd w:w="56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268"/>
        <w:gridCol w:w="851"/>
        <w:gridCol w:w="1417"/>
        <w:gridCol w:w="1418"/>
        <w:gridCol w:w="1417"/>
        <w:gridCol w:w="1418"/>
      </w:tblGrid>
      <w:tr w:rsidR="005E72CC" w:rsidRPr="00A5604A" w14:paraId="3DA39228" w14:textId="77777777" w:rsidTr="000B1D75">
        <w:trPr>
          <w:cantSplit/>
          <w:trHeight w:val="528"/>
          <w:tblHeader/>
        </w:trPr>
        <w:tc>
          <w:tcPr>
            <w:tcW w:w="3119" w:type="dxa"/>
            <w:gridSpan w:val="2"/>
            <w:vMerge w:val="restart"/>
            <w:tcBorders>
              <w:top w:val="single" w:sz="4" w:space="0" w:color="auto"/>
              <w:left w:val="single" w:sz="4" w:space="0" w:color="auto"/>
              <w:bottom w:val="double" w:sz="4" w:space="0" w:color="auto"/>
              <w:right w:val="single" w:sz="4" w:space="0" w:color="auto"/>
            </w:tcBorders>
          </w:tcPr>
          <w:p w14:paraId="057C0A37" w14:textId="77777777" w:rsidR="005E72CC" w:rsidRPr="000B1D75" w:rsidRDefault="005E72CC" w:rsidP="000B1D75">
            <w:pPr>
              <w:pStyle w:val="Teksttablicy"/>
              <w:rPr>
                <w:rFonts w:ascii="Verdana" w:hAnsi="Verdana"/>
                <w:sz w:val="20"/>
              </w:rPr>
            </w:pPr>
          </w:p>
          <w:p w14:paraId="02A08FDD" w14:textId="77777777" w:rsidR="005E72CC" w:rsidRPr="000B1D75" w:rsidRDefault="005E72CC" w:rsidP="000B1D75">
            <w:pPr>
              <w:pStyle w:val="Teksttablicy"/>
              <w:rPr>
                <w:rFonts w:ascii="Verdana" w:hAnsi="Verdana"/>
                <w:sz w:val="20"/>
              </w:rPr>
            </w:pPr>
            <w:r w:rsidRPr="000B1D75">
              <w:rPr>
                <w:rFonts w:ascii="Verdana" w:hAnsi="Verdana"/>
                <w:sz w:val="20"/>
              </w:rPr>
              <w:t>Barwa elementu odblaskowego</w:t>
            </w:r>
          </w:p>
        </w:tc>
        <w:tc>
          <w:tcPr>
            <w:tcW w:w="5670" w:type="dxa"/>
            <w:gridSpan w:val="4"/>
            <w:tcBorders>
              <w:top w:val="single" w:sz="4" w:space="0" w:color="auto"/>
              <w:left w:val="single" w:sz="4" w:space="0" w:color="auto"/>
              <w:bottom w:val="single" w:sz="4" w:space="0" w:color="auto"/>
              <w:right w:val="single" w:sz="4" w:space="0" w:color="auto"/>
            </w:tcBorders>
          </w:tcPr>
          <w:p w14:paraId="64BBC762" w14:textId="77777777" w:rsidR="005E72CC" w:rsidRPr="000B1D75" w:rsidRDefault="005E72CC" w:rsidP="000B1D75">
            <w:pPr>
              <w:pStyle w:val="Teksttablicy"/>
              <w:rPr>
                <w:rFonts w:ascii="Verdana" w:hAnsi="Verdana"/>
                <w:sz w:val="20"/>
              </w:rPr>
            </w:pPr>
            <w:r w:rsidRPr="000B1D75">
              <w:rPr>
                <w:rFonts w:ascii="Verdana" w:hAnsi="Verdana"/>
                <w:sz w:val="20"/>
              </w:rPr>
              <w:t>Współrzędne chromatyczności punktów narożnych wyznaczających pole barwy</w:t>
            </w:r>
          </w:p>
          <w:p w14:paraId="12DCD9FE" w14:textId="77777777" w:rsidR="005E72CC" w:rsidRPr="000B1D75" w:rsidRDefault="005E72CC" w:rsidP="000B1D75">
            <w:pPr>
              <w:pStyle w:val="Teksttablicy"/>
              <w:rPr>
                <w:rFonts w:ascii="Verdana" w:hAnsi="Verdana"/>
                <w:sz w:val="20"/>
              </w:rPr>
            </w:pPr>
            <w:r w:rsidRPr="000B1D75">
              <w:rPr>
                <w:rFonts w:ascii="Verdana" w:hAnsi="Verdana"/>
                <w:sz w:val="20"/>
              </w:rPr>
              <w:t>(źródło światła D</w:t>
            </w:r>
            <w:r w:rsidRPr="000B1D75">
              <w:rPr>
                <w:rFonts w:ascii="Verdana" w:hAnsi="Verdana"/>
                <w:sz w:val="20"/>
                <w:vertAlign w:val="subscript"/>
              </w:rPr>
              <w:t>65</w:t>
            </w:r>
            <w:r w:rsidRPr="000B1D75">
              <w:rPr>
                <w:rFonts w:ascii="Verdana" w:hAnsi="Verdana"/>
                <w:sz w:val="20"/>
              </w:rPr>
              <w:t xml:space="preserve">, geometria pomiaru 45/0º)  </w:t>
            </w:r>
          </w:p>
        </w:tc>
      </w:tr>
      <w:tr w:rsidR="005E72CC" w:rsidRPr="00A5604A" w14:paraId="2986E58E" w14:textId="77777777" w:rsidTr="000B1D75">
        <w:trPr>
          <w:cantSplit/>
          <w:trHeight w:val="194"/>
          <w:tblHeader/>
        </w:trPr>
        <w:tc>
          <w:tcPr>
            <w:tcW w:w="3119" w:type="dxa"/>
            <w:gridSpan w:val="2"/>
            <w:vMerge/>
            <w:tcBorders>
              <w:top w:val="single" w:sz="4" w:space="0" w:color="auto"/>
              <w:left w:val="single" w:sz="4" w:space="0" w:color="auto"/>
              <w:bottom w:val="single" w:sz="4" w:space="0" w:color="auto"/>
              <w:right w:val="single" w:sz="4" w:space="0" w:color="auto"/>
            </w:tcBorders>
            <w:vAlign w:val="center"/>
          </w:tcPr>
          <w:p w14:paraId="472ADACD" w14:textId="77777777" w:rsidR="005E72CC" w:rsidRPr="000B1D75" w:rsidRDefault="005E72CC" w:rsidP="000B1D75">
            <w:pPr>
              <w:rPr>
                <w:sz w:val="20"/>
                <w:szCs w:val="20"/>
              </w:rPr>
            </w:pPr>
          </w:p>
        </w:tc>
        <w:tc>
          <w:tcPr>
            <w:tcW w:w="1417" w:type="dxa"/>
            <w:tcBorders>
              <w:top w:val="single" w:sz="4" w:space="0" w:color="auto"/>
              <w:left w:val="single" w:sz="4" w:space="0" w:color="auto"/>
              <w:bottom w:val="single" w:sz="4" w:space="0" w:color="auto"/>
              <w:right w:val="single" w:sz="4" w:space="0" w:color="auto"/>
            </w:tcBorders>
          </w:tcPr>
          <w:p w14:paraId="5218D53F" w14:textId="77777777" w:rsidR="005E72CC" w:rsidRPr="000B1D75" w:rsidRDefault="005E72CC" w:rsidP="000B1D75">
            <w:pPr>
              <w:pStyle w:val="Teksttablicy"/>
              <w:spacing w:before="40"/>
              <w:rPr>
                <w:rFonts w:ascii="Verdana" w:hAnsi="Verdana"/>
                <w:sz w:val="20"/>
              </w:rPr>
            </w:pPr>
            <w:r w:rsidRPr="000B1D75">
              <w:rPr>
                <w:rFonts w:ascii="Verdana" w:hAnsi="Verdana"/>
                <w:sz w:val="20"/>
              </w:rPr>
              <w:t>1</w:t>
            </w:r>
          </w:p>
        </w:tc>
        <w:tc>
          <w:tcPr>
            <w:tcW w:w="1418" w:type="dxa"/>
            <w:tcBorders>
              <w:top w:val="single" w:sz="4" w:space="0" w:color="auto"/>
              <w:left w:val="single" w:sz="4" w:space="0" w:color="auto"/>
              <w:bottom w:val="single" w:sz="4" w:space="0" w:color="auto"/>
              <w:right w:val="single" w:sz="4" w:space="0" w:color="auto"/>
            </w:tcBorders>
          </w:tcPr>
          <w:p w14:paraId="1DB9A582" w14:textId="77777777" w:rsidR="005E72CC" w:rsidRPr="000B1D75" w:rsidRDefault="005E72CC" w:rsidP="000B1D75">
            <w:pPr>
              <w:pStyle w:val="Teksttablicy"/>
              <w:spacing w:before="40"/>
              <w:rPr>
                <w:rFonts w:ascii="Verdana" w:hAnsi="Verdana"/>
                <w:sz w:val="20"/>
              </w:rPr>
            </w:pPr>
            <w:r w:rsidRPr="000B1D75">
              <w:rPr>
                <w:rFonts w:ascii="Verdana" w:hAnsi="Verdana"/>
                <w:sz w:val="20"/>
              </w:rPr>
              <w:t>2</w:t>
            </w:r>
          </w:p>
        </w:tc>
        <w:tc>
          <w:tcPr>
            <w:tcW w:w="1417" w:type="dxa"/>
            <w:tcBorders>
              <w:top w:val="single" w:sz="4" w:space="0" w:color="auto"/>
              <w:left w:val="single" w:sz="4" w:space="0" w:color="auto"/>
              <w:bottom w:val="single" w:sz="4" w:space="0" w:color="auto"/>
              <w:right w:val="single" w:sz="4" w:space="0" w:color="auto"/>
            </w:tcBorders>
          </w:tcPr>
          <w:p w14:paraId="760F3AF9" w14:textId="77777777" w:rsidR="005E72CC" w:rsidRPr="000B1D75" w:rsidRDefault="005E72CC" w:rsidP="000B1D75">
            <w:pPr>
              <w:pStyle w:val="Teksttablicy"/>
              <w:spacing w:before="40"/>
              <w:rPr>
                <w:rFonts w:ascii="Verdana" w:hAnsi="Verdana"/>
                <w:sz w:val="20"/>
              </w:rPr>
            </w:pPr>
            <w:r w:rsidRPr="000B1D75">
              <w:rPr>
                <w:rFonts w:ascii="Verdana" w:hAnsi="Verdana"/>
                <w:sz w:val="20"/>
              </w:rPr>
              <w:t>3</w:t>
            </w:r>
          </w:p>
        </w:tc>
        <w:tc>
          <w:tcPr>
            <w:tcW w:w="1418" w:type="dxa"/>
            <w:tcBorders>
              <w:top w:val="single" w:sz="4" w:space="0" w:color="auto"/>
              <w:left w:val="single" w:sz="4" w:space="0" w:color="auto"/>
              <w:bottom w:val="single" w:sz="4" w:space="0" w:color="auto"/>
              <w:right w:val="single" w:sz="4" w:space="0" w:color="auto"/>
            </w:tcBorders>
          </w:tcPr>
          <w:p w14:paraId="41565EFD" w14:textId="77777777" w:rsidR="005E72CC" w:rsidRPr="000B1D75" w:rsidRDefault="005E72CC" w:rsidP="000B1D75">
            <w:pPr>
              <w:pStyle w:val="Teksttablicy"/>
              <w:spacing w:before="40"/>
              <w:rPr>
                <w:rFonts w:ascii="Verdana" w:hAnsi="Verdana"/>
                <w:sz w:val="20"/>
              </w:rPr>
            </w:pPr>
            <w:r w:rsidRPr="000B1D75">
              <w:rPr>
                <w:rFonts w:ascii="Verdana" w:hAnsi="Verdana"/>
                <w:sz w:val="20"/>
              </w:rPr>
              <w:t>4</w:t>
            </w:r>
          </w:p>
        </w:tc>
      </w:tr>
      <w:tr w:rsidR="005E72CC" w:rsidRPr="00A5604A" w14:paraId="06FF103A" w14:textId="77777777" w:rsidTr="000B1D75">
        <w:trPr>
          <w:cantSplit/>
          <w:trHeight w:val="270"/>
        </w:trPr>
        <w:tc>
          <w:tcPr>
            <w:tcW w:w="2268" w:type="dxa"/>
            <w:vMerge w:val="restart"/>
            <w:tcBorders>
              <w:top w:val="single" w:sz="4" w:space="0" w:color="auto"/>
              <w:left w:val="single" w:sz="4" w:space="0" w:color="auto"/>
              <w:bottom w:val="single" w:sz="4" w:space="0" w:color="auto"/>
              <w:right w:val="single" w:sz="4" w:space="0" w:color="auto"/>
            </w:tcBorders>
          </w:tcPr>
          <w:p w14:paraId="372143AA" w14:textId="77777777" w:rsidR="005E72CC" w:rsidRPr="000B1D75" w:rsidRDefault="005E72CC" w:rsidP="000B1D75">
            <w:pPr>
              <w:pStyle w:val="Teksttablicy"/>
              <w:spacing w:before="120"/>
              <w:jc w:val="left"/>
              <w:rPr>
                <w:rFonts w:ascii="Verdana" w:hAnsi="Verdana"/>
                <w:sz w:val="20"/>
              </w:rPr>
            </w:pPr>
            <w:r w:rsidRPr="000B1D75">
              <w:rPr>
                <w:rFonts w:ascii="Verdana" w:hAnsi="Verdana"/>
                <w:sz w:val="20"/>
              </w:rPr>
              <w:t>Biała</w:t>
            </w:r>
          </w:p>
        </w:tc>
        <w:tc>
          <w:tcPr>
            <w:tcW w:w="851" w:type="dxa"/>
            <w:tcBorders>
              <w:top w:val="single" w:sz="4" w:space="0" w:color="auto"/>
              <w:left w:val="single" w:sz="4" w:space="0" w:color="auto"/>
              <w:bottom w:val="single" w:sz="4" w:space="0" w:color="auto"/>
              <w:right w:val="single" w:sz="4" w:space="0" w:color="auto"/>
            </w:tcBorders>
          </w:tcPr>
          <w:p w14:paraId="122DAAC0" w14:textId="77777777" w:rsidR="005E72CC" w:rsidRPr="000B1D75" w:rsidRDefault="005E72CC" w:rsidP="000B1D75">
            <w:pPr>
              <w:pStyle w:val="Teksttablicy"/>
              <w:rPr>
                <w:rFonts w:ascii="Verdana" w:hAnsi="Verdana"/>
                <w:sz w:val="20"/>
              </w:rPr>
            </w:pPr>
            <w:r w:rsidRPr="000B1D75">
              <w:rPr>
                <w:rFonts w:ascii="Verdana" w:hAnsi="Verdana"/>
                <w:sz w:val="20"/>
              </w:rPr>
              <w:t>x</w:t>
            </w:r>
          </w:p>
        </w:tc>
        <w:tc>
          <w:tcPr>
            <w:tcW w:w="1417" w:type="dxa"/>
            <w:tcBorders>
              <w:top w:val="single" w:sz="4" w:space="0" w:color="auto"/>
              <w:left w:val="single" w:sz="4" w:space="0" w:color="auto"/>
              <w:bottom w:val="single" w:sz="4" w:space="0" w:color="auto"/>
              <w:right w:val="single" w:sz="4" w:space="0" w:color="auto"/>
            </w:tcBorders>
            <w:vAlign w:val="center"/>
          </w:tcPr>
          <w:p w14:paraId="7CFC40FE" w14:textId="77777777" w:rsidR="005E72CC" w:rsidRPr="000B1D75" w:rsidRDefault="005E72CC" w:rsidP="000B1D75">
            <w:pPr>
              <w:pStyle w:val="Teksttablicy"/>
              <w:rPr>
                <w:rFonts w:ascii="Verdana" w:hAnsi="Verdana"/>
                <w:sz w:val="20"/>
              </w:rPr>
            </w:pPr>
            <w:r w:rsidRPr="000B1D75">
              <w:rPr>
                <w:rFonts w:ascii="Verdana" w:hAnsi="Verdana"/>
                <w:sz w:val="20"/>
              </w:rPr>
              <w:t>0,350</w:t>
            </w:r>
          </w:p>
        </w:tc>
        <w:tc>
          <w:tcPr>
            <w:tcW w:w="1418" w:type="dxa"/>
            <w:tcBorders>
              <w:top w:val="single" w:sz="4" w:space="0" w:color="auto"/>
              <w:left w:val="single" w:sz="4" w:space="0" w:color="auto"/>
              <w:bottom w:val="single" w:sz="4" w:space="0" w:color="auto"/>
              <w:right w:val="single" w:sz="4" w:space="0" w:color="auto"/>
            </w:tcBorders>
            <w:vAlign w:val="center"/>
          </w:tcPr>
          <w:p w14:paraId="745647C8" w14:textId="77777777" w:rsidR="005E72CC" w:rsidRPr="000B1D75" w:rsidRDefault="005E72CC" w:rsidP="000B1D75">
            <w:pPr>
              <w:pStyle w:val="Teksttablicy"/>
              <w:rPr>
                <w:rFonts w:ascii="Verdana" w:hAnsi="Verdana"/>
                <w:sz w:val="20"/>
              </w:rPr>
            </w:pPr>
            <w:r w:rsidRPr="000B1D75">
              <w:rPr>
                <w:rFonts w:ascii="Verdana" w:hAnsi="Verdana"/>
                <w:sz w:val="20"/>
              </w:rPr>
              <w:t>0,300</w:t>
            </w:r>
          </w:p>
        </w:tc>
        <w:tc>
          <w:tcPr>
            <w:tcW w:w="1417" w:type="dxa"/>
            <w:tcBorders>
              <w:top w:val="single" w:sz="4" w:space="0" w:color="auto"/>
              <w:left w:val="single" w:sz="4" w:space="0" w:color="auto"/>
              <w:bottom w:val="single" w:sz="4" w:space="0" w:color="auto"/>
              <w:right w:val="single" w:sz="4" w:space="0" w:color="auto"/>
            </w:tcBorders>
            <w:vAlign w:val="center"/>
          </w:tcPr>
          <w:p w14:paraId="2D0CB912" w14:textId="77777777" w:rsidR="005E72CC" w:rsidRPr="000B1D75" w:rsidRDefault="005E72CC" w:rsidP="000B1D75">
            <w:pPr>
              <w:pStyle w:val="Teksttablicy"/>
              <w:rPr>
                <w:rFonts w:ascii="Verdana" w:hAnsi="Verdana"/>
                <w:sz w:val="20"/>
              </w:rPr>
            </w:pPr>
            <w:r w:rsidRPr="000B1D75">
              <w:rPr>
                <w:rFonts w:ascii="Verdana" w:hAnsi="Verdana"/>
                <w:sz w:val="20"/>
              </w:rPr>
              <w:t>0,290</w:t>
            </w:r>
          </w:p>
        </w:tc>
        <w:tc>
          <w:tcPr>
            <w:tcW w:w="1418" w:type="dxa"/>
            <w:tcBorders>
              <w:top w:val="single" w:sz="4" w:space="0" w:color="auto"/>
              <w:left w:val="single" w:sz="4" w:space="0" w:color="auto"/>
              <w:bottom w:val="single" w:sz="4" w:space="0" w:color="auto"/>
              <w:right w:val="single" w:sz="4" w:space="0" w:color="auto"/>
            </w:tcBorders>
            <w:vAlign w:val="center"/>
          </w:tcPr>
          <w:p w14:paraId="5C24B34A" w14:textId="77777777" w:rsidR="005E72CC" w:rsidRPr="000B1D75" w:rsidRDefault="005E72CC" w:rsidP="000B1D75">
            <w:pPr>
              <w:pStyle w:val="Teksttablicy"/>
              <w:rPr>
                <w:rFonts w:ascii="Verdana" w:hAnsi="Verdana"/>
                <w:sz w:val="20"/>
              </w:rPr>
            </w:pPr>
            <w:r w:rsidRPr="000B1D75">
              <w:rPr>
                <w:rFonts w:ascii="Verdana" w:hAnsi="Verdana"/>
                <w:sz w:val="20"/>
              </w:rPr>
              <w:t>0,340</w:t>
            </w:r>
          </w:p>
        </w:tc>
      </w:tr>
      <w:tr w:rsidR="005E72CC" w:rsidRPr="00A5604A" w14:paraId="6E56A6C2" w14:textId="77777777" w:rsidTr="000B1D75">
        <w:trPr>
          <w:cantSplit/>
          <w:trHeight w:val="274"/>
        </w:trPr>
        <w:tc>
          <w:tcPr>
            <w:tcW w:w="2268" w:type="dxa"/>
            <w:vMerge/>
            <w:tcBorders>
              <w:top w:val="single" w:sz="4" w:space="0" w:color="auto"/>
              <w:left w:val="single" w:sz="4" w:space="0" w:color="auto"/>
              <w:bottom w:val="single" w:sz="4" w:space="0" w:color="auto"/>
              <w:right w:val="single" w:sz="4" w:space="0" w:color="auto"/>
            </w:tcBorders>
            <w:vAlign w:val="center"/>
          </w:tcPr>
          <w:p w14:paraId="021E3B98" w14:textId="77777777" w:rsidR="005E72CC" w:rsidRPr="000B1D75" w:rsidRDefault="005E72CC" w:rsidP="000B1D75">
            <w:pPr>
              <w:rPr>
                <w:sz w:val="20"/>
                <w:szCs w:val="20"/>
              </w:rPr>
            </w:pPr>
          </w:p>
        </w:tc>
        <w:tc>
          <w:tcPr>
            <w:tcW w:w="851" w:type="dxa"/>
            <w:tcBorders>
              <w:top w:val="single" w:sz="4" w:space="0" w:color="auto"/>
              <w:left w:val="single" w:sz="4" w:space="0" w:color="auto"/>
              <w:bottom w:val="single" w:sz="4" w:space="0" w:color="auto"/>
              <w:right w:val="single" w:sz="4" w:space="0" w:color="auto"/>
            </w:tcBorders>
          </w:tcPr>
          <w:p w14:paraId="5CE0E460" w14:textId="77777777" w:rsidR="005E72CC" w:rsidRPr="000B1D75" w:rsidRDefault="005E72CC" w:rsidP="000B1D75">
            <w:pPr>
              <w:pStyle w:val="Teksttablicy"/>
              <w:rPr>
                <w:rFonts w:ascii="Verdana" w:hAnsi="Verdana"/>
                <w:sz w:val="20"/>
              </w:rPr>
            </w:pPr>
            <w:r w:rsidRPr="000B1D75">
              <w:rPr>
                <w:rFonts w:ascii="Verdana" w:hAnsi="Verdana"/>
                <w:sz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3AA60C85" w14:textId="77777777" w:rsidR="005E72CC" w:rsidRPr="000B1D75" w:rsidRDefault="005E72CC" w:rsidP="000B1D75">
            <w:pPr>
              <w:pStyle w:val="Teksttablicy"/>
              <w:rPr>
                <w:rFonts w:ascii="Verdana" w:hAnsi="Verdana"/>
                <w:sz w:val="20"/>
              </w:rPr>
            </w:pPr>
            <w:r w:rsidRPr="000B1D75">
              <w:rPr>
                <w:rFonts w:ascii="Verdana" w:hAnsi="Verdana"/>
                <w:sz w:val="20"/>
              </w:rPr>
              <w:t>0,360</w:t>
            </w:r>
          </w:p>
        </w:tc>
        <w:tc>
          <w:tcPr>
            <w:tcW w:w="1418" w:type="dxa"/>
            <w:tcBorders>
              <w:top w:val="single" w:sz="4" w:space="0" w:color="auto"/>
              <w:left w:val="single" w:sz="4" w:space="0" w:color="auto"/>
              <w:bottom w:val="single" w:sz="4" w:space="0" w:color="auto"/>
              <w:right w:val="single" w:sz="4" w:space="0" w:color="auto"/>
            </w:tcBorders>
            <w:vAlign w:val="center"/>
          </w:tcPr>
          <w:p w14:paraId="0F3B2C67" w14:textId="77777777" w:rsidR="005E72CC" w:rsidRPr="000B1D75" w:rsidRDefault="005E72CC" w:rsidP="000B1D75">
            <w:pPr>
              <w:pStyle w:val="Teksttablicy"/>
              <w:rPr>
                <w:rFonts w:ascii="Verdana" w:hAnsi="Verdana"/>
                <w:sz w:val="20"/>
              </w:rPr>
            </w:pPr>
            <w:r w:rsidRPr="000B1D75">
              <w:rPr>
                <w:rFonts w:ascii="Verdana" w:hAnsi="Verdana"/>
                <w:sz w:val="20"/>
              </w:rPr>
              <w:t>0,310</w:t>
            </w:r>
          </w:p>
        </w:tc>
        <w:tc>
          <w:tcPr>
            <w:tcW w:w="1417" w:type="dxa"/>
            <w:tcBorders>
              <w:top w:val="single" w:sz="4" w:space="0" w:color="auto"/>
              <w:left w:val="single" w:sz="4" w:space="0" w:color="auto"/>
              <w:bottom w:val="single" w:sz="4" w:space="0" w:color="auto"/>
              <w:right w:val="single" w:sz="4" w:space="0" w:color="auto"/>
            </w:tcBorders>
            <w:vAlign w:val="center"/>
          </w:tcPr>
          <w:p w14:paraId="6C2315FA" w14:textId="77777777" w:rsidR="005E72CC" w:rsidRPr="000B1D75" w:rsidRDefault="005E72CC" w:rsidP="000B1D75">
            <w:pPr>
              <w:pStyle w:val="Teksttablicy"/>
              <w:rPr>
                <w:rFonts w:ascii="Verdana" w:hAnsi="Verdana"/>
                <w:sz w:val="20"/>
              </w:rPr>
            </w:pPr>
            <w:r w:rsidRPr="000B1D75">
              <w:rPr>
                <w:rFonts w:ascii="Verdana" w:hAnsi="Verdana"/>
                <w:sz w:val="20"/>
              </w:rPr>
              <w:t>0,320</w:t>
            </w:r>
          </w:p>
        </w:tc>
        <w:tc>
          <w:tcPr>
            <w:tcW w:w="1418" w:type="dxa"/>
            <w:tcBorders>
              <w:top w:val="single" w:sz="4" w:space="0" w:color="auto"/>
              <w:left w:val="single" w:sz="4" w:space="0" w:color="auto"/>
              <w:bottom w:val="single" w:sz="4" w:space="0" w:color="auto"/>
              <w:right w:val="single" w:sz="4" w:space="0" w:color="auto"/>
            </w:tcBorders>
            <w:vAlign w:val="center"/>
          </w:tcPr>
          <w:p w14:paraId="190EF841" w14:textId="77777777" w:rsidR="005E72CC" w:rsidRPr="000B1D75" w:rsidRDefault="005E72CC" w:rsidP="000B1D75">
            <w:pPr>
              <w:pStyle w:val="Teksttablicy"/>
              <w:rPr>
                <w:rFonts w:ascii="Verdana" w:hAnsi="Verdana"/>
                <w:sz w:val="20"/>
              </w:rPr>
            </w:pPr>
            <w:r w:rsidRPr="000B1D75">
              <w:rPr>
                <w:rFonts w:ascii="Verdana" w:hAnsi="Verdana"/>
                <w:sz w:val="20"/>
              </w:rPr>
              <w:t>0,370</w:t>
            </w:r>
          </w:p>
        </w:tc>
      </w:tr>
      <w:tr w:rsidR="005E72CC" w:rsidRPr="00A5604A" w14:paraId="02E388A9" w14:textId="77777777" w:rsidTr="000B1D75">
        <w:trPr>
          <w:cantSplit/>
          <w:trHeight w:val="274"/>
        </w:trPr>
        <w:tc>
          <w:tcPr>
            <w:tcW w:w="2268" w:type="dxa"/>
            <w:vMerge w:val="restart"/>
            <w:tcBorders>
              <w:top w:val="single" w:sz="4" w:space="0" w:color="auto"/>
              <w:left w:val="single" w:sz="4" w:space="0" w:color="auto"/>
              <w:right w:val="single" w:sz="4" w:space="0" w:color="auto"/>
            </w:tcBorders>
            <w:vAlign w:val="center"/>
          </w:tcPr>
          <w:p w14:paraId="0D4855D1" w14:textId="77777777" w:rsidR="005E72CC" w:rsidRPr="000B1D75" w:rsidRDefault="005E72CC" w:rsidP="000B1D75">
            <w:pPr>
              <w:rPr>
                <w:sz w:val="20"/>
                <w:szCs w:val="20"/>
              </w:rPr>
            </w:pPr>
            <w:r w:rsidRPr="000B1D75">
              <w:rPr>
                <w:sz w:val="20"/>
                <w:szCs w:val="20"/>
              </w:rPr>
              <w:t>Czerwona</w:t>
            </w:r>
          </w:p>
        </w:tc>
        <w:tc>
          <w:tcPr>
            <w:tcW w:w="851" w:type="dxa"/>
            <w:tcBorders>
              <w:top w:val="single" w:sz="4" w:space="0" w:color="auto"/>
              <w:left w:val="single" w:sz="4" w:space="0" w:color="auto"/>
              <w:bottom w:val="single" w:sz="4" w:space="0" w:color="auto"/>
              <w:right w:val="single" w:sz="4" w:space="0" w:color="auto"/>
            </w:tcBorders>
          </w:tcPr>
          <w:p w14:paraId="2B10F7C9" w14:textId="77777777" w:rsidR="005E72CC" w:rsidRPr="000B1D75" w:rsidRDefault="005E72CC" w:rsidP="000B1D75">
            <w:pPr>
              <w:pStyle w:val="Teksttablicy"/>
              <w:rPr>
                <w:rFonts w:ascii="Verdana" w:hAnsi="Verdana"/>
                <w:sz w:val="20"/>
              </w:rPr>
            </w:pPr>
            <w:r w:rsidRPr="000B1D75">
              <w:rPr>
                <w:rFonts w:ascii="Verdana" w:hAnsi="Verdana"/>
                <w:sz w:val="20"/>
              </w:rPr>
              <w:t>x</w:t>
            </w:r>
          </w:p>
        </w:tc>
        <w:tc>
          <w:tcPr>
            <w:tcW w:w="1417" w:type="dxa"/>
            <w:tcBorders>
              <w:top w:val="single" w:sz="4" w:space="0" w:color="auto"/>
              <w:left w:val="single" w:sz="4" w:space="0" w:color="auto"/>
              <w:bottom w:val="single" w:sz="4" w:space="0" w:color="auto"/>
              <w:right w:val="single" w:sz="4" w:space="0" w:color="auto"/>
            </w:tcBorders>
            <w:vAlign w:val="center"/>
          </w:tcPr>
          <w:p w14:paraId="44FEB116" w14:textId="77777777" w:rsidR="005E72CC" w:rsidRPr="000B1D75" w:rsidRDefault="005E72CC" w:rsidP="000B1D75">
            <w:pPr>
              <w:pStyle w:val="Teksttablicy"/>
              <w:rPr>
                <w:rFonts w:ascii="Verdana" w:hAnsi="Verdana"/>
                <w:sz w:val="20"/>
              </w:rPr>
            </w:pPr>
            <w:r w:rsidRPr="000B1D75">
              <w:rPr>
                <w:rFonts w:ascii="Verdana" w:hAnsi="Verdana"/>
                <w:sz w:val="20"/>
              </w:rPr>
              <w:t>0,355</w:t>
            </w:r>
          </w:p>
        </w:tc>
        <w:tc>
          <w:tcPr>
            <w:tcW w:w="1418" w:type="dxa"/>
            <w:tcBorders>
              <w:top w:val="single" w:sz="4" w:space="0" w:color="auto"/>
              <w:left w:val="single" w:sz="4" w:space="0" w:color="auto"/>
              <w:bottom w:val="single" w:sz="4" w:space="0" w:color="auto"/>
              <w:right w:val="single" w:sz="4" w:space="0" w:color="auto"/>
            </w:tcBorders>
            <w:vAlign w:val="center"/>
          </w:tcPr>
          <w:p w14:paraId="79DC7560" w14:textId="77777777" w:rsidR="005E72CC" w:rsidRPr="000B1D75" w:rsidRDefault="005E72CC" w:rsidP="000B1D75">
            <w:pPr>
              <w:pStyle w:val="Teksttablicy"/>
              <w:rPr>
                <w:rFonts w:ascii="Verdana" w:hAnsi="Verdana"/>
                <w:sz w:val="20"/>
              </w:rPr>
            </w:pPr>
            <w:r w:rsidRPr="000B1D75">
              <w:rPr>
                <w:rFonts w:ascii="Verdana" w:hAnsi="Verdana"/>
                <w:sz w:val="20"/>
              </w:rPr>
              <w:t>0,305</w:t>
            </w:r>
          </w:p>
        </w:tc>
        <w:tc>
          <w:tcPr>
            <w:tcW w:w="1417" w:type="dxa"/>
            <w:tcBorders>
              <w:top w:val="single" w:sz="4" w:space="0" w:color="auto"/>
              <w:left w:val="single" w:sz="4" w:space="0" w:color="auto"/>
              <w:bottom w:val="single" w:sz="4" w:space="0" w:color="auto"/>
              <w:right w:val="single" w:sz="4" w:space="0" w:color="auto"/>
            </w:tcBorders>
            <w:vAlign w:val="center"/>
          </w:tcPr>
          <w:p w14:paraId="198FE2A8" w14:textId="77777777" w:rsidR="005E72CC" w:rsidRPr="000B1D75" w:rsidRDefault="005E72CC" w:rsidP="000B1D75">
            <w:pPr>
              <w:pStyle w:val="Teksttablicy"/>
              <w:rPr>
                <w:rFonts w:ascii="Verdana" w:hAnsi="Verdana"/>
                <w:sz w:val="20"/>
              </w:rPr>
            </w:pPr>
            <w:r w:rsidRPr="000B1D75">
              <w:rPr>
                <w:rFonts w:ascii="Verdana" w:hAnsi="Verdana"/>
                <w:sz w:val="20"/>
              </w:rPr>
              <w:t>0,285</w:t>
            </w:r>
          </w:p>
        </w:tc>
        <w:tc>
          <w:tcPr>
            <w:tcW w:w="1418" w:type="dxa"/>
            <w:tcBorders>
              <w:top w:val="single" w:sz="4" w:space="0" w:color="auto"/>
              <w:left w:val="single" w:sz="4" w:space="0" w:color="auto"/>
              <w:bottom w:val="single" w:sz="4" w:space="0" w:color="auto"/>
              <w:right w:val="single" w:sz="4" w:space="0" w:color="auto"/>
            </w:tcBorders>
            <w:vAlign w:val="center"/>
          </w:tcPr>
          <w:p w14:paraId="3FF70765" w14:textId="77777777" w:rsidR="005E72CC" w:rsidRPr="000B1D75" w:rsidRDefault="005E72CC" w:rsidP="000B1D75">
            <w:pPr>
              <w:pStyle w:val="Teksttablicy"/>
              <w:rPr>
                <w:rFonts w:ascii="Verdana" w:hAnsi="Verdana"/>
                <w:sz w:val="20"/>
              </w:rPr>
            </w:pPr>
            <w:r w:rsidRPr="000B1D75">
              <w:rPr>
                <w:rFonts w:ascii="Verdana" w:hAnsi="Verdana"/>
                <w:sz w:val="20"/>
              </w:rPr>
              <w:t>0,335</w:t>
            </w:r>
          </w:p>
        </w:tc>
      </w:tr>
      <w:tr w:rsidR="005E72CC" w:rsidRPr="00A5604A" w14:paraId="156856D8" w14:textId="77777777" w:rsidTr="000B1D75">
        <w:trPr>
          <w:cantSplit/>
          <w:trHeight w:val="274"/>
        </w:trPr>
        <w:tc>
          <w:tcPr>
            <w:tcW w:w="2268" w:type="dxa"/>
            <w:vMerge/>
            <w:tcBorders>
              <w:left w:val="single" w:sz="4" w:space="0" w:color="auto"/>
              <w:bottom w:val="single" w:sz="4" w:space="0" w:color="auto"/>
              <w:right w:val="single" w:sz="4" w:space="0" w:color="auto"/>
            </w:tcBorders>
            <w:vAlign w:val="center"/>
          </w:tcPr>
          <w:p w14:paraId="6DFE5C23" w14:textId="77777777" w:rsidR="005E72CC" w:rsidRPr="000B1D75" w:rsidRDefault="005E72CC" w:rsidP="000B1D75">
            <w:pPr>
              <w:rPr>
                <w:sz w:val="20"/>
                <w:szCs w:val="20"/>
              </w:rPr>
            </w:pPr>
          </w:p>
        </w:tc>
        <w:tc>
          <w:tcPr>
            <w:tcW w:w="851" w:type="dxa"/>
            <w:tcBorders>
              <w:top w:val="single" w:sz="4" w:space="0" w:color="auto"/>
              <w:left w:val="single" w:sz="4" w:space="0" w:color="auto"/>
              <w:bottom w:val="single" w:sz="4" w:space="0" w:color="auto"/>
              <w:right w:val="single" w:sz="4" w:space="0" w:color="auto"/>
            </w:tcBorders>
          </w:tcPr>
          <w:p w14:paraId="52219304" w14:textId="77777777" w:rsidR="005E72CC" w:rsidRPr="000B1D75" w:rsidRDefault="005E72CC" w:rsidP="000B1D75">
            <w:pPr>
              <w:pStyle w:val="Teksttablicy"/>
              <w:rPr>
                <w:rFonts w:ascii="Verdana" w:hAnsi="Verdana"/>
                <w:sz w:val="20"/>
              </w:rPr>
            </w:pPr>
            <w:r w:rsidRPr="000B1D75">
              <w:rPr>
                <w:rFonts w:ascii="Verdana" w:hAnsi="Verdana"/>
                <w:sz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6D11EB60" w14:textId="77777777" w:rsidR="005E72CC" w:rsidRPr="000B1D75" w:rsidRDefault="005E72CC" w:rsidP="000B1D75">
            <w:pPr>
              <w:pStyle w:val="Teksttablicy"/>
              <w:rPr>
                <w:rFonts w:ascii="Verdana" w:hAnsi="Verdana"/>
                <w:sz w:val="20"/>
              </w:rPr>
            </w:pPr>
            <w:r w:rsidRPr="000B1D75">
              <w:rPr>
                <w:rFonts w:ascii="Verdana" w:hAnsi="Verdana"/>
                <w:sz w:val="20"/>
              </w:rPr>
              <w:t>0,355</w:t>
            </w:r>
          </w:p>
        </w:tc>
        <w:tc>
          <w:tcPr>
            <w:tcW w:w="1418" w:type="dxa"/>
            <w:tcBorders>
              <w:top w:val="single" w:sz="4" w:space="0" w:color="auto"/>
              <w:left w:val="single" w:sz="4" w:space="0" w:color="auto"/>
              <w:bottom w:val="single" w:sz="4" w:space="0" w:color="auto"/>
              <w:right w:val="single" w:sz="4" w:space="0" w:color="auto"/>
            </w:tcBorders>
            <w:vAlign w:val="center"/>
          </w:tcPr>
          <w:p w14:paraId="637FA36E" w14:textId="77777777" w:rsidR="005E72CC" w:rsidRPr="000B1D75" w:rsidRDefault="005E72CC" w:rsidP="000B1D75">
            <w:pPr>
              <w:pStyle w:val="Teksttablicy"/>
              <w:rPr>
                <w:rFonts w:ascii="Verdana" w:hAnsi="Verdana"/>
                <w:sz w:val="20"/>
              </w:rPr>
            </w:pPr>
            <w:r w:rsidRPr="000B1D75">
              <w:rPr>
                <w:rFonts w:ascii="Verdana" w:hAnsi="Verdana"/>
                <w:sz w:val="20"/>
              </w:rPr>
              <w:t>0,305</w:t>
            </w:r>
          </w:p>
        </w:tc>
        <w:tc>
          <w:tcPr>
            <w:tcW w:w="1417" w:type="dxa"/>
            <w:tcBorders>
              <w:top w:val="single" w:sz="4" w:space="0" w:color="auto"/>
              <w:left w:val="single" w:sz="4" w:space="0" w:color="auto"/>
              <w:bottom w:val="single" w:sz="4" w:space="0" w:color="auto"/>
              <w:right w:val="single" w:sz="4" w:space="0" w:color="auto"/>
            </w:tcBorders>
            <w:vAlign w:val="center"/>
          </w:tcPr>
          <w:p w14:paraId="32AD9FFC" w14:textId="77777777" w:rsidR="005E72CC" w:rsidRPr="000B1D75" w:rsidRDefault="005E72CC" w:rsidP="000B1D75">
            <w:pPr>
              <w:pStyle w:val="Teksttablicy"/>
              <w:rPr>
                <w:rFonts w:ascii="Verdana" w:hAnsi="Verdana"/>
                <w:sz w:val="20"/>
              </w:rPr>
            </w:pPr>
            <w:r w:rsidRPr="000B1D75">
              <w:rPr>
                <w:rFonts w:ascii="Verdana" w:hAnsi="Verdana"/>
                <w:sz w:val="20"/>
              </w:rPr>
              <w:t>0,325</w:t>
            </w:r>
          </w:p>
        </w:tc>
        <w:tc>
          <w:tcPr>
            <w:tcW w:w="1418" w:type="dxa"/>
            <w:tcBorders>
              <w:top w:val="single" w:sz="4" w:space="0" w:color="auto"/>
              <w:left w:val="single" w:sz="4" w:space="0" w:color="auto"/>
              <w:bottom w:val="single" w:sz="4" w:space="0" w:color="auto"/>
              <w:right w:val="single" w:sz="4" w:space="0" w:color="auto"/>
            </w:tcBorders>
            <w:vAlign w:val="center"/>
          </w:tcPr>
          <w:p w14:paraId="49DF4509" w14:textId="77777777" w:rsidR="005E72CC" w:rsidRPr="000B1D75" w:rsidRDefault="005E72CC" w:rsidP="000B1D75">
            <w:pPr>
              <w:pStyle w:val="Teksttablicy"/>
              <w:rPr>
                <w:rFonts w:ascii="Verdana" w:hAnsi="Verdana"/>
                <w:sz w:val="20"/>
              </w:rPr>
            </w:pPr>
            <w:r w:rsidRPr="000B1D75">
              <w:rPr>
                <w:rFonts w:ascii="Verdana" w:hAnsi="Verdana"/>
                <w:sz w:val="20"/>
              </w:rPr>
              <w:t>0,375</w:t>
            </w:r>
          </w:p>
        </w:tc>
      </w:tr>
    </w:tbl>
    <w:p w14:paraId="5ED85783" w14:textId="77777777" w:rsidR="005E72CC" w:rsidRPr="000B1D75" w:rsidRDefault="005E72CC" w:rsidP="000B1D75">
      <w:pPr>
        <w:tabs>
          <w:tab w:val="left" w:pos="426"/>
        </w:tabs>
        <w:spacing w:before="240" w:after="120"/>
        <w:ind w:left="284" w:right="629"/>
        <w:jc w:val="both"/>
        <w:rPr>
          <w:sz w:val="20"/>
          <w:szCs w:val="20"/>
        </w:rPr>
      </w:pPr>
      <w:r w:rsidRPr="000B1D75">
        <w:rPr>
          <w:sz w:val="20"/>
          <w:szCs w:val="20"/>
        </w:rPr>
        <w:t>Tablica 3.</w:t>
      </w:r>
      <w:r w:rsidRPr="000B1D75">
        <w:rPr>
          <w:b/>
          <w:sz w:val="20"/>
          <w:szCs w:val="20"/>
        </w:rPr>
        <w:tab/>
      </w:r>
      <w:r w:rsidRPr="000B1D75">
        <w:rPr>
          <w:sz w:val="20"/>
          <w:szCs w:val="20"/>
        </w:rPr>
        <w:t>Graniczne współrzędne chromatyczności pola barwy białej dla korpusu słupka (widoczność w dzień) [3]</w:t>
      </w:r>
    </w:p>
    <w:tbl>
      <w:tblPr>
        <w:tblW w:w="8789" w:type="dxa"/>
        <w:tblInd w:w="2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268"/>
        <w:gridCol w:w="851"/>
        <w:gridCol w:w="1417"/>
        <w:gridCol w:w="1418"/>
        <w:gridCol w:w="1417"/>
        <w:gridCol w:w="1418"/>
      </w:tblGrid>
      <w:tr w:rsidR="005E72CC" w:rsidRPr="00A5604A" w14:paraId="5F281598" w14:textId="77777777" w:rsidTr="000B1D75">
        <w:trPr>
          <w:cantSplit/>
          <w:trHeight w:val="528"/>
          <w:tblHeader/>
        </w:trPr>
        <w:tc>
          <w:tcPr>
            <w:tcW w:w="3119" w:type="dxa"/>
            <w:gridSpan w:val="2"/>
            <w:vMerge w:val="restart"/>
            <w:tcBorders>
              <w:top w:val="single" w:sz="4" w:space="0" w:color="auto"/>
              <w:left w:val="single" w:sz="4" w:space="0" w:color="auto"/>
              <w:bottom w:val="double" w:sz="4" w:space="0" w:color="auto"/>
              <w:right w:val="single" w:sz="4" w:space="0" w:color="auto"/>
            </w:tcBorders>
          </w:tcPr>
          <w:p w14:paraId="2CA21B87" w14:textId="77777777" w:rsidR="005E72CC" w:rsidRPr="000B1D75" w:rsidRDefault="005E72CC" w:rsidP="00303FFE">
            <w:pPr>
              <w:pStyle w:val="Teksttablicy"/>
              <w:rPr>
                <w:rFonts w:ascii="Verdana" w:hAnsi="Verdana"/>
                <w:sz w:val="20"/>
              </w:rPr>
            </w:pPr>
          </w:p>
          <w:p w14:paraId="6206C2D6" w14:textId="77777777" w:rsidR="005E72CC" w:rsidRPr="000B1D75" w:rsidRDefault="005E72CC" w:rsidP="00303FFE">
            <w:pPr>
              <w:pStyle w:val="Teksttablicy"/>
              <w:rPr>
                <w:rFonts w:ascii="Verdana" w:hAnsi="Verdana"/>
                <w:sz w:val="20"/>
              </w:rPr>
            </w:pPr>
            <w:r w:rsidRPr="000B1D75">
              <w:rPr>
                <w:rFonts w:ascii="Verdana" w:hAnsi="Verdana"/>
                <w:sz w:val="20"/>
              </w:rPr>
              <w:t xml:space="preserve">Barwa </w:t>
            </w:r>
          </w:p>
        </w:tc>
        <w:tc>
          <w:tcPr>
            <w:tcW w:w="5670" w:type="dxa"/>
            <w:gridSpan w:val="4"/>
            <w:tcBorders>
              <w:top w:val="single" w:sz="4" w:space="0" w:color="auto"/>
              <w:left w:val="single" w:sz="4" w:space="0" w:color="auto"/>
              <w:bottom w:val="single" w:sz="4" w:space="0" w:color="auto"/>
              <w:right w:val="single" w:sz="4" w:space="0" w:color="auto"/>
            </w:tcBorders>
          </w:tcPr>
          <w:p w14:paraId="386D7FCF" w14:textId="77777777" w:rsidR="005E72CC" w:rsidRPr="000B1D75" w:rsidRDefault="005E72CC" w:rsidP="00303FFE">
            <w:pPr>
              <w:pStyle w:val="Teksttablicy"/>
              <w:rPr>
                <w:rFonts w:ascii="Verdana" w:hAnsi="Verdana"/>
                <w:sz w:val="20"/>
              </w:rPr>
            </w:pPr>
            <w:r w:rsidRPr="000B1D75">
              <w:rPr>
                <w:rFonts w:ascii="Verdana" w:hAnsi="Verdana"/>
                <w:sz w:val="20"/>
              </w:rPr>
              <w:t>Współrzędne chromatyczności punktów narożnych wyznaczających pole barwy</w:t>
            </w:r>
          </w:p>
          <w:p w14:paraId="5BCCE989" w14:textId="77777777" w:rsidR="005E72CC" w:rsidRPr="000B1D75" w:rsidRDefault="005E72CC" w:rsidP="00303FFE">
            <w:pPr>
              <w:pStyle w:val="Teksttablicy"/>
              <w:rPr>
                <w:rFonts w:ascii="Verdana" w:hAnsi="Verdana"/>
                <w:sz w:val="20"/>
              </w:rPr>
            </w:pPr>
            <w:r w:rsidRPr="000B1D75">
              <w:rPr>
                <w:rFonts w:ascii="Verdana" w:hAnsi="Verdana"/>
                <w:sz w:val="20"/>
              </w:rPr>
              <w:t>(źródło światła D</w:t>
            </w:r>
            <w:r w:rsidRPr="000B1D75">
              <w:rPr>
                <w:rFonts w:ascii="Verdana" w:hAnsi="Verdana"/>
                <w:sz w:val="20"/>
                <w:vertAlign w:val="subscript"/>
              </w:rPr>
              <w:t>65</w:t>
            </w:r>
            <w:r w:rsidRPr="000B1D75">
              <w:rPr>
                <w:rFonts w:ascii="Verdana" w:hAnsi="Verdana"/>
                <w:sz w:val="20"/>
              </w:rPr>
              <w:t xml:space="preserve">, geometria pomiaru 45/0º)  </w:t>
            </w:r>
          </w:p>
        </w:tc>
      </w:tr>
      <w:tr w:rsidR="005E72CC" w:rsidRPr="00A5604A" w14:paraId="635C8C5F" w14:textId="77777777" w:rsidTr="000B1D75">
        <w:trPr>
          <w:cantSplit/>
          <w:trHeight w:val="194"/>
          <w:tblHeader/>
        </w:trPr>
        <w:tc>
          <w:tcPr>
            <w:tcW w:w="3119" w:type="dxa"/>
            <w:gridSpan w:val="2"/>
            <w:vMerge/>
            <w:tcBorders>
              <w:top w:val="single" w:sz="4" w:space="0" w:color="auto"/>
              <w:left w:val="single" w:sz="4" w:space="0" w:color="auto"/>
              <w:bottom w:val="single" w:sz="4" w:space="0" w:color="auto"/>
              <w:right w:val="single" w:sz="4" w:space="0" w:color="auto"/>
            </w:tcBorders>
            <w:vAlign w:val="center"/>
          </w:tcPr>
          <w:p w14:paraId="1FD1467B" w14:textId="77777777" w:rsidR="005E72CC" w:rsidRPr="000B1D75" w:rsidRDefault="005E72CC" w:rsidP="00303FFE">
            <w:pPr>
              <w:rPr>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A89A37E" w14:textId="77777777" w:rsidR="005E72CC" w:rsidRPr="000B1D75" w:rsidRDefault="005E72CC" w:rsidP="00303FFE">
            <w:pPr>
              <w:pStyle w:val="Teksttablicy"/>
              <w:spacing w:before="40"/>
              <w:rPr>
                <w:rFonts w:ascii="Verdana" w:hAnsi="Verdana"/>
                <w:sz w:val="20"/>
              </w:rPr>
            </w:pPr>
            <w:r w:rsidRPr="000B1D75">
              <w:rPr>
                <w:rFonts w:ascii="Verdana" w:hAnsi="Verdana"/>
                <w:sz w:val="20"/>
              </w:rPr>
              <w:t>1</w:t>
            </w:r>
          </w:p>
        </w:tc>
        <w:tc>
          <w:tcPr>
            <w:tcW w:w="1418" w:type="dxa"/>
            <w:tcBorders>
              <w:top w:val="single" w:sz="4" w:space="0" w:color="auto"/>
              <w:left w:val="single" w:sz="4" w:space="0" w:color="auto"/>
              <w:bottom w:val="single" w:sz="4" w:space="0" w:color="auto"/>
              <w:right w:val="single" w:sz="4" w:space="0" w:color="auto"/>
            </w:tcBorders>
          </w:tcPr>
          <w:p w14:paraId="4D51E533" w14:textId="77777777" w:rsidR="005E72CC" w:rsidRPr="000B1D75" w:rsidRDefault="005E72CC" w:rsidP="00303FFE">
            <w:pPr>
              <w:pStyle w:val="Teksttablicy"/>
              <w:spacing w:before="40"/>
              <w:rPr>
                <w:rFonts w:ascii="Verdana" w:hAnsi="Verdana"/>
                <w:sz w:val="20"/>
              </w:rPr>
            </w:pPr>
            <w:r w:rsidRPr="000B1D75">
              <w:rPr>
                <w:rFonts w:ascii="Verdana" w:hAnsi="Verdana"/>
                <w:sz w:val="20"/>
              </w:rPr>
              <w:t>2</w:t>
            </w:r>
          </w:p>
        </w:tc>
        <w:tc>
          <w:tcPr>
            <w:tcW w:w="1417" w:type="dxa"/>
            <w:tcBorders>
              <w:top w:val="single" w:sz="4" w:space="0" w:color="auto"/>
              <w:left w:val="single" w:sz="4" w:space="0" w:color="auto"/>
              <w:bottom w:val="single" w:sz="4" w:space="0" w:color="auto"/>
              <w:right w:val="single" w:sz="4" w:space="0" w:color="auto"/>
            </w:tcBorders>
          </w:tcPr>
          <w:p w14:paraId="59D2B9DB" w14:textId="77777777" w:rsidR="005E72CC" w:rsidRPr="000B1D75" w:rsidRDefault="005E72CC" w:rsidP="00303FFE">
            <w:pPr>
              <w:pStyle w:val="Teksttablicy"/>
              <w:spacing w:before="40"/>
              <w:rPr>
                <w:rFonts w:ascii="Verdana" w:hAnsi="Verdana"/>
                <w:sz w:val="20"/>
              </w:rPr>
            </w:pPr>
            <w:r w:rsidRPr="000B1D75">
              <w:rPr>
                <w:rFonts w:ascii="Verdana" w:hAnsi="Verdana"/>
                <w:sz w:val="20"/>
              </w:rPr>
              <w:t>3</w:t>
            </w:r>
          </w:p>
        </w:tc>
        <w:tc>
          <w:tcPr>
            <w:tcW w:w="1418" w:type="dxa"/>
            <w:tcBorders>
              <w:top w:val="single" w:sz="4" w:space="0" w:color="auto"/>
              <w:left w:val="single" w:sz="4" w:space="0" w:color="auto"/>
              <w:bottom w:val="single" w:sz="4" w:space="0" w:color="auto"/>
              <w:right w:val="single" w:sz="4" w:space="0" w:color="auto"/>
            </w:tcBorders>
          </w:tcPr>
          <w:p w14:paraId="0430E8B8" w14:textId="77777777" w:rsidR="005E72CC" w:rsidRPr="000B1D75" w:rsidRDefault="005E72CC" w:rsidP="00303FFE">
            <w:pPr>
              <w:pStyle w:val="Teksttablicy"/>
              <w:spacing w:before="40"/>
              <w:rPr>
                <w:rFonts w:ascii="Verdana" w:hAnsi="Verdana"/>
                <w:sz w:val="20"/>
              </w:rPr>
            </w:pPr>
            <w:r w:rsidRPr="000B1D75">
              <w:rPr>
                <w:rFonts w:ascii="Verdana" w:hAnsi="Verdana"/>
                <w:sz w:val="20"/>
              </w:rPr>
              <w:t>4</w:t>
            </w:r>
          </w:p>
        </w:tc>
      </w:tr>
      <w:tr w:rsidR="005E72CC" w:rsidRPr="00A5604A" w14:paraId="427F4F72" w14:textId="77777777" w:rsidTr="000B1D75">
        <w:trPr>
          <w:cantSplit/>
          <w:trHeight w:val="270"/>
        </w:trPr>
        <w:tc>
          <w:tcPr>
            <w:tcW w:w="2268" w:type="dxa"/>
            <w:vMerge w:val="restart"/>
            <w:tcBorders>
              <w:top w:val="single" w:sz="4" w:space="0" w:color="auto"/>
              <w:left w:val="single" w:sz="4" w:space="0" w:color="auto"/>
              <w:bottom w:val="single" w:sz="4" w:space="0" w:color="auto"/>
              <w:right w:val="single" w:sz="4" w:space="0" w:color="auto"/>
            </w:tcBorders>
          </w:tcPr>
          <w:p w14:paraId="7081F4D2" w14:textId="77777777" w:rsidR="005E72CC" w:rsidRPr="000B1D75" w:rsidRDefault="005E72CC" w:rsidP="00303FFE">
            <w:pPr>
              <w:pStyle w:val="Teksttablicy"/>
              <w:spacing w:before="120"/>
              <w:jc w:val="left"/>
              <w:rPr>
                <w:rFonts w:ascii="Verdana" w:hAnsi="Verdana"/>
                <w:sz w:val="20"/>
              </w:rPr>
            </w:pPr>
            <w:r w:rsidRPr="000B1D75">
              <w:rPr>
                <w:rFonts w:ascii="Verdana" w:hAnsi="Verdana"/>
                <w:sz w:val="20"/>
              </w:rPr>
              <w:t>Biała</w:t>
            </w:r>
          </w:p>
        </w:tc>
        <w:tc>
          <w:tcPr>
            <w:tcW w:w="851" w:type="dxa"/>
            <w:tcBorders>
              <w:top w:val="single" w:sz="4" w:space="0" w:color="auto"/>
              <w:left w:val="single" w:sz="4" w:space="0" w:color="auto"/>
              <w:bottom w:val="single" w:sz="4" w:space="0" w:color="auto"/>
              <w:right w:val="single" w:sz="4" w:space="0" w:color="auto"/>
            </w:tcBorders>
          </w:tcPr>
          <w:p w14:paraId="449A1419" w14:textId="77777777" w:rsidR="005E72CC" w:rsidRPr="000B1D75" w:rsidRDefault="005E72CC" w:rsidP="00303FFE">
            <w:pPr>
              <w:pStyle w:val="Teksttablicy"/>
              <w:rPr>
                <w:rFonts w:ascii="Verdana" w:hAnsi="Verdana"/>
                <w:sz w:val="20"/>
              </w:rPr>
            </w:pPr>
            <w:r w:rsidRPr="000B1D75">
              <w:rPr>
                <w:rFonts w:ascii="Verdana" w:hAnsi="Verdana"/>
                <w:sz w:val="20"/>
              </w:rPr>
              <w:t>x</w:t>
            </w:r>
          </w:p>
        </w:tc>
        <w:tc>
          <w:tcPr>
            <w:tcW w:w="1417" w:type="dxa"/>
            <w:tcBorders>
              <w:top w:val="single" w:sz="4" w:space="0" w:color="auto"/>
              <w:left w:val="single" w:sz="4" w:space="0" w:color="auto"/>
              <w:bottom w:val="single" w:sz="4" w:space="0" w:color="auto"/>
              <w:right w:val="single" w:sz="4" w:space="0" w:color="auto"/>
            </w:tcBorders>
            <w:vAlign w:val="center"/>
          </w:tcPr>
          <w:p w14:paraId="6601EE01" w14:textId="77777777" w:rsidR="005E72CC" w:rsidRPr="000B1D75" w:rsidRDefault="005E72CC" w:rsidP="00303FFE">
            <w:pPr>
              <w:pStyle w:val="Teksttablicy"/>
              <w:rPr>
                <w:rFonts w:ascii="Verdana" w:hAnsi="Verdana"/>
                <w:sz w:val="20"/>
              </w:rPr>
            </w:pPr>
            <w:r w:rsidRPr="000B1D75">
              <w:rPr>
                <w:rFonts w:ascii="Verdana" w:hAnsi="Verdana"/>
                <w:sz w:val="20"/>
              </w:rPr>
              <w:t>0,350</w:t>
            </w:r>
          </w:p>
        </w:tc>
        <w:tc>
          <w:tcPr>
            <w:tcW w:w="1418" w:type="dxa"/>
            <w:tcBorders>
              <w:top w:val="single" w:sz="4" w:space="0" w:color="auto"/>
              <w:left w:val="single" w:sz="4" w:space="0" w:color="auto"/>
              <w:bottom w:val="single" w:sz="4" w:space="0" w:color="auto"/>
              <w:right w:val="single" w:sz="4" w:space="0" w:color="auto"/>
            </w:tcBorders>
            <w:vAlign w:val="center"/>
          </w:tcPr>
          <w:p w14:paraId="73147DEB" w14:textId="77777777" w:rsidR="005E72CC" w:rsidRPr="000B1D75" w:rsidRDefault="005E72CC" w:rsidP="00303FFE">
            <w:pPr>
              <w:pStyle w:val="Teksttablicy"/>
              <w:rPr>
                <w:rFonts w:ascii="Verdana" w:hAnsi="Verdana"/>
                <w:sz w:val="20"/>
              </w:rPr>
            </w:pPr>
            <w:r w:rsidRPr="000B1D75">
              <w:rPr>
                <w:rFonts w:ascii="Verdana" w:hAnsi="Verdana"/>
                <w:sz w:val="20"/>
              </w:rPr>
              <w:t>0,300</w:t>
            </w:r>
          </w:p>
        </w:tc>
        <w:tc>
          <w:tcPr>
            <w:tcW w:w="1417" w:type="dxa"/>
            <w:tcBorders>
              <w:top w:val="single" w:sz="4" w:space="0" w:color="auto"/>
              <w:left w:val="single" w:sz="4" w:space="0" w:color="auto"/>
              <w:bottom w:val="single" w:sz="4" w:space="0" w:color="auto"/>
              <w:right w:val="single" w:sz="4" w:space="0" w:color="auto"/>
            </w:tcBorders>
            <w:vAlign w:val="center"/>
          </w:tcPr>
          <w:p w14:paraId="742F8D3D" w14:textId="77777777" w:rsidR="005E72CC" w:rsidRPr="000B1D75" w:rsidRDefault="005E72CC" w:rsidP="00303FFE">
            <w:pPr>
              <w:pStyle w:val="Teksttablicy"/>
              <w:rPr>
                <w:rFonts w:ascii="Verdana" w:hAnsi="Verdana"/>
                <w:sz w:val="20"/>
              </w:rPr>
            </w:pPr>
            <w:r w:rsidRPr="000B1D75">
              <w:rPr>
                <w:rFonts w:ascii="Verdana" w:hAnsi="Verdana"/>
                <w:sz w:val="20"/>
              </w:rPr>
              <w:t>0,290</w:t>
            </w:r>
          </w:p>
        </w:tc>
        <w:tc>
          <w:tcPr>
            <w:tcW w:w="1418" w:type="dxa"/>
            <w:tcBorders>
              <w:top w:val="single" w:sz="4" w:space="0" w:color="auto"/>
              <w:left w:val="single" w:sz="4" w:space="0" w:color="auto"/>
              <w:bottom w:val="single" w:sz="4" w:space="0" w:color="auto"/>
              <w:right w:val="single" w:sz="4" w:space="0" w:color="auto"/>
            </w:tcBorders>
            <w:vAlign w:val="center"/>
          </w:tcPr>
          <w:p w14:paraId="5F4A5A83" w14:textId="77777777" w:rsidR="005E72CC" w:rsidRPr="000B1D75" w:rsidRDefault="005E72CC" w:rsidP="00303FFE">
            <w:pPr>
              <w:pStyle w:val="Teksttablicy"/>
              <w:rPr>
                <w:rFonts w:ascii="Verdana" w:hAnsi="Verdana"/>
                <w:sz w:val="20"/>
              </w:rPr>
            </w:pPr>
            <w:r w:rsidRPr="000B1D75">
              <w:rPr>
                <w:rFonts w:ascii="Verdana" w:hAnsi="Verdana"/>
                <w:sz w:val="20"/>
              </w:rPr>
              <w:t>0,340</w:t>
            </w:r>
          </w:p>
        </w:tc>
      </w:tr>
      <w:tr w:rsidR="005E72CC" w:rsidRPr="00A5604A" w14:paraId="6E76EE68" w14:textId="77777777" w:rsidTr="000B1D75">
        <w:trPr>
          <w:cantSplit/>
          <w:trHeight w:val="274"/>
        </w:trPr>
        <w:tc>
          <w:tcPr>
            <w:tcW w:w="2268" w:type="dxa"/>
            <w:vMerge/>
            <w:tcBorders>
              <w:top w:val="single" w:sz="4" w:space="0" w:color="auto"/>
              <w:left w:val="single" w:sz="4" w:space="0" w:color="auto"/>
              <w:bottom w:val="single" w:sz="4" w:space="0" w:color="auto"/>
              <w:right w:val="single" w:sz="4" w:space="0" w:color="auto"/>
            </w:tcBorders>
            <w:vAlign w:val="center"/>
          </w:tcPr>
          <w:p w14:paraId="2917ABEC" w14:textId="77777777" w:rsidR="005E72CC" w:rsidRPr="000B1D75" w:rsidRDefault="005E72CC" w:rsidP="00303FFE">
            <w:pPr>
              <w:rPr>
                <w:sz w:val="20"/>
                <w:szCs w:val="20"/>
              </w:rPr>
            </w:pPr>
          </w:p>
        </w:tc>
        <w:tc>
          <w:tcPr>
            <w:tcW w:w="851" w:type="dxa"/>
            <w:tcBorders>
              <w:top w:val="single" w:sz="4" w:space="0" w:color="auto"/>
              <w:left w:val="single" w:sz="4" w:space="0" w:color="auto"/>
              <w:bottom w:val="single" w:sz="4" w:space="0" w:color="auto"/>
              <w:right w:val="single" w:sz="4" w:space="0" w:color="auto"/>
            </w:tcBorders>
          </w:tcPr>
          <w:p w14:paraId="0C2B389B" w14:textId="77777777" w:rsidR="005E72CC" w:rsidRPr="000B1D75" w:rsidRDefault="005E72CC" w:rsidP="00303FFE">
            <w:pPr>
              <w:pStyle w:val="Teksttablicy"/>
              <w:rPr>
                <w:rFonts w:ascii="Verdana" w:hAnsi="Verdana"/>
                <w:sz w:val="20"/>
              </w:rPr>
            </w:pPr>
            <w:r w:rsidRPr="000B1D75">
              <w:rPr>
                <w:rFonts w:ascii="Verdana" w:hAnsi="Verdana"/>
                <w:sz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71274ACD" w14:textId="77777777" w:rsidR="005E72CC" w:rsidRPr="000B1D75" w:rsidRDefault="005E72CC" w:rsidP="00303FFE">
            <w:pPr>
              <w:pStyle w:val="Teksttablicy"/>
              <w:rPr>
                <w:rFonts w:ascii="Verdana" w:hAnsi="Verdana"/>
                <w:sz w:val="20"/>
              </w:rPr>
            </w:pPr>
            <w:r w:rsidRPr="000B1D75">
              <w:rPr>
                <w:rFonts w:ascii="Verdana" w:hAnsi="Verdana"/>
                <w:sz w:val="20"/>
              </w:rPr>
              <w:t>0,360</w:t>
            </w:r>
          </w:p>
        </w:tc>
        <w:tc>
          <w:tcPr>
            <w:tcW w:w="1418" w:type="dxa"/>
            <w:tcBorders>
              <w:top w:val="single" w:sz="4" w:space="0" w:color="auto"/>
              <w:left w:val="single" w:sz="4" w:space="0" w:color="auto"/>
              <w:bottom w:val="single" w:sz="4" w:space="0" w:color="auto"/>
              <w:right w:val="single" w:sz="4" w:space="0" w:color="auto"/>
            </w:tcBorders>
            <w:vAlign w:val="center"/>
          </w:tcPr>
          <w:p w14:paraId="0B6D9908" w14:textId="77777777" w:rsidR="005E72CC" w:rsidRPr="000B1D75" w:rsidRDefault="005E72CC" w:rsidP="00303FFE">
            <w:pPr>
              <w:pStyle w:val="Teksttablicy"/>
              <w:rPr>
                <w:rFonts w:ascii="Verdana" w:hAnsi="Verdana"/>
                <w:sz w:val="20"/>
              </w:rPr>
            </w:pPr>
            <w:r w:rsidRPr="000B1D75">
              <w:rPr>
                <w:rFonts w:ascii="Verdana" w:hAnsi="Verdana"/>
                <w:sz w:val="20"/>
              </w:rPr>
              <w:t>0,310</w:t>
            </w:r>
          </w:p>
        </w:tc>
        <w:tc>
          <w:tcPr>
            <w:tcW w:w="1417" w:type="dxa"/>
            <w:tcBorders>
              <w:top w:val="single" w:sz="4" w:space="0" w:color="auto"/>
              <w:left w:val="single" w:sz="4" w:space="0" w:color="auto"/>
              <w:bottom w:val="single" w:sz="4" w:space="0" w:color="auto"/>
              <w:right w:val="single" w:sz="4" w:space="0" w:color="auto"/>
            </w:tcBorders>
            <w:vAlign w:val="center"/>
          </w:tcPr>
          <w:p w14:paraId="06947372" w14:textId="77777777" w:rsidR="005E72CC" w:rsidRPr="000B1D75" w:rsidRDefault="005E72CC" w:rsidP="00303FFE">
            <w:pPr>
              <w:pStyle w:val="Teksttablicy"/>
              <w:rPr>
                <w:rFonts w:ascii="Verdana" w:hAnsi="Verdana"/>
                <w:sz w:val="20"/>
              </w:rPr>
            </w:pPr>
            <w:r w:rsidRPr="000B1D75">
              <w:rPr>
                <w:rFonts w:ascii="Verdana" w:hAnsi="Verdana"/>
                <w:sz w:val="20"/>
              </w:rPr>
              <w:t>0,320</w:t>
            </w:r>
          </w:p>
        </w:tc>
        <w:tc>
          <w:tcPr>
            <w:tcW w:w="1418" w:type="dxa"/>
            <w:tcBorders>
              <w:top w:val="single" w:sz="4" w:space="0" w:color="auto"/>
              <w:left w:val="single" w:sz="4" w:space="0" w:color="auto"/>
              <w:bottom w:val="single" w:sz="4" w:space="0" w:color="auto"/>
              <w:right w:val="single" w:sz="4" w:space="0" w:color="auto"/>
            </w:tcBorders>
            <w:vAlign w:val="center"/>
          </w:tcPr>
          <w:p w14:paraId="081D7DFC" w14:textId="77777777" w:rsidR="005E72CC" w:rsidRPr="000B1D75" w:rsidRDefault="005E72CC" w:rsidP="00303FFE">
            <w:pPr>
              <w:pStyle w:val="Teksttablicy"/>
              <w:rPr>
                <w:rFonts w:ascii="Verdana" w:hAnsi="Verdana"/>
                <w:sz w:val="20"/>
              </w:rPr>
            </w:pPr>
            <w:r w:rsidRPr="000B1D75">
              <w:rPr>
                <w:rFonts w:ascii="Verdana" w:hAnsi="Verdana"/>
                <w:sz w:val="20"/>
              </w:rPr>
              <w:t>0,370</w:t>
            </w:r>
          </w:p>
        </w:tc>
      </w:tr>
    </w:tbl>
    <w:p w14:paraId="63A4FF05" w14:textId="77777777" w:rsidR="005E72CC" w:rsidRPr="00A5604A" w:rsidRDefault="005E72CC" w:rsidP="005E72CC">
      <w:pPr>
        <w:ind w:left="360"/>
        <w:rPr>
          <w:sz w:val="24"/>
          <w:szCs w:val="24"/>
          <w:u w:val="single"/>
        </w:rPr>
      </w:pPr>
    </w:p>
    <w:p w14:paraId="4BD84ABE" w14:textId="680ED6B6" w:rsidR="005E72CC" w:rsidRPr="00A5604A" w:rsidRDefault="005E72CC" w:rsidP="005E72CC">
      <w:pPr>
        <w:ind w:left="360"/>
        <w:jc w:val="center"/>
        <w:rPr>
          <w:sz w:val="24"/>
          <w:szCs w:val="24"/>
          <w:u w:val="single"/>
        </w:rPr>
      </w:pPr>
      <w:r>
        <w:rPr>
          <w:bCs/>
          <w:noProof/>
          <w:sz w:val="24"/>
          <w:szCs w:val="24"/>
          <w:lang w:eastAsia="pl-PL"/>
        </w:rPr>
        <w:lastRenderedPageBreak/>
        <mc:AlternateContent>
          <mc:Choice Requires="wps">
            <w:drawing>
              <wp:anchor distT="0" distB="0" distL="114300" distR="114300" simplePos="0" relativeHeight="251659264" behindDoc="0" locked="0" layoutInCell="1" allowOverlap="1" wp14:anchorId="4EC95563" wp14:editId="1890540B">
                <wp:simplePos x="0" y="0"/>
                <wp:positionH relativeFrom="column">
                  <wp:posOffset>755015</wp:posOffset>
                </wp:positionH>
                <wp:positionV relativeFrom="paragraph">
                  <wp:posOffset>2312670</wp:posOffset>
                </wp:positionV>
                <wp:extent cx="4287520" cy="146050"/>
                <wp:effectExtent l="0" t="0" r="127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752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DD9A2C" w14:textId="77777777" w:rsidR="00303FFE" w:rsidRDefault="00303FFE" w:rsidP="005E72C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C95563" id="_x0000_t202" coordsize="21600,21600" o:spt="202" path="m,l,21600r21600,l21600,xe">
                <v:stroke joinstyle="miter"/>
                <v:path gradientshapeok="t" o:connecttype="rect"/>
              </v:shapetype>
              <v:shape id="Pole tekstowe 1" o:spid="_x0000_s1026" type="#_x0000_t202" style="position:absolute;left:0;text-align:left;margin-left:59.45pt;margin-top:182.1pt;width:337.6pt;height: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" stroked="f">
                <v:textbox>
                  <w:txbxContent>
                    <w:p w14:paraId="1CDD9A2C" w14:textId="77777777" w:rsidR="00303FFE" w:rsidRDefault="00303FFE" w:rsidP="005E72CC"/>
                  </w:txbxContent>
                </v:textbox>
              </v:shape>
            </w:pict>
          </mc:Fallback>
        </mc:AlternateContent>
      </w:r>
      <w:r w:rsidR="000B1D75" w:rsidRPr="00A5604A">
        <w:rPr>
          <w:noProof/>
          <w:sz w:val="24"/>
          <w:szCs w:val="24"/>
          <w:u w:val="single"/>
          <w:lang w:eastAsia="pl-PL"/>
        </w:rPr>
        <w:drawing>
          <wp:inline distT="0" distB="0" distL="0" distR="0" wp14:anchorId="1C4FECF2" wp14:editId="4141B7D0">
            <wp:extent cx="4153146" cy="2312547"/>
            <wp:effectExtent l="0" t="0" r="0" b="0"/>
            <wp:docPr id="9"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3B83264" w14:textId="77777777" w:rsidR="005E72CC" w:rsidRDefault="005E72CC" w:rsidP="005E72CC">
      <w:pPr>
        <w:ind w:left="360"/>
        <w:jc w:val="center"/>
        <w:rPr>
          <w:bCs/>
          <w:sz w:val="24"/>
          <w:szCs w:val="24"/>
        </w:rPr>
      </w:pPr>
    </w:p>
    <w:p w14:paraId="0C71F83A" w14:textId="77777777" w:rsidR="005E72CC" w:rsidRPr="000B1D75" w:rsidRDefault="005E72CC" w:rsidP="000B1D75">
      <w:pPr>
        <w:ind w:left="360" w:right="629"/>
        <w:jc w:val="both"/>
        <w:rPr>
          <w:bCs/>
          <w:sz w:val="20"/>
          <w:szCs w:val="20"/>
          <w:u w:val="single"/>
        </w:rPr>
      </w:pPr>
      <w:r w:rsidRPr="000B1D75">
        <w:rPr>
          <w:bCs/>
          <w:sz w:val="20"/>
          <w:szCs w:val="20"/>
        </w:rPr>
        <w:t>Rysunek 1 - Współrzędne chromatyczności x, y barwy białej</w:t>
      </w:r>
    </w:p>
    <w:p w14:paraId="0B4C9101" w14:textId="77777777" w:rsidR="005E72CC" w:rsidRPr="000B1D75" w:rsidRDefault="005E72CC" w:rsidP="000B1D75">
      <w:pPr>
        <w:ind w:left="360" w:right="629"/>
        <w:jc w:val="both"/>
        <w:rPr>
          <w:bCs/>
          <w:sz w:val="20"/>
          <w:szCs w:val="20"/>
          <w:u w:val="single"/>
        </w:rPr>
      </w:pPr>
    </w:p>
    <w:p w14:paraId="1363953A" w14:textId="64856E37" w:rsidR="005E72CC" w:rsidRPr="000B1D75" w:rsidRDefault="005E72CC" w:rsidP="000B1D75">
      <w:pPr>
        <w:tabs>
          <w:tab w:val="left" w:pos="1134"/>
        </w:tabs>
        <w:spacing w:before="60" w:after="240"/>
        <w:ind w:left="360" w:right="629"/>
        <w:jc w:val="both"/>
        <w:rPr>
          <w:bCs/>
          <w:sz w:val="20"/>
          <w:szCs w:val="20"/>
        </w:rPr>
      </w:pPr>
      <w:r w:rsidRPr="000B1D75">
        <w:rPr>
          <w:sz w:val="20"/>
          <w:szCs w:val="20"/>
        </w:rPr>
        <w:t>2.1.</w:t>
      </w:r>
      <w:r w:rsidRPr="000B1D75">
        <w:rPr>
          <w:bCs/>
          <w:sz w:val="20"/>
          <w:szCs w:val="20"/>
        </w:rPr>
        <w:t xml:space="preserve">3. </w:t>
      </w:r>
      <w:r w:rsidR="000B1D75">
        <w:rPr>
          <w:bCs/>
          <w:sz w:val="20"/>
          <w:szCs w:val="20"/>
        </w:rPr>
        <w:tab/>
      </w:r>
      <w:r w:rsidRPr="000B1D75">
        <w:rPr>
          <w:bCs/>
          <w:sz w:val="20"/>
          <w:szCs w:val="20"/>
        </w:rPr>
        <w:t>Rodzaje materiałów na znaki kilometrowe U-7 i znaki z numerem drogi E-15</w:t>
      </w:r>
    </w:p>
    <w:p w14:paraId="6E609EF2" w14:textId="77777777" w:rsidR="005E72CC" w:rsidRPr="000B1D75" w:rsidRDefault="005E72CC" w:rsidP="000B1D75">
      <w:pPr>
        <w:ind w:left="360" w:right="629"/>
        <w:jc w:val="both"/>
        <w:rPr>
          <w:sz w:val="20"/>
          <w:szCs w:val="20"/>
        </w:rPr>
      </w:pPr>
      <w:r w:rsidRPr="000B1D75">
        <w:rPr>
          <w:sz w:val="20"/>
          <w:szCs w:val="20"/>
        </w:rPr>
        <w:t>Do wykonania znaków kilometrowych U-7 i znaków z numerem drogi E-15 w przypadku umieszczania na samodzielnym słupku wykorzystuje się następujące materiały:</w:t>
      </w:r>
    </w:p>
    <w:p w14:paraId="0BBE91B1" w14:textId="06190E09" w:rsidR="005E72CC" w:rsidRPr="000B1D75" w:rsidRDefault="005E72CC" w:rsidP="000B1D75">
      <w:pPr>
        <w:widowControl/>
        <w:numPr>
          <w:ilvl w:val="0"/>
          <w:numId w:val="22"/>
        </w:numPr>
        <w:autoSpaceDE/>
        <w:autoSpaceDN/>
        <w:ind w:right="629" w:firstLine="0"/>
        <w:jc w:val="both"/>
        <w:rPr>
          <w:sz w:val="20"/>
          <w:szCs w:val="20"/>
        </w:rPr>
      </w:pPr>
      <w:r w:rsidRPr="000B1D75">
        <w:rPr>
          <w:sz w:val="20"/>
          <w:szCs w:val="20"/>
        </w:rPr>
        <w:t xml:space="preserve">blachę stalową ocynkowaną o grubości ≥ </w:t>
      </w:r>
      <w:r w:rsidR="000B1D75">
        <w:rPr>
          <w:sz w:val="20"/>
          <w:szCs w:val="20"/>
        </w:rPr>
        <w:t>1,0 mm, wg PN-EN 10346:2015-09</w:t>
      </w:r>
      <w:r w:rsidRPr="000B1D75">
        <w:rPr>
          <w:sz w:val="20"/>
          <w:szCs w:val="20"/>
        </w:rPr>
        <w:t>,</w:t>
      </w:r>
    </w:p>
    <w:p w14:paraId="28E7FCCF" w14:textId="52BD04F6" w:rsidR="005E72CC" w:rsidRPr="000B1D75" w:rsidRDefault="005E72CC" w:rsidP="000B1D75">
      <w:pPr>
        <w:widowControl/>
        <w:numPr>
          <w:ilvl w:val="0"/>
          <w:numId w:val="22"/>
        </w:numPr>
        <w:autoSpaceDE/>
        <w:autoSpaceDN/>
        <w:ind w:right="629" w:firstLine="0"/>
        <w:jc w:val="both"/>
        <w:rPr>
          <w:sz w:val="20"/>
          <w:szCs w:val="20"/>
        </w:rPr>
      </w:pPr>
      <w:r w:rsidRPr="000B1D75">
        <w:rPr>
          <w:sz w:val="20"/>
          <w:szCs w:val="20"/>
        </w:rPr>
        <w:t>blachę aluminiową o grubości</w:t>
      </w:r>
      <w:r w:rsidR="000B1D75">
        <w:rPr>
          <w:sz w:val="20"/>
          <w:szCs w:val="20"/>
        </w:rPr>
        <w:t xml:space="preserve"> ≥ 1,5 mm, wg PN-EN 485-1:2016</w:t>
      </w:r>
      <w:r w:rsidRPr="000B1D75">
        <w:rPr>
          <w:sz w:val="20"/>
          <w:szCs w:val="20"/>
        </w:rPr>
        <w:t>,</w:t>
      </w:r>
    </w:p>
    <w:p w14:paraId="66DA4BF1" w14:textId="3849550D" w:rsidR="005E72CC" w:rsidRPr="000B1D75" w:rsidRDefault="005E72CC" w:rsidP="000B1D75">
      <w:pPr>
        <w:widowControl/>
        <w:numPr>
          <w:ilvl w:val="0"/>
          <w:numId w:val="22"/>
        </w:numPr>
        <w:autoSpaceDE/>
        <w:autoSpaceDN/>
        <w:ind w:right="629" w:firstLine="0"/>
        <w:jc w:val="both"/>
        <w:rPr>
          <w:sz w:val="20"/>
          <w:szCs w:val="20"/>
        </w:rPr>
      </w:pPr>
      <w:r w:rsidRPr="000B1D75">
        <w:rPr>
          <w:sz w:val="20"/>
          <w:szCs w:val="20"/>
        </w:rPr>
        <w:t>rury stalowe ocynkowane,</w:t>
      </w:r>
      <w:r w:rsidR="000B1D75" w:rsidRPr="000B1D75">
        <w:rPr>
          <w:rStyle w:val="Hipercze"/>
          <w:snapToGrid w:val="0"/>
          <w:color w:val="auto"/>
          <w:sz w:val="20"/>
          <w:szCs w:val="20"/>
          <w:u w:val="none"/>
        </w:rPr>
        <w:t xml:space="preserve"> w</w:t>
      </w:r>
      <w:r w:rsidR="0005107C">
        <w:rPr>
          <w:rStyle w:val="Hipercze"/>
          <w:snapToGrid w:val="0"/>
          <w:color w:val="auto"/>
          <w:sz w:val="20"/>
          <w:szCs w:val="20"/>
          <w:u w:val="none"/>
        </w:rPr>
        <w:t>g PN-EN 10210-1 i 2</w:t>
      </w:r>
      <w:r w:rsidRPr="000B1D75">
        <w:rPr>
          <w:rStyle w:val="Hipercze"/>
          <w:snapToGrid w:val="0"/>
          <w:color w:val="auto"/>
          <w:sz w:val="20"/>
          <w:szCs w:val="20"/>
          <w:u w:val="none"/>
        </w:rPr>
        <w:t>, o średnicy (60±2) mm,  (48±2) mm,</w:t>
      </w:r>
    </w:p>
    <w:p w14:paraId="5FA045F9" w14:textId="6B34DACE" w:rsidR="005E72CC" w:rsidRPr="000B1D75" w:rsidRDefault="005E72CC" w:rsidP="000B1D75">
      <w:pPr>
        <w:widowControl/>
        <w:numPr>
          <w:ilvl w:val="0"/>
          <w:numId w:val="22"/>
        </w:numPr>
        <w:autoSpaceDE/>
        <w:autoSpaceDN/>
        <w:ind w:right="629" w:firstLine="0"/>
        <w:jc w:val="both"/>
        <w:rPr>
          <w:sz w:val="20"/>
          <w:szCs w:val="20"/>
        </w:rPr>
      </w:pPr>
      <w:r w:rsidRPr="000B1D75">
        <w:rPr>
          <w:sz w:val="20"/>
          <w:szCs w:val="20"/>
        </w:rPr>
        <w:t>rury z materiałów kompozytowych o wytrzymałości na tymczasowe odkształcenie zg</w:t>
      </w:r>
      <w:r w:rsidR="000B1D75">
        <w:rPr>
          <w:sz w:val="20"/>
          <w:szCs w:val="20"/>
        </w:rPr>
        <w:t>inające klasa co najmniej TBD4</w:t>
      </w:r>
      <w:r w:rsidRPr="000B1D75">
        <w:rPr>
          <w:sz w:val="20"/>
          <w:szCs w:val="20"/>
        </w:rPr>
        <w:t>,</w:t>
      </w:r>
    </w:p>
    <w:p w14:paraId="22A9511A" w14:textId="77777777" w:rsidR="005E72CC" w:rsidRPr="000B1D75" w:rsidRDefault="005E72CC" w:rsidP="000B1D75">
      <w:pPr>
        <w:widowControl/>
        <w:numPr>
          <w:ilvl w:val="0"/>
          <w:numId w:val="22"/>
        </w:numPr>
        <w:autoSpaceDE/>
        <w:autoSpaceDN/>
        <w:ind w:right="629" w:firstLine="0"/>
        <w:jc w:val="both"/>
        <w:rPr>
          <w:sz w:val="20"/>
          <w:szCs w:val="20"/>
        </w:rPr>
      </w:pPr>
      <w:r w:rsidRPr="000B1D75">
        <w:rPr>
          <w:sz w:val="20"/>
          <w:szCs w:val="20"/>
        </w:rPr>
        <w:t>słupki „</w:t>
      </w:r>
      <w:proofErr w:type="spellStart"/>
      <w:r w:rsidRPr="000B1D75">
        <w:rPr>
          <w:sz w:val="20"/>
          <w:szCs w:val="20"/>
        </w:rPr>
        <w:t>Prolife</w:t>
      </w:r>
      <w:proofErr w:type="spellEnd"/>
      <w:r w:rsidRPr="000B1D75">
        <w:rPr>
          <w:sz w:val="20"/>
          <w:szCs w:val="20"/>
        </w:rPr>
        <w:t>” pojedyncze,</w:t>
      </w:r>
    </w:p>
    <w:p w14:paraId="54991EA5" w14:textId="77777777" w:rsidR="005E72CC" w:rsidRPr="000B1D75" w:rsidRDefault="005E72CC" w:rsidP="000B1D75">
      <w:pPr>
        <w:widowControl/>
        <w:numPr>
          <w:ilvl w:val="0"/>
          <w:numId w:val="22"/>
        </w:numPr>
        <w:autoSpaceDE/>
        <w:autoSpaceDN/>
        <w:ind w:right="629" w:firstLine="0"/>
        <w:jc w:val="both"/>
        <w:rPr>
          <w:sz w:val="20"/>
          <w:szCs w:val="20"/>
        </w:rPr>
      </w:pPr>
      <w:r w:rsidRPr="000B1D75">
        <w:rPr>
          <w:sz w:val="20"/>
          <w:szCs w:val="20"/>
        </w:rPr>
        <w:t>uchwyt mocujący tabliczkę ze słupkiem,</w:t>
      </w:r>
    </w:p>
    <w:p w14:paraId="113995BB" w14:textId="413DCA5D" w:rsidR="005E72CC" w:rsidRPr="000B1D75" w:rsidRDefault="005E72CC" w:rsidP="000B1D75">
      <w:pPr>
        <w:widowControl/>
        <w:numPr>
          <w:ilvl w:val="0"/>
          <w:numId w:val="22"/>
        </w:numPr>
        <w:autoSpaceDE/>
        <w:autoSpaceDN/>
        <w:ind w:right="629" w:firstLine="0"/>
        <w:jc w:val="both"/>
        <w:rPr>
          <w:sz w:val="20"/>
          <w:szCs w:val="20"/>
        </w:rPr>
      </w:pPr>
      <w:r w:rsidRPr="000B1D75">
        <w:rPr>
          <w:sz w:val="20"/>
          <w:szCs w:val="20"/>
        </w:rPr>
        <w:t>folię odblaskową kulkową klasy RA1 lub RA2 barwy białej stosowaną na lico znaku,</w:t>
      </w:r>
    </w:p>
    <w:p w14:paraId="6931EF16" w14:textId="77777777" w:rsidR="005E72CC" w:rsidRPr="000B1D75" w:rsidRDefault="005E72CC" w:rsidP="000B1D75">
      <w:pPr>
        <w:widowControl/>
        <w:numPr>
          <w:ilvl w:val="0"/>
          <w:numId w:val="22"/>
        </w:numPr>
        <w:autoSpaceDE/>
        <w:autoSpaceDN/>
        <w:ind w:right="629" w:firstLine="0"/>
        <w:jc w:val="both"/>
        <w:rPr>
          <w:sz w:val="20"/>
          <w:szCs w:val="20"/>
        </w:rPr>
      </w:pPr>
      <w:r w:rsidRPr="000B1D75">
        <w:rPr>
          <w:sz w:val="20"/>
          <w:szCs w:val="20"/>
        </w:rPr>
        <w:t xml:space="preserve">folię barwy czarnej </w:t>
      </w:r>
      <w:proofErr w:type="spellStart"/>
      <w:r w:rsidRPr="000B1D75">
        <w:rPr>
          <w:sz w:val="20"/>
          <w:szCs w:val="20"/>
        </w:rPr>
        <w:t>nieodblaskowej</w:t>
      </w:r>
      <w:proofErr w:type="spellEnd"/>
      <w:r w:rsidRPr="000B1D75">
        <w:rPr>
          <w:sz w:val="20"/>
          <w:szCs w:val="20"/>
        </w:rPr>
        <w:t xml:space="preserve"> do ewentualnego naklejania cyfr na korpusie tabliczki,</w:t>
      </w:r>
    </w:p>
    <w:p w14:paraId="3BAE1C1F" w14:textId="169130F9" w:rsidR="005E72CC" w:rsidRDefault="005E72CC" w:rsidP="000B1D75">
      <w:pPr>
        <w:widowControl/>
        <w:numPr>
          <w:ilvl w:val="0"/>
          <w:numId w:val="22"/>
        </w:numPr>
        <w:autoSpaceDE/>
        <w:autoSpaceDN/>
        <w:ind w:right="629" w:firstLine="0"/>
        <w:jc w:val="both"/>
        <w:rPr>
          <w:sz w:val="20"/>
          <w:szCs w:val="20"/>
        </w:rPr>
      </w:pPr>
      <w:r w:rsidRPr="000B1D75">
        <w:rPr>
          <w:sz w:val="20"/>
          <w:szCs w:val="20"/>
        </w:rPr>
        <w:t>farbę barwy szarej RAL 7037 na rewers tarczy znaku (tabliczki).</w:t>
      </w:r>
    </w:p>
    <w:p w14:paraId="23E2CAFA" w14:textId="77777777" w:rsidR="000B1D75" w:rsidRPr="000B1D75" w:rsidRDefault="000B1D75" w:rsidP="000B1D75">
      <w:pPr>
        <w:widowControl/>
        <w:numPr>
          <w:ilvl w:val="0"/>
          <w:numId w:val="22"/>
        </w:numPr>
        <w:autoSpaceDE/>
        <w:autoSpaceDN/>
        <w:ind w:right="629" w:firstLine="0"/>
        <w:jc w:val="both"/>
        <w:rPr>
          <w:sz w:val="20"/>
          <w:szCs w:val="20"/>
        </w:rPr>
      </w:pPr>
    </w:p>
    <w:p w14:paraId="2179B824" w14:textId="14ECAF0A" w:rsidR="005E72CC" w:rsidRPr="000B1D75" w:rsidRDefault="005E72CC" w:rsidP="000B1D75">
      <w:pPr>
        <w:pStyle w:val="Nagwek2"/>
        <w:tabs>
          <w:tab w:val="left" w:pos="1134"/>
        </w:tabs>
        <w:spacing w:after="240"/>
        <w:ind w:left="360" w:right="629"/>
        <w:jc w:val="both"/>
        <w:rPr>
          <w:rFonts w:ascii="Verdana" w:hAnsi="Verdana"/>
          <w:b/>
          <w:color w:val="auto"/>
          <w:sz w:val="20"/>
          <w:szCs w:val="20"/>
        </w:rPr>
      </w:pPr>
      <w:bookmarkStart w:id="29" w:name="_Toc120289428"/>
      <w:r w:rsidRPr="000B1D75">
        <w:rPr>
          <w:rFonts w:ascii="Verdana" w:hAnsi="Verdana"/>
          <w:b/>
          <w:color w:val="auto"/>
          <w:sz w:val="20"/>
          <w:szCs w:val="20"/>
        </w:rPr>
        <w:t xml:space="preserve">2.2. </w:t>
      </w:r>
      <w:r w:rsidR="000B1D75" w:rsidRPr="000B1D75">
        <w:rPr>
          <w:rFonts w:ascii="Verdana" w:hAnsi="Verdana"/>
          <w:b/>
          <w:color w:val="auto"/>
          <w:sz w:val="20"/>
          <w:szCs w:val="20"/>
        </w:rPr>
        <w:tab/>
      </w:r>
      <w:r w:rsidR="000B1D75">
        <w:rPr>
          <w:rFonts w:ascii="Verdana" w:hAnsi="Verdana"/>
          <w:b/>
          <w:color w:val="auto"/>
          <w:sz w:val="20"/>
          <w:szCs w:val="20"/>
        </w:rPr>
        <w:t>Szczegółowe</w:t>
      </w:r>
      <w:r w:rsidRPr="000B1D75">
        <w:rPr>
          <w:rFonts w:ascii="Verdana" w:hAnsi="Verdana"/>
          <w:b/>
          <w:color w:val="auto"/>
          <w:sz w:val="20"/>
          <w:szCs w:val="20"/>
        </w:rPr>
        <w:t xml:space="preserve"> wymagania dotyczące słupków prowadzących U-1</w:t>
      </w:r>
      <w:bookmarkEnd w:id="29"/>
    </w:p>
    <w:p w14:paraId="5599FF9D" w14:textId="2D7ABC83" w:rsidR="005E72CC" w:rsidRPr="000B1D75" w:rsidRDefault="005E72CC" w:rsidP="000B1D75">
      <w:pPr>
        <w:ind w:left="360" w:right="629"/>
        <w:jc w:val="both"/>
        <w:rPr>
          <w:sz w:val="20"/>
          <w:szCs w:val="20"/>
        </w:rPr>
      </w:pPr>
      <w:r w:rsidRPr="000B1D75">
        <w:rPr>
          <w:sz w:val="20"/>
          <w:szCs w:val="20"/>
        </w:rPr>
        <w:t>Kształt i wymiary słupka i jego elementów powinny być zgodne z załącznikiem 4 do rozporządzenia Ministra Infrastru</w:t>
      </w:r>
      <w:r w:rsidR="000B1D75">
        <w:rPr>
          <w:sz w:val="20"/>
          <w:szCs w:val="20"/>
        </w:rPr>
        <w:t>ktury z dn. 3 lipca 2003 r</w:t>
      </w:r>
      <w:r w:rsidRPr="000B1D75">
        <w:rPr>
          <w:sz w:val="20"/>
          <w:szCs w:val="20"/>
        </w:rPr>
        <w:t>. Wymagania odnośnie klasyfikacji, oceny zgodności, własności fizycznych i metod  badań słupków prowadzących zawiera zharmoniz</w:t>
      </w:r>
      <w:r w:rsidR="000B1D75">
        <w:rPr>
          <w:sz w:val="20"/>
          <w:szCs w:val="20"/>
        </w:rPr>
        <w:t>owana norma PN-EN 12899-3:2015</w:t>
      </w:r>
      <w:r w:rsidRPr="000B1D75">
        <w:rPr>
          <w:sz w:val="20"/>
          <w:szCs w:val="20"/>
        </w:rPr>
        <w:t>, która jednak nie uwzględnia barw, rozmiarów i tolerancji.</w:t>
      </w:r>
    </w:p>
    <w:p w14:paraId="0FF00F44" w14:textId="77777777" w:rsidR="005E72CC" w:rsidRPr="000B1D75" w:rsidRDefault="005E72CC" w:rsidP="000B1D75">
      <w:pPr>
        <w:ind w:left="360" w:right="629"/>
        <w:jc w:val="both"/>
        <w:rPr>
          <w:sz w:val="20"/>
          <w:szCs w:val="20"/>
        </w:rPr>
      </w:pPr>
      <w:r w:rsidRPr="000B1D75">
        <w:rPr>
          <w:sz w:val="20"/>
          <w:szCs w:val="20"/>
        </w:rPr>
        <w:t>Parametry te określono w krajowych przepisach. Wymiary słupków  podano w załączniku na  rysunkach 1 i 2. Słupki mają w przekroju kształt trapezu lecz stosowanie słupków o innym kształcie w przekroju, tj. wypukłych, dwuwypukłych i płaskich o wzmocnionym przekroju dopuszcza się na drogach publicznych z wyjątkiem autostrad. Na słupkach umieszcza się elementy odblaskowe równoległoboczne o szerokości 4 cm i wysokości 20 cm barwy czerwonej po prawej stronie jezdni i barwy białej po lewej stronie jezdni. Elementy te umieszcza się na czerwonym tle.</w:t>
      </w:r>
    </w:p>
    <w:p w14:paraId="07866665" w14:textId="3F21925F" w:rsidR="005E72CC" w:rsidRPr="000B1D75" w:rsidRDefault="005E72CC" w:rsidP="000B1D75">
      <w:pPr>
        <w:ind w:left="360" w:right="629"/>
        <w:jc w:val="both"/>
        <w:rPr>
          <w:sz w:val="20"/>
          <w:szCs w:val="20"/>
        </w:rPr>
      </w:pPr>
      <w:r w:rsidRPr="000B1D75">
        <w:rPr>
          <w:sz w:val="20"/>
          <w:szCs w:val="20"/>
        </w:rPr>
        <w:t xml:space="preserve">Słupek na ogół wykonany jest z tworzywa sztucznego odpornego na uszkodzenia mechaniczne oraz warunki atmosferyczne. Produkowany jest jako monolit - w całości (bez łączeń technologicznych). Tego typu </w:t>
      </w:r>
      <w:r w:rsidR="000B1D75">
        <w:rPr>
          <w:sz w:val="20"/>
          <w:szCs w:val="20"/>
        </w:rPr>
        <w:t>słupki zaliczane są do typu D1</w:t>
      </w:r>
      <w:r w:rsidRPr="000B1D75">
        <w:rPr>
          <w:sz w:val="20"/>
          <w:szCs w:val="20"/>
        </w:rPr>
        <w:t xml:space="preserve">. Urządzenia odblaskowe skośne mogą być mocowane na nity tzw. "bananowe". Na korpusie powinny być wgłębienia do oznaczeń cyfrowych oraz 50 cm od dołu słupka delikatny wypust oznaczający poziom wkopania słupka w grunt. W dolnej części powinien być otwór, przez który przekładana jest kotwa metalowa lub z tworzywa sztucznego, aby po wkopaniu utrudniała wyjęcie słupka z ziemi. </w:t>
      </w:r>
    </w:p>
    <w:p w14:paraId="4A12D721" w14:textId="77777777" w:rsidR="005E72CC" w:rsidRPr="000B1D75" w:rsidRDefault="005E72CC" w:rsidP="000B1D75">
      <w:pPr>
        <w:ind w:left="360" w:right="629"/>
        <w:jc w:val="both"/>
        <w:rPr>
          <w:sz w:val="20"/>
          <w:szCs w:val="20"/>
        </w:rPr>
      </w:pPr>
      <w:r w:rsidRPr="000B1D75">
        <w:rPr>
          <w:sz w:val="20"/>
          <w:szCs w:val="20"/>
        </w:rPr>
        <w:t>Słupek prowadzący U-1a powinien mieć wysokość 100 cm nad powierzchnią pobocza. Całkowita długość słupka U-1a mocowanego w gruncie powinna wynosić ok.150 cm.</w:t>
      </w:r>
    </w:p>
    <w:p w14:paraId="4FD3EDCC" w14:textId="15723F6A" w:rsidR="005E72CC" w:rsidRPr="000B1D75" w:rsidRDefault="005E72CC" w:rsidP="000B1D75">
      <w:pPr>
        <w:ind w:left="360" w:right="629"/>
        <w:jc w:val="both"/>
        <w:rPr>
          <w:sz w:val="20"/>
          <w:szCs w:val="20"/>
        </w:rPr>
      </w:pPr>
      <w:r w:rsidRPr="000B1D75">
        <w:rPr>
          <w:sz w:val="20"/>
          <w:szCs w:val="20"/>
        </w:rPr>
        <w:t xml:space="preserve">Słupki prowadzące U-1a typu D1, D2 i D3 powinny spełniać wymaganie odporności na obciążenie wiatrem badane dla klasy WL 2, tj. maksymalne tymczasowe i trwałe ugięcie nie </w:t>
      </w:r>
      <w:r w:rsidRPr="000B1D75">
        <w:rPr>
          <w:sz w:val="20"/>
          <w:szCs w:val="20"/>
        </w:rPr>
        <w:lastRenderedPageBreak/>
        <w:t>powinno przekraczać 5% wysokości słupka. Słupki o masie przekraczającej 6 kg powinny zostać poddane badani</w:t>
      </w:r>
      <w:r w:rsidR="000B1D75">
        <w:rPr>
          <w:sz w:val="20"/>
          <w:szCs w:val="20"/>
        </w:rPr>
        <w:t xml:space="preserve">u zderzeniowemu wg PN-EN 12767 </w:t>
      </w:r>
      <w:r w:rsidRPr="000B1D75">
        <w:rPr>
          <w:sz w:val="20"/>
          <w:szCs w:val="20"/>
        </w:rPr>
        <w:t xml:space="preserve">przy prędkości 70 km/h.  </w:t>
      </w:r>
    </w:p>
    <w:p w14:paraId="105678AA" w14:textId="3E9D650F" w:rsidR="005E72CC" w:rsidRPr="000B1D75" w:rsidRDefault="005E72CC" w:rsidP="000B1D75">
      <w:pPr>
        <w:ind w:left="360" w:right="629"/>
        <w:jc w:val="both"/>
        <w:rPr>
          <w:sz w:val="20"/>
          <w:szCs w:val="20"/>
        </w:rPr>
      </w:pPr>
      <w:r w:rsidRPr="000B1D75">
        <w:rPr>
          <w:sz w:val="20"/>
          <w:szCs w:val="20"/>
        </w:rPr>
        <w:t>Wysokość słupka U-1b mocowanego do bariery ochronnej powinna wynosić 40 cm. Słupek U-1b powinien być wyposażony w element mocujący do bariery ochronnej wykonany z blachy stalowej ocynkowanej lub innego materiału zapewniającego trwałe i bezpieczne połączenie z barierą. Słupk</w:t>
      </w:r>
      <w:r w:rsidR="000B1D75">
        <w:rPr>
          <w:sz w:val="20"/>
          <w:szCs w:val="20"/>
        </w:rPr>
        <w:t>i U-1b zaliczane są do typu D4</w:t>
      </w:r>
      <w:r w:rsidRPr="000B1D75">
        <w:rPr>
          <w:sz w:val="20"/>
          <w:szCs w:val="20"/>
        </w:rPr>
        <w:t>.</w:t>
      </w:r>
    </w:p>
    <w:p w14:paraId="605FC528" w14:textId="236E8A07" w:rsidR="005E72CC" w:rsidRPr="000B1D75" w:rsidRDefault="005E72CC" w:rsidP="000B1D75">
      <w:pPr>
        <w:ind w:left="360" w:right="629"/>
        <w:jc w:val="both"/>
        <w:rPr>
          <w:sz w:val="20"/>
          <w:szCs w:val="20"/>
        </w:rPr>
      </w:pPr>
      <w:r w:rsidRPr="000B1D75">
        <w:rPr>
          <w:sz w:val="20"/>
          <w:szCs w:val="20"/>
        </w:rPr>
        <w:t>Na korpusie słupka prowadzącego U-1a i U-1b, w zależności od hektometra w którym jest ustawiony słupek, mogą być umieszczane dodatkowe elementy jak: numer drogi U-1f, kilometr drogi U-7, kolejny hektometr U-8 i symbole np. symbol słuchawk</w:t>
      </w:r>
      <w:r w:rsidR="000B1D75">
        <w:rPr>
          <w:sz w:val="20"/>
          <w:szCs w:val="20"/>
        </w:rPr>
        <w:t>i telefonicznej U-1d i U-1e</w:t>
      </w:r>
      <w:r w:rsidRPr="000B1D75">
        <w:rPr>
          <w:sz w:val="20"/>
          <w:szCs w:val="20"/>
        </w:rPr>
        <w:t>. Elementy te w postaci tła i cyfr lub symboli wykonane mogą być z odpowiednich folii lub naniesione inną techniką.</w:t>
      </w:r>
    </w:p>
    <w:p w14:paraId="551B8099" w14:textId="62B20575" w:rsidR="005E72CC" w:rsidRPr="000B1D75" w:rsidRDefault="005E72CC" w:rsidP="000B1D75">
      <w:pPr>
        <w:ind w:left="360" w:right="629"/>
        <w:jc w:val="both"/>
        <w:rPr>
          <w:sz w:val="20"/>
          <w:szCs w:val="20"/>
        </w:rPr>
      </w:pPr>
      <w:r w:rsidRPr="000B1D75">
        <w:rPr>
          <w:sz w:val="20"/>
          <w:szCs w:val="20"/>
        </w:rPr>
        <w:t>Słupek U-1a umieszczony samodzielnie na prawym poboczu, oprócz ww. elementów odblaskowych, powinien być wyposażony w:</w:t>
      </w:r>
    </w:p>
    <w:p w14:paraId="1B214B18" w14:textId="77777777" w:rsidR="005E72CC" w:rsidRPr="000B1D75" w:rsidRDefault="005E72CC" w:rsidP="000B1D75">
      <w:pPr>
        <w:widowControl/>
        <w:numPr>
          <w:ilvl w:val="0"/>
          <w:numId w:val="24"/>
        </w:numPr>
        <w:tabs>
          <w:tab w:val="clear" w:pos="1065"/>
          <w:tab w:val="num" w:pos="284"/>
        </w:tabs>
        <w:overflowPunct w:val="0"/>
        <w:adjustRightInd w:val="0"/>
        <w:ind w:left="360" w:right="629" w:firstLine="0"/>
        <w:jc w:val="both"/>
        <w:textAlignment w:val="baseline"/>
        <w:rPr>
          <w:sz w:val="20"/>
          <w:szCs w:val="20"/>
        </w:rPr>
      </w:pPr>
      <w:r w:rsidRPr="000B1D75">
        <w:rPr>
          <w:sz w:val="20"/>
          <w:szCs w:val="20"/>
        </w:rPr>
        <w:t>znak z numerem drogi U-1f umieszczany jedynie w hektometrze zerowym,</w:t>
      </w:r>
    </w:p>
    <w:p w14:paraId="674AA591" w14:textId="77777777" w:rsidR="005E72CC" w:rsidRPr="000B1D75" w:rsidRDefault="005E72CC" w:rsidP="000B1D75">
      <w:pPr>
        <w:widowControl/>
        <w:numPr>
          <w:ilvl w:val="0"/>
          <w:numId w:val="24"/>
        </w:numPr>
        <w:tabs>
          <w:tab w:val="clear" w:pos="1065"/>
          <w:tab w:val="num" w:pos="284"/>
        </w:tabs>
        <w:overflowPunct w:val="0"/>
        <w:adjustRightInd w:val="0"/>
        <w:ind w:left="360" w:right="629" w:firstLine="0"/>
        <w:jc w:val="both"/>
        <w:textAlignment w:val="baseline"/>
        <w:rPr>
          <w:sz w:val="20"/>
          <w:szCs w:val="20"/>
        </w:rPr>
      </w:pPr>
      <w:r w:rsidRPr="000B1D75">
        <w:rPr>
          <w:sz w:val="20"/>
          <w:szCs w:val="20"/>
        </w:rPr>
        <w:t>znak kilometrowy U-7 umieszczany nad znakiem hektometrowym,</w:t>
      </w:r>
    </w:p>
    <w:p w14:paraId="35BEA150" w14:textId="77777777" w:rsidR="005E72CC" w:rsidRPr="000B1D75" w:rsidRDefault="005E72CC" w:rsidP="000B1D75">
      <w:pPr>
        <w:widowControl/>
        <w:numPr>
          <w:ilvl w:val="0"/>
          <w:numId w:val="24"/>
        </w:numPr>
        <w:tabs>
          <w:tab w:val="clear" w:pos="1065"/>
          <w:tab w:val="num" w:pos="284"/>
        </w:tabs>
        <w:overflowPunct w:val="0"/>
        <w:adjustRightInd w:val="0"/>
        <w:ind w:left="360" w:right="629" w:firstLine="0"/>
        <w:jc w:val="both"/>
        <w:textAlignment w:val="baseline"/>
        <w:rPr>
          <w:sz w:val="20"/>
          <w:szCs w:val="20"/>
        </w:rPr>
      </w:pPr>
      <w:r w:rsidRPr="000B1D75">
        <w:rPr>
          <w:sz w:val="20"/>
          <w:szCs w:val="20"/>
        </w:rPr>
        <w:t>znak hektometrowy U-8.</w:t>
      </w:r>
    </w:p>
    <w:p w14:paraId="6D3F5AA5" w14:textId="62884E51" w:rsidR="005E72CC" w:rsidRPr="000B1D75" w:rsidRDefault="005E72CC" w:rsidP="000B1D75">
      <w:pPr>
        <w:ind w:left="360" w:right="629"/>
        <w:jc w:val="both"/>
        <w:rPr>
          <w:sz w:val="20"/>
          <w:szCs w:val="20"/>
        </w:rPr>
      </w:pPr>
      <w:r w:rsidRPr="000B1D75">
        <w:rPr>
          <w:sz w:val="20"/>
          <w:szCs w:val="20"/>
        </w:rPr>
        <w:t>Słupek U-1b umieszczony na barierze ochronnej, na prawym poboczu, w hektometrze zerowym, oprócz ww. elementów odblaskowych, powinien być wyposażony w:</w:t>
      </w:r>
    </w:p>
    <w:p w14:paraId="32854AF4" w14:textId="5A59BD9B" w:rsidR="005E72CC" w:rsidRPr="000B1D75" w:rsidRDefault="005E72CC" w:rsidP="000B1D75">
      <w:pPr>
        <w:widowControl/>
        <w:numPr>
          <w:ilvl w:val="0"/>
          <w:numId w:val="26"/>
        </w:numPr>
        <w:tabs>
          <w:tab w:val="clear" w:pos="1065"/>
          <w:tab w:val="num" w:pos="284"/>
        </w:tabs>
        <w:overflowPunct w:val="0"/>
        <w:adjustRightInd w:val="0"/>
        <w:ind w:left="360" w:right="629" w:firstLine="0"/>
        <w:jc w:val="both"/>
        <w:textAlignment w:val="baseline"/>
        <w:rPr>
          <w:sz w:val="20"/>
          <w:szCs w:val="20"/>
        </w:rPr>
      </w:pPr>
      <w:r w:rsidRPr="000B1D75">
        <w:rPr>
          <w:sz w:val="20"/>
          <w:szCs w:val="20"/>
        </w:rPr>
        <w:t>znak z numerem drogi U-1f (z</w:t>
      </w:r>
      <w:r w:rsidR="000B1D75">
        <w:rPr>
          <w:sz w:val="20"/>
          <w:szCs w:val="20"/>
        </w:rPr>
        <w:t>godnie z rys.2 w załączniku do S</w:t>
      </w:r>
      <w:r w:rsidRPr="000B1D75">
        <w:rPr>
          <w:sz w:val="20"/>
          <w:szCs w:val="20"/>
        </w:rPr>
        <w:t>ST),</w:t>
      </w:r>
    </w:p>
    <w:p w14:paraId="3E993268" w14:textId="075D7E62" w:rsidR="005E72CC" w:rsidRPr="000B1D75" w:rsidRDefault="005E72CC" w:rsidP="000B1D75">
      <w:pPr>
        <w:widowControl/>
        <w:numPr>
          <w:ilvl w:val="0"/>
          <w:numId w:val="26"/>
        </w:numPr>
        <w:tabs>
          <w:tab w:val="clear" w:pos="1065"/>
          <w:tab w:val="num" w:pos="284"/>
        </w:tabs>
        <w:overflowPunct w:val="0"/>
        <w:adjustRightInd w:val="0"/>
        <w:ind w:left="360" w:right="629" w:firstLine="0"/>
        <w:jc w:val="both"/>
        <w:textAlignment w:val="baseline"/>
        <w:rPr>
          <w:sz w:val="20"/>
          <w:szCs w:val="20"/>
        </w:rPr>
      </w:pPr>
      <w:r w:rsidRPr="000B1D75">
        <w:rPr>
          <w:sz w:val="20"/>
          <w:szCs w:val="20"/>
        </w:rPr>
        <w:t>znak kilometrowy U-7 (z</w:t>
      </w:r>
      <w:r w:rsidR="000B1D75">
        <w:rPr>
          <w:sz w:val="20"/>
          <w:szCs w:val="20"/>
        </w:rPr>
        <w:t>godnie z rys.2 w załączniku do S</w:t>
      </w:r>
      <w:r w:rsidRPr="000B1D75">
        <w:rPr>
          <w:sz w:val="20"/>
          <w:szCs w:val="20"/>
        </w:rPr>
        <w:t>ST).</w:t>
      </w:r>
    </w:p>
    <w:p w14:paraId="162F895D" w14:textId="77777777" w:rsidR="005E72CC" w:rsidRPr="000B1D75" w:rsidRDefault="005E72CC" w:rsidP="000B1D75">
      <w:pPr>
        <w:ind w:left="360" w:right="629"/>
        <w:jc w:val="both"/>
        <w:rPr>
          <w:sz w:val="20"/>
          <w:szCs w:val="20"/>
        </w:rPr>
      </w:pPr>
      <w:r w:rsidRPr="000B1D75">
        <w:rPr>
          <w:sz w:val="20"/>
          <w:szCs w:val="20"/>
        </w:rPr>
        <w:t>Słupek U-1b umieszczony na barierze ochronnej, na prawym poboczu, w hektometrze innym niż zerowy, oprócz w/w elementów odblaskowych, powinien być wyposażony w:</w:t>
      </w:r>
    </w:p>
    <w:p w14:paraId="38B5767F" w14:textId="77777777" w:rsidR="005E72CC" w:rsidRPr="000B1D75" w:rsidRDefault="005E72CC" w:rsidP="000B1D75">
      <w:pPr>
        <w:widowControl/>
        <w:numPr>
          <w:ilvl w:val="0"/>
          <w:numId w:val="27"/>
        </w:numPr>
        <w:tabs>
          <w:tab w:val="clear" w:pos="1065"/>
          <w:tab w:val="num" w:pos="284"/>
        </w:tabs>
        <w:overflowPunct w:val="0"/>
        <w:adjustRightInd w:val="0"/>
        <w:ind w:left="360" w:right="629" w:firstLine="0"/>
        <w:jc w:val="both"/>
        <w:textAlignment w:val="baseline"/>
        <w:rPr>
          <w:sz w:val="20"/>
          <w:szCs w:val="20"/>
        </w:rPr>
      </w:pPr>
      <w:r w:rsidRPr="000B1D75">
        <w:rPr>
          <w:sz w:val="20"/>
          <w:szCs w:val="20"/>
        </w:rPr>
        <w:t>znak kilometrowy U-7,</w:t>
      </w:r>
    </w:p>
    <w:p w14:paraId="248FCB71" w14:textId="77777777" w:rsidR="005E72CC" w:rsidRPr="000B1D75" w:rsidRDefault="005E72CC" w:rsidP="000B1D75">
      <w:pPr>
        <w:widowControl/>
        <w:numPr>
          <w:ilvl w:val="0"/>
          <w:numId w:val="25"/>
        </w:numPr>
        <w:tabs>
          <w:tab w:val="clear" w:pos="1065"/>
          <w:tab w:val="num" w:pos="284"/>
        </w:tabs>
        <w:overflowPunct w:val="0"/>
        <w:adjustRightInd w:val="0"/>
        <w:ind w:left="360" w:right="629" w:firstLine="0"/>
        <w:jc w:val="both"/>
        <w:textAlignment w:val="baseline"/>
        <w:rPr>
          <w:sz w:val="20"/>
          <w:szCs w:val="20"/>
        </w:rPr>
      </w:pPr>
      <w:r w:rsidRPr="000B1D75">
        <w:rPr>
          <w:sz w:val="20"/>
          <w:szCs w:val="20"/>
        </w:rPr>
        <w:t>znak hektometrowy U-8.</w:t>
      </w:r>
    </w:p>
    <w:p w14:paraId="3B7C77B5" w14:textId="77777777" w:rsidR="005E72CC" w:rsidRPr="000B1D75" w:rsidRDefault="005E72CC" w:rsidP="000B1D75">
      <w:pPr>
        <w:ind w:left="360" w:right="629"/>
        <w:jc w:val="both"/>
        <w:rPr>
          <w:sz w:val="20"/>
          <w:szCs w:val="20"/>
        </w:rPr>
      </w:pPr>
      <w:r w:rsidRPr="000B1D75">
        <w:rPr>
          <w:sz w:val="20"/>
          <w:szCs w:val="20"/>
        </w:rPr>
        <w:t>Słupek powinien być opisany tylko z jednej strony, od strony najazdu.</w:t>
      </w:r>
    </w:p>
    <w:p w14:paraId="31092370" w14:textId="77777777" w:rsidR="005E72CC" w:rsidRPr="000B1D75" w:rsidRDefault="005E72CC" w:rsidP="000B1D75">
      <w:pPr>
        <w:ind w:left="360" w:right="629"/>
        <w:jc w:val="both"/>
        <w:rPr>
          <w:sz w:val="20"/>
          <w:szCs w:val="20"/>
        </w:rPr>
      </w:pPr>
      <w:r w:rsidRPr="000B1D75">
        <w:rPr>
          <w:sz w:val="20"/>
          <w:szCs w:val="20"/>
        </w:rPr>
        <w:t>Znaków hektometrowych nie umieszcza się na słupkach prowadzących ustawionych w pasie dzielącym jezdnie dróg dwujezdniowych.</w:t>
      </w:r>
    </w:p>
    <w:p w14:paraId="46A13A82" w14:textId="56BDC371" w:rsidR="005E72CC" w:rsidRPr="000B1D75" w:rsidRDefault="005E72CC" w:rsidP="000B1D75">
      <w:pPr>
        <w:ind w:left="360" w:right="629"/>
        <w:jc w:val="both"/>
        <w:rPr>
          <w:sz w:val="20"/>
          <w:szCs w:val="20"/>
        </w:rPr>
      </w:pPr>
      <w:r w:rsidRPr="000B1D75">
        <w:rPr>
          <w:sz w:val="20"/>
          <w:szCs w:val="20"/>
        </w:rPr>
        <w:t xml:space="preserve">Na drogach krajowych wyposażonych w system łączności alarmowej należy stosować dodatkowo znaki wskazujące kierunek do najbliższego telefonu alarmowego, odpowiednio U-1d lub U-1e, zgodnie z rys. 2.1.5. i 2.1.6. </w:t>
      </w:r>
    </w:p>
    <w:p w14:paraId="324E5742" w14:textId="48FFB7F1" w:rsidR="005E72CC" w:rsidRDefault="005E72CC" w:rsidP="000B1D75">
      <w:pPr>
        <w:ind w:left="360" w:right="629"/>
        <w:jc w:val="both"/>
        <w:rPr>
          <w:sz w:val="20"/>
          <w:szCs w:val="20"/>
        </w:rPr>
      </w:pPr>
      <w:r w:rsidRPr="000B1D75">
        <w:rPr>
          <w:sz w:val="20"/>
          <w:szCs w:val="20"/>
        </w:rPr>
        <w:t xml:space="preserve">Zaleca się, aby słupek w swojej charakterystyce technicznej miał określone przez producenta właściwości kolizyjne tzn. sposób zachowania się słupka w czasie najechania samochodu na słupek,  np. słupek </w:t>
      </w:r>
      <w:proofErr w:type="spellStart"/>
      <w:r w:rsidRPr="000B1D75">
        <w:rPr>
          <w:sz w:val="20"/>
          <w:szCs w:val="20"/>
        </w:rPr>
        <w:t>samopionujący</w:t>
      </w:r>
      <w:proofErr w:type="spellEnd"/>
      <w:r w:rsidRPr="000B1D75">
        <w:rPr>
          <w:sz w:val="20"/>
          <w:szCs w:val="20"/>
        </w:rPr>
        <w:t xml:space="preserve">, trwale odkształcalny, łamliwy, uchylny (typ D3). </w:t>
      </w:r>
    </w:p>
    <w:p w14:paraId="3088A14A" w14:textId="77777777" w:rsidR="000B1D75" w:rsidRPr="000B1D75" w:rsidRDefault="000B1D75" w:rsidP="000B1D75">
      <w:pPr>
        <w:ind w:left="360" w:right="629"/>
        <w:jc w:val="both"/>
        <w:rPr>
          <w:sz w:val="20"/>
          <w:szCs w:val="20"/>
        </w:rPr>
      </w:pPr>
    </w:p>
    <w:p w14:paraId="02764424" w14:textId="13B20C25" w:rsidR="005E72CC" w:rsidRPr="000B1D75" w:rsidRDefault="005E72CC" w:rsidP="000B1D75">
      <w:pPr>
        <w:pStyle w:val="Nagwek2"/>
        <w:tabs>
          <w:tab w:val="left" w:pos="1134"/>
        </w:tabs>
        <w:spacing w:after="240"/>
        <w:ind w:left="360" w:right="629"/>
        <w:jc w:val="both"/>
        <w:rPr>
          <w:rFonts w:ascii="Verdana" w:hAnsi="Verdana"/>
          <w:b/>
          <w:color w:val="auto"/>
          <w:sz w:val="20"/>
          <w:szCs w:val="20"/>
        </w:rPr>
      </w:pPr>
      <w:bookmarkStart w:id="30" w:name="_Toc120289429"/>
      <w:r w:rsidRPr="000B1D75">
        <w:rPr>
          <w:rFonts w:ascii="Verdana" w:hAnsi="Verdana"/>
          <w:b/>
          <w:color w:val="auto"/>
          <w:sz w:val="20"/>
          <w:szCs w:val="20"/>
        </w:rPr>
        <w:t xml:space="preserve">2.3. </w:t>
      </w:r>
      <w:r w:rsidR="000B1D75">
        <w:rPr>
          <w:rFonts w:ascii="Verdana" w:hAnsi="Verdana"/>
          <w:b/>
          <w:color w:val="auto"/>
          <w:sz w:val="20"/>
          <w:szCs w:val="20"/>
        </w:rPr>
        <w:tab/>
        <w:t>Szczegółowe</w:t>
      </w:r>
      <w:r w:rsidRPr="000B1D75">
        <w:rPr>
          <w:rFonts w:ascii="Verdana" w:hAnsi="Verdana"/>
          <w:b/>
          <w:color w:val="auto"/>
          <w:sz w:val="20"/>
          <w:szCs w:val="20"/>
        </w:rPr>
        <w:t xml:space="preserve"> wymagania dotyczące słupków krawędziowych U-2</w:t>
      </w:r>
      <w:bookmarkEnd w:id="30"/>
    </w:p>
    <w:p w14:paraId="0E20BF4C" w14:textId="01A7D227" w:rsidR="005E72CC" w:rsidRPr="000B1D75" w:rsidRDefault="005E72CC" w:rsidP="000B1D75">
      <w:pPr>
        <w:ind w:left="360" w:right="629"/>
        <w:jc w:val="both"/>
        <w:rPr>
          <w:sz w:val="20"/>
          <w:szCs w:val="20"/>
        </w:rPr>
      </w:pPr>
      <w:r w:rsidRPr="000B1D75">
        <w:rPr>
          <w:sz w:val="20"/>
          <w:szCs w:val="20"/>
        </w:rPr>
        <w:t>Słupek krawędziowy U-2 powinien mieć w przekroju poprzecznym kształt okrągły o średnicy 120 mm. Wysokość słupka powinna wynosić 100 cm nad powierzchnią pobocza. Korpus słupka wykonany z tworzywa sztucznego lub rury metalowej powinien być oklejony poziomymi pasami z folii odblaskowej</w:t>
      </w:r>
      <w:r w:rsidR="000B1D75">
        <w:rPr>
          <w:sz w:val="20"/>
          <w:szCs w:val="20"/>
        </w:rPr>
        <w:t xml:space="preserve"> klasy RA2 </w:t>
      </w:r>
      <w:r w:rsidRPr="000B1D75">
        <w:rPr>
          <w:sz w:val="20"/>
          <w:szCs w:val="20"/>
        </w:rPr>
        <w:t>wcześniej określaną jako typ 2 lub kulkową drugiej generacji, na przemian barwy białej i zielonej, o szerokości 150 mm. Nie zaleca się stosowania folii pryzmatycznych ze względu na ich sztywność i łatwość popękania i odklejenia. Od góry słupek powinien być zamknięty np. deklem. W przypadku mocowania w gruncie, całkowita wysokość słupka powinna wynosić ok.150 cm. W dolnej części słupek powinien posiadać otwory, przez które przekłada się  poprzecznie kotwę metalową lub plastikową, która uniemożliwia wyciągnięcie słupka po wkopaniu w ziemię W innym przypadku słupek również powinien być bezpiecznie i trwale połączony z podłożem.</w:t>
      </w:r>
    </w:p>
    <w:p w14:paraId="19576C27" w14:textId="77777777" w:rsidR="005E72CC" w:rsidRDefault="005E72CC" w:rsidP="000B1D75">
      <w:pPr>
        <w:ind w:left="360" w:right="629"/>
        <w:jc w:val="both"/>
        <w:rPr>
          <w:sz w:val="20"/>
          <w:szCs w:val="20"/>
        </w:rPr>
      </w:pPr>
      <w:r w:rsidRPr="000B1D75">
        <w:rPr>
          <w:sz w:val="20"/>
          <w:szCs w:val="20"/>
        </w:rPr>
        <w:t>Słupki krawędziowe powinny być umieszczone na wszystkich skrzyżowaniach dróg oznakowanych słupkami krawędziowymi w odległości minimum 50 cm od krawędzi jezdni lub pobocza twardego.</w:t>
      </w:r>
    </w:p>
    <w:p w14:paraId="6367DD59" w14:textId="77777777" w:rsidR="00EE0BEE" w:rsidRPr="000B1D75" w:rsidRDefault="00EE0BEE" w:rsidP="000B1D75">
      <w:pPr>
        <w:ind w:left="360" w:right="629"/>
        <w:jc w:val="both"/>
        <w:rPr>
          <w:sz w:val="20"/>
          <w:szCs w:val="20"/>
        </w:rPr>
      </w:pPr>
    </w:p>
    <w:p w14:paraId="49DCDEB9" w14:textId="07A34A98" w:rsidR="005E72CC" w:rsidRPr="00EE0BEE" w:rsidRDefault="005E72CC" w:rsidP="00EE0BEE">
      <w:pPr>
        <w:pStyle w:val="Nagwek2"/>
        <w:tabs>
          <w:tab w:val="left" w:pos="1134"/>
        </w:tabs>
        <w:spacing w:after="240"/>
        <w:ind w:left="360" w:right="629"/>
        <w:jc w:val="both"/>
        <w:rPr>
          <w:rFonts w:ascii="Verdana" w:hAnsi="Verdana"/>
          <w:b/>
          <w:color w:val="auto"/>
          <w:sz w:val="20"/>
          <w:szCs w:val="20"/>
          <w:shd w:val="clear" w:color="auto" w:fill="FFFFFF"/>
        </w:rPr>
      </w:pPr>
      <w:bookmarkStart w:id="31" w:name="_Toc120289430"/>
      <w:r w:rsidRPr="00EE0BEE">
        <w:rPr>
          <w:rFonts w:ascii="Verdana" w:hAnsi="Verdana"/>
          <w:b/>
          <w:color w:val="auto"/>
          <w:sz w:val="20"/>
          <w:szCs w:val="20"/>
          <w:shd w:val="clear" w:color="auto" w:fill="FFFFFF"/>
        </w:rPr>
        <w:t xml:space="preserve">2.4. </w:t>
      </w:r>
      <w:r w:rsidR="00EE0BEE">
        <w:rPr>
          <w:rFonts w:ascii="Verdana" w:hAnsi="Verdana"/>
          <w:b/>
          <w:color w:val="auto"/>
          <w:sz w:val="20"/>
          <w:szCs w:val="20"/>
          <w:shd w:val="clear" w:color="auto" w:fill="FFFFFF"/>
        </w:rPr>
        <w:tab/>
        <w:t>Szczegółowe</w:t>
      </w:r>
      <w:r w:rsidRPr="00EE0BEE">
        <w:rPr>
          <w:rFonts w:ascii="Verdana" w:hAnsi="Verdana"/>
          <w:b/>
          <w:color w:val="auto"/>
          <w:sz w:val="20"/>
          <w:szCs w:val="20"/>
          <w:shd w:val="clear" w:color="auto" w:fill="FFFFFF"/>
        </w:rPr>
        <w:t xml:space="preserve"> wymagania dotyczące znaków kilometrowych U-7</w:t>
      </w:r>
      <w:bookmarkEnd w:id="31"/>
    </w:p>
    <w:p w14:paraId="39592EC8" w14:textId="3F9120A6" w:rsidR="005E72CC" w:rsidRPr="000B1D75" w:rsidRDefault="005E72CC" w:rsidP="000B1D75">
      <w:pPr>
        <w:ind w:left="360" w:right="629"/>
        <w:jc w:val="both"/>
        <w:rPr>
          <w:sz w:val="20"/>
          <w:szCs w:val="20"/>
          <w:shd w:val="clear" w:color="auto" w:fill="FFFFFF"/>
        </w:rPr>
      </w:pPr>
      <w:r w:rsidRPr="000B1D75">
        <w:rPr>
          <w:sz w:val="20"/>
          <w:szCs w:val="20"/>
          <w:shd w:val="clear" w:color="auto" w:fill="FFFFFF"/>
        </w:rPr>
        <w:t xml:space="preserve">Znak kilometrowy U-7 ma postać prostokątnej tabliczki umieszczonej na samodzielnym słupku (rys. 4) lub może być naniesiony na słupku prowadzącym (załącznik, rys. 1 i 2) lub na elemencie wyposażenia drogi (słupie, konstrukcji bramowej). </w:t>
      </w:r>
    </w:p>
    <w:p w14:paraId="2D6484C0" w14:textId="70EB924C" w:rsidR="005E72CC" w:rsidRPr="000B1D75" w:rsidRDefault="005E72CC" w:rsidP="000B1D75">
      <w:pPr>
        <w:ind w:left="360" w:right="629"/>
        <w:jc w:val="both"/>
        <w:rPr>
          <w:sz w:val="20"/>
          <w:szCs w:val="20"/>
          <w:shd w:val="clear" w:color="auto" w:fill="FFFFFF"/>
        </w:rPr>
      </w:pPr>
      <w:r w:rsidRPr="000B1D75">
        <w:rPr>
          <w:sz w:val="20"/>
          <w:szCs w:val="20"/>
          <w:shd w:val="clear" w:color="auto" w:fill="FFFFFF"/>
        </w:rPr>
        <w:t xml:space="preserve">Na drogach dwujezdniowych znaki kilometrowe U-7 na samodzielnych słupkach umieszcza się w pasie dzielącym, w rozmiarze duże – na autostradach, w rozmiarze małe – na pozostałych drogach. Znak kilometrowy w postaci tabliczki powinien mieć tło wykonane z białej folii </w:t>
      </w:r>
      <w:r w:rsidRPr="000B1D75">
        <w:rPr>
          <w:sz w:val="20"/>
          <w:szCs w:val="20"/>
          <w:shd w:val="clear" w:color="auto" w:fill="FFFFFF"/>
        </w:rPr>
        <w:lastRenderedPageBreak/>
        <w:t>odblaskowej. Naniesione numery powinny być koloru czarnego. Kształt i wymiary znaku kilometrowego i słupka powinny być zgodne z załącznikiem 4 do rozporządzenia Ministra Infrastru</w:t>
      </w:r>
      <w:r w:rsidR="00EE0BEE">
        <w:rPr>
          <w:sz w:val="20"/>
          <w:szCs w:val="20"/>
          <w:shd w:val="clear" w:color="auto" w:fill="FFFFFF"/>
        </w:rPr>
        <w:t>ktury z dn. 3 lipca 2003 r</w:t>
      </w:r>
      <w:r w:rsidRPr="000B1D75">
        <w:rPr>
          <w:sz w:val="20"/>
          <w:szCs w:val="20"/>
          <w:shd w:val="clear" w:color="auto" w:fill="FFFFFF"/>
        </w:rPr>
        <w:t>.</w:t>
      </w:r>
    </w:p>
    <w:p w14:paraId="04458847" w14:textId="77777777" w:rsidR="005E72CC" w:rsidRPr="000B1D75" w:rsidRDefault="005E72CC" w:rsidP="000B1D75">
      <w:pPr>
        <w:ind w:left="360" w:right="629"/>
        <w:jc w:val="both"/>
        <w:rPr>
          <w:sz w:val="20"/>
          <w:szCs w:val="20"/>
          <w:shd w:val="clear" w:color="auto" w:fill="FFFFFF"/>
        </w:rPr>
      </w:pPr>
      <w:r w:rsidRPr="000B1D75">
        <w:rPr>
          <w:sz w:val="20"/>
          <w:szCs w:val="20"/>
          <w:shd w:val="clear" w:color="auto" w:fill="FFFFFF"/>
        </w:rPr>
        <w:t>Oprócz znaku U-7 na samodzielnym słupku, informację o kilometrażu drogi umieszcza się na słupku prowadzącym U-1a lub U-1b, łącznie ze znakiem hektometrowym (załącznik,  rys. 1 i 2). W takim przypadku numery kilometrów i hektometrów wykonane  z czarnej folii samoprzylepnej naklejane są na korpusie słupków. Mogą też być nanoszone inną techniką np. malarską. Działania te wchodzą w zakres prac związanych z montowaniem słupków prowadzących.</w:t>
      </w:r>
    </w:p>
    <w:p w14:paraId="7A89CD0D" w14:textId="2645A3A9" w:rsidR="005E72CC" w:rsidRPr="000B1D75" w:rsidRDefault="005E72CC" w:rsidP="000B1D75">
      <w:pPr>
        <w:ind w:left="360" w:right="629"/>
        <w:jc w:val="both"/>
        <w:rPr>
          <w:sz w:val="20"/>
          <w:szCs w:val="20"/>
          <w:shd w:val="clear" w:color="auto" w:fill="FFFFFF"/>
        </w:rPr>
      </w:pPr>
      <w:r w:rsidRPr="000B1D75">
        <w:rPr>
          <w:sz w:val="20"/>
          <w:szCs w:val="20"/>
          <w:shd w:val="clear" w:color="auto" w:fill="FFFFFF"/>
        </w:rPr>
        <w:t>Tabliczka znaku kilometrowego powinna być wykonana z blachy stalowej ocynkowanej lub z innego trwałego materiału i powinna spełniać wymagania jak tarcza znaku pionowego.</w:t>
      </w:r>
    </w:p>
    <w:p w14:paraId="138C73F2" w14:textId="58A45B2B" w:rsidR="005E72CC" w:rsidRPr="000B1D75" w:rsidRDefault="005E72CC" w:rsidP="000B1D75">
      <w:pPr>
        <w:ind w:left="360" w:right="629"/>
        <w:jc w:val="both"/>
        <w:rPr>
          <w:sz w:val="20"/>
          <w:szCs w:val="20"/>
          <w:shd w:val="clear" w:color="auto" w:fill="FFFFFF"/>
        </w:rPr>
      </w:pPr>
      <w:r w:rsidRPr="000B1D75">
        <w:rPr>
          <w:sz w:val="20"/>
          <w:szCs w:val="20"/>
          <w:shd w:val="clear" w:color="auto" w:fill="FFFFFF"/>
        </w:rPr>
        <w:t>Tarcza tabliczki powinna być gładka i równa, bez wgięć, wgnieceń i nierówności.</w:t>
      </w:r>
    </w:p>
    <w:p w14:paraId="0E48C716" w14:textId="77777777" w:rsidR="005E72CC" w:rsidRPr="000B1D75" w:rsidRDefault="005E72CC" w:rsidP="000B1D75">
      <w:pPr>
        <w:ind w:left="360" w:right="629"/>
        <w:jc w:val="both"/>
        <w:rPr>
          <w:sz w:val="20"/>
          <w:szCs w:val="20"/>
          <w:shd w:val="clear" w:color="auto" w:fill="FFFFFF"/>
        </w:rPr>
      </w:pPr>
      <w:r w:rsidRPr="000B1D75">
        <w:rPr>
          <w:sz w:val="20"/>
          <w:szCs w:val="20"/>
          <w:shd w:val="clear" w:color="auto" w:fill="FFFFFF"/>
        </w:rPr>
        <w:t>Uchwyt mocujący tabliczkę ze słupkiem powinien być wykonany z blachy stalowej ocynkowanej lub z innego trwałego materiału. Najczęściej stosowany jest uniwersalny uchwyt mocujący.</w:t>
      </w:r>
    </w:p>
    <w:p w14:paraId="190A4500" w14:textId="344A531E" w:rsidR="005E72CC" w:rsidRPr="000B1D75" w:rsidRDefault="005E72CC" w:rsidP="000B1D75">
      <w:pPr>
        <w:ind w:left="360" w:right="629"/>
        <w:jc w:val="both"/>
        <w:rPr>
          <w:sz w:val="20"/>
          <w:szCs w:val="20"/>
          <w:shd w:val="clear" w:color="auto" w:fill="FFFFFF"/>
        </w:rPr>
      </w:pPr>
      <w:r w:rsidRPr="000B1D75">
        <w:rPr>
          <w:sz w:val="20"/>
          <w:szCs w:val="20"/>
          <w:shd w:val="clear" w:color="auto" w:fill="FFFFFF"/>
        </w:rPr>
        <w:t xml:space="preserve">Samodzielny słupek znaku kilometrowego może być wykonany z rury stalowej ocynkowanej o średnicy ok. 60 mm lub z innego trwałego materiału. Słupek znaku powinien być koloru szarego. Dopuszczalne odchylenie od prostej może wynosić do 1,5 mm na 1 m długości rury. Górny otwór słupka powinien być zabezpieczony deklem przed opadami atmosferycznymi. Jeżeli nałożona jest na słupek powłoka malarska, powinna ona być gładka, jednolita bez pęknięć, zacieków i pęcherzy. </w:t>
      </w:r>
    </w:p>
    <w:p w14:paraId="3A05D8B5" w14:textId="77777777" w:rsidR="005E72CC" w:rsidRPr="000B1D75" w:rsidRDefault="005E72CC" w:rsidP="000B1D75">
      <w:pPr>
        <w:ind w:left="360" w:right="629"/>
        <w:jc w:val="both"/>
        <w:rPr>
          <w:sz w:val="20"/>
          <w:szCs w:val="20"/>
          <w:shd w:val="clear" w:color="auto" w:fill="FFFFFF"/>
        </w:rPr>
      </w:pPr>
      <w:r w:rsidRPr="000B1D75">
        <w:rPr>
          <w:sz w:val="20"/>
          <w:szCs w:val="20"/>
          <w:shd w:val="clear" w:color="auto" w:fill="FFFFFF"/>
        </w:rPr>
        <w:t xml:space="preserve">Trwałość powłoki cynkowej  na elementach stalowych powinna być przewidziana na okres od 5 do 10 lat w warunkach normalnych i od 3 do 5 lat w środowisku o zwiększonej korozyjności. </w:t>
      </w:r>
    </w:p>
    <w:p w14:paraId="0D576B14" w14:textId="4B9B30DF" w:rsidR="005E72CC" w:rsidRDefault="005E72CC" w:rsidP="000B1D75">
      <w:pPr>
        <w:ind w:left="360" w:right="629"/>
        <w:jc w:val="both"/>
        <w:rPr>
          <w:sz w:val="20"/>
          <w:szCs w:val="20"/>
          <w:shd w:val="clear" w:color="auto" w:fill="FFFFFF"/>
        </w:rPr>
      </w:pPr>
      <w:r w:rsidRPr="000B1D75">
        <w:rPr>
          <w:sz w:val="20"/>
          <w:szCs w:val="20"/>
          <w:shd w:val="clear" w:color="auto" w:fill="FFFFFF"/>
        </w:rPr>
        <w:t>Widoczność tabliczki znaku kilometrowego podwyższa lico wykonane z folii odblaskowej barwy białej. Odblaskowość folii powinna spełniać wy</w:t>
      </w:r>
      <w:r w:rsidR="00EE0BEE">
        <w:rPr>
          <w:sz w:val="20"/>
          <w:szCs w:val="20"/>
          <w:shd w:val="clear" w:color="auto" w:fill="FFFFFF"/>
        </w:rPr>
        <w:t>maganie jak dla folii typu RA2</w:t>
      </w:r>
      <w:r w:rsidRPr="000B1D75">
        <w:rPr>
          <w:sz w:val="20"/>
          <w:szCs w:val="20"/>
          <w:shd w:val="clear" w:color="auto" w:fill="FFFFFF"/>
        </w:rPr>
        <w:t>.</w:t>
      </w:r>
    </w:p>
    <w:p w14:paraId="1BAEBF6B" w14:textId="77777777" w:rsidR="00EE0BEE" w:rsidRPr="000B1D75" w:rsidRDefault="00EE0BEE" w:rsidP="000B1D75">
      <w:pPr>
        <w:ind w:left="360" w:right="629"/>
        <w:jc w:val="both"/>
        <w:rPr>
          <w:sz w:val="20"/>
          <w:szCs w:val="20"/>
          <w:shd w:val="clear" w:color="auto" w:fill="FFFFFF"/>
        </w:rPr>
      </w:pPr>
    </w:p>
    <w:p w14:paraId="6DB39124" w14:textId="76974072" w:rsidR="005E72CC" w:rsidRPr="00EE0BEE" w:rsidRDefault="005E72CC" w:rsidP="00EE0BEE">
      <w:pPr>
        <w:pStyle w:val="Nagwek2"/>
        <w:tabs>
          <w:tab w:val="left" w:pos="1134"/>
        </w:tabs>
        <w:spacing w:after="240"/>
        <w:ind w:left="360" w:right="629"/>
        <w:rPr>
          <w:rFonts w:ascii="Verdana" w:hAnsi="Verdana"/>
          <w:b/>
          <w:color w:val="auto"/>
          <w:sz w:val="20"/>
          <w:szCs w:val="20"/>
        </w:rPr>
      </w:pPr>
      <w:bookmarkStart w:id="32" w:name="_Toc120289431"/>
      <w:r w:rsidRPr="00EE0BEE">
        <w:rPr>
          <w:rFonts w:ascii="Verdana" w:hAnsi="Verdana"/>
          <w:b/>
          <w:color w:val="auto"/>
          <w:sz w:val="20"/>
          <w:szCs w:val="20"/>
        </w:rPr>
        <w:t xml:space="preserve">2.5.  </w:t>
      </w:r>
      <w:r w:rsidR="00EE0BEE">
        <w:rPr>
          <w:rFonts w:ascii="Verdana" w:hAnsi="Verdana"/>
          <w:b/>
          <w:color w:val="auto"/>
          <w:sz w:val="20"/>
          <w:szCs w:val="20"/>
        </w:rPr>
        <w:tab/>
        <w:t>Szczegółowe</w:t>
      </w:r>
      <w:r w:rsidRPr="00EE0BEE">
        <w:rPr>
          <w:rFonts w:ascii="Verdana" w:hAnsi="Verdana"/>
          <w:b/>
          <w:color w:val="auto"/>
          <w:sz w:val="20"/>
          <w:szCs w:val="20"/>
        </w:rPr>
        <w:t xml:space="preserve"> wymagania dotyczące znaków hektometrowych U-8</w:t>
      </w:r>
      <w:bookmarkEnd w:id="32"/>
    </w:p>
    <w:p w14:paraId="1CD3F8BB" w14:textId="7A642A97" w:rsidR="005E72CC" w:rsidRPr="00EE0BEE" w:rsidRDefault="005E72CC" w:rsidP="000B1D75">
      <w:pPr>
        <w:pStyle w:val="Nagwek7"/>
        <w:spacing w:before="0"/>
        <w:ind w:left="360" w:right="629"/>
        <w:jc w:val="both"/>
        <w:rPr>
          <w:rFonts w:ascii="Verdana" w:hAnsi="Verdana"/>
          <w:i w:val="0"/>
          <w:color w:val="auto"/>
          <w:sz w:val="20"/>
          <w:szCs w:val="20"/>
        </w:rPr>
      </w:pPr>
      <w:r w:rsidRPr="00EE0BEE">
        <w:rPr>
          <w:rFonts w:ascii="Verdana" w:hAnsi="Verdana"/>
          <w:i w:val="0"/>
          <w:color w:val="auto"/>
          <w:sz w:val="20"/>
          <w:szCs w:val="20"/>
        </w:rPr>
        <w:t xml:space="preserve">Znak hektometrowy U-8 ma postać cyfry o wysokości 102 mm umieszczanej na słupku prowadzącym poniżej numeru danego kilometra drogi lub na tabliczce znaku U-7 łącznie ze znakiem kilometrowym, jeżeli jest ona mocowana na elemencie wyposażenia drogi (słupku, konstrukcji bramowej). </w:t>
      </w:r>
    </w:p>
    <w:p w14:paraId="0AF9F215" w14:textId="6FC2CC6D" w:rsidR="005E72CC" w:rsidRDefault="005E72CC" w:rsidP="000B1D75">
      <w:pPr>
        <w:ind w:left="360" w:right="629"/>
        <w:jc w:val="both"/>
        <w:rPr>
          <w:sz w:val="20"/>
          <w:szCs w:val="20"/>
        </w:rPr>
      </w:pPr>
      <w:r w:rsidRPr="000B1D75">
        <w:rPr>
          <w:sz w:val="20"/>
          <w:szCs w:val="20"/>
        </w:rPr>
        <w:t>Znak hektometrowy powinien być barwy czarnej. Może być zrobiony z folii naklejanej na korpus słupka prowadzącego lub wykonany inną techniką np. malarską. Jeżeli jest umieszczany razem ze znakiem kilometrowym na tabliczce, powinna ona mieć tło wykonane z folii odblaskowej barwy białej spełniającej wymagania jak dla folii typu RA2.</w:t>
      </w:r>
    </w:p>
    <w:p w14:paraId="1F296F41" w14:textId="77777777" w:rsidR="00EE0BEE" w:rsidRPr="000B1D75" w:rsidRDefault="00EE0BEE" w:rsidP="000B1D75">
      <w:pPr>
        <w:ind w:left="360" w:right="629"/>
        <w:jc w:val="both"/>
        <w:rPr>
          <w:sz w:val="20"/>
          <w:szCs w:val="20"/>
        </w:rPr>
      </w:pPr>
    </w:p>
    <w:p w14:paraId="31C8C26E" w14:textId="38FF5F9A" w:rsidR="005E72CC" w:rsidRPr="00EE0BEE" w:rsidRDefault="005E72CC" w:rsidP="00EE0BEE">
      <w:pPr>
        <w:pStyle w:val="Nagwek2"/>
        <w:tabs>
          <w:tab w:val="left" w:pos="1134"/>
        </w:tabs>
        <w:spacing w:after="240"/>
        <w:ind w:left="360" w:right="629"/>
        <w:jc w:val="both"/>
        <w:rPr>
          <w:rFonts w:ascii="Verdana" w:hAnsi="Verdana"/>
          <w:b/>
          <w:color w:val="auto"/>
          <w:sz w:val="20"/>
          <w:szCs w:val="20"/>
        </w:rPr>
      </w:pPr>
      <w:bookmarkStart w:id="33" w:name="_Toc120289432"/>
      <w:r w:rsidRPr="00EE0BEE">
        <w:rPr>
          <w:rFonts w:ascii="Verdana" w:hAnsi="Verdana"/>
          <w:b/>
          <w:color w:val="auto"/>
          <w:sz w:val="20"/>
          <w:szCs w:val="20"/>
        </w:rPr>
        <w:t xml:space="preserve">2.6. </w:t>
      </w:r>
      <w:r w:rsidR="00EE0BEE">
        <w:rPr>
          <w:rFonts w:ascii="Verdana" w:hAnsi="Verdana"/>
          <w:b/>
          <w:color w:val="auto"/>
          <w:sz w:val="20"/>
          <w:szCs w:val="20"/>
        </w:rPr>
        <w:tab/>
        <w:t>Szczegółowe</w:t>
      </w:r>
      <w:r w:rsidRPr="00EE0BEE">
        <w:rPr>
          <w:rFonts w:ascii="Verdana" w:hAnsi="Verdana"/>
          <w:b/>
          <w:color w:val="auto"/>
          <w:sz w:val="20"/>
          <w:szCs w:val="20"/>
        </w:rPr>
        <w:t xml:space="preserve"> wymagania dotyczące słupków blokujących U-12c</w:t>
      </w:r>
      <w:bookmarkEnd w:id="33"/>
    </w:p>
    <w:p w14:paraId="7DD7D5A4" w14:textId="47A3D5C1" w:rsidR="005E72CC" w:rsidRDefault="005E72CC" w:rsidP="000B1D75">
      <w:pPr>
        <w:ind w:left="360" w:right="629"/>
        <w:jc w:val="both"/>
        <w:rPr>
          <w:sz w:val="20"/>
          <w:szCs w:val="20"/>
          <w:shd w:val="clear" w:color="auto" w:fill="FFFFFF"/>
        </w:rPr>
      </w:pPr>
      <w:r w:rsidRPr="000B1D75">
        <w:rPr>
          <w:sz w:val="20"/>
          <w:szCs w:val="20"/>
        </w:rPr>
        <w:t>Słupek blokujący U-12c (słupek drogowy, słupek ochronny, słupek parkingowy, słupek chodnikowy) powinien mieć w przekroju poprzecznym kształt okrągły o średnicy ≥ 120 mm. Wysokość słupka powinna wynosić od 600 mm do 8</w:t>
      </w:r>
      <w:r w:rsidR="00EE0BEE">
        <w:rPr>
          <w:sz w:val="20"/>
          <w:szCs w:val="20"/>
        </w:rPr>
        <w:t>00 mm nad powierzchnią podłoża</w:t>
      </w:r>
      <w:r w:rsidRPr="000B1D75">
        <w:rPr>
          <w:sz w:val="20"/>
          <w:szCs w:val="20"/>
        </w:rPr>
        <w:t>.</w:t>
      </w:r>
      <w:r w:rsidRPr="000B1D75">
        <w:rPr>
          <w:rFonts w:cs="Arial"/>
          <w:sz w:val="20"/>
          <w:szCs w:val="20"/>
          <w:shd w:val="clear" w:color="auto" w:fill="FFFFFF"/>
        </w:rPr>
        <w:t xml:space="preserve"> </w:t>
      </w:r>
      <w:r w:rsidRPr="000B1D75">
        <w:rPr>
          <w:sz w:val="20"/>
          <w:szCs w:val="20"/>
        </w:rPr>
        <w:t>Korpus słupka może być wykonany z metalu, tworzyw sztucznych i drewna. Najczęściej jest to rura stalowa ocynkowana ogniowo, pomalowana proszkowo i oklejona folią odblasko</w:t>
      </w:r>
      <w:r w:rsidR="00EE0BEE">
        <w:rPr>
          <w:sz w:val="20"/>
          <w:szCs w:val="20"/>
        </w:rPr>
        <w:t>wą typu RA1</w:t>
      </w:r>
      <w:r w:rsidRPr="000B1D75">
        <w:rPr>
          <w:sz w:val="20"/>
          <w:szCs w:val="20"/>
        </w:rPr>
        <w:t xml:space="preserve"> lub bez folii. Należy zastosować poziome pasy, na przemian barwy białej i czerwonej, o szerokości 150 mm. Od góry słupek powinien być zamknięty deklem lub zaspawany. </w:t>
      </w:r>
      <w:r w:rsidRPr="000B1D75">
        <w:rPr>
          <w:sz w:val="20"/>
          <w:szCs w:val="20"/>
          <w:shd w:val="clear" w:color="auto" w:fill="FFFFFF"/>
        </w:rPr>
        <w:t>Słupki U-12c mają najczęściej kolorystykę biało-czerwoną. Dopuszcza się jednak stosowanie słupków U-12c o innej barwie, która jest dostosowana do architektury danego otoczenia. Jest przeszło 20 wzorów barwnych słupków.</w:t>
      </w:r>
    </w:p>
    <w:p w14:paraId="734C2FA4" w14:textId="77777777" w:rsidR="00EE0BEE" w:rsidRPr="000B1D75" w:rsidRDefault="00EE0BEE" w:rsidP="000B1D75">
      <w:pPr>
        <w:ind w:left="360" w:right="629"/>
        <w:jc w:val="both"/>
        <w:rPr>
          <w:sz w:val="20"/>
          <w:szCs w:val="20"/>
          <w:shd w:val="clear" w:color="auto" w:fill="FFFFFF"/>
        </w:rPr>
      </w:pPr>
    </w:p>
    <w:p w14:paraId="5C2BF30E" w14:textId="1ECEB5A1" w:rsidR="005E72CC" w:rsidRPr="00EE0BEE" w:rsidRDefault="005E72CC" w:rsidP="00EE0BEE">
      <w:pPr>
        <w:pStyle w:val="Nagwek2"/>
        <w:tabs>
          <w:tab w:val="left" w:pos="1134"/>
        </w:tabs>
        <w:spacing w:after="240"/>
        <w:ind w:left="360" w:right="629"/>
        <w:jc w:val="both"/>
        <w:rPr>
          <w:rFonts w:ascii="Verdana" w:hAnsi="Verdana"/>
          <w:b/>
          <w:color w:val="auto"/>
          <w:sz w:val="20"/>
          <w:szCs w:val="20"/>
        </w:rPr>
      </w:pPr>
      <w:bookmarkStart w:id="34" w:name="_Toc120289433"/>
      <w:r w:rsidRPr="00EE0BEE">
        <w:rPr>
          <w:rFonts w:ascii="Verdana" w:hAnsi="Verdana"/>
          <w:b/>
          <w:color w:val="auto"/>
          <w:sz w:val="20"/>
          <w:szCs w:val="20"/>
        </w:rPr>
        <w:t xml:space="preserve">2.7. </w:t>
      </w:r>
      <w:r w:rsidR="00EE0BEE">
        <w:rPr>
          <w:rFonts w:ascii="Verdana" w:hAnsi="Verdana"/>
          <w:b/>
          <w:color w:val="auto"/>
          <w:sz w:val="20"/>
          <w:szCs w:val="20"/>
        </w:rPr>
        <w:tab/>
        <w:t>Szczegółowe</w:t>
      </w:r>
      <w:r w:rsidRPr="00EE0BEE">
        <w:rPr>
          <w:rFonts w:ascii="Verdana" w:hAnsi="Verdana"/>
          <w:b/>
          <w:color w:val="auto"/>
          <w:sz w:val="20"/>
          <w:szCs w:val="20"/>
        </w:rPr>
        <w:t xml:space="preserve"> wymagania dotyczące znaków numerujących drogi E-15</w:t>
      </w:r>
      <w:bookmarkEnd w:id="34"/>
    </w:p>
    <w:p w14:paraId="1D18514E" w14:textId="48E2C4BC" w:rsidR="005E72CC" w:rsidRPr="000B1D75" w:rsidRDefault="005E72CC" w:rsidP="000B1D75">
      <w:pPr>
        <w:ind w:left="360" w:right="629"/>
        <w:jc w:val="both"/>
        <w:rPr>
          <w:sz w:val="20"/>
          <w:szCs w:val="20"/>
          <w:shd w:val="clear" w:color="auto" w:fill="FFFFFF"/>
        </w:rPr>
      </w:pPr>
      <w:r w:rsidRPr="000B1D75">
        <w:rPr>
          <w:sz w:val="20"/>
          <w:szCs w:val="20"/>
          <w:shd w:val="clear" w:color="auto" w:fill="FFFFFF"/>
        </w:rPr>
        <w:t>Znaki numerujące drogi mają postać tabliczki z odpowiednią liczbą i barwą (załącznik, rys. 6). Mogą być umieszczane na samodzielnym słupku lub łącznie z innymi pionowymi znakami drogowymi. Wyróżniamy następujące znaki numerujące:</w:t>
      </w:r>
    </w:p>
    <w:p w14:paraId="48F3E26B" w14:textId="25FD2C43" w:rsidR="005E72CC" w:rsidRPr="000B1D75" w:rsidRDefault="005E72CC" w:rsidP="00EE0BEE">
      <w:pPr>
        <w:ind w:left="720" w:right="629"/>
        <w:jc w:val="both"/>
        <w:rPr>
          <w:sz w:val="20"/>
          <w:szCs w:val="20"/>
          <w:shd w:val="clear" w:color="auto" w:fill="FFFFFF"/>
        </w:rPr>
      </w:pPr>
      <w:r w:rsidRPr="000B1D75">
        <w:rPr>
          <w:sz w:val="20"/>
          <w:szCs w:val="20"/>
          <w:shd w:val="clear" w:color="auto" w:fill="FFFFFF"/>
        </w:rPr>
        <w:t>E-15a „numer drogi krajowej o dopuszczalnym nacisku osi pojazdu o 11,5 t”,</w:t>
      </w:r>
      <w:r w:rsidRPr="000B1D75">
        <w:rPr>
          <w:sz w:val="20"/>
          <w:szCs w:val="20"/>
          <w:shd w:val="clear" w:color="auto" w:fill="FFFFFF"/>
        </w:rPr>
        <w:br/>
        <w:t>o tle barwy czerwonej z białą ramką tarczy znaku i napisie barwy białej samodzielnym lub ze strzałka kierunkową,</w:t>
      </w:r>
    </w:p>
    <w:p w14:paraId="4F420ED8" w14:textId="77777777" w:rsidR="005E72CC" w:rsidRPr="000B1D75" w:rsidRDefault="005E72CC" w:rsidP="00EE0BEE">
      <w:pPr>
        <w:ind w:left="720" w:right="629"/>
        <w:jc w:val="both"/>
        <w:rPr>
          <w:sz w:val="20"/>
          <w:szCs w:val="20"/>
          <w:shd w:val="clear" w:color="auto" w:fill="FFFFFF"/>
        </w:rPr>
      </w:pPr>
      <w:r w:rsidRPr="000B1D75">
        <w:rPr>
          <w:sz w:val="20"/>
          <w:szCs w:val="20"/>
          <w:shd w:val="clear" w:color="auto" w:fill="FFFFFF"/>
        </w:rPr>
        <w:t xml:space="preserve">E-15b „numer drogi wojewódzkiej o dopuszczalnym nacisku osi pojazdu do 8 t, o tle barwy </w:t>
      </w:r>
      <w:r w:rsidRPr="000B1D75">
        <w:rPr>
          <w:sz w:val="20"/>
          <w:szCs w:val="20"/>
          <w:shd w:val="clear" w:color="auto" w:fill="FFFFFF"/>
        </w:rPr>
        <w:lastRenderedPageBreak/>
        <w:t>żółtej z czarną ramką i napisie barwy czarnej,</w:t>
      </w:r>
    </w:p>
    <w:p w14:paraId="3440447E" w14:textId="77777777" w:rsidR="005E72CC" w:rsidRPr="000B1D75" w:rsidRDefault="005E72CC" w:rsidP="00EE0BEE">
      <w:pPr>
        <w:ind w:left="360" w:right="629" w:firstLine="360"/>
        <w:jc w:val="both"/>
        <w:rPr>
          <w:sz w:val="20"/>
          <w:szCs w:val="20"/>
          <w:shd w:val="clear" w:color="auto" w:fill="FFFFFF"/>
        </w:rPr>
      </w:pPr>
      <w:r w:rsidRPr="000B1D75">
        <w:rPr>
          <w:sz w:val="20"/>
          <w:szCs w:val="20"/>
          <w:shd w:val="clear" w:color="auto" w:fill="FFFFFF"/>
        </w:rPr>
        <w:t>E-15c "numer autostrady", o tle barwy czerwonej i napisie barwy białej,</w:t>
      </w:r>
    </w:p>
    <w:p w14:paraId="20906F51" w14:textId="77777777" w:rsidR="005E72CC" w:rsidRPr="000B1D75" w:rsidRDefault="005E72CC" w:rsidP="00EE0BEE">
      <w:pPr>
        <w:ind w:left="720" w:right="629"/>
        <w:jc w:val="both"/>
        <w:rPr>
          <w:sz w:val="20"/>
          <w:szCs w:val="20"/>
          <w:shd w:val="clear" w:color="auto" w:fill="FFFFFF"/>
        </w:rPr>
      </w:pPr>
      <w:r w:rsidRPr="000B1D75">
        <w:rPr>
          <w:sz w:val="20"/>
          <w:szCs w:val="20"/>
          <w:shd w:val="clear" w:color="auto" w:fill="FFFFFF"/>
        </w:rPr>
        <w:t>E-15d "numer drogi ekspresowej", o tle barwy czerwonej z białą ramką tarczy znaku i napisie barwy białej</w:t>
      </w:r>
    </w:p>
    <w:p w14:paraId="600B2C39" w14:textId="77777777" w:rsidR="005E72CC" w:rsidRPr="000B1D75" w:rsidRDefault="005E72CC" w:rsidP="00EE0BEE">
      <w:pPr>
        <w:ind w:left="720" w:right="629"/>
        <w:jc w:val="both"/>
        <w:rPr>
          <w:sz w:val="20"/>
          <w:szCs w:val="20"/>
          <w:shd w:val="clear" w:color="auto" w:fill="FFFFFF"/>
        </w:rPr>
      </w:pPr>
      <w:r w:rsidRPr="000B1D75">
        <w:rPr>
          <w:sz w:val="20"/>
          <w:szCs w:val="20"/>
          <w:shd w:val="clear" w:color="auto" w:fill="FFFFFF"/>
        </w:rPr>
        <w:t>E-15e „numer drogi wojewódzkiej o dopuszczalnym nacisku osi pojazdu do 10 t", o tle barwy żółtej z biało-czarną ramką tarczy znaku z napisem barwy czarnej,</w:t>
      </w:r>
    </w:p>
    <w:p w14:paraId="27AC7095" w14:textId="77777777" w:rsidR="005E72CC" w:rsidRPr="000B1D75" w:rsidRDefault="005E72CC" w:rsidP="00EE0BEE">
      <w:pPr>
        <w:ind w:left="720" w:right="629"/>
        <w:jc w:val="both"/>
        <w:rPr>
          <w:sz w:val="20"/>
          <w:szCs w:val="20"/>
          <w:shd w:val="clear" w:color="auto" w:fill="FFFFFF"/>
        </w:rPr>
      </w:pPr>
      <w:r w:rsidRPr="000B1D75">
        <w:rPr>
          <w:sz w:val="20"/>
          <w:szCs w:val="20"/>
          <w:shd w:val="clear" w:color="auto" w:fill="FFFFFF"/>
        </w:rPr>
        <w:t>E-15f „numer drogi krajowej o dopuszczalnym nacisku osi pojazdu do 10 t”,</w:t>
      </w:r>
      <w:r w:rsidRPr="000B1D75">
        <w:rPr>
          <w:sz w:val="20"/>
          <w:szCs w:val="20"/>
          <w:shd w:val="clear" w:color="auto" w:fill="FFFFFF"/>
        </w:rPr>
        <w:br/>
        <w:t> o tle barwy czerwonej z biało-czarną ramką tarczy znaku i napisie barwy białej,</w:t>
      </w:r>
    </w:p>
    <w:p w14:paraId="1D67D0DC" w14:textId="77777777" w:rsidR="005E72CC" w:rsidRPr="000B1D75" w:rsidRDefault="005E72CC" w:rsidP="00EE0BEE">
      <w:pPr>
        <w:ind w:left="720" w:right="629"/>
        <w:jc w:val="both"/>
        <w:rPr>
          <w:sz w:val="20"/>
          <w:szCs w:val="20"/>
          <w:shd w:val="clear" w:color="auto" w:fill="FFFFFF"/>
        </w:rPr>
      </w:pPr>
      <w:r w:rsidRPr="000B1D75">
        <w:rPr>
          <w:sz w:val="20"/>
          <w:szCs w:val="20"/>
          <w:shd w:val="clear" w:color="auto" w:fill="FFFFFF"/>
        </w:rPr>
        <w:t>E-15g „numer drogi krajowej o dopuszczalnym nacisku osi pojazdu do 8 t, o tle barwy czerwonej z czarną ramką tarczy znaku i napisie barwy białej,</w:t>
      </w:r>
    </w:p>
    <w:p w14:paraId="32C43B66" w14:textId="77777777" w:rsidR="005E72CC" w:rsidRPr="000B1D75" w:rsidRDefault="005E72CC" w:rsidP="00EE0BEE">
      <w:pPr>
        <w:ind w:left="720" w:right="629"/>
        <w:jc w:val="both"/>
        <w:rPr>
          <w:sz w:val="20"/>
          <w:szCs w:val="20"/>
          <w:shd w:val="clear" w:color="auto" w:fill="FFFFFF"/>
        </w:rPr>
      </w:pPr>
      <w:r w:rsidRPr="000B1D75">
        <w:rPr>
          <w:sz w:val="20"/>
          <w:szCs w:val="20"/>
          <w:shd w:val="clear" w:color="auto" w:fill="FFFFFF"/>
        </w:rPr>
        <w:t>E-15h „numer drogi wojewódzkiej o dopuszczalnym nacisku osi pojazdu do 11,5 t", o tle barwy żółtej bez ramki z napisem barwy czarnej,</w:t>
      </w:r>
    </w:p>
    <w:p w14:paraId="2D2789BA" w14:textId="77777777" w:rsidR="005E72CC" w:rsidRPr="000B1D75" w:rsidRDefault="005E72CC" w:rsidP="00EE0BEE">
      <w:pPr>
        <w:ind w:left="720" w:right="629"/>
        <w:jc w:val="both"/>
        <w:rPr>
          <w:sz w:val="20"/>
          <w:szCs w:val="20"/>
          <w:shd w:val="clear" w:color="auto" w:fill="FFFFFF"/>
        </w:rPr>
      </w:pPr>
      <w:r w:rsidRPr="000B1D75">
        <w:rPr>
          <w:sz w:val="20"/>
          <w:szCs w:val="20"/>
          <w:shd w:val="clear" w:color="auto" w:fill="FFFFFF"/>
        </w:rPr>
        <w:t>E-16 „numer szlaku międzynarodowego", o tle barwy zielonej, bez ramki , z napisem barwy białej.</w:t>
      </w:r>
    </w:p>
    <w:p w14:paraId="60DB7DF5" w14:textId="685523D5" w:rsidR="005E72CC" w:rsidRPr="000B1D75" w:rsidRDefault="005E72CC" w:rsidP="000B1D75">
      <w:pPr>
        <w:ind w:left="360" w:right="629"/>
        <w:jc w:val="both"/>
        <w:rPr>
          <w:sz w:val="20"/>
          <w:szCs w:val="20"/>
          <w:shd w:val="clear" w:color="auto" w:fill="FFFFFF"/>
        </w:rPr>
      </w:pPr>
      <w:r w:rsidRPr="000B1D75">
        <w:rPr>
          <w:sz w:val="20"/>
          <w:szCs w:val="20"/>
          <w:shd w:val="clear" w:color="auto" w:fill="FFFFFF"/>
        </w:rPr>
        <w:t>Znak z numerem drogi krajowej stosuje się w celu wskazania przebiegu drogi krajowej oznaczonej numerem wskazanym na znaku lub wjazdu na tę drogę. Na drogach oznaczonych tymi znakami dopuszcza się ruch pojazdów o nacisku osi pojedynczej nieprzekraczającym 11,5 t (znak E-15a), 10 t (znak E-15f) albo 8 t (znak E-15g) i odpowiednio większym nacisku osi wielokrotnej, zgodnie z przepisami określającymi sieć dróg krajowych, po których mogą poruszać się pojazdy o określonych parametrach, chyba że znak B-19 określa inny dopu</w:t>
      </w:r>
      <w:r w:rsidR="00EE0BEE">
        <w:rPr>
          <w:sz w:val="20"/>
          <w:szCs w:val="20"/>
          <w:shd w:val="clear" w:color="auto" w:fill="FFFFFF"/>
        </w:rPr>
        <w:t>szczalny nacisk osi pojazdu</w:t>
      </w:r>
      <w:r w:rsidRPr="000B1D75">
        <w:rPr>
          <w:sz w:val="20"/>
          <w:szCs w:val="20"/>
          <w:shd w:val="clear" w:color="auto" w:fill="FFFFFF"/>
        </w:rPr>
        <w:t>.</w:t>
      </w:r>
    </w:p>
    <w:p w14:paraId="5F7C1497" w14:textId="0337B728" w:rsidR="005E72CC" w:rsidRPr="000B1D75" w:rsidRDefault="005E72CC" w:rsidP="000B1D75">
      <w:pPr>
        <w:ind w:left="360" w:right="629"/>
        <w:jc w:val="both"/>
        <w:rPr>
          <w:sz w:val="20"/>
          <w:szCs w:val="20"/>
          <w:shd w:val="clear" w:color="auto" w:fill="FFFFFF"/>
        </w:rPr>
      </w:pPr>
      <w:r w:rsidRPr="000B1D75">
        <w:rPr>
          <w:sz w:val="20"/>
          <w:szCs w:val="20"/>
          <w:shd w:val="clear" w:color="auto" w:fill="FFFFFF"/>
        </w:rPr>
        <w:t>Znaki z  numerem drogi stosuje się samodzielnie lub umieszcza się na znakach kierunku w  celu wskazania dróg krajowych lub wojewódzkich. Znaki te jako samodzielne należy stosować możliwie często, gdyż w istotny sposób ułatwiają kierującym orientację, potwierdzając obrany kierunek jazdy, szczególnie w  miejscach, w  których mogą powstać wątpliwości co do przebiegu drogi. Znaki z numerami dróg ponadto stosuje się na znakach kierunku na skrzyżowaniach dróg krajowych i wojewódzkich pomiędzy sobą. Numerów dróg pozostałych kategorii nie umieszcza się na zn</w:t>
      </w:r>
      <w:r w:rsidR="00EE0BEE">
        <w:rPr>
          <w:sz w:val="20"/>
          <w:szCs w:val="20"/>
          <w:shd w:val="clear" w:color="auto" w:fill="FFFFFF"/>
        </w:rPr>
        <w:t>akach drogowych</w:t>
      </w:r>
      <w:r w:rsidRPr="000B1D75">
        <w:rPr>
          <w:sz w:val="20"/>
          <w:szCs w:val="20"/>
          <w:shd w:val="clear" w:color="auto" w:fill="FFFFFF"/>
        </w:rPr>
        <w:t xml:space="preserve">. </w:t>
      </w:r>
    </w:p>
    <w:p w14:paraId="362ED6F9" w14:textId="77777777" w:rsidR="005E72CC" w:rsidRPr="000B1D75" w:rsidRDefault="005E72CC" w:rsidP="000B1D75">
      <w:pPr>
        <w:ind w:left="360" w:right="629"/>
        <w:jc w:val="both"/>
        <w:rPr>
          <w:sz w:val="20"/>
          <w:szCs w:val="20"/>
          <w:shd w:val="clear" w:color="auto" w:fill="FFFFFF"/>
        </w:rPr>
      </w:pPr>
      <w:r w:rsidRPr="000B1D75">
        <w:rPr>
          <w:sz w:val="20"/>
          <w:szCs w:val="20"/>
          <w:shd w:val="clear" w:color="auto" w:fill="FFFFFF"/>
        </w:rPr>
        <w:t xml:space="preserve">Numery dróg umieszcza się: </w:t>
      </w:r>
    </w:p>
    <w:p w14:paraId="3DF9DA6F" w14:textId="77777777" w:rsidR="005E72CC" w:rsidRPr="000B1D75" w:rsidRDefault="005E72CC" w:rsidP="000B1D75">
      <w:pPr>
        <w:ind w:left="360" w:right="629"/>
        <w:jc w:val="both"/>
        <w:rPr>
          <w:sz w:val="20"/>
          <w:szCs w:val="20"/>
          <w:shd w:val="clear" w:color="auto" w:fill="FFFFFF"/>
        </w:rPr>
      </w:pPr>
      <w:r w:rsidRPr="000B1D75">
        <w:rPr>
          <w:sz w:val="20"/>
          <w:szCs w:val="20"/>
          <w:shd w:val="clear" w:color="auto" w:fill="FFFFFF"/>
        </w:rPr>
        <w:t xml:space="preserve">a) samodzielnie, w odległości do 50 m: </w:t>
      </w:r>
    </w:p>
    <w:p w14:paraId="353DB535" w14:textId="77777777" w:rsidR="005E72CC" w:rsidRPr="000B1D75" w:rsidRDefault="005E72CC" w:rsidP="000B1D75">
      <w:pPr>
        <w:ind w:left="360" w:right="629"/>
        <w:jc w:val="both"/>
        <w:rPr>
          <w:sz w:val="20"/>
          <w:szCs w:val="20"/>
          <w:shd w:val="clear" w:color="auto" w:fill="FFFFFF"/>
        </w:rPr>
      </w:pPr>
      <w:r w:rsidRPr="000B1D75">
        <w:rPr>
          <w:sz w:val="20"/>
          <w:szCs w:val="20"/>
          <w:shd w:val="clear" w:color="auto" w:fill="FFFFFF"/>
        </w:rPr>
        <w:t>- za skrzyżowaniem, bez względu na rodzaj obszaru, dla potwierdzenia kierunku, a szczególnie jeżeli szlak zmienia kierunek na skrzyżowaniu oraz w  przypadkach, gdy układ skrzyżowania może stwarzać wątpliwości co do przebiegu szlaku,</w:t>
      </w:r>
    </w:p>
    <w:p w14:paraId="1B5D86C7" w14:textId="77777777" w:rsidR="005E72CC" w:rsidRPr="000B1D75" w:rsidRDefault="005E72CC" w:rsidP="000B1D75">
      <w:pPr>
        <w:ind w:left="360" w:right="629"/>
        <w:jc w:val="both"/>
        <w:rPr>
          <w:sz w:val="20"/>
          <w:szCs w:val="20"/>
          <w:shd w:val="clear" w:color="auto" w:fill="FFFFFF"/>
        </w:rPr>
      </w:pPr>
      <w:r w:rsidRPr="000B1D75">
        <w:rPr>
          <w:sz w:val="20"/>
          <w:szCs w:val="20"/>
          <w:shd w:val="clear" w:color="auto" w:fill="FFFFFF"/>
        </w:rPr>
        <w:t xml:space="preserve">- przed skrzyżowaniami w obszarze zabudowanym, jeżeli zmiana przebiegu szlaku nie jest sygnalizowana tablicami </w:t>
      </w:r>
      <w:proofErr w:type="spellStart"/>
      <w:r w:rsidRPr="000B1D75">
        <w:rPr>
          <w:sz w:val="20"/>
          <w:szCs w:val="20"/>
          <w:shd w:val="clear" w:color="auto" w:fill="FFFFFF"/>
        </w:rPr>
        <w:t>przeddrogowskazowymi</w:t>
      </w:r>
      <w:proofErr w:type="spellEnd"/>
      <w:r w:rsidRPr="000B1D75">
        <w:rPr>
          <w:sz w:val="20"/>
          <w:szCs w:val="20"/>
          <w:shd w:val="clear" w:color="auto" w:fill="FFFFFF"/>
        </w:rPr>
        <w:t xml:space="preserve"> oraz drogowskazami tablicowymi,</w:t>
      </w:r>
    </w:p>
    <w:p w14:paraId="6E082F92" w14:textId="77777777" w:rsidR="005E72CC" w:rsidRDefault="005E72CC" w:rsidP="000B1D75">
      <w:pPr>
        <w:ind w:left="360" w:right="629"/>
        <w:jc w:val="both"/>
        <w:rPr>
          <w:sz w:val="20"/>
          <w:szCs w:val="20"/>
          <w:shd w:val="clear" w:color="auto" w:fill="FFFFFF"/>
        </w:rPr>
      </w:pPr>
      <w:r w:rsidRPr="000B1D75">
        <w:rPr>
          <w:sz w:val="20"/>
          <w:szCs w:val="20"/>
          <w:shd w:val="clear" w:color="auto" w:fill="FFFFFF"/>
        </w:rPr>
        <w:t xml:space="preserve"> b) na tablicach </w:t>
      </w:r>
      <w:proofErr w:type="spellStart"/>
      <w:r w:rsidRPr="000B1D75">
        <w:rPr>
          <w:sz w:val="20"/>
          <w:szCs w:val="20"/>
          <w:shd w:val="clear" w:color="auto" w:fill="FFFFFF"/>
        </w:rPr>
        <w:t>przeddrogowskazowych</w:t>
      </w:r>
      <w:proofErr w:type="spellEnd"/>
      <w:r w:rsidRPr="000B1D75">
        <w:rPr>
          <w:sz w:val="20"/>
          <w:szCs w:val="20"/>
          <w:shd w:val="clear" w:color="auto" w:fill="FFFFFF"/>
        </w:rPr>
        <w:t>, drogowskazach tablicowych i drogowskazach w kształcie strzały do miejscowości wskazujących numer drogi oraz na tablicach szlaku drogowego jako jeden z elementów treści tych tablic. Wysokość znaków E-15a i E-15b stosowanych samodzielnie wynosi 300 mm.</w:t>
      </w:r>
    </w:p>
    <w:p w14:paraId="1BB4F335" w14:textId="77777777" w:rsidR="005D0CE3" w:rsidRPr="000B1D75" w:rsidRDefault="005D0CE3" w:rsidP="000B1D75">
      <w:pPr>
        <w:ind w:left="360" w:right="629"/>
        <w:jc w:val="both"/>
        <w:rPr>
          <w:sz w:val="20"/>
          <w:szCs w:val="20"/>
          <w:shd w:val="clear" w:color="auto" w:fill="FFFFFF"/>
        </w:rPr>
      </w:pPr>
    </w:p>
    <w:p w14:paraId="4B15E57B" w14:textId="07E30595" w:rsidR="005E72CC" w:rsidRPr="005D0CE3" w:rsidRDefault="005E72CC" w:rsidP="005D0CE3">
      <w:pPr>
        <w:pStyle w:val="Nagwek2"/>
        <w:tabs>
          <w:tab w:val="left" w:pos="1134"/>
        </w:tabs>
        <w:spacing w:after="240"/>
        <w:ind w:left="360" w:right="629"/>
        <w:jc w:val="both"/>
        <w:rPr>
          <w:rFonts w:ascii="Verdana" w:hAnsi="Verdana"/>
          <w:b/>
          <w:color w:val="auto"/>
          <w:sz w:val="20"/>
          <w:szCs w:val="20"/>
        </w:rPr>
      </w:pPr>
      <w:bookmarkStart w:id="35" w:name="_Toc120289434"/>
      <w:r w:rsidRPr="005D0CE3">
        <w:rPr>
          <w:rFonts w:ascii="Verdana" w:hAnsi="Verdana"/>
          <w:b/>
          <w:color w:val="auto"/>
          <w:sz w:val="20"/>
          <w:szCs w:val="20"/>
        </w:rPr>
        <w:t xml:space="preserve">2.8. </w:t>
      </w:r>
      <w:r w:rsidR="005D0CE3">
        <w:rPr>
          <w:rFonts w:ascii="Verdana" w:hAnsi="Verdana"/>
          <w:b/>
          <w:color w:val="auto"/>
          <w:sz w:val="20"/>
          <w:szCs w:val="20"/>
        </w:rPr>
        <w:tab/>
      </w:r>
      <w:r w:rsidRPr="005D0CE3">
        <w:rPr>
          <w:rFonts w:ascii="Verdana" w:hAnsi="Verdana"/>
          <w:b/>
          <w:color w:val="auto"/>
          <w:sz w:val="20"/>
          <w:szCs w:val="20"/>
        </w:rPr>
        <w:t>Słupki prowadzące i krawędziowe z tworzyw sztucznych</w:t>
      </w:r>
      <w:bookmarkEnd w:id="35"/>
    </w:p>
    <w:p w14:paraId="221179D3" w14:textId="77777777" w:rsidR="005E72CC" w:rsidRPr="000B1D75" w:rsidRDefault="005E72CC" w:rsidP="000B1D75">
      <w:pPr>
        <w:pStyle w:val="Nagwek5"/>
        <w:ind w:left="360" w:right="629"/>
        <w:jc w:val="both"/>
        <w:rPr>
          <w:rFonts w:ascii="Verdana" w:hAnsi="Verdana"/>
          <w:color w:val="auto"/>
          <w:sz w:val="20"/>
          <w:szCs w:val="20"/>
        </w:rPr>
      </w:pPr>
      <w:r w:rsidRPr="000B1D75">
        <w:rPr>
          <w:rFonts w:ascii="Verdana" w:hAnsi="Verdana"/>
          <w:color w:val="auto"/>
          <w:sz w:val="20"/>
          <w:szCs w:val="20"/>
        </w:rPr>
        <w:t>Słupki prowadzące, krawędziowe i blokujące mogą być wykonywane z tworzyw sztucznych. Słupki prowadzące wykonywane są najczęściej z polietylenu HDPE metodą rozdmuchu lub wytłaczania. Umieszczane na nich znaki kilometrowe i hektometrowe mogą być wtapiane w procesie produkcji słupka.</w:t>
      </w:r>
    </w:p>
    <w:p w14:paraId="137B5AD6" w14:textId="7EEC4336" w:rsidR="005E72CC" w:rsidRPr="000B1D75" w:rsidRDefault="005E72CC" w:rsidP="000B1D75">
      <w:pPr>
        <w:ind w:left="360" w:right="629"/>
        <w:jc w:val="both"/>
        <w:rPr>
          <w:sz w:val="20"/>
          <w:szCs w:val="20"/>
        </w:rPr>
      </w:pPr>
      <w:r w:rsidRPr="000B1D75">
        <w:rPr>
          <w:sz w:val="20"/>
          <w:szCs w:val="20"/>
        </w:rPr>
        <w:t>Korpus słupka prowadzącego U-1a powinien być barwy białej bez smug i przebarwień. Pas w górnej części słupka na którym umieszcza się elementy odblaskowe powinien być barwy czerwonej. Powierzchnia słupków krawędziowych powinna być gładka, czysta, pozbawiona rys, pęcherzy i wgłębień</w:t>
      </w:r>
    </w:p>
    <w:p w14:paraId="7E588CA5" w14:textId="48DB7D48" w:rsidR="005E72CC" w:rsidRPr="000B1D75" w:rsidRDefault="005E72CC" w:rsidP="000B1D75">
      <w:pPr>
        <w:ind w:left="360" w:right="629"/>
        <w:jc w:val="both"/>
        <w:rPr>
          <w:sz w:val="20"/>
          <w:szCs w:val="20"/>
        </w:rPr>
      </w:pPr>
      <w:r w:rsidRPr="000B1D75">
        <w:rPr>
          <w:sz w:val="20"/>
          <w:szCs w:val="20"/>
        </w:rPr>
        <w:t>Słupki powinny być stabilnie umocowane w podłożu. Słupki U-1a i U-2 przeznaczone do mocowania w gruncie, powinny mieć w dolnej części otwór do umieszczenia przetyczki o średnicy od 15 mm do 20 mm i długości od 200 mm do 300 mm, utrudniający wyciągnięcie słupka z gruntu.</w:t>
      </w:r>
    </w:p>
    <w:p w14:paraId="26188C08" w14:textId="27620701" w:rsidR="005E72CC" w:rsidRPr="000B1D75" w:rsidRDefault="005E72CC" w:rsidP="000B1D75">
      <w:pPr>
        <w:ind w:left="360" w:right="629"/>
        <w:jc w:val="both"/>
        <w:rPr>
          <w:sz w:val="20"/>
          <w:szCs w:val="20"/>
        </w:rPr>
      </w:pPr>
      <w:r w:rsidRPr="000B1D75">
        <w:rPr>
          <w:sz w:val="20"/>
          <w:szCs w:val="20"/>
        </w:rPr>
        <w:t>Słupek typu U-1a przeznaczony do mocowania go na powierzchni pobocza powinien mieć odpowiednią konstrukcję mocującą słupek, zaproponowaną przez producenta i zaakceptowaną przez Inżyniera.</w:t>
      </w:r>
    </w:p>
    <w:p w14:paraId="16C0CC93" w14:textId="77777777" w:rsidR="005E72CC" w:rsidRPr="000B1D75" w:rsidRDefault="005E72CC" w:rsidP="000B1D75">
      <w:pPr>
        <w:autoSpaceDE/>
        <w:autoSpaceDN/>
        <w:ind w:left="360" w:right="629"/>
        <w:jc w:val="both"/>
        <w:rPr>
          <w:sz w:val="20"/>
          <w:szCs w:val="20"/>
        </w:rPr>
      </w:pPr>
      <w:r w:rsidRPr="000B1D75">
        <w:rPr>
          <w:bCs/>
          <w:sz w:val="20"/>
          <w:szCs w:val="20"/>
        </w:rPr>
        <w:t xml:space="preserve">Zaleca się stosowanie osłon </w:t>
      </w:r>
      <w:proofErr w:type="spellStart"/>
      <w:r w:rsidRPr="000B1D75">
        <w:rPr>
          <w:bCs/>
          <w:sz w:val="20"/>
          <w:szCs w:val="20"/>
        </w:rPr>
        <w:t>antyporostowych</w:t>
      </w:r>
      <w:proofErr w:type="spellEnd"/>
      <w:r w:rsidRPr="000B1D75">
        <w:rPr>
          <w:bCs/>
          <w:sz w:val="20"/>
          <w:szCs w:val="20"/>
        </w:rPr>
        <w:t xml:space="preserve"> słupka U-1a</w:t>
      </w:r>
      <w:r w:rsidRPr="000B1D75">
        <w:rPr>
          <w:sz w:val="20"/>
          <w:szCs w:val="20"/>
        </w:rPr>
        <w:t xml:space="preserve">  w celu wyeliminowania roślin w bezpośrednim sąsiedztwie słupka co w efekcie ułatwia koszenie poboczy drogi i zasłanianie </w:t>
      </w:r>
      <w:r w:rsidRPr="000B1D75">
        <w:rPr>
          <w:sz w:val="20"/>
          <w:szCs w:val="20"/>
        </w:rPr>
        <w:lastRenderedPageBreak/>
        <w:t xml:space="preserve">oznakowania przez wysokie chwasty. Osłona w kształcie koła o średnicy 50 cm z trapezowym wycięciem na słupek jest produkowana z tworzywa sztucznego w kolorze czarnym. </w:t>
      </w:r>
    </w:p>
    <w:p w14:paraId="7D74E9AF" w14:textId="76B36EA7" w:rsidR="005E72CC" w:rsidRPr="000B1D75" w:rsidRDefault="005E72CC" w:rsidP="000B1D75">
      <w:pPr>
        <w:ind w:left="360" w:right="629"/>
        <w:jc w:val="both"/>
        <w:rPr>
          <w:sz w:val="20"/>
          <w:szCs w:val="20"/>
        </w:rPr>
      </w:pPr>
      <w:r w:rsidRPr="000B1D75">
        <w:rPr>
          <w:sz w:val="20"/>
          <w:szCs w:val="20"/>
        </w:rPr>
        <w:t xml:space="preserve">Słupek typu U-1b powinien umożliwiać trwałe umocowanie go na barierze ochronnej. </w:t>
      </w:r>
    </w:p>
    <w:p w14:paraId="0935C6F4" w14:textId="77777777" w:rsidR="005E72CC" w:rsidRPr="000B1D75" w:rsidRDefault="005E72CC" w:rsidP="000B1D75">
      <w:pPr>
        <w:ind w:left="360" w:right="629"/>
        <w:jc w:val="both"/>
        <w:rPr>
          <w:sz w:val="20"/>
          <w:szCs w:val="20"/>
        </w:rPr>
      </w:pPr>
      <w:r w:rsidRPr="000B1D75">
        <w:rPr>
          <w:sz w:val="20"/>
          <w:szCs w:val="20"/>
        </w:rPr>
        <w:t xml:space="preserve">Dopuszcza się następujące tolerancje wymiarów słupka prowadzącego i krawędziowego z tworzyw sztucznych: </w:t>
      </w:r>
    </w:p>
    <w:p w14:paraId="6F1E332A" w14:textId="77777777" w:rsidR="005E72CC" w:rsidRPr="000B1D75" w:rsidRDefault="005E72CC" w:rsidP="000B1D75">
      <w:pPr>
        <w:widowControl/>
        <w:numPr>
          <w:ilvl w:val="0"/>
          <w:numId w:val="23"/>
        </w:numPr>
        <w:autoSpaceDE/>
        <w:autoSpaceDN/>
        <w:ind w:right="629" w:firstLine="0"/>
        <w:jc w:val="both"/>
        <w:rPr>
          <w:sz w:val="20"/>
          <w:szCs w:val="20"/>
        </w:rPr>
      </w:pPr>
      <w:r w:rsidRPr="000B1D75">
        <w:rPr>
          <w:sz w:val="20"/>
          <w:szCs w:val="20"/>
        </w:rPr>
        <w:t xml:space="preserve">przekrój poprzeczny słupka U-1- tolerancja ±1,0 mm, </w:t>
      </w:r>
    </w:p>
    <w:p w14:paraId="749DB8C2" w14:textId="77777777" w:rsidR="005E72CC" w:rsidRPr="000B1D75" w:rsidRDefault="005E72CC" w:rsidP="000B1D75">
      <w:pPr>
        <w:widowControl/>
        <w:numPr>
          <w:ilvl w:val="0"/>
          <w:numId w:val="23"/>
        </w:numPr>
        <w:autoSpaceDE/>
        <w:autoSpaceDN/>
        <w:ind w:right="629" w:firstLine="0"/>
        <w:jc w:val="both"/>
        <w:rPr>
          <w:sz w:val="20"/>
          <w:szCs w:val="20"/>
        </w:rPr>
      </w:pPr>
      <w:r w:rsidRPr="000B1D75">
        <w:rPr>
          <w:sz w:val="20"/>
          <w:szCs w:val="20"/>
        </w:rPr>
        <w:t>grubość ścianki od 3 mm do 5 mm - tolerancja ±0,5 mm,</w:t>
      </w:r>
    </w:p>
    <w:p w14:paraId="61C5D6E5" w14:textId="77777777" w:rsidR="005E72CC" w:rsidRPr="000B1D75" w:rsidRDefault="005E72CC" w:rsidP="000B1D75">
      <w:pPr>
        <w:widowControl/>
        <w:numPr>
          <w:ilvl w:val="0"/>
          <w:numId w:val="23"/>
        </w:numPr>
        <w:autoSpaceDE/>
        <w:autoSpaceDN/>
        <w:ind w:right="629" w:firstLine="0"/>
        <w:jc w:val="both"/>
        <w:rPr>
          <w:sz w:val="20"/>
          <w:szCs w:val="20"/>
        </w:rPr>
      </w:pPr>
      <w:r w:rsidRPr="000B1D75">
        <w:rPr>
          <w:sz w:val="20"/>
          <w:szCs w:val="20"/>
        </w:rPr>
        <w:t>średnica słupka U-2 120 mm - tolerancja ±1,0 mm.</w:t>
      </w:r>
    </w:p>
    <w:p w14:paraId="7DD20919" w14:textId="77777777" w:rsidR="005E72CC" w:rsidRPr="000B1D75" w:rsidRDefault="005E72CC" w:rsidP="000B1D75">
      <w:pPr>
        <w:ind w:left="360" w:right="629"/>
        <w:jc w:val="both"/>
        <w:rPr>
          <w:sz w:val="20"/>
          <w:szCs w:val="20"/>
        </w:rPr>
      </w:pPr>
      <w:r w:rsidRPr="000B1D75">
        <w:rPr>
          <w:sz w:val="20"/>
          <w:szCs w:val="20"/>
        </w:rPr>
        <w:t>Słupki prowadzące U-1 w wersji uchylnej wykonywane z poliwęglanu charakteryzują się dużą elastycznością, co umożliwia wielokrotny powrót słupka do pozycji pionowej  po najechaniu go przez pojazd. Dodatkowo odznaczają się dużą gładkością powierzchni, co niemal w 100% eliminuje konieczność mycia oraz ułatwia wykonywanie aplikacji (naklejanie znaków kilometrowych i hektometrowych). Słupki poliwęglanowe są odporne na wpływ warunków atmosferycznych. Powinny wytrzymywać minimum 500 krotne zgięcie pod kątem 90</w:t>
      </w:r>
      <w:r w:rsidRPr="000B1D75">
        <w:rPr>
          <w:sz w:val="20"/>
          <w:szCs w:val="20"/>
          <w:vertAlign w:val="superscript"/>
        </w:rPr>
        <w:t>o</w:t>
      </w:r>
      <w:r w:rsidRPr="000B1D75">
        <w:rPr>
          <w:sz w:val="20"/>
          <w:szCs w:val="20"/>
        </w:rPr>
        <w:t>. Są wielokrotnie odporniejsze na zniszczenie od słupków tradycyjnych.</w:t>
      </w:r>
    </w:p>
    <w:p w14:paraId="7DB3F239" w14:textId="77777777" w:rsidR="005E72CC" w:rsidRDefault="005E72CC" w:rsidP="000B1D75">
      <w:pPr>
        <w:ind w:left="360" w:right="629"/>
        <w:jc w:val="both"/>
        <w:rPr>
          <w:sz w:val="20"/>
          <w:szCs w:val="20"/>
        </w:rPr>
      </w:pPr>
      <w:r w:rsidRPr="000B1D75">
        <w:rPr>
          <w:sz w:val="20"/>
          <w:szCs w:val="20"/>
        </w:rPr>
        <w:t>Słupki krawędziowe U-2 mogą być wykonane z tworzywa sztucznego, najczęściej z PCV o całkowitej długości 140 cm.</w:t>
      </w:r>
    </w:p>
    <w:p w14:paraId="5CA8ECD6" w14:textId="77777777" w:rsidR="005D0CE3" w:rsidRPr="000B1D75" w:rsidRDefault="005D0CE3" w:rsidP="000B1D75">
      <w:pPr>
        <w:ind w:left="360" w:right="629"/>
        <w:jc w:val="both"/>
        <w:rPr>
          <w:sz w:val="20"/>
          <w:szCs w:val="20"/>
        </w:rPr>
      </w:pPr>
    </w:p>
    <w:p w14:paraId="7B607581" w14:textId="5792A46F" w:rsidR="005E72CC" w:rsidRPr="005D0CE3" w:rsidRDefault="005E72CC" w:rsidP="005D0CE3">
      <w:pPr>
        <w:pStyle w:val="Nagwek2"/>
        <w:tabs>
          <w:tab w:val="left" w:pos="1134"/>
        </w:tabs>
        <w:spacing w:after="240"/>
        <w:ind w:left="360" w:right="629"/>
        <w:jc w:val="both"/>
        <w:rPr>
          <w:rFonts w:ascii="Verdana" w:hAnsi="Verdana"/>
          <w:b/>
          <w:color w:val="auto"/>
          <w:sz w:val="20"/>
          <w:szCs w:val="20"/>
        </w:rPr>
      </w:pPr>
      <w:bookmarkStart w:id="36" w:name="_Toc120289435"/>
      <w:r w:rsidRPr="005D0CE3">
        <w:rPr>
          <w:rFonts w:ascii="Verdana" w:hAnsi="Verdana"/>
          <w:b/>
          <w:color w:val="auto"/>
          <w:sz w:val="20"/>
          <w:szCs w:val="20"/>
        </w:rPr>
        <w:t xml:space="preserve">2.9. </w:t>
      </w:r>
      <w:r w:rsidR="005D0CE3">
        <w:rPr>
          <w:rFonts w:ascii="Verdana" w:hAnsi="Verdana"/>
          <w:b/>
          <w:color w:val="auto"/>
          <w:sz w:val="20"/>
          <w:szCs w:val="20"/>
        </w:rPr>
        <w:tab/>
      </w:r>
      <w:r w:rsidRPr="005D0CE3">
        <w:rPr>
          <w:rFonts w:ascii="Verdana" w:hAnsi="Verdana"/>
          <w:b/>
          <w:color w:val="auto"/>
          <w:sz w:val="20"/>
          <w:szCs w:val="20"/>
        </w:rPr>
        <w:t>Słupki z innych materiałów</w:t>
      </w:r>
      <w:bookmarkEnd w:id="36"/>
    </w:p>
    <w:p w14:paraId="3E88DF5B" w14:textId="7EB18BDF" w:rsidR="005E72CC" w:rsidRPr="000B1D75" w:rsidRDefault="005E72CC" w:rsidP="000B1D75">
      <w:pPr>
        <w:ind w:left="360" w:right="629"/>
        <w:jc w:val="both"/>
        <w:rPr>
          <w:sz w:val="20"/>
          <w:szCs w:val="20"/>
        </w:rPr>
      </w:pPr>
      <w:r w:rsidRPr="000B1D75">
        <w:rPr>
          <w:sz w:val="20"/>
          <w:szCs w:val="20"/>
        </w:rPr>
        <w:t xml:space="preserve">Dopuszcza się również zastosowanie słupków wykonanych z innych materiałów takich jak: blacha stalowa, drewno i in. Słupki takie powinny spełniać wymagania dotyczące prawidłowej realizacji ich przeznaczenia i bezpieczeństwa ich użytkowania podane w załączniku 4 do rozporządzenia Ministra Infrastruktury z dn. 3 lipca 2003 r. oraz posiadać krajową deklarację właściwości użytkowych lub ważną aprobatę techniczną </w:t>
      </w:r>
      <w:proofErr w:type="spellStart"/>
      <w:r w:rsidRPr="000B1D75">
        <w:rPr>
          <w:sz w:val="20"/>
          <w:szCs w:val="20"/>
        </w:rPr>
        <w:t>IBDiM</w:t>
      </w:r>
      <w:proofErr w:type="spellEnd"/>
      <w:r w:rsidRPr="000B1D75">
        <w:rPr>
          <w:sz w:val="20"/>
          <w:szCs w:val="20"/>
        </w:rPr>
        <w:t xml:space="preserve"> i deklarację zgodności z nią.</w:t>
      </w:r>
    </w:p>
    <w:p w14:paraId="23ED8BE3" w14:textId="7C4FEF4E" w:rsidR="005E72CC" w:rsidRDefault="005E72CC" w:rsidP="000B1D75">
      <w:pPr>
        <w:ind w:left="360" w:right="629"/>
        <w:jc w:val="both"/>
        <w:rPr>
          <w:sz w:val="20"/>
          <w:szCs w:val="20"/>
        </w:rPr>
      </w:pPr>
      <w:r w:rsidRPr="000B1D75">
        <w:rPr>
          <w:sz w:val="20"/>
          <w:szCs w:val="20"/>
        </w:rPr>
        <w:t>Występujące jeszcze niekiedy na drogach niższych klas słupki betonowe, powinny po wygaśnięciu ich okresu eksploatacji, być zastępowane słupkami z tworzyw sztucznych lub innych materiałów, spełniających wymagania normowe.</w:t>
      </w:r>
    </w:p>
    <w:p w14:paraId="219C88EF" w14:textId="77777777" w:rsidR="005D0CE3" w:rsidRPr="000B1D75" w:rsidRDefault="005D0CE3" w:rsidP="000B1D75">
      <w:pPr>
        <w:ind w:left="360" w:right="629"/>
        <w:jc w:val="both"/>
        <w:rPr>
          <w:sz w:val="20"/>
          <w:szCs w:val="20"/>
        </w:rPr>
      </w:pPr>
    </w:p>
    <w:p w14:paraId="6B1C5788" w14:textId="0D3E0D92" w:rsidR="005E72CC" w:rsidRPr="005D0CE3" w:rsidRDefault="005E72CC" w:rsidP="005D0CE3">
      <w:pPr>
        <w:pStyle w:val="Nagwek2"/>
        <w:tabs>
          <w:tab w:val="left" w:pos="1134"/>
        </w:tabs>
        <w:spacing w:after="240"/>
        <w:ind w:left="360" w:right="629"/>
        <w:jc w:val="both"/>
        <w:rPr>
          <w:rFonts w:ascii="Verdana" w:hAnsi="Verdana"/>
          <w:b/>
          <w:color w:val="auto"/>
          <w:sz w:val="20"/>
          <w:szCs w:val="20"/>
        </w:rPr>
      </w:pPr>
      <w:bookmarkStart w:id="37" w:name="_Toc120289436"/>
      <w:r w:rsidRPr="005D0CE3">
        <w:rPr>
          <w:rFonts w:ascii="Verdana" w:hAnsi="Verdana"/>
          <w:b/>
          <w:color w:val="auto"/>
          <w:sz w:val="20"/>
          <w:szCs w:val="20"/>
        </w:rPr>
        <w:t xml:space="preserve">2.10. </w:t>
      </w:r>
      <w:r w:rsidR="005D0CE3">
        <w:rPr>
          <w:rFonts w:ascii="Verdana" w:hAnsi="Verdana"/>
          <w:b/>
          <w:color w:val="auto"/>
          <w:sz w:val="20"/>
          <w:szCs w:val="20"/>
        </w:rPr>
        <w:tab/>
      </w:r>
      <w:r w:rsidRPr="005D0CE3">
        <w:rPr>
          <w:rFonts w:ascii="Verdana" w:hAnsi="Verdana"/>
          <w:b/>
          <w:color w:val="auto"/>
          <w:sz w:val="20"/>
          <w:szCs w:val="20"/>
        </w:rPr>
        <w:t>Elementy odblaskowe słupków prowadzących</w:t>
      </w:r>
      <w:bookmarkEnd w:id="37"/>
    </w:p>
    <w:p w14:paraId="3956F4F7" w14:textId="77777777" w:rsidR="005E72CC" w:rsidRPr="000B1D75" w:rsidRDefault="005E72CC" w:rsidP="000B1D75">
      <w:pPr>
        <w:ind w:left="360" w:right="629"/>
        <w:jc w:val="both"/>
        <w:rPr>
          <w:sz w:val="20"/>
          <w:szCs w:val="20"/>
        </w:rPr>
      </w:pPr>
      <w:r w:rsidRPr="000B1D75">
        <w:rPr>
          <w:sz w:val="20"/>
          <w:szCs w:val="20"/>
        </w:rPr>
        <w:t>Widoczność słupka prowadzącego w nocy zapewniają elementy odblaskowe umieszczane na korpusie słupka. Powinny one być barwy czerwonej od kierunku najazdu i białej na odwrotnej stronie.</w:t>
      </w:r>
    </w:p>
    <w:p w14:paraId="58008B9C" w14:textId="3C40E716" w:rsidR="005E72CC" w:rsidRPr="000B1D75" w:rsidRDefault="005E72CC" w:rsidP="000B1D75">
      <w:pPr>
        <w:ind w:left="360" w:right="629"/>
        <w:jc w:val="both"/>
        <w:rPr>
          <w:sz w:val="20"/>
          <w:szCs w:val="20"/>
        </w:rPr>
      </w:pPr>
      <w:r w:rsidRPr="000B1D75">
        <w:rPr>
          <w:sz w:val="20"/>
          <w:szCs w:val="20"/>
        </w:rPr>
        <w:t>Elementy odblaskowe wykonywane mogą być w postaci elementów pryzmatycznych z polimetakrylanu metylu (PMMA) lub innego tworzywa sztucznego, mocowanych do korpusu słupka za pomocą nitów lub w postaci pasków z folii odblaskowej naklejanej na korpus słupka. Wymiary, kształt i odblaskowość tych elementów powinny być zgodne z załącznikami 1 i 4 do rozporządzenia Ministra Infrastruk</w:t>
      </w:r>
      <w:r w:rsidR="005D0CE3">
        <w:rPr>
          <w:sz w:val="20"/>
          <w:szCs w:val="20"/>
        </w:rPr>
        <w:t xml:space="preserve">tury z dn. 3 lipca 2003 r. </w:t>
      </w:r>
      <w:r w:rsidRPr="000B1D75">
        <w:rPr>
          <w:sz w:val="20"/>
          <w:szCs w:val="20"/>
        </w:rPr>
        <w:t>oraz z wymagan</w:t>
      </w:r>
      <w:r w:rsidR="005D0CE3">
        <w:rPr>
          <w:sz w:val="20"/>
          <w:szCs w:val="20"/>
        </w:rPr>
        <w:t>iami niniejszej S</w:t>
      </w:r>
      <w:r w:rsidRPr="000B1D75">
        <w:rPr>
          <w:sz w:val="20"/>
          <w:szCs w:val="20"/>
        </w:rPr>
        <w:t>ST.</w:t>
      </w:r>
    </w:p>
    <w:p w14:paraId="27F8BE62" w14:textId="77777777" w:rsidR="005E72CC" w:rsidRDefault="005E72CC" w:rsidP="000B1D75">
      <w:pPr>
        <w:ind w:left="360" w:right="629"/>
        <w:jc w:val="both"/>
        <w:rPr>
          <w:sz w:val="20"/>
          <w:szCs w:val="20"/>
        </w:rPr>
      </w:pPr>
      <w:r w:rsidRPr="000B1D75">
        <w:rPr>
          <w:sz w:val="20"/>
          <w:szCs w:val="20"/>
        </w:rPr>
        <w:t>Folie i elementy odblaskowe z PMMA powinny posiadać krajowy certyfikat stałości własności użytkowych lub inny równoważny dokument wydany przez uprawnioną jednostkę notyfikowaną.</w:t>
      </w:r>
    </w:p>
    <w:p w14:paraId="20EE115C" w14:textId="77777777" w:rsidR="005D0CE3" w:rsidRPr="000B1D75" w:rsidRDefault="005D0CE3" w:rsidP="000B1D75">
      <w:pPr>
        <w:ind w:left="360" w:right="629"/>
        <w:jc w:val="both"/>
        <w:rPr>
          <w:sz w:val="20"/>
          <w:szCs w:val="20"/>
        </w:rPr>
      </w:pPr>
    </w:p>
    <w:p w14:paraId="0CAC7FDC" w14:textId="681CAC25" w:rsidR="005E72CC" w:rsidRPr="005D0CE3" w:rsidRDefault="005E72CC" w:rsidP="005D0CE3">
      <w:pPr>
        <w:pStyle w:val="Nagwek2"/>
        <w:tabs>
          <w:tab w:val="left" w:pos="1134"/>
        </w:tabs>
        <w:spacing w:after="240"/>
        <w:ind w:left="360" w:right="629"/>
        <w:jc w:val="both"/>
        <w:rPr>
          <w:rFonts w:ascii="Verdana" w:hAnsi="Verdana"/>
          <w:b/>
          <w:color w:val="auto"/>
          <w:sz w:val="20"/>
          <w:szCs w:val="20"/>
        </w:rPr>
      </w:pPr>
      <w:bookmarkStart w:id="38" w:name="_Toc120289437"/>
      <w:r w:rsidRPr="005D0CE3">
        <w:rPr>
          <w:rFonts w:ascii="Verdana" w:hAnsi="Verdana"/>
          <w:b/>
          <w:color w:val="auto"/>
          <w:sz w:val="20"/>
          <w:szCs w:val="20"/>
        </w:rPr>
        <w:t xml:space="preserve">2.11. </w:t>
      </w:r>
      <w:r w:rsidR="005D0CE3">
        <w:rPr>
          <w:rFonts w:ascii="Verdana" w:hAnsi="Verdana"/>
          <w:b/>
          <w:color w:val="auto"/>
          <w:sz w:val="20"/>
          <w:szCs w:val="20"/>
        </w:rPr>
        <w:tab/>
      </w:r>
      <w:r w:rsidRPr="005D0CE3">
        <w:rPr>
          <w:rFonts w:ascii="Verdana" w:hAnsi="Verdana"/>
          <w:b/>
          <w:color w:val="auto"/>
          <w:sz w:val="20"/>
          <w:szCs w:val="20"/>
        </w:rPr>
        <w:t>Farby</w:t>
      </w:r>
      <w:bookmarkEnd w:id="38"/>
    </w:p>
    <w:p w14:paraId="50B1CE9F" w14:textId="6090EC35" w:rsidR="005E72CC" w:rsidRPr="000B1D75" w:rsidRDefault="005E72CC" w:rsidP="000B1D75">
      <w:pPr>
        <w:ind w:left="360" w:right="629"/>
        <w:jc w:val="both"/>
        <w:rPr>
          <w:sz w:val="20"/>
          <w:szCs w:val="20"/>
        </w:rPr>
      </w:pPr>
      <w:r w:rsidRPr="000B1D75">
        <w:rPr>
          <w:sz w:val="20"/>
          <w:szCs w:val="20"/>
        </w:rPr>
        <w:t>Do dodatkowego zabezpieczania elementów łączących oraz do nanoszenia symboli i cyfr mogą być również stosowane farby różnych typów, zaakceptowane przez Inżyniera.   Farba powinna spełniać warunki dobrej przyczepności do podłoża. Powłoka wykonana farbą zabezpieczającą przed korozją powinna spełniać wymagania normowe. Powstała powłoka malarska powinna być odporna na warunki atmosferyczne i uszkodzenia mechaniczne. Zaleca się stosować wyroby pokrywane farbami proszkowymi.</w:t>
      </w:r>
    </w:p>
    <w:p w14:paraId="50509056" w14:textId="77777777" w:rsidR="005E72CC" w:rsidRPr="000B1D75" w:rsidRDefault="005E72CC" w:rsidP="000B1D75">
      <w:pPr>
        <w:ind w:left="360" w:right="629"/>
        <w:jc w:val="both"/>
        <w:rPr>
          <w:sz w:val="20"/>
          <w:szCs w:val="20"/>
        </w:rPr>
      </w:pPr>
      <w:r w:rsidRPr="000B1D75">
        <w:rPr>
          <w:sz w:val="20"/>
          <w:szCs w:val="20"/>
        </w:rPr>
        <w:t>Farby należy składować w pomieszczeniach suchych, zadaszonych, w warunkach zabezpieczających je przed uszkodzeniem opakowań, zabrudzeniem i przemieszaniem.</w:t>
      </w:r>
    </w:p>
    <w:p w14:paraId="09C878C3" w14:textId="77777777" w:rsidR="00360836" w:rsidRDefault="00360836" w:rsidP="00BA250A">
      <w:pPr>
        <w:tabs>
          <w:tab w:val="left" w:pos="284"/>
        </w:tabs>
        <w:ind w:left="284" w:right="629"/>
        <w:jc w:val="both"/>
        <w:rPr>
          <w:sz w:val="20"/>
          <w:szCs w:val="20"/>
        </w:rPr>
      </w:pPr>
    </w:p>
    <w:p w14:paraId="32C2A79D" w14:textId="77777777" w:rsidR="005D0CE3" w:rsidRDefault="005D0CE3" w:rsidP="00BA250A">
      <w:pPr>
        <w:tabs>
          <w:tab w:val="left" w:pos="284"/>
        </w:tabs>
        <w:ind w:left="284" w:right="629"/>
        <w:jc w:val="both"/>
        <w:rPr>
          <w:sz w:val="20"/>
          <w:szCs w:val="20"/>
        </w:rPr>
      </w:pPr>
    </w:p>
    <w:p w14:paraId="70A4FD43" w14:textId="77777777" w:rsidR="005D0CE3" w:rsidRDefault="005D0CE3" w:rsidP="00BA250A">
      <w:pPr>
        <w:tabs>
          <w:tab w:val="left" w:pos="284"/>
        </w:tabs>
        <w:ind w:left="284" w:right="629"/>
        <w:jc w:val="both"/>
        <w:rPr>
          <w:sz w:val="20"/>
          <w:szCs w:val="20"/>
        </w:rPr>
      </w:pPr>
    </w:p>
    <w:p w14:paraId="0494DB45" w14:textId="77777777" w:rsidR="005D0CE3" w:rsidRPr="00BA250A" w:rsidRDefault="005D0CE3" w:rsidP="00BA250A">
      <w:pPr>
        <w:tabs>
          <w:tab w:val="left" w:pos="284"/>
        </w:tabs>
        <w:ind w:left="284" w:right="629"/>
        <w:jc w:val="both"/>
        <w:rPr>
          <w:sz w:val="20"/>
          <w:szCs w:val="20"/>
        </w:rPr>
      </w:pPr>
    </w:p>
    <w:p w14:paraId="7968FB7A" w14:textId="3C04B088" w:rsidR="00A15B4F" w:rsidRPr="00BA250A" w:rsidRDefault="00360836" w:rsidP="00455A23">
      <w:pPr>
        <w:pStyle w:val="Nagwek1"/>
        <w:numPr>
          <w:ilvl w:val="0"/>
          <w:numId w:val="1"/>
        </w:numPr>
        <w:tabs>
          <w:tab w:val="left" w:pos="1130"/>
        </w:tabs>
        <w:ind w:left="284" w:right="629" w:firstLine="0"/>
        <w:jc w:val="both"/>
      </w:pPr>
      <w:bookmarkStart w:id="39" w:name="_Toc120289438"/>
      <w:r w:rsidRPr="00BA250A">
        <w:t>SPRZĘT</w:t>
      </w:r>
      <w:bookmarkEnd w:id="39"/>
    </w:p>
    <w:p w14:paraId="68FDED3C" w14:textId="7F5C8DF9" w:rsidR="00360836" w:rsidRPr="00BA250A" w:rsidRDefault="00A15B4F" w:rsidP="002E2ABF">
      <w:pPr>
        <w:pStyle w:val="Akapitzlist"/>
        <w:numPr>
          <w:ilvl w:val="1"/>
          <w:numId w:val="2"/>
        </w:numPr>
        <w:tabs>
          <w:tab w:val="left" w:pos="1134"/>
        </w:tabs>
        <w:spacing w:before="155" w:line="278" w:lineRule="auto"/>
        <w:ind w:left="284" w:right="629" w:firstLine="0"/>
        <w:rPr>
          <w:b/>
          <w:sz w:val="20"/>
          <w:szCs w:val="20"/>
        </w:rPr>
      </w:pPr>
      <w:r w:rsidRPr="00BA250A">
        <w:rPr>
          <w:b/>
          <w:sz w:val="20"/>
          <w:szCs w:val="20"/>
        </w:rPr>
        <w:lastRenderedPageBreak/>
        <w:t>Szczegółowe</w:t>
      </w:r>
      <w:r w:rsidR="00360836" w:rsidRPr="00BA250A">
        <w:rPr>
          <w:b/>
          <w:sz w:val="20"/>
          <w:szCs w:val="20"/>
        </w:rPr>
        <w:t xml:space="preserve"> wymagania dotyczące sprzętu </w:t>
      </w:r>
    </w:p>
    <w:p w14:paraId="7083011E" w14:textId="26F6AD1B" w:rsidR="00360836" w:rsidRPr="00BA250A" w:rsidRDefault="00A15B4F" w:rsidP="00BA250A">
      <w:pPr>
        <w:tabs>
          <w:tab w:val="left" w:pos="1276"/>
        </w:tabs>
        <w:spacing w:before="155"/>
        <w:ind w:left="284" w:right="629"/>
        <w:jc w:val="both"/>
        <w:rPr>
          <w:sz w:val="20"/>
          <w:szCs w:val="20"/>
        </w:rPr>
      </w:pPr>
      <w:r w:rsidRPr="00BA250A">
        <w:rPr>
          <w:sz w:val="20"/>
          <w:szCs w:val="20"/>
        </w:rPr>
        <w:t xml:space="preserve">Szczegółowe </w:t>
      </w:r>
      <w:r w:rsidR="00360836" w:rsidRPr="00BA250A">
        <w:rPr>
          <w:sz w:val="20"/>
          <w:szCs w:val="20"/>
        </w:rPr>
        <w:t>wymagania dotyczące sprzętu podano w SST D-M-00.00.00 „Wymagania ogólne” pkt 3.</w:t>
      </w:r>
    </w:p>
    <w:p w14:paraId="1047984B" w14:textId="77777777" w:rsidR="001B1E8D" w:rsidRPr="00BA250A" w:rsidRDefault="001B1E8D" w:rsidP="00BA250A">
      <w:pPr>
        <w:tabs>
          <w:tab w:val="left" w:pos="1276"/>
        </w:tabs>
        <w:spacing w:before="155"/>
        <w:ind w:left="284" w:right="629"/>
        <w:jc w:val="both"/>
        <w:rPr>
          <w:b/>
          <w:sz w:val="20"/>
          <w:szCs w:val="20"/>
        </w:rPr>
      </w:pPr>
    </w:p>
    <w:p w14:paraId="4A576385" w14:textId="4CF68FB4" w:rsidR="005E72CC" w:rsidRPr="005D0CE3" w:rsidRDefault="005E72CC" w:rsidP="005D0CE3">
      <w:pPr>
        <w:pStyle w:val="Nagwek2"/>
        <w:tabs>
          <w:tab w:val="left" w:pos="1134"/>
        </w:tabs>
        <w:spacing w:after="240"/>
        <w:ind w:left="284" w:right="629"/>
        <w:jc w:val="both"/>
        <w:rPr>
          <w:rFonts w:ascii="Verdana" w:hAnsi="Verdana"/>
          <w:b/>
          <w:color w:val="auto"/>
          <w:sz w:val="20"/>
          <w:szCs w:val="20"/>
        </w:rPr>
      </w:pPr>
      <w:bookmarkStart w:id="40" w:name="_Toc120289439"/>
      <w:r w:rsidRPr="005D0CE3">
        <w:rPr>
          <w:rFonts w:ascii="Verdana" w:hAnsi="Verdana"/>
          <w:b/>
          <w:color w:val="auto"/>
          <w:sz w:val="20"/>
          <w:szCs w:val="20"/>
        </w:rPr>
        <w:t xml:space="preserve">3.2. </w:t>
      </w:r>
      <w:r w:rsidR="005D0CE3">
        <w:rPr>
          <w:rFonts w:ascii="Verdana" w:hAnsi="Verdana"/>
          <w:b/>
          <w:color w:val="auto"/>
          <w:sz w:val="20"/>
          <w:szCs w:val="20"/>
        </w:rPr>
        <w:tab/>
      </w:r>
      <w:r w:rsidRPr="005D0CE3">
        <w:rPr>
          <w:rFonts w:ascii="Verdana" w:hAnsi="Verdana"/>
          <w:b/>
          <w:color w:val="auto"/>
          <w:sz w:val="20"/>
          <w:szCs w:val="20"/>
        </w:rPr>
        <w:t>Sprzęt do ustawiania słupków i znaków</w:t>
      </w:r>
      <w:bookmarkEnd w:id="40"/>
    </w:p>
    <w:p w14:paraId="1591BBB6" w14:textId="77777777" w:rsidR="005E72CC" w:rsidRPr="005D0CE3" w:rsidRDefault="005E72CC" w:rsidP="005D0CE3">
      <w:pPr>
        <w:pStyle w:val="Tekstpodstawowywcity3"/>
        <w:ind w:left="284" w:right="629"/>
        <w:rPr>
          <w:rFonts w:ascii="Verdana" w:hAnsi="Verdana"/>
          <w:b/>
          <w:bCs/>
          <w:sz w:val="20"/>
        </w:rPr>
      </w:pPr>
      <w:r w:rsidRPr="005D0CE3">
        <w:rPr>
          <w:rFonts w:ascii="Verdana" w:hAnsi="Verdana"/>
          <w:sz w:val="20"/>
        </w:rPr>
        <w:t>Wykonawca przystępujący do ustawiania słupków i znaków powinien wykazać się, w zależności od sposobu mocowania słupków, dysponowaniem następującym sprzętem:</w:t>
      </w:r>
    </w:p>
    <w:p w14:paraId="12DAF928" w14:textId="77777777" w:rsidR="005E72CC" w:rsidRPr="005D0CE3" w:rsidRDefault="005E72CC" w:rsidP="005D0CE3">
      <w:pPr>
        <w:widowControl/>
        <w:numPr>
          <w:ilvl w:val="0"/>
          <w:numId w:val="31"/>
        </w:numPr>
        <w:autoSpaceDE/>
        <w:autoSpaceDN/>
        <w:ind w:left="284" w:right="629" w:firstLine="0"/>
        <w:jc w:val="both"/>
        <w:rPr>
          <w:sz w:val="20"/>
          <w:szCs w:val="20"/>
        </w:rPr>
      </w:pPr>
      <w:r w:rsidRPr="005D0CE3">
        <w:rPr>
          <w:sz w:val="20"/>
          <w:szCs w:val="20"/>
        </w:rPr>
        <w:t>do wykonywania otworów w gruncie pod słupki (szpadle, wiertnice),</w:t>
      </w:r>
    </w:p>
    <w:p w14:paraId="7595244E" w14:textId="77777777" w:rsidR="005E72CC" w:rsidRPr="005D0CE3" w:rsidRDefault="005E72CC" w:rsidP="005D0CE3">
      <w:pPr>
        <w:widowControl/>
        <w:numPr>
          <w:ilvl w:val="0"/>
          <w:numId w:val="31"/>
        </w:numPr>
        <w:autoSpaceDE/>
        <w:autoSpaceDN/>
        <w:ind w:left="284" w:right="629" w:firstLine="0"/>
        <w:jc w:val="both"/>
        <w:rPr>
          <w:sz w:val="20"/>
          <w:szCs w:val="20"/>
        </w:rPr>
      </w:pPr>
      <w:r w:rsidRPr="005D0CE3">
        <w:rPr>
          <w:sz w:val="20"/>
          <w:szCs w:val="20"/>
        </w:rPr>
        <w:t>do zagęszczania gruntu wokół słupków,</w:t>
      </w:r>
    </w:p>
    <w:p w14:paraId="759ECE0D" w14:textId="77777777" w:rsidR="005E72CC" w:rsidRPr="005D0CE3" w:rsidRDefault="005E72CC" w:rsidP="005D0CE3">
      <w:pPr>
        <w:widowControl/>
        <w:numPr>
          <w:ilvl w:val="0"/>
          <w:numId w:val="31"/>
        </w:numPr>
        <w:autoSpaceDE/>
        <w:autoSpaceDN/>
        <w:ind w:left="284" w:right="629" w:firstLine="0"/>
        <w:jc w:val="both"/>
        <w:rPr>
          <w:sz w:val="20"/>
          <w:szCs w:val="20"/>
        </w:rPr>
      </w:pPr>
      <w:r w:rsidRPr="005D0CE3">
        <w:rPr>
          <w:sz w:val="20"/>
          <w:szCs w:val="20"/>
        </w:rPr>
        <w:t>drobnym sprzętem pomocniczym do montażu (jak poziomice, taśmy miernicze),</w:t>
      </w:r>
    </w:p>
    <w:p w14:paraId="6853C387" w14:textId="77777777" w:rsidR="005E72CC" w:rsidRPr="005D0CE3" w:rsidRDefault="005E72CC" w:rsidP="005D0CE3">
      <w:pPr>
        <w:widowControl/>
        <w:numPr>
          <w:ilvl w:val="0"/>
          <w:numId w:val="31"/>
        </w:numPr>
        <w:autoSpaceDE/>
        <w:autoSpaceDN/>
        <w:ind w:left="284" w:right="629" w:firstLine="0"/>
        <w:jc w:val="both"/>
        <w:rPr>
          <w:sz w:val="20"/>
          <w:szCs w:val="20"/>
        </w:rPr>
      </w:pPr>
      <w:r w:rsidRPr="005D0CE3">
        <w:rPr>
          <w:sz w:val="20"/>
          <w:szCs w:val="20"/>
        </w:rPr>
        <w:t>do załadunku i wyładunku słupków,</w:t>
      </w:r>
    </w:p>
    <w:p w14:paraId="70810727" w14:textId="77777777" w:rsidR="005E72CC" w:rsidRPr="005D0CE3" w:rsidRDefault="005E72CC" w:rsidP="005D0CE3">
      <w:pPr>
        <w:widowControl/>
        <w:numPr>
          <w:ilvl w:val="0"/>
          <w:numId w:val="31"/>
        </w:numPr>
        <w:autoSpaceDE/>
        <w:autoSpaceDN/>
        <w:ind w:left="284" w:right="629" w:firstLine="0"/>
        <w:jc w:val="both"/>
        <w:rPr>
          <w:sz w:val="20"/>
          <w:szCs w:val="20"/>
        </w:rPr>
      </w:pPr>
      <w:r w:rsidRPr="005D0CE3">
        <w:rPr>
          <w:sz w:val="20"/>
          <w:szCs w:val="20"/>
        </w:rPr>
        <w:t>małymi betoniarkami przewoźnymi do wykonywania fundamentów betonowych,</w:t>
      </w:r>
    </w:p>
    <w:p w14:paraId="20FC5FB3" w14:textId="77777777" w:rsidR="005E72CC" w:rsidRPr="005D0CE3" w:rsidRDefault="005E72CC" w:rsidP="005D0CE3">
      <w:pPr>
        <w:widowControl/>
        <w:numPr>
          <w:ilvl w:val="0"/>
          <w:numId w:val="31"/>
        </w:numPr>
        <w:autoSpaceDE/>
        <w:autoSpaceDN/>
        <w:ind w:left="284" w:right="629" w:firstLine="0"/>
        <w:jc w:val="both"/>
        <w:rPr>
          <w:sz w:val="20"/>
          <w:szCs w:val="20"/>
        </w:rPr>
      </w:pPr>
      <w:r w:rsidRPr="005D0CE3">
        <w:rPr>
          <w:sz w:val="20"/>
          <w:szCs w:val="20"/>
        </w:rPr>
        <w:t>urządzeniami bezpieczeństwa ruchu do oznakowania i zabezpieczania robót,</w:t>
      </w:r>
    </w:p>
    <w:p w14:paraId="0CF02BAC" w14:textId="525C58C1" w:rsidR="005E72CC" w:rsidRPr="005D0CE3" w:rsidRDefault="005E72CC" w:rsidP="005D0CE3">
      <w:pPr>
        <w:widowControl/>
        <w:numPr>
          <w:ilvl w:val="0"/>
          <w:numId w:val="31"/>
        </w:numPr>
        <w:autoSpaceDE/>
        <w:autoSpaceDN/>
        <w:ind w:left="284" w:right="629" w:firstLine="0"/>
        <w:jc w:val="both"/>
        <w:rPr>
          <w:sz w:val="20"/>
          <w:szCs w:val="20"/>
        </w:rPr>
      </w:pPr>
      <w:r w:rsidRPr="005D0CE3">
        <w:rPr>
          <w:sz w:val="20"/>
          <w:szCs w:val="20"/>
        </w:rPr>
        <w:t>dodatkowym zaleconym przez S</w:t>
      </w:r>
      <w:r w:rsidR="005D0CE3">
        <w:rPr>
          <w:sz w:val="20"/>
          <w:szCs w:val="20"/>
        </w:rPr>
        <w:t>S</w:t>
      </w:r>
      <w:r w:rsidRPr="005D0CE3">
        <w:rPr>
          <w:sz w:val="20"/>
          <w:szCs w:val="20"/>
        </w:rPr>
        <w:t>T.</w:t>
      </w:r>
    </w:p>
    <w:p w14:paraId="74C8308F" w14:textId="35532918" w:rsidR="005E72CC" w:rsidRPr="005D0CE3" w:rsidRDefault="005E72CC" w:rsidP="005D0CE3">
      <w:pPr>
        <w:autoSpaceDE/>
        <w:autoSpaceDN/>
        <w:ind w:left="284" w:right="629"/>
        <w:jc w:val="both"/>
        <w:rPr>
          <w:sz w:val="20"/>
          <w:szCs w:val="20"/>
        </w:rPr>
      </w:pPr>
      <w:r w:rsidRPr="005D0CE3">
        <w:rPr>
          <w:sz w:val="20"/>
          <w:szCs w:val="20"/>
        </w:rPr>
        <w:t>Wykonawca musi wskazać osoby, które będą uczestniczyć w wykonywaniu zamówienia, legitymujące się kwalifikacjami zawodowymi, doświadczeniem odpowiednim do funkcji jakie im zostaną powierzone: zgodnie z zapisami rozdział</w:t>
      </w:r>
      <w:r w:rsidR="005D0CE3">
        <w:rPr>
          <w:sz w:val="20"/>
          <w:szCs w:val="20"/>
        </w:rPr>
        <w:t>u 2 ustawy Prawo budowlane</w:t>
      </w:r>
      <w:r w:rsidRPr="005D0CE3">
        <w:rPr>
          <w:sz w:val="20"/>
          <w:szCs w:val="20"/>
        </w:rPr>
        <w:t>.</w:t>
      </w:r>
    </w:p>
    <w:p w14:paraId="061CCFA5" w14:textId="77777777" w:rsidR="00455A23" w:rsidRPr="004E616E" w:rsidRDefault="00455A23" w:rsidP="00455A23">
      <w:pPr>
        <w:numPr>
          <w:ilvl w:val="12"/>
          <w:numId w:val="0"/>
        </w:numPr>
        <w:ind w:firstLine="709"/>
      </w:pPr>
    </w:p>
    <w:p w14:paraId="5DEB0A9C" w14:textId="489AE5A6" w:rsidR="00A15B4F" w:rsidRPr="00BA250A" w:rsidRDefault="00A15B4F" w:rsidP="00455A23">
      <w:pPr>
        <w:pStyle w:val="Nagwek1"/>
        <w:numPr>
          <w:ilvl w:val="0"/>
          <w:numId w:val="1"/>
        </w:numPr>
        <w:tabs>
          <w:tab w:val="left" w:pos="1130"/>
        </w:tabs>
        <w:spacing w:line="360" w:lineRule="auto"/>
        <w:ind w:left="284" w:right="629" w:firstLine="0"/>
        <w:jc w:val="both"/>
      </w:pPr>
      <w:bookmarkStart w:id="41" w:name="_Toc120289440"/>
      <w:r w:rsidRPr="00BA250A">
        <w:t>TRANSPORT</w:t>
      </w:r>
      <w:bookmarkEnd w:id="41"/>
      <w:r w:rsidRPr="00BA250A">
        <w:t xml:space="preserve"> </w:t>
      </w:r>
    </w:p>
    <w:p w14:paraId="4CA58ABB" w14:textId="71CE12A2" w:rsidR="00A15B4F" w:rsidRPr="00BA250A" w:rsidRDefault="00A15B4F" w:rsidP="005D0CE3">
      <w:pPr>
        <w:pStyle w:val="Akapitzlist"/>
        <w:numPr>
          <w:ilvl w:val="1"/>
          <w:numId w:val="1"/>
        </w:numPr>
        <w:tabs>
          <w:tab w:val="left" w:pos="1134"/>
        </w:tabs>
        <w:spacing w:before="0" w:line="360" w:lineRule="auto"/>
        <w:ind w:left="284" w:right="629" w:firstLine="0"/>
        <w:rPr>
          <w:b/>
          <w:sz w:val="20"/>
          <w:szCs w:val="20"/>
        </w:rPr>
      </w:pPr>
      <w:r w:rsidRPr="00BA250A">
        <w:rPr>
          <w:b/>
          <w:sz w:val="20"/>
          <w:szCs w:val="20"/>
        </w:rPr>
        <w:t xml:space="preserve">Szczegółowe wymagania dotyczące transportu </w:t>
      </w:r>
    </w:p>
    <w:p w14:paraId="44B2740E" w14:textId="2C657A1A" w:rsidR="00A15B4F" w:rsidRPr="00BA250A" w:rsidRDefault="00A15B4F" w:rsidP="00BA250A">
      <w:pPr>
        <w:spacing w:line="360" w:lineRule="auto"/>
        <w:ind w:left="284" w:right="629"/>
        <w:jc w:val="both"/>
        <w:rPr>
          <w:sz w:val="20"/>
          <w:szCs w:val="20"/>
        </w:rPr>
      </w:pPr>
      <w:r w:rsidRPr="00BA250A">
        <w:rPr>
          <w:sz w:val="20"/>
          <w:szCs w:val="20"/>
        </w:rPr>
        <w:t>Szczegółowe wymagania dotyczące transportu podano w SST D-M-00.00.00 „Wymagania ogólne” pkt 4.</w:t>
      </w:r>
    </w:p>
    <w:p w14:paraId="75E0F647" w14:textId="6A9EC323" w:rsidR="0080364E" w:rsidRPr="005D0CE3" w:rsidRDefault="0080364E" w:rsidP="005D0CE3">
      <w:pPr>
        <w:pStyle w:val="Nagwek2"/>
        <w:tabs>
          <w:tab w:val="left" w:pos="1134"/>
        </w:tabs>
        <w:spacing w:after="240"/>
        <w:ind w:left="284" w:right="629"/>
        <w:jc w:val="both"/>
        <w:rPr>
          <w:rFonts w:ascii="Verdana" w:hAnsi="Verdana"/>
          <w:b/>
          <w:color w:val="auto"/>
          <w:sz w:val="20"/>
          <w:szCs w:val="20"/>
        </w:rPr>
      </w:pPr>
      <w:bookmarkStart w:id="42" w:name="_Toc120289441"/>
      <w:r w:rsidRPr="005D0CE3">
        <w:rPr>
          <w:rFonts w:ascii="Verdana" w:hAnsi="Verdana"/>
          <w:b/>
          <w:color w:val="auto"/>
          <w:sz w:val="20"/>
          <w:szCs w:val="20"/>
        </w:rPr>
        <w:t xml:space="preserve">4.2. </w:t>
      </w:r>
      <w:r w:rsidR="005D0CE3">
        <w:rPr>
          <w:rFonts w:ascii="Verdana" w:hAnsi="Verdana"/>
          <w:b/>
          <w:color w:val="auto"/>
          <w:sz w:val="20"/>
          <w:szCs w:val="20"/>
        </w:rPr>
        <w:tab/>
      </w:r>
      <w:r w:rsidRPr="005D0CE3">
        <w:rPr>
          <w:rFonts w:ascii="Verdana" w:hAnsi="Verdana"/>
          <w:b/>
          <w:color w:val="auto"/>
          <w:sz w:val="20"/>
          <w:szCs w:val="20"/>
        </w:rPr>
        <w:t>Transport i przechowywanie materiałów</w:t>
      </w:r>
      <w:bookmarkEnd w:id="42"/>
    </w:p>
    <w:p w14:paraId="5254FA6D" w14:textId="77777777" w:rsidR="0080364E" w:rsidRPr="005D0CE3" w:rsidRDefault="0080364E" w:rsidP="005D0CE3">
      <w:pPr>
        <w:pStyle w:val="Tekstpodstawowywcity3"/>
        <w:ind w:left="284" w:right="629"/>
        <w:rPr>
          <w:rFonts w:ascii="Verdana" w:hAnsi="Verdana"/>
          <w:b/>
          <w:bCs/>
          <w:sz w:val="20"/>
        </w:rPr>
      </w:pPr>
      <w:r w:rsidRPr="005D0CE3">
        <w:rPr>
          <w:rFonts w:ascii="Verdana" w:hAnsi="Verdana"/>
          <w:sz w:val="20"/>
        </w:rPr>
        <w:t>Transport słupków i znaków może być dokonywany dowolnym środkiem transportu, w sposób zabezpieczający je przed uszkodzeniem.</w:t>
      </w:r>
    </w:p>
    <w:p w14:paraId="21181286" w14:textId="77777777" w:rsidR="0080364E" w:rsidRPr="005D0CE3" w:rsidRDefault="0080364E" w:rsidP="005D0CE3">
      <w:pPr>
        <w:ind w:left="284" w:right="629"/>
        <w:jc w:val="both"/>
        <w:rPr>
          <w:sz w:val="20"/>
          <w:szCs w:val="20"/>
        </w:rPr>
      </w:pPr>
      <w:r w:rsidRPr="005D0CE3">
        <w:rPr>
          <w:sz w:val="20"/>
          <w:szCs w:val="20"/>
        </w:rPr>
        <w:t>Drobne materiały, jak folie samoprzylepne, elementy połączeniowe, farby itd. należy przewozić w warunkach zabezpieczających je przed uszkodzeniem.</w:t>
      </w:r>
    </w:p>
    <w:p w14:paraId="338B59E0" w14:textId="4D4EE52C" w:rsidR="0080364E" w:rsidRPr="005D0CE3" w:rsidRDefault="0080364E" w:rsidP="005D0CE3">
      <w:pPr>
        <w:ind w:left="284" w:right="629"/>
        <w:jc w:val="both"/>
        <w:rPr>
          <w:sz w:val="20"/>
          <w:szCs w:val="20"/>
        </w:rPr>
      </w:pPr>
      <w:r w:rsidRPr="005D0CE3">
        <w:rPr>
          <w:sz w:val="20"/>
          <w:szCs w:val="20"/>
        </w:rPr>
        <w:t>Słupki prowadzące, krawędziowe i blokujące oraz znaki  z numerem drogi na czas składowania i transportu powinny być zabezpieczone przez owinięcie folią polietylenową lub w inny sposób. Materiały te powinny być składowane w pozycji poziomej na płaskim i równym podłożu w przygotowanych boksach. Wysokość składowania nie powinna przekraczać 1 m. Zaleca się przechowywać materiały pod zadaszeniem w celu utrzymania ich w czystości.</w:t>
      </w:r>
    </w:p>
    <w:p w14:paraId="0D1B1A9A" w14:textId="77777777" w:rsidR="00A15B4F" w:rsidRPr="002E2ABF" w:rsidRDefault="00A15B4F" w:rsidP="002E2ABF">
      <w:pPr>
        <w:ind w:left="284" w:right="629"/>
        <w:jc w:val="both"/>
        <w:rPr>
          <w:sz w:val="20"/>
          <w:szCs w:val="20"/>
        </w:rPr>
      </w:pPr>
    </w:p>
    <w:p w14:paraId="67109D2F" w14:textId="71ED6039" w:rsidR="00A15B4F" w:rsidRPr="002E2ABF" w:rsidRDefault="00A15B4F" w:rsidP="002E2ABF">
      <w:pPr>
        <w:pStyle w:val="Nagwek1"/>
        <w:numPr>
          <w:ilvl w:val="0"/>
          <w:numId w:val="1"/>
        </w:numPr>
        <w:tabs>
          <w:tab w:val="left" w:pos="1130"/>
        </w:tabs>
        <w:spacing w:line="360" w:lineRule="auto"/>
        <w:ind w:left="284" w:right="629" w:firstLine="0"/>
        <w:jc w:val="both"/>
      </w:pPr>
      <w:bookmarkStart w:id="43" w:name="_Toc120289442"/>
      <w:r w:rsidRPr="002E2ABF">
        <w:t>WYKONANIE ROBÓT</w:t>
      </w:r>
      <w:bookmarkEnd w:id="43"/>
      <w:r w:rsidRPr="002E2ABF">
        <w:t xml:space="preserve"> </w:t>
      </w:r>
    </w:p>
    <w:p w14:paraId="036B0897" w14:textId="15C93BA3" w:rsidR="00A15B4F" w:rsidRPr="002E2ABF" w:rsidRDefault="00A15B4F" w:rsidP="002E2ABF">
      <w:pPr>
        <w:pStyle w:val="Akapitzlist"/>
        <w:numPr>
          <w:ilvl w:val="1"/>
          <w:numId w:val="1"/>
        </w:numPr>
        <w:tabs>
          <w:tab w:val="left" w:pos="1134"/>
        </w:tabs>
        <w:spacing w:before="0" w:line="360" w:lineRule="auto"/>
        <w:ind w:left="284" w:right="629" w:firstLine="0"/>
        <w:rPr>
          <w:b/>
          <w:sz w:val="20"/>
          <w:szCs w:val="20"/>
        </w:rPr>
      </w:pPr>
      <w:r w:rsidRPr="002E2ABF">
        <w:rPr>
          <w:b/>
          <w:sz w:val="20"/>
          <w:szCs w:val="20"/>
        </w:rPr>
        <w:t xml:space="preserve">Szczegółowe zasady wykonania robót </w:t>
      </w:r>
    </w:p>
    <w:p w14:paraId="5BF6F31C" w14:textId="3FD01E4A" w:rsidR="00C64911" w:rsidRPr="002E2ABF" w:rsidRDefault="00A15B4F" w:rsidP="002E2ABF">
      <w:pPr>
        <w:spacing w:line="360" w:lineRule="auto"/>
        <w:ind w:left="284" w:right="629"/>
        <w:jc w:val="both"/>
        <w:rPr>
          <w:b/>
          <w:sz w:val="20"/>
          <w:szCs w:val="20"/>
        </w:rPr>
      </w:pPr>
      <w:r w:rsidRPr="002E2ABF">
        <w:rPr>
          <w:sz w:val="20"/>
          <w:szCs w:val="20"/>
        </w:rPr>
        <w:t>Szczegółowe zasady wykonania robót podano w SST D-M-00.00.00 „Wymagania ogólne” pkt 5.</w:t>
      </w:r>
    </w:p>
    <w:p w14:paraId="53732EC4" w14:textId="45419F1D" w:rsidR="0080364E" w:rsidRPr="005D0CE3" w:rsidRDefault="0080364E" w:rsidP="005D0CE3">
      <w:pPr>
        <w:pStyle w:val="Nagwek2"/>
        <w:tabs>
          <w:tab w:val="left" w:pos="1134"/>
        </w:tabs>
        <w:spacing w:after="240"/>
        <w:ind w:left="284" w:right="629"/>
        <w:jc w:val="both"/>
        <w:rPr>
          <w:rFonts w:ascii="Verdana" w:hAnsi="Verdana"/>
          <w:b/>
          <w:color w:val="auto"/>
          <w:sz w:val="20"/>
          <w:szCs w:val="20"/>
        </w:rPr>
      </w:pPr>
      <w:bookmarkStart w:id="44" w:name="_Toc120289443"/>
      <w:r w:rsidRPr="005D0CE3">
        <w:rPr>
          <w:rFonts w:ascii="Verdana" w:hAnsi="Verdana"/>
          <w:b/>
          <w:color w:val="auto"/>
          <w:sz w:val="20"/>
          <w:szCs w:val="20"/>
        </w:rPr>
        <w:t xml:space="preserve">5.2. </w:t>
      </w:r>
      <w:r w:rsidR="005D0CE3">
        <w:rPr>
          <w:rFonts w:ascii="Verdana" w:hAnsi="Verdana"/>
          <w:b/>
          <w:color w:val="auto"/>
          <w:sz w:val="20"/>
          <w:szCs w:val="20"/>
        </w:rPr>
        <w:tab/>
      </w:r>
      <w:r w:rsidRPr="005D0CE3">
        <w:rPr>
          <w:rFonts w:ascii="Verdana" w:hAnsi="Verdana"/>
          <w:b/>
          <w:color w:val="auto"/>
          <w:sz w:val="20"/>
          <w:szCs w:val="20"/>
        </w:rPr>
        <w:t>Roboty przygotowawcze</w:t>
      </w:r>
      <w:bookmarkEnd w:id="44"/>
    </w:p>
    <w:p w14:paraId="04D5F304" w14:textId="0FAC22FB" w:rsidR="0080364E" w:rsidRDefault="0080364E" w:rsidP="005D0CE3">
      <w:pPr>
        <w:ind w:left="284" w:right="629"/>
        <w:jc w:val="both"/>
        <w:rPr>
          <w:sz w:val="20"/>
          <w:szCs w:val="20"/>
        </w:rPr>
      </w:pPr>
      <w:r w:rsidRPr="005D0CE3">
        <w:rPr>
          <w:sz w:val="20"/>
          <w:szCs w:val="20"/>
        </w:rPr>
        <w:t>Przed przystąpieniem do robót po przejęciu placu budowy należy wyznaczyć lokalizację słupków i znaków na podstawie dokumentacji projektowej lub S</w:t>
      </w:r>
      <w:r w:rsidR="005D0CE3">
        <w:rPr>
          <w:sz w:val="20"/>
          <w:szCs w:val="20"/>
        </w:rPr>
        <w:t>S</w:t>
      </w:r>
      <w:r w:rsidRPr="005D0CE3">
        <w:rPr>
          <w:sz w:val="20"/>
          <w:szCs w:val="20"/>
        </w:rPr>
        <w:t>T, z uwzględnieniem punktów referencyjnych i postanowień załączników 1 i 4 do rozporządzenia Ministra Infrastruk</w:t>
      </w:r>
      <w:r w:rsidR="005D0CE3">
        <w:rPr>
          <w:sz w:val="20"/>
          <w:szCs w:val="20"/>
        </w:rPr>
        <w:t xml:space="preserve">tury z dn. 3 lipca 2003 r. </w:t>
      </w:r>
      <w:r w:rsidRPr="005D0CE3">
        <w:rPr>
          <w:sz w:val="20"/>
          <w:szCs w:val="20"/>
        </w:rPr>
        <w:t>oraz oznakować miejsce wykonywania prac zgodnie z projektem organizacji ruchu, w celu zabezpieczenia pracowników i kierujących pojazdami na drodze. Jeśli ustawianie słupków stanowi wymianę istniejącego oznakowania, należy w pierwszej kolejności usunąć istniejące słupki.</w:t>
      </w:r>
    </w:p>
    <w:p w14:paraId="59C6AB68" w14:textId="77777777" w:rsidR="005D0CE3" w:rsidRPr="005D0CE3" w:rsidRDefault="005D0CE3" w:rsidP="005D0CE3">
      <w:pPr>
        <w:ind w:left="284" w:right="629"/>
        <w:jc w:val="both"/>
        <w:rPr>
          <w:sz w:val="20"/>
          <w:szCs w:val="20"/>
        </w:rPr>
      </w:pPr>
    </w:p>
    <w:p w14:paraId="1ED8A3D1" w14:textId="5C0C6F14" w:rsidR="0080364E" w:rsidRPr="005D0CE3" w:rsidRDefault="0080364E" w:rsidP="005D0CE3">
      <w:pPr>
        <w:pStyle w:val="Nagwek2"/>
        <w:tabs>
          <w:tab w:val="left" w:pos="1134"/>
        </w:tabs>
        <w:spacing w:after="240"/>
        <w:ind w:left="284" w:right="629"/>
        <w:jc w:val="both"/>
        <w:rPr>
          <w:rFonts w:ascii="Verdana" w:hAnsi="Verdana"/>
          <w:b/>
          <w:color w:val="auto"/>
          <w:sz w:val="20"/>
          <w:szCs w:val="20"/>
        </w:rPr>
      </w:pPr>
      <w:bookmarkStart w:id="45" w:name="_Toc120289444"/>
      <w:r w:rsidRPr="005D0CE3">
        <w:rPr>
          <w:rFonts w:ascii="Verdana" w:hAnsi="Verdana"/>
          <w:b/>
          <w:color w:val="auto"/>
          <w:sz w:val="20"/>
          <w:szCs w:val="20"/>
        </w:rPr>
        <w:t xml:space="preserve">5.3. </w:t>
      </w:r>
      <w:r w:rsidR="005D0CE3">
        <w:rPr>
          <w:rFonts w:ascii="Verdana" w:hAnsi="Verdana"/>
          <w:b/>
          <w:color w:val="auto"/>
          <w:sz w:val="20"/>
          <w:szCs w:val="20"/>
        </w:rPr>
        <w:tab/>
      </w:r>
      <w:r w:rsidRPr="005D0CE3">
        <w:rPr>
          <w:rFonts w:ascii="Verdana" w:hAnsi="Verdana"/>
          <w:b/>
          <w:color w:val="auto"/>
          <w:sz w:val="20"/>
          <w:szCs w:val="20"/>
        </w:rPr>
        <w:t>Wykonanie robót</w:t>
      </w:r>
      <w:bookmarkEnd w:id="45"/>
    </w:p>
    <w:p w14:paraId="781147B6" w14:textId="0F0F55DD" w:rsidR="0080364E" w:rsidRPr="005D0CE3" w:rsidRDefault="0080364E" w:rsidP="005D0CE3">
      <w:pPr>
        <w:ind w:left="284" w:right="629"/>
        <w:jc w:val="both"/>
        <w:rPr>
          <w:sz w:val="20"/>
          <w:szCs w:val="20"/>
        </w:rPr>
      </w:pPr>
      <w:r w:rsidRPr="005D0CE3">
        <w:rPr>
          <w:sz w:val="20"/>
          <w:szCs w:val="20"/>
        </w:rPr>
        <w:t>Jeśl</w:t>
      </w:r>
      <w:r w:rsidR="005D0CE3">
        <w:rPr>
          <w:sz w:val="20"/>
          <w:szCs w:val="20"/>
        </w:rPr>
        <w:t>i dokumentacja projektowa lub SST</w:t>
      </w:r>
      <w:r w:rsidRPr="005D0CE3">
        <w:rPr>
          <w:sz w:val="20"/>
          <w:szCs w:val="20"/>
        </w:rPr>
        <w:t xml:space="preserve"> nie podaje inaczej, to otwory w gruncie pod słupki powinny mieć wymiary w planie większe o 20 cm do 30 cm od wymiarów słupka, a głębokość </w:t>
      </w:r>
      <w:r w:rsidRPr="005D0CE3">
        <w:rPr>
          <w:sz w:val="20"/>
          <w:szCs w:val="20"/>
        </w:rPr>
        <w:lastRenderedPageBreak/>
        <w:t xml:space="preserve">uzależnioną od wysokości słupka. Otwory pod słupki mocowane na powierzchni pobocza gruntowego należy dostosować do konstrukcji mocującej słupki. Otwory można wykonywać ręcznie, wiertnicą lub innym sposobem zaakceptowanym przez Inżyniera. </w:t>
      </w:r>
    </w:p>
    <w:p w14:paraId="49F91990" w14:textId="5782F5CE" w:rsidR="0080364E" w:rsidRPr="005D0CE3" w:rsidRDefault="0080364E" w:rsidP="005D0CE3">
      <w:pPr>
        <w:ind w:left="284" w:right="629"/>
        <w:jc w:val="both"/>
        <w:rPr>
          <w:sz w:val="20"/>
          <w:szCs w:val="20"/>
        </w:rPr>
      </w:pPr>
      <w:r w:rsidRPr="005D0CE3">
        <w:rPr>
          <w:sz w:val="20"/>
          <w:szCs w:val="20"/>
        </w:rPr>
        <w:t>Jeśl</w:t>
      </w:r>
      <w:r w:rsidR="005D0CE3">
        <w:rPr>
          <w:sz w:val="20"/>
          <w:szCs w:val="20"/>
        </w:rPr>
        <w:t>i dokumentacja projektowa lub SST</w:t>
      </w:r>
      <w:r w:rsidRPr="005D0CE3">
        <w:rPr>
          <w:sz w:val="20"/>
          <w:szCs w:val="20"/>
        </w:rPr>
        <w:t xml:space="preserve"> nie podaje inaczej, to przy osadzaniu słupków w wykonanych uprzednio otworach powinno się uwzględniać:</w:t>
      </w:r>
    </w:p>
    <w:p w14:paraId="74567A4F" w14:textId="2767EF62" w:rsidR="0080364E" w:rsidRPr="005D0CE3" w:rsidRDefault="0080364E" w:rsidP="005D0CE3">
      <w:pPr>
        <w:widowControl/>
        <w:numPr>
          <w:ilvl w:val="0"/>
          <w:numId w:val="32"/>
        </w:numPr>
        <w:autoSpaceDE/>
        <w:autoSpaceDN/>
        <w:ind w:left="284" w:right="629" w:firstLine="0"/>
        <w:jc w:val="both"/>
        <w:rPr>
          <w:sz w:val="20"/>
          <w:szCs w:val="20"/>
        </w:rPr>
      </w:pPr>
      <w:r w:rsidRPr="005D0CE3">
        <w:rPr>
          <w:sz w:val="20"/>
          <w:szCs w:val="20"/>
        </w:rPr>
        <w:t>właściwe ustawienie słupka, zgodnie postanowieniami podanymi w załączniku 4 do rozporządzenia Ministra Infrastru</w:t>
      </w:r>
      <w:r w:rsidR="005D0CE3">
        <w:rPr>
          <w:sz w:val="20"/>
          <w:szCs w:val="20"/>
        </w:rPr>
        <w:t>ktury z dn. 3 lipca 2003 r.</w:t>
      </w:r>
      <w:r w:rsidRPr="005D0CE3">
        <w:rPr>
          <w:sz w:val="20"/>
          <w:szCs w:val="20"/>
        </w:rPr>
        <w:t>,</w:t>
      </w:r>
    </w:p>
    <w:p w14:paraId="349F101A" w14:textId="77777777" w:rsidR="0080364E" w:rsidRPr="005D0CE3" w:rsidRDefault="0080364E" w:rsidP="005D0CE3">
      <w:pPr>
        <w:widowControl/>
        <w:numPr>
          <w:ilvl w:val="0"/>
          <w:numId w:val="32"/>
        </w:numPr>
        <w:autoSpaceDE/>
        <w:autoSpaceDN/>
        <w:ind w:left="284" w:right="629" w:firstLine="0"/>
        <w:jc w:val="both"/>
        <w:rPr>
          <w:sz w:val="20"/>
          <w:szCs w:val="20"/>
        </w:rPr>
      </w:pPr>
      <w:r w:rsidRPr="005D0CE3">
        <w:rPr>
          <w:sz w:val="20"/>
          <w:szCs w:val="20"/>
        </w:rPr>
        <w:t>zachowanie dokładnie pionowej pozycji słupka,</w:t>
      </w:r>
    </w:p>
    <w:p w14:paraId="55398265" w14:textId="77777777" w:rsidR="0080364E" w:rsidRPr="005D0CE3" w:rsidRDefault="0080364E" w:rsidP="005D0CE3">
      <w:pPr>
        <w:widowControl/>
        <w:numPr>
          <w:ilvl w:val="0"/>
          <w:numId w:val="32"/>
        </w:numPr>
        <w:autoSpaceDE/>
        <w:autoSpaceDN/>
        <w:ind w:left="284" w:right="629" w:firstLine="0"/>
        <w:jc w:val="both"/>
        <w:rPr>
          <w:sz w:val="20"/>
          <w:szCs w:val="20"/>
        </w:rPr>
      </w:pPr>
      <w:r w:rsidRPr="005D0CE3">
        <w:rPr>
          <w:sz w:val="20"/>
          <w:szCs w:val="20"/>
        </w:rPr>
        <w:t xml:space="preserve">wypełnienie otworu zaprawą lub gruntem i zagęszczenie gruntu tak, aby wskaźnik zagęszczenia nie był mniejszy niż 0,95; sprawdzenie wskaźnika można dokonać za pomocą próby </w:t>
      </w:r>
      <w:proofErr w:type="spellStart"/>
      <w:r w:rsidRPr="005D0CE3">
        <w:rPr>
          <w:sz w:val="20"/>
          <w:szCs w:val="20"/>
        </w:rPr>
        <w:t>Proctora</w:t>
      </w:r>
      <w:proofErr w:type="spellEnd"/>
      <w:r w:rsidRPr="005D0CE3">
        <w:rPr>
          <w:sz w:val="20"/>
          <w:szCs w:val="20"/>
        </w:rPr>
        <w:t xml:space="preserve"> lub metodą sondowania dynamicznego.</w:t>
      </w:r>
    </w:p>
    <w:p w14:paraId="1A4C4B70" w14:textId="77777777" w:rsidR="0080364E" w:rsidRPr="005D0CE3" w:rsidRDefault="0080364E" w:rsidP="005D0CE3">
      <w:pPr>
        <w:autoSpaceDE/>
        <w:autoSpaceDN/>
        <w:ind w:left="284" w:right="629"/>
        <w:jc w:val="both"/>
        <w:rPr>
          <w:sz w:val="20"/>
          <w:szCs w:val="20"/>
        </w:rPr>
      </w:pPr>
      <w:r w:rsidRPr="005D0CE3">
        <w:rPr>
          <w:bCs/>
          <w:sz w:val="20"/>
          <w:szCs w:val="20"/>
        </w:rPr>
        <w:t xml:space="preserve">Zaleca się stosowanie osłon </w:t>
      </w:r>
      <w:proofErr w:type="spellStart"/>
      <w:r w:rsidRPr="005D0CE3">
        <w:rPr>
          <w:bCs/>
          <w:sz w:val="20"/>
          <w:szCs w:val="20"/>
        </w:rPr>
        <w:t>antyporostowych</w:t>
      </w:r>
      <w:proofErr w:type="spellEnd"/>
      <w:r w:rsidRPr="005D0CE3">
        <w:rPr>
          <w:bCs/>
          <w:sz w:val="20"/>
          <w:szCs w:val="20"/>
        </w:rPr>
        <w:t xml:space="preserve"> słupka U-1a</w:t>
      </w:r>
      <w:r w:rsidRPr="005D0CE3">
        <w:rPr>
          <w:sz w:val="20"/>
          <w:szCs w:val="20"/>
        </w:rPr>
        <w:t xml:space="preserve">  w celu wyeliminowania roślin w bezpośrednim sąsiedztwie słupka co w efekcie ułatwia koszenie poboczy drogi. Osłona w kształcie koła o średnicy 50 cm z trapezowym wycięciem na słupek jest produkowana z tworzywa sztucznego w kolorze czarnym. </w:t>
      </w:r>
    </w:p>
    <w:p w14:paraId="235F933E" w14:textId="77777777" w:rsidR="0064773F" w:rsidRPr="005D0CE3" w:rsidRDefault="0064773F" w:rsidP="005D0CE3">
      <w:pPr>
        <w:ind w:left="284" w:right="629"/>
        <w:jc w:val="both"/>
        <w:rPr>
          <w:sz w:val="20"/>
          <w:szCs w:val="20"/>
        </w:rPr>
      </w:pPr>
    </w:p>
    <w:p w14:paraId="078F5210" w14:textId="16454AC3" w:rsidR="0064773F" w:rsidRPr="005D0CE3" w:rsidRDefault="0064773F" w:rsidP="005D0CE3">
      <w:pPr>
        <w:pStyle w:val="Nagwek1"/>
        <w:numPr>
          <w:ilvl w:val="0"/>
          <w:numId w:val="1"/>
        </w:numPr>
        <w:tabs>
          <w:tab w:val="left" w:pos="1130"/>
        </w:tabs>
        <w:spacing w:line="360" w:lineRule="auto"/>
        <w:ind w:left="284" w:right="629" w:firstLine="0"/>
        <w:jc w:val="both"/>
      </w:pPr>
      <w:bookmarkStart w:id="46" w:name="_Toc120289445"/>
      <w:r w:rsidRPr="005D0CE3">
        <w:t>KONTROLA JAKOŚCI ROBÓT</w:t>
      </w:r>
      <w:bookmarkEnd w:id="46"/>
      <w:r w:rsidRPr="005D0CE3">
        <w:t xml:space="preserve"> </w:t>
      </w:r>
    </w:p>
    <w:p w14:paraId="204BEC95" w14:textId="6F6924FB" w:rsidR="0064773F" w:rsidRPr="005D0CE3" w:rsidRDefault="0064773F" w:rsidP="005D0CE3">
      <w:pPr>
        <w:pStyle w:val="Akapitzlist"/>
        <w:numPr>
          <w:ilvl w:val="1"/>
          <w:numId w:val="1"/>
        </w:numPr>
        <w:tabs>
          <w:tab w:val="left" w:pos="1134"/>
        </w:tabs>
        <w:spacing w:before="0" w:line="360" w:lineRule="auto"/>
        <w:ind w:left="284" w:right="629" w:firstLine="0"/>
        <w:rPr>
          <w:b/>
          <w:sz w:val="20"/>
          <w:szCs w:val="20"/>
        </w:rPr>
      </w:pPr>
      <w:r w:rsidRPr="005D0CE3">
        <w:rPr>
          <w:b/>
          <w:sz w:val="20"/>
          <w:szCs w:val="20"/>
        </w:rPr>
        <w:t xml:space="preserve">Szczegółowe zasady kontroli jakości robót </w:t>
      </w:r>
    </w:p>
    <w:p w14:paraId="2E9740F6" w14:textId="04153209" w:rsidR="0064773F" w:rsidRDefault="0064773F" w:rsidP="005D0CE3">
      <w:pPr>
        <w:ind w:left="284" w:right="629"/>
        <w:jc w:val="both"/>
        <w:rPr>
          <w:sz w:val="20"/>
          <w:szCs w:val="20"/>
        </w:rPr>
      </w:pPr>
      <w:r w:rsidRPr="005D0CE3">
        <w:rPr>
          <w:sz w:val="20"/>
          <w:szCs w:val="20"/>
        </w:rPr>
        <w:t>Szczegółowe zasady</w:t>
      </w:r>
      <w:r w:rsidR="00F075B7" w:rsidRPr="005D0CE3">
        <w:rPr>
          <w:sz w:val="20"/>
          <w:szCs w:val="20"/>
        </w:rPr>
        <w:t xml:space="preserve"> kontroli jakości</w:t>
      </w:r>
      <w:r w:rsidRPr="005D0CE3">
        <w:rPr>
          <w:sz w:val="20"/>
          <w:szCs w:val="20"/>
        </w:rPr>
        <w:t xml:space="preserve"> robót podano w SST D-M-00.00.00 „Wymagania ogólne” pkt </w:t>
      </w:r>
      <w:r w:rsidR="00F075B7" w:rsidRPr="005D0CE3">
        <w:rPr>
          <w:sz w:val="20"/>
          <w:szCs w:val="20"/>
        </w:rPr>
        <w:t>6</w:t>
      </w:r>
      <w:r w:rsidRPr="005D0CE3">
        <w:rPr>
          <w:sz w:val="20"/>
          <w:szCs w:val="20"/>
        </w:rPr>
        <w:t>.</w:t>
      </w:r>
    </w:p>
    <w:p w14:paraId="4CF6362A" w14:textId="77777777" w:rsidR="0043269F" w:rsidRPr="005D0CE3" w:rsidRDefault="0043269F" w:rsidP="005D0CE3">
      <w:pPr>
        <w:ind w:left="284" w:right="629"/>
        <w:jc w:val="both"/>
        <w:rPr>
          <w:sz w:val="20"/>
          <w:szCs w:val="20"/>
        </w:rPr>
      </w:pPr>
    </w:p>
    <w:p w14:paraId="1204E687" w14:textId="1C88BBAE" w:rsidR="0080364E" w:rsidRPr="0043269F" w:rsidRDefault="0080364E" w:rsidP="0043269F">
      <w:pPr>
        <w:pStyle w:val="Nagwek2"/>
        <w:tabs>
          <w:tab w:val="left" w:pos="1134"/>
        </w:tabs>
        <w:spacing w:after="240"/>
        <w:ind w:left="284" w:right="629"/>
        <w:jc w:val="both"/>
        <w:rPr>
          <w:rFonts w:ascii="Verdana" w:hAnsi="Verdana"/>
          <w:b/>
          <w:color w:val="auto"/>
          <w:sz w:val="20"/>
          <w:szCs w:val="20"/>
        </w:rPr>
      </w:pPr>
      <w:bookmarkStart w:id="47" w:name="_Toc120289446"/>
      <w:r w:rsidRPr="0043269F">
        <w:rPr>
          <w:rFonts w:ascii="Verdana" w:hAnsi="Verdana"/>
          <w:b/>
          <w:color w:val="auto"/>
          <w:sz w:val="20"/>
          <w:szCs w:val="20"/>
        </w:rPr>
        <w:t xml:space="preserve">6.2. </w:t>
      </w:r>
      <w:r w:rsidR="0043269F">
        <w:rPr>
          <w:rFonts w:ascii="Verdana" w:hAnsi="Verdana"/>
          <w:b/>
          <w:color w:val="auto"/>
          <w:sz w:val="20"/>
          <w:szCs w:val="20"/>
        </w:rPr>
        <w:tab/>
      </w:r>
      <w:r w:rsidRPr="0043269F">
        <w:rPr>
          <w:rFonts w:ascii="Verdana" w:hAnsi="Verdana"/>
          <w:b/>
          <w:color w:val="auto"/>
          <w:sz w:val="20"/>
          <w:szCs w:val="20"/>
        </w:rPr>
        <w:t>Badania przed przystąpieniem do robót</w:t>
      </w:r>
      <w:bookmarkEnd w:id="47"/>
    </w:p>
    <w:p w14:paraId="610C7D0B" w14:textId="42A91665" w:rsidR="0080364E" w:rsidRPr="005D0CE3" w:rsidRDefault="0080364E" w:rsidP="005D0CE3">
      <w:pPr>
        <w:numPr>
          <w:ilvl w:val="12"/>
          <w:numId w:val="0"/>
        </w:numPr>
        <w:ind w:left="284" w:right="629"/>
        <w:jc w:val="both"/>
        <w:rPr>
          <w:sz w:val="20"/>
          <w:szCs w:val="20"/>
        </w:rPr>
      </w:pPr>
      <w:r w:rsidRPr="005D0CE3">
        <w:rPr>
          <w:sz w:val="20"/>
          <w:szCs w:val="20"/>
        </w:rPr>
        <w:t>Przed przystąpieniem do robót Wykonawca powinien:</w:t>
      </w:r>
    </w:p>
    <w:p w14:paraId="3725EB15" w14:textId="388F5CD1" w:rsidR="0080364E" w:rsidRPr="005D0CE3" w:rsidRDefault="0080364E" w:rsidP="005D0CE3">
      <w:pPr>
        <w:widowControl/>
        <w:numPr>
          <w:ilvl w:val="0"/>
          <w:numId w:val="34"/>
        </w:numPr>
        <w:overflowPunct w:val="0"/>
        <w:adjustRightInd w:val="0"/>
        <w:ind w:left="284" w:right="629" w:firstLine="0"/>
        <w:jc w:val="both"/>
        <w:textAlignment w:val="baseline"/>
        <w:rPr>
          <w:sz w:val="20"/>
          <w:szCs w:val="20"/>
        </w:rPr>
      </w:pPr>
      <w:r w:rsidRPr="005D0CE3">
        <w:rPr>
          <w:sz w:val="20"/>
          <w:szCs w:val="20"/>
        </w:rPr>
        <w:t xml:space="preserve">uzyskać wymagane dokumenty dopuszczające wyroby budowlane do obrotu i powszechnego stosowania (np. stwierdzenie o oznakowaniu materiału znakiem CE lub znakiem budowlanym, krajową deklarację właściwości użytkowych, krajową deklarację zgodności, krajową ocenę </w:t>
      </w:r>
      <w:r w:rsidR="0043269F">
        <w:rPr>
          <w:sz w:val="20"/>
          <w:szCs w:val="20"/>
        </w:rPr>
        <w:t xml:space="preserve">techniczną, aprobatę techniczną, </w:t>
      </w:r>
      <w:r w:rsidRPr="005D0CE3">
        <w:rPr>
          <w:sz w:val="20"/>
          <w:szCs w:val="20"/>
        </w:rPr>
        <w:t>badania materiałów wykonane przez dostawców),</w:t>
      </w:r>
    </w:p>
    <w:p w14:paraId="44B86789" w14:textId="77777777" w:rsidR="0080364E" w:rsidRPr="005D0CE3" w:rsidRDefault="0080364E" w:rsidP="005D0CE3">
      <w:pPr>
        <w:widowControl/>
        <w:numPr>
          <w:ilvl w:val="0"/>
          <w:numId w:val="34"/>
        </w:numPr>
        <w:overflowPunct w:val="0"/>
        <w:adjustRightInd w:val="0"/>
        <w:ind w:left="284" w:right="629" w:firstLine="0"/>
        <w:jc w:val="both"/>
        <w:textAlignment w:val="baseline"/>
        <w:rPr>
          <w:sz w:val="20"/>
          <w:szCs w:val="20"/>
        </w:rPr>
      </w:pPr>
      <w:r w:rsidRPr="005D0CE3">
        <w:rPr>
          <w:sz w:val="20"/>
          <w:szCs w:val="20"/>
        </w:rPr>
        <w:t>ewentualnie wykonać własne badania właściwości materiałów przeznaczonych do wykonania robót, określone przez Inżyniera.</w:t>
      </w:r>
    </w:p>
    <w:p w14:paraId="7168C39D" w14:textId="6EE89F7B" w:rsidR="0080364E" w:rsidRDefault="0080364E" w:rsidP="005D0CE3">
      <w:pPr>
        <w:numPr>
          <w:ilvl w:val="12"/>
          <w:numId w:val="0"/>
        </w:numPr>
        <w:ind w:left="284" w:right="629"/>
        <w:jc w:val="both"/>
        <w:rPr>
          <w:sz w:val="20"/>
          <w:szCs w:val="20"/>
        </w:rPr>
      </w:pPr>
      <w:r w:rsidRPr="005D0CE3">
        <w:rPr>
          <w:sz w:val="20"/>
          <w:szCs w:val="20"/>
        </w:rPr>
        <w:tab/>
        <w:t>Wszystkie dokumenty oraz wyniki badań Wykonawca przedstawia Inżynierowi do akceptacji pod względem spełnienia wymogów formalnych oraz technicznych wynikających z dokumentacji projektowej i S</w:t>
      </w:r>
      <w:r w:rsidR="0043269F">
        <w:rPr>
          <w:sz w:val="20"/>
          <w:szCs w:val="20"/>
        </w:rPr>
        <w:t>S</w:t>
      </w:r>
      <w:r w:rsidRPr="005D0CE3">
        <w:rPr>
          <w:sz w:val="20"/>
          <w:szCs w:val="20"/>
        </w:rPr>
        <w:t>T.</w:t>
      </w:r>
    </w:p>
    <w:p w14:paraId="6D3B1E8D" w14:textId="77777777" w:rsidR="0043269F" w:rsidRPr="005D0CE3" w:rsidRDefault="0043269F" w:rsidP="005D0CE3">
      <w:pPr>
        <w:numPr>
          <w:ilvl w:val="12"/>
          <w:numId w:val="0"/>
        </w:numPr>
        <w:ind w:left="284" w:right="629"/>
        <w:jc w:val="both"/>
        <w:rPr>
          <w:sz w:val="20"/>
          <w:szCs w:val="20"/>
        </w:rPr>
      </w:pPr>
    </w:p>
    <w:p w14:paraId="5B255DDD" w14:textId="14C8027C" w:rsidR="0080364E" w:rsidRPr="0043269F" w:rsidRDefault="0080364E" w:rsidP="0043269F">
      <w:pPr>
        <w:pStyle w:val="Nagwek2"/>
        <w:tabs>
          <w:tab w:val="left" w:pos="1134"/>
        </w:tabs>
        <w:spacing w:after="240"/>
        <w:ind w:left="284" w:right="629"/>
        <w:jc w:val="both"/>
        <w:rPr>
          <w:rFonts w:ascii="Verdana" w:hAnsi="Verdana"/>
          <w:b/>
          <w:color w:val="auto"/>
          <w:sz w:val="20"/>
          <w:szCs w:val="20"/>
        </w:rPr>
      </w:pPr>
      <w:bookmarkStart w:id="48" w:name="_Toc120289447"/>
      <w:r w:rsidRPr="0043269F">
        <w:rPr>
          <w:rFonts w:ascii="Verdana" w:hAnsi="Verdana"/>
          <w:b/>
          <w:color w:val="auto"/>
          <w:sz w:val="20"/>
          <w:szCs w:val="20"/>
        </w:rPr>
        <w:t xml:space="preserve">6.3 </w:t>
      </w:r>
      <w:r w:rsidR="0043269F">
        <w:rPr>
          <w:rFonts w:ascii="Verdana" w:hAnsi="Verdana"/>
          <w:b/>
          <w:color w:val="auto"/>
          <w:sz w:val="20"/>
          <w:szCs w:val="20"/>
        </w:rPr>
        <w:tab/>
      </w:r>
      <w:r w:rsidRPr="0043269F">
        <w:rPr>
          <w:rFonts w:ascii="Verdana" w:hAnsi="Verdana"/>
          <w:b/>
          <w:color w:val="auto"/>
          <w:sz w:val="20"/>
          <w:szCs w:val="20"/>
        </w:rPr>
        <w:t>Badania i kontrola w trakcie wykonywania robót</w:t>
      </w:r>
      <w:bookmarkEnd w:id="48"/>
    </w:p>
    <w:p w14:paraId="438EBCA1" w14:textId="58140AEA" w:rsidR="0080364E" w:rsidRPr="0043269F" w:rsidRDefault="0080364E" w:rsidP="0043269F">
      <w:pPr>
        <w:tabs>
          <w:tab w:val="left" w:pos="1134"/>
        </w:tabs>
        <w:spacing w:after="120"/>
        <w:ind w:left="284" w:right="629"/>
        <w:jc w:val="both"/>
        <w:rPr>
          <w:sz w:val="20"/>
          <w:szCs w:val="20"/>
        </w:rPr>
      </w:pPr>
      <w:r w:rsidRPr="0043269F">
        <w:rPr>
          <w:bCs/>
          <w:sz w:val="20"/>
          <w:szCs w:val="20"/>
        </w:rPr>
        <w:t xml:space="preserve">6.3.1. </w:t>
      </w:r>
      <w:r w:rsidR="0043269F" w:rsidRPr="0043269F">
        <w:rPr>
          <w:bCs/>
          <w:sz w:val="20"/>
          <w:szCs w:val="20"/>
        </w:rPr>
        <w:tab/>
      </w:r>
      <w:r w:rsidRPr="0043269F">
        <w:rPr>
          <w:sz w:val="20"/>
          <w:szCs w:val="20"/>
        </w:rPr>
        <w:t>Badania przed i w czasie wykonywania robót</w:t>
      </w:r>
    </w:p>
    <w:p w14:paraId="55E7420E" w14:textId="13F391DF" w:rsidR="0080364E" w:rsidRPr="005D0CE3" w:rsidRDefault="0080364E" w:rsidP="005D0CE3">
      <w:pPr>
        <w:ind w:left="284" w:right="629"/>
        <w:jc w:val="both"/>
        <w:rPr>
          <w:bCs/>
          <w:sz w:val="20"/>
          <w:szCs w:val="20"/>
        </w:rPr>
      </w:pPr>
      <w:r w:rsidRPr="005D0CE3">
        <w:rPr>
          <w:sz w:val="20"/>
          <w:szCs w:val="20"/>
        </w:rPr>
        <w:t>Wszystkie rodzaje słupków i znaków  powinny być sprawdzone w zakresie kształtu, wymiarów i jakości oraz właściwości optycznych i kolorymetrycznych zastosowanych materiałów, zgodnie z punktem 2. Szczególnie  w</w:t>
      </w:r>
      <w:r w:rsidRPr="005D0CE3">
        <w:rPr>
          <w:bCs/>
          <w:sz w:val="20"/>
          <w:szCs w:val="20"/>
        </w:rPr>
        <w:t xml:space="preserve"> przypadkach budzących wątpliwości należy zlecić uprawnionej jednostce zbadanie właściwości dostarczonych wyrobów i materiałów w zakresie tych wymagań.</w:t>
      </w:r>
      <w:r w:rsidRPr="005D0CE3">
        <w:rPr>
          <w:sz w:val="20"/>
          <w:szCs w:val="20"/>
        </w:rPr>
        <w:t xml:space="preserve"> Próbki do badań należy pobierać losowo, biorąc po minimum 3 szt. z każdej dostarczonej partii wyrobów.</w:t>
      </w:r>
    </w:p>
    <w:p w14:paraId="23DDFD90" w14:textId="022FC9D8" w:rsidR="0080364E" w:rsidRPr="0043269F" w:rsidRDefault="0080364E" w:rsidP="0043269F">
      <w:pPr>
        <w:tabs>
          <w:tab w:val="left" w:pos="1134"/>
        </w:tabs>
        <w:spacing w:before="120" w:after="120"/>
        <w:ind w:left="284" w:right="629"/>
        <w:jc w:val="both"/>
        <w:rPr>
          <w:sz w:val="20"/>
          <w:szCs w:val="20"/>
        </w:rPr>
      </w:pPr>
      <w:r w:rsidRPr="0043269F">
        <w:rPr>
          <w:bCs/>
          <w:sz w:val="20"/>
          <w:szCs w:val="20"/>
        </w:rPr>
        <w:t xml:space="preserve">6.3.2. </w:t>
      </w:r>
      <w:r w:rsidR="0043269F">
        <w:rPr>
          <w:bCs/>
          <w:sz w:val="20"/>
          <w:szCs w:val="20"/>
        </w:rPr>
        <w:tab/>
      </w:r>
      <w:r w:rsidRPr="0043269F">
        <w:rPr>
          <w:sz w:val="20"/>
          <w:szCs w:val="20"/>
        </w:rPr>
        <w:t>Kontrola w czasie wykonywania robót</w:t>
      </w:r>
    </w:p>
    <w:p w14:paraId="16553510" w14:textId="7E5F0EEC" w:rsidR="0080364E" w:rsidRPr="005D0CE3" w:rsidRDefault="0080364E" w:rsidP="005D0CE3">
      <w:pPr>
        <w:ind w:left="284" w:right="629"/>
        <w:jc w:val="both"/>
        <w:rPr>
          <w:sz w:val="20"/>
          <w:szCs w:val="20"/>
        </w:rPr>
      </w:pPr>
      <w:r w:rsidRPr="005D0CE3">
        <w:rPr>
          <w:sz w:val="20"/>
          <w:szCs w:val="20"/>
        </w:rPr>
        <w:t>W czasie wykonywania robót należy sprawdzić:</w:t>
      </w:r>
    </w:p>
    <w:p w14:paraId="5DE15FAE" w14:textId="7BF8B0ED" w:rsidR="0080364E" w:rsidRPr="005D0CE3" w:rsidRDefault="0080364E" w:rsidP="005D0CE3">
      <w:pPr>
        <w:widowControl/>
        <w:numPr>
          <w:ilvl w:val="0"/>
          <w:numId w:val="32"/>
        </w:numPr>
        <w:autoSpaceDE/>
        <w:autoSpaceDN/>
        <w:ind w:left="284" w:right="629" w:firstLine="0"/>
        <w:jc w:val="both"/>
        <w:rPr>
          <w:sz w:val="20"/>
          <w:szCs w:val="20"/>
        </w:rPr>
      </w:pPr>
      <w:r w:rsidRPr="005D0CE3">
        <w:rPr>
          <w:sz w:val="20"/>
          <w:szCs w:val="20"/>
        </w:rPr>
        <w:t>zgodność ustawienia słupków i znaków z dokumentacją projektową, S</w:t>
      </w:r>
      <w:r w:rsidR="0043269F">
        <w:rPr>
          <w:sz w:val="20"/>
          <w:szCs w:val="20"/>
        </w:rPr>
        <w:t>S</w:t>
      </w:r>
      <w:r w:rsidRPr="005D0CE3">
        <w:rPr>
          <w:sz w:val="20"/>
          <w:szCs w:val="20"/>
        </w:rPr>
        <w:t>T i załącznikiem 4 do rozporządzenia Ministra Infrastru</w:t>
      </w:r>
      <w:r w:rsidR="0043269F">
        <w:rPr>
          <w:sz w:val="20"/>
          <w:szCs w:val="20"/>
        </w:rPr>
        <w:t>ktury z dn. 3 lipca 2003 r.</w:t>
      </w:r>
      <w:r w:rsidRPr="005D0CE3">
        <w:rPr>
          <w:sz w:val="20"/>
          <w:szCs w:val="20"/>
        </w:rPr>
        <w:t>,</w:t>
      </w:r>
    </w:p>
    <w:p w14:paraId="2A20913F" w14:textId="77777777" w:rsidR="0080364E" w:rsidRPr="005D0CE3" w:rsidRDefault="0080364E" w:rsidP="005D0CE3">
      <w:pPr>
        <w:widowControl/>
        <w:numPr>
          <w:ilvl w:val="0"/>
          <w:numId w:val="33"/>
        </w:numPr>
        <w:autoSpaceDE/>
        <w:autoSpaceDN/>
        <w:ind w:left="284" w:right="629" w:firstLine="0"/>
        <w:jc w:val="both"/>
        <w:rPr>
          <w:sz w:val="20"/>
          <w:szCs w:val="20"/>
        </w:rPr>
      </w:pPr>
      <w:r w:rsidRPr="005D0CE3">
        <w:rPr>
          <w:sz w:val="20"/>
          <w:szCs w:val="20"/>
        </w:rPr>
        <w:t>prawidłowość liniowego umieszczenia osadzenia słupków i znaków,</w:t>
      </w:r>
    </w:p>
    <w:p w14:paraId="3E70DB1B" w14:textId="77777777" w:rsidR="0080364E" w:rsidRDefault="0080364E" w:rsidP="005D0CE3">
      <w:pPr>
        <w:widowControl/>
        <w:numPr>
          <w:ilvl w:val="0"/>
          <w:numId w:val="33"/>
        </w:numPr>
        <w:autoSpaceDE/>
        <w:autoSpaceDN/>
        <w:ind w:left="284" w:right="629" w:firstLine="0"/>
        <w:jc w:val="both"/>
        <w:rPr>
          <w:sz w:val="20"/>
          <w:szCs w:val="20"/>
        </w:rPr>
      </w:pPr>
      <w:r w:rsidRPr="005D0CE3">
        <w:rPr>
          <w:sz w:val="20"/>
          <w:szCs w:val="20"/>
        </w:rPr>
        <w:t>zachowanie dopuszczalnych odchyłek wymiarów zgodnie z pkt. 2.</w:t>
      </w:r>
    </w:p>
    <w:p w14:paraId="0A925DA6" w14:textId="6C802260" w:rsidR="0080364E" w:rsidRPr="0043269F" w:rsidRDefault="0080364E" w:rsidP="0043269F">
      <w:pPr>
        <w:tabs>
          <w:tab w:val="left" w:pos="1134"/>
        </w:tabs>
        <w:autoSpaceDE/>
        <w:autoSpaceDN/>
        <w:spacing w:before="120" w:after="120"/>
        <w:ind w:right="629" w:firstLine="284"/>
        <w:jc w:val="both"/>
        <w:rPr>
          <w:sz w:val="20"/>
          <w:szCs w:val="20"/>
        </w:rPr>
      </w:pPr>
      <w:r w:rsidRPr="0043269F">
        <w:rPr>
          <w:sz w:val="20"/>
          <w:szCs w:val="20"/>
        </w:rPr>
        <w:t xml:space="preserve">6.3.3.  </w:t>
      </w:r>
      <w:r w:rsidR="0043269F">
        <w:rPr>
          <w:sz w:val="20"/>
          <w:szCs w:val="20"/>
        </w:rPr>
        <w:tab/>
      </w:r>
      <w:r w:rsidRPr="0043269F">
        <w:rPr>
          <w:sz w:val="20"/>
          <w:szCs w:val="20"/>
        </w:rPr>
        <w:t>Kontrola przed odbiorem końcowym</w:t>
      </w:r>
    </w:p>
    <w:p w14:paraId="2C1F5DAE" w14:textId="77777777" w:rsidR="0080364E" w:rsidRPr="005D0CE3" w:rsidRDefault="0080364E" w:rsidP="005D0CE3">
      <w:pPr>
        <w:pStyle w:val="StylIwony"/>
        <w:spacing w:before="0" w:after="0"/>
        <w:ind w:left="284" w:right="629"/>
        <w:rPr>
          <w:rFonts w:ascii="Verdana" w:hAnsi="Verdana"/>
          <w:sz w:val="20"/>
          <w:szCs w:val="20"/>
        </w:rPr>
      </w:pPr>
      <w:r w:rsidRPr="005D0CE3">
        <w:rPr>
          <w:rFonts w:ascii="Verdana" w:hAnsi="Verdana"/>
          <w:sz w:val="20"/>
          <w:szCs w:val="20"/>
        </w:rPr>
        <w:t>Do odbioru końcowego robót należy:</w:t>
      </w:r>
    </w:p>
    <w:p w14:paraId="4A59B4C7" w14:textId="0AB3BB82" w:rsidR="0080364E" w:rsidRPr="005D0CE3" w:rsidRDefault="0080364E" w:rsidP="005D0CE3">
      <w:pPr>
        <w:pStyle w:val="StylIwony"/>
        <w:numPr>
          <w:ilvl w:val="0"/>
          <w:numId w:val="35"/>
        </w:numPr>
        <w:spacing w:before="0" w:after="0"/>
        <w:ind w:left="284" w:right="629" w:firstLine="0"/>
        <w:rPr>
          <w:rFonts w:ascii="Verdana" w:hAnsi="Verdana"/>
          <w:sz w:val="20"/>
          <w:szCs w:val="20"/>
        </w:rPr>
      </w:pPr>
      <w:r w:rsidRPr="005D0CE3">
        <w:rPr>
          <w:rFonts w:ascii="Verdana" w:hAnsi="Verdana"/>
          <w:sz w:val="20"/>
          <w:szCs w:val="20"/>
        </w:rPr>
        <w:t>sprawdzić zgodność wykonania zlecenia z podpisaną umową i S</w:t>
      </w:r>
      <w:r w:rsidR="0043269F">
        <w:rPr>
          <w:rFonts w:ascii="Verdana" w:hAnsi="Verdana"/>
          <w:sz w:val="20"/>
          <w:szCs w:val="20"/>
        </w:rPr>
        <w:t>S</w:t>
      </w:r>
      <w:r w:rsidRPr="005D0CE3">
        <w:rPr>
          <w:rFonts w:ascii="Verdana" w:hAnsi="Verdana"/>
          <w:sz w:val="20"/>
          <w:szCs w:val="20"/>
        </w:rPr>
        <w:t>T,</w:t>
      </w:r>
    </w:p>
    <w:p w14:paraId="6E790497" w14:textId="77777777" w:rsidR="0080364E" w:rsidRPr="005D0CE3" w:rsidRDefault="0080364E" w:rsidP="005D0CE3">
      <w:pPr>
        <w:pStyle w:val="StylIwony"/>
        <w:numPr>
          <w:ilvl w:val="0"/>
          <w:numId w:val="35"/>
        </w:numPr>
        <w:spacing w:before="0" w:after="0"/>
        <w:ind w:left="284" w:right="629" w:firstLine="0"/>
        <w:rPr>
          <w:rFonts w:ascii="Verdana" w:hAnsi="Verdana"/>
          <w:sz w:val="20"/>
          <w:szCs w:val="20"/>
        </w:rPr>
      </w:pPr>
      <w:r w:rsidRPr="005D0CE3">
        <w:rPr>
          <w:rFonts w:ascii="Verdana" w:hAnsi="Verdana"/>
          <w:sz w:val="20"/>
          <w:szCs w:val="20"/>
        </w:rPr>
        <w:t>dokonać objazdu nocnego i ocenić odblaskowość wykonanego oznakowania, jeśli zlecenie obejmowało elementy odblaskowe,</w:t>
      </w:r>
    </w:p>
    <w:p w14:paraId="33B20DF1" w14:textId="77777777" w:rsidR="0080364E" w:rsidRPr="005D0CE3" w:rsidRDefault="0080364E" w:rsidP="005D0CE3">
      <w:pPr>
        <w:pStyle w:val="StylIwony"/>
        <w:numPr>
          <w:ilvl w:val="0"/>
          <w:numId w:val="35"/>
        </w:numPr>
        <w:spacing w:before="0" w:after="0"/>
        <w:ind w:left="284" w:right="629" w:firstLine="0"/>
        <w:rPr>
          <w:rFonts w:ascii="Verdana" w:hAnsi="Verdana"/>
          <w:sz w:val="20"/>
          <w:szCs w:val="20"/>
        </w:rPr>
      </w:pPr>
      <w:r w:rsidRPr="005D0CE3">
        <w:rPr>
          <w:rFonts w:ascii="Verdana" w:hAnsi="Verdana"/>
          <w:sz w:val="20"/>
          <w:szCs w:val="20"/>
        </w:rPr>
        <w:lastRenderedPageBreak/>
        <w:t>jeśli są wątpliwości wykonać pomiary własnym sprzętem lub zlecić wykonanie badań odblaskowości.</w:t>
      </w:r>
    </w:p>
    <w:p w14:paraId="2CDF9B70" w14:textId="77777777" w:rsidR="0080364E" w:rsidRPr="005D0CE3" w:rsidRDefault="0080364E" w:rsidP="005D0CE3">
      <w:pPr>
        <w:ind w:left="284" w:right="629"/>
        <w:jc w:val="both"/>
        <w:rPr>
          <w:sz w:val="20"/>
          <w:szCs w:val="20"/>
        </w:rPr>
      </w:pPr>
    </w:p>
    <w:p w14:paraId="63C1D5C5" w14:textId="77777777" w:rsidR="00BE6D78" w:rsidRPr="005D0CE3" w:rsidRDefault="00BE6D78" w:rsidP="005D0CE3">
      <w:pPr>
        <w:ind w:left="284" w:right="629"/>
        <w:jc w:val="both"/>
        <w:rPr>
          <w:sz w:val="20"/>
          <w:szCs w:val="20"/>
        </w:rPr>
      </w:pPr>
    </w:p>
    <w:p w14:paraId="152147CA" w14:textId="3C73CBB7" w:rsidR="00F075B7" w:rsidRPr="005D0CE3" w:rsidRDefault="00F075B7" w:rsidP="005D0CE3">
      <w:pPr>
        <w:pStyle w:val="Nagwek1"/>
        <w:numPr>
          <w:ilvl w:val="0"/>
          <w:numId w:val="1"/>
        </w:numPr>
        <w:tabs>
          <w:tab w:val="left" w:pos="1130"/>
        </w:tabs>
        <w:spacing w:line="360" w:lineRule="auto"/>
        <w:ind w:left="284" w:right="629" w:firstLine="0"/>
        <w:jc w:val="both"/>
      </w:pPr>
      <w:bookmarkStart w:id="49" w:name="_Toc120289448"/>
      <w:r w:rsidRPr="005D0CE3">
        <w:t>OBMIAR ROBÓT</w:t>
      </w:r>
      <w:bookmarkEnd w:id="49"/>
    </w:p>
    <w:p w14:paraId="38CBCEA6" w14:textId="51D151A6" w:rsidR="00F075B7" w:rsidRPr="005D0CE3" w:rsidRDefault="00F075B7" w:rsidP="0043269F">
      <w:pPr>
        <w:pStyle w:val="Akapitzlist"/>
        <w:numPr>
          <w:ilvl w:val="1"/>
          <w:numId w:val="1"/>
        </w:numPr>
        <w:tabs>
          <w:tab w:val="left" w:pos="1134"/>
        </w:tabs>
        <w:spacing w:before="0" w:line="360" w:lineRule="auto"/>
        <w:ind w:left="284" w:right="629" w:firstLine="0"/>
        <w:rPr>
          <w:b/>
          <w:sz w:val="20"/>
          <w:szCs w:val="20"/>
        </w:rPr>
      </w:pPr>
      <w:r w:rsidRPr="005D0CE3">
        <w:rPr>
          <w:b/>
          <w:sz w:val="20"/>
          <w:szCs w:val="20"/>
        </w:rPr>
        <w:t xml:space="preserve">Szczegółowe zasady obmiaru robót </w:t>
      </w:r>
    </w:p>
    <w:p w14:paraId="16E09CF8" w14:textId="77777777" w:rsidR="0080364E" w:rsidRPr="005D0CE3" w:rsidRDefault="00F075B7" w:rsidP="005D0CE3">
      <w:pPr>
        <w:ind w:left="284" w:right="629"/>
        <w:jc w:val="both"/>
        <w:rPr>
          <w:sz w:val="20"/>
          <w:szCs w:val="20"/>
        </w:rPr>
      </w:pPr>
      <w:r w:rsidRPr="005D0CE3">
        <w:rPr>
          <w:sz w:val="20"/>
          <w:szCs w:val="20"/>
        </w:rPr>
        <w:t>Szczegółowe zasady obmiaru robót podano w SST D-M-00.00.00 „Wymagania ogólne” pkt 7.</w:t>
      </w:r>
      <w:r w:rsidR="0080364E" w:rsidRPr="005D0CE3">
        <w:rPr>
          <w:sz w:val="20"/>
          <w:szCs w:val="20"/>
        </w:rPr>
        <w:t xml:space="preserve"> Roboty uznaje się za wykonane zgodnie z dokumentacją projektową, ST i wymaganiami Inżyniera, jeżeli przeprowadzone badania i pomiary z zachowaniem tolerancji dały wyniki pozytywne.</w:t>
      </w:r>
    </w:p>
    <w:p w14:paraId="6A0F9F46" w14:textId="4F2699A1" w:rsidR="00F075B7" w:rsidRPr="005D0CE3" w:rsidRDefault="00F075B7" w:rsidP="005D0CE3">
      <w:pPr>
        <w:spacing w:line="360" w:lineRule="auto"/>
        <w:ind w:left="284" w:right="629"/>
        <w:jc w:val="both"/>
        <w:rPr>
          <w:sz w:val="20"/>
          <w:szCs w:val="20"/>
        </w:rPr>
      </w:pPr>
    </w:p>
    <w:p w14:paraId="1E9A7B6D" w14:textId="1DBB0E0F" w:rsidR="00F075B7" w:rsidRPr="005D0CE3" w:rsidRDefault="00F075B7" w:rsidP="0043269F">
      <w:pPr>
        <w:pStyle w:val="Akapitzlist"/>
        <w:numPr>
          <w:ilvl w:val="1"/>
          <w:numId w:val="1"/>
        </w:numPr>
        <w:tabs>
          <w:tab w:val="left" w:pos="1134"/>
        </w:tabs>
        <w:spacing w:before="0" w:line="360" w:lineRule="auto"/>
        <w:ind w:left="284" w:right="629" w:firstLine="0"/>
        <w:rPr>
          <w:b/>
          <w:sz w:val="20"/>
          <w:szCs w:val="20"/>
        </w:rPr>
      </w:pPr>
      <w:r w:rsidRPr="005D0CE3">
        <w:rPr>
          <w:b/>
          <w:sz w:val="20"/>
          <w:szCs w:val="20"/>
        </w:rPr>
        <w:t xml:space="preserve">Jednostka obmiarowa </w:t>
      </w:r>
    </w:p>
    <w:p w14:paraId="2C4DE6BE" w14:textId="77777777" w:rsidR="0080364E" w:rsidRPr="005D0CE3" w:rsidRDefault="0080364E" w:rsidP="005D0CE3">
      <w:pPr>
        <w:pStyle w:val="StylIwony"/>
        <w:spacing w:before="0" w:after="0"/>
        <w:ind w:left="284" w:right="629"/>
        <w:rPr>
          <w:rFonts w:ascii="Verdana" w:hAnsi="Verdana"/>
          <w:sz w:val="20"/>
          <w:szCs w:val="20"/>
        </w:rPr>
      </w:pPr>
      <w:r w:rsidRPr="005D0CE3">
        <w:rPr>
          <w:rFonts w:ascii="Verdana" w:hAnsi="Verdana"/>
          <w:sz w:val="20"/>
          <w:szCs w:val="20"/>
        </w:rPr>
        <w:t>Jednostkami obmiarowymi są:</w:t>
      </w:r>
    </w:p>
    <w:p w14:paraId="4399E38F" w14:textId="77777777" w:rsidR="0080364E" w:rsidRPr="005D0CE3" w:rsidRDefault="0080364E" w:rsidP="005D0CE3">
      <w:pPr>
        <w:pStyle w:val="StylIwony"/>
        <w:numPr>
          <w:ilvl w:val="0"/>
          <w:numId w:val="36"/>
        </w:numPr>
        <w:spacing w:before="0" w:after="0"/>
        <w:ind w:left="284" w:right="629" w:firstLine="0"/>
        <w:rPr>
          <w:rFonts w:ascii="Verdana" w:hAnsi="Verdana"/>
          <w:sz w:val="20"/>
          <w:szCs w:val="20"/>
        </w:rPr>
      </w:pPr>
      <w:r w:rsidRPr="005D0CE3">
        <w:rPr>
          <w:rFonts w:ascii="Verdana" w:hAnsi="Verdana"/>
          <w:sz w:val="20"/>
          <w:szCs w:val="20"/>
        </w:rPr>
        <w:t>szt. (sztuka), dla słupków,</w:t>
      </w:r>
    </w:p>
    <w:p w14:paraId="01BBCB4E" w14:textId="77777777" w:rsidR="0080364E" w:rsidRPr="005D0CE3" w:rsidRDefault="0080364E" w:rsidP="005D0CE3">
      <w:pPr>
        <w:pStyle w:val="StylIwony"/>
        <w:numPr>
          <w:ilvl w:val="0"/>
          <w:numId w:val="36"/>
        </w:numPr>
        <w:spacing w:before="0" w:after="0"/>
        <w:ind w:left="284" w:right="629" w:firstLine="0"/>
        <w:rPr>
          <w:rFonts w:ascii="Verdana" w:hAnsi="Verdana"/>
          <w:sz w:val="20"/>
          <w:szCs w:val="20"/>
        </w:rPr>
      </w:pPr>
      <w:r w:rsidRPr="005D0CE3">
        <w:rPr>
          <w:rFonts w:ascii="Verdana" w:hAnsi="Verdana"/>
          <w:sz w:val="20"/>
          <w:szCs w:val="20"/>
        </w:rPr>
        <w:t>m</w:t>
      </w:r>
      <w:r w:rsidRPr="005D0CE3">
        <w:rPr>
          <w:rFonts w:ascii="Verdana" w:hAnsi="Verdana"/>
          <w:sz w:val="20"/>
          <w:szCs w:val="20"/>
          <w:vertAlign w:val="superscript"/>
        </w:rPr>
        <w:t>2</w:t>
      </w:r>
      <w:r w:rsidRPr="005D0CE3">
        <w:rPr>
          <w:rFonts w:ascii="Verdana" w:hAnsi="Verdana"/>
          <w:sz w:val="20"/>
          <w:szCs w:val="20"/>
        </w:rPr>
        <w:t xml:space="preserve"> (metr kwadratowy) powierzchni znaków.</w:t>
      </w:r>
    </w:p>
    <w:p w14:paraId="235B3DD6" w14:textId="77777777" w:rsidR="00455A23" w:rsidRPr="005D0CE3" w:rsidRDefault="00455A23" w:rsidP="005D0CE3">
      <w:pPr>
        <w:tabs>
          <w:tab w:val="left" w:pos="0"/>
        </w:tabs>
        <w:ind w:left="284" w:right="629"/>
        <w:jc w:val="both"/>
        <w:rPr>
          <w:sz w:val="20"/>
          <w:szCs w:val="20"/>
        </w:rPr>
      </w:pPr>
    </w:p>
    <w:p w14:paraId="522A50DD" w14:textId="2D38AE15" w:rsidR="00F075B7" w:rsidRPr="005D0CE3" w:rsidRDefault="00F075B7" w:rsidP="005D0CE3">
      <w:pPr>
        <w:pStyle w:val="Nagwek1"/>
        <w:numPr>
          <w:ilvl w:val="0"/>
          <w:numId w:val="1"/>
        </w:numPr>
        <w:tabs>
          <w:tab w:val="left" w:pos="1130"/>
        </w:tabs>
        <w:spacing w:line="360" w:lineRule="auto"/>
        <w:ind w:left="284" w:right="629" w:firstLine="0"/>
        <w:jc w:val="both"/>
      </w:pPr>
      <w:bookmarkStart w:id="50" w:name="_Toc120289449"/>
      <w:r w:rsidRPr="005D0CE3">
        <w:t>ODBIÓR ROBÓT</w:t>
      </w:r>
      <w:bookmarkEnd w:id="50"/>
      <w:r w:rsidRPr="005D0CE3">
        <w:t xml:space="preserve"> </w:t>
      </w:r>
    </w:p>
    <w:p w14:paraId="3C6D0C2C" w14:textId="6037549F" w:rsidR="00F075B7" w:rsidRPr="005D0CE3" w:rsidRDefault="00F075B7" w:rsidP="0043269F">
      <w:pPr>
        <w:pStyle w:val="Akapitzlist"/>
        <w:numPr>
          <w:ilvl w:val="1"/>
          <w:numId w:val="1"/>
        </w:numPr>
        <w:tabs>
          <w:tab w:val="left" w:pos="1134"/>
        </w:tabs>
        <w:spacing w:before="0" w:line="360" w:lineRule="auto"/>
        <w:ind w:left="284" w:right="629" w:firstLine="0"/>
        <w:rPr>
          <w:b/>
          <w:sz w:val="20"/>
          <w:szCs w:val="20"/>
        </w:rPr>
      </w:pPr>
      <w:r w:rsidRPr="005D0CE3">
        <w:rPr>
          <w:b/>
          <w:sz w:val="20"/>
          <w:szCs w:val="20"/>
        </w:rPr>
        <w:t>Szczegółowe zasady odbioru robót</w:t>
      </w:r>
    </w:p>
    <w:p w14:paraId="7DC38DF8" w14:textId="3FC01023" w:rsidR="00F075B7" w:rsidRPr="005D0CE3" w:rsidRDefault="00F075B7" w:rsidP="005D0CE3">
      <w:pPr>
        <w:tabs>
          <w:tab w:val="left" w:pos="1276"/>
        </w:tabs>
        <w:spacing w:line="360" w:lineRule="auto"/>
        <w:ind w:left="284" w:right="629"/>
        <w:jc w:val="both"/>
        <w:rPr>
          <w:sz w:val="20"/>
          <w:szCs w:val="20"/>
        </w:rPr>
      </w:pPr>
      <w:r w:rsidRPr="005D0CE3">
        <w:rPr>
          <w:sz w:val="20"/>
          <w:szCs w:val="20"/>
        </w:rPr>
        <w:t>Szczegółowe zasady odbioru robót podano w SST D-M-00.00.00 „Wymagania ogólne” pkt 8.</w:t>
      </w:r>
    </w:p>
    <w:p w14:paraId="40A6B9B6" w14:textId="320F9BE9" w:rsidR="00D62DD3" w:rsidRPr="005D0CE3" w:rsidRDefault="00626278" w:rsidP="005D0CE3">
      <w:pPr>
        <w:tabs>
          <w:tab w:val="left" w:pos="1276"/>
        </w:tabs>
        <w:ind w:left="284" w:right="629"/>
        <w:jc w:val="both"/>
        <w:rPr>
          <w:sz w:val="20"/>
          <w:szCs w:val="20"/>
        </w:rPr>
      </w:pPr>
      <w:r w:rsidRPr="005D0CE3">
        <w:rPr>
          <w:sz w:val="20"/>
          <w:szCs w:val="20"/>
        </w:rPr>
        <w:t>Roboty uznaje się za wykonane zgodnie z dokumentacją projekt</w:t>
      </w:r>
      <w:r w:rsidR="0047155D" w:rsidRPr="005D0CE3">
        <w:rPr>
          <w:sz w:val="20"/>
          <w:szCs w:val="20"/>
        </w:rPr>
        <w:t xml:space="preserve">ową, SST </w:t>
      </w:r>
      <w:r w:rsidRPr="005D0CE3">
        <w:rPr>
          <w:sz w:val="20"/>
          <w:szCs w:val="20"/>
        </w:rPr>
        <w:t xml:space="preserve">i wymaganiami Inżyniera, jeżeli wszystkie pomiary i badania z zachowaniem tolerancji wg </w:t>
      </w:r>
      <w:proofErr w:type="spellStart"/>
      <w:r w:rsidRPr="005D0CE3">
        <w:rPr>
          <w:sz w:val="20"/>
          <w:szCs w:val="20"/>
        </w:rPr>
        <w:t>pktu</w:t>
      </w:r>
      <w:proofErr w:type="spellEnd"/>
      <w:r w:rsidRPr="005D0CE3">
        <w:rPr>
          <w:sz w:val="20"/>
          <w:szCs w:val="20"/>
        </w:rPr>
        <w:t xml:space="preserve"> 6 dały wyniki pozytywne.</w:t>
      </w:r>
    </w:p>
    <w:p w14:paraId="2176C58C" w14:textId="77777777" w:rsidR="004A5229" w:rsidRPr="005D0CE3" w:rsidRDefault="004A5229" w:rsidP="005D0CE3">
      <w:pPr>
        <w:pStyle w:val="Nagwek2"/>
        <w:numPr>
          <w:ilvl w:val="12"/>
          <w:numId w:val="0"/>
        </w:numPr>
        <w:ind w:left="284" w:right="629"/>
        <w:jc w:val="both"/>
        <w:rPr>
          <w:rFonts w:ascii="Verdana" w:hAnsi="Verdana"/>
          <w:b/>
          <w:color w:val="auto"/>
          <w:sz w:val="20"/>
          <w:szCs w:val="20"/>
        </w:rPr>
      </w:pPr>
    </w:p>
    <w:p w14:paraId="72DAA62E" w14:textId="03CFC045" w:rsidR="0080364E" w:rsidRPr="0043269F" w:rsidRDefault="0080364E" w:rsidP="0043269F">
      <w:pPr>
        <w:pStyle w:val="Nagwek2"/>
        <w:tabs>
          <w:tab w:val="left" w:pos="1134"/>
        </w:tabs>
        <w:spacing w:after="240"/>
        <w:ind w:left="284" w:right="629"/>
        <w:jc w:val="both"/>
        <w:rPr>
          <w:rFonts w:ascii="Verdana" w:hAnsi="Verdana"/>
          <w:b/>
          <w:color w:val="auto"/>
          <w:sz w:val="20"/>
          <w:szCs w:val="20"/>
        </w:rPr>
      </w:pPr>
      <w:bookmarkStart w:id="51" w:name="_Toc120289450"/>
      <w:r w:rsidRPr="0043269F">
        <w:rPr>
          <w:rFonts w:ascii="Verdana" w:hAnsi="Verdana"/>
          <w:b/>
          <w:color w:val="auto"/>
          <w:sz w:val="20"/>
          <w:szCs w:val="20"/>
        </w:rPr>
        <w:t xml:space="preserve">8.2. </w:t>
      </w:r>
      <w:r w:rsidR="0043269F">
        <w:rPr>
          <w:rFonts w:ascii="Verdana" w:hAnsi="Verdana"/>
          <w:b/>
          <w:color w:val="auto"/>
          <w:sz w:val="20"/>
          <w:szCs w:val="20"/>
        </w:rPr>
        <w:tab/>
      </w:r>
      <w:r w:rsidRPr="0043269F">
        <w:rPr>
          <w:rFonts w:ascii="Verdana" w:hAnsi="Verdana"/>
          <w:b/>
          <w:color w:val="auto"/>
          <w:sz w:val="20"/>
          <w:szCs w:val="20"/>
        </w:rPr>
        <w:t>Odbiór ostateczny</w:t>
      </w:r>
      <w:bookmarkEnd w:id="51"/>
    </w:p>
    <w:p w14:paraId="4926177D" w14:textId="24236DB3" w:rsidR="0080364E" w:rsidRPr="005D0CE3" w:rsidRDefault="0080364E" w:rsidP="005D0CE3">
      <w:pPr>
        <w:ind w:left="284" w:right="629"/>
        <w:jc w:val="both"/>
        <w:rPr>
          <w:sz w:val="20"/>
          <w:szCs w:val="20"/>
        </w:rPr>
      </w:pPr>
      <w:r w:rsidRPr="005D0CE3">
        <w:rPr>
          <w:sz w:val="20"/>
          <w:szCs w:val="20"/>
        </w:rPr>
        <w:t xml:space="preserve">Odbiór robót ustawienia urządzeń bezpieczeństwa ruchu  i znaków drogowych dokonywany jest na zasadzie odbioru ostatecznego. Odbiór ostateczny polega na finalnej ocenie rzeczywistego wykonania robót w odniesieniu do ich ilości, </w:t>
      </w:r>
      <w:r w:rsidR="0043269F">
        <w:rPr>
          <w:sz w:val="20"/>
          <w:szCs w:val="20"/>
        </w:rPr>
        <w:t>jakości i wartości</w:t>
      </w:r>
      <w:r w:rsidRPr="005D0CE3">
        <w:rPr>
          <w:sz w:val="20"/>
          <w:szCs w:val="20"/>
        </w:rPr>
        <w:t xml:space="preserve">. Całkowite zakończenie robót oraz gotowość do odbioru ostatecznego będzie potwierdzona przez Wykonawcę wpisem do dziennika budowy z bezzwłocznym powiadomieniem na piśmie Inżyniera spełniającego funkcję Inspektora Nadzoru. </w:t>
      </w:r>
    </w:p>
    <w:p w14:paraId="555FFC16" w14:textId="35F90C5D" w:rsidR="0080364E" w:rsidRDefault="0080364E" w:rsidP="005D0CE3">
      <w:pPr>
        <w:ind w:left="284" w:right="629"/>
        <w:jc w:val="both"/>
        <w:rPr>
          <w:sz w:val="20"/>
          <w:szCs w:val="20"/>
        </w:rPr>
      </w:pPr>
      <w:r w:rsidRPr="005D0CE3">
        <w:rPr>
          <w:sz w:val="20"/>
          <w:szCs w:val="20"/>
        </w:rPr>
        <w:t>Odbioru ostatecznego robót dokonuje komisja wyznaczona przez Zamawiającego w obecności Inspektora Nadzoru i Wykonawcy. Komisja odbierająca roboty dokonuje ich oceny jakościowej na podstawie oceny wizualnej, przedłożonych dokumentów, wyników badań i pomiarów oraz zgodności wykonania oznakowania z dokumentacja projektową i S</w:t>
      </w:r>
      <w:r w:rsidR="0043269F">
        <w:rPr>
          <w:sz w:val="20"/>
          <w:szCs w:val="20"/>
        </w:rPr>
        <w:t>S</w:t>
      </w:r>
      <w:r w:rsidRPr="005D0CE3">
        <w:rPr>
          <w:sz w:val="20"/>
          <w:szCs w:val="20"/>
        </w:rPr>
        <w:t>T.</w:t>
      </w:r>
    </w:p>
    <w:p w14:paraId="2E5C2C85" w14:textId="77777777" w:rsidR="0043269F" w:rsidRPr="005D0CE3" w:rsidRDefault="0043269F" w:rsidP="005D0CE3">
      <w:pPr>
        <w:ind w:left="284" w:right="629"/>
        <w:jc w:val="both"/>
        <w:rPr>
          <w:sz w:val="20"/>
          <w:szCs w:val="20"/>
        </w:rPr>
      </w:pPr>
    </w:p>
    <w:p w14:paraId="5E56C47D" w14:textId="2124B0E7" w:rsidR="0080364E" w:rsidRPr="0043269F" w:rsidRDefault="0080364E" w:rsidP="0043269F">
      <w:pPr>
        <w:pStyle w:val="Nagwek2"/>
        <w:tabs>
          <w:tab w:val="left" w:pos="1134"/>
        </w:tabs>
        <w:spacing w:after="240"/>
        <w:ind w:left="284" w:right="629"/>
        <w:jc w:val="both"/>
        <w:rPr>
          <w:rFonts w:ascii="Verdana" w:hAnsi="Verdana"/>
          <w:b/>
          <w:color w:val="auto"/>
          <w:sz w:val="20"/>
          <w:szCs w:val="20"/>
        </w:rPr>
      </w:pPr>
      <w:bookmarkStart w:id="52" w:name="_Toc120289451"/>
      <w:r w:rsidRPr="0043269F">
        <w:rPr>
          <w:rFonts w:ascii="Verdana" w:hAnsi="Verdana"/>
          <w:b/>
          <w:color w:val="auto"/>
          <w:sz w:val="20"/>
          <w:szCs w:val="20"/>
        </w:rPr>
        <w:t xml:space="preserve">8.3. </w:t>
      </w:r>
      <w:r w:rsidR="0043269F">
        <w:rPr>
          <w:rFonts w:ascii="Verdana" w:hAnsi="Verdana"/>
          <w:b/>
          <w:color w:val="auto"/>
          <w:sz w:val="20"/>
          <w:szCs w:val="20"/>
        </w:rPr>
        <w:tab/>
      </w:r>
      <w:r w:rsidRPr="0043269F">
        <w:rPr>
          <w:rFonts w:ascii="Verdana" w:hAnsi="Verdana"/>
          <w:b/>
          <w:color w:val="auto"/>
          <w:sz w:val="20"/>
          <w:szCs w:val="20"/>
        </w:rPr>
        <w:t>Odbiór pogwarancyjny</w:t>
      </w:r>
      <w:bookmarkEnd w:id="52"/>
    </w:p>
    <w:p w14:paraId="41BCC9D9" w14:textId="7D52BD8A" w:rsidR="0080364E" w:rsidRPr="005D0CE3" w:rsidRDefault="0080364E" w:rsidP="005D0CE3">
      <w:pPr>
        <w:ind w:left="284" w:right="629"/>
        <w:jc w:val="both"/>
        <w:rPr>
          <w:sz w:val="20"/>
          <w:szCs w:val="20"/>
        </w:rPr>
      </w:pPr>
      <w:r w:rsidRPr="005D0CE3">
        <w:rPr>
          <w:sz w:val="20"/>
          <w:szCs w:val="20"/>
        </w:rPr>
        <w:t>Przed upływem okresu gwarancyjnego jakości należy wykonać przegląd ustawionych urządzeń bezpieczeństwa ruchu i znaków, a w przypadku wątpliwości wybraną grupę urządzeń poddać badaniom. Pozytywne wyniki przeglądu i badań mogą być podstawą odbioru pogwarancyjnego.</w:t>
      </w:r>
    </w:p>
    <w:p w14:paraId="02986CE4" w14:textId="77777777" w:rsidR="0080364E" w:rsidRPr="005D0CE3" w:rsidRDefault="0080364E" w:rsidP="005D0CE3">
      <w:pPr>
        <w:ind w:left="284" w:right="629"/>
        <w:jc w:val="both"/>
        <w:rPr>
          <w:sz w:val="20"/>
          <w:szCs w:val="20"/>
        </w:rPr>
      </w:pPr>
      <w:r w:rsidRPr="005D0CE3">
        <w:rPr>
          <w:sz w:val="20"/>
          <w:szCs w:val="20"/>
        </w:rPr>
        <w:t>Odbiór pogwarancyjny polega na ocenie wykonanych robót związanych z usunięciem wad stwierdzonych w trakcie odbioru ostatecznego i zaistniałych w okresie gwarancyjnym.</w:t>
      </w:r>
    </w:p>
    <w:p w14:paraId="2C961F40" w14:textId="6A3E572F" w:rsidR="0080364E" w:rsidRPr="005D0CE3" w:rsidRDefault="0080364E" w:rsidP="005D0CE3">
      <w:pPr>
        <w:ind w:left="284" w:right="629"/>
        <w:jc w:val="both"/>
        <w:rPr>
          <w:sz w:val="20"/>
          <w:szCs w:val="20"/>
        </w:rPr>
      </w:pPr>
      <w:r w:rsidRPr="005D0CE3">
        <w:rPr>
          <w:sz w:val="20"/>
          <w:szCs w:val="20"/>
        </w:rPr>
        <w:t>Odbiór pogwarancyjny zaleca się przeprowadzić w ciągu 1 miesiąca po upływie okresu gwarancyjnego, ustalonego w S</w:t>
      </w:r>
      <w:r w:rsidR="0043269F">
        <w:rPr>
          <w:sz w:val="20"/>
          <w:szCs w:val="20"/>
        </w:rPr>
        <w:t>S</w:t>
      </w:r>
      <w:r w:rsidRPr="005D0CE3">
        <w:rPr>
          <w:sz w:val="20"/>
          <w:szCs w:val="20"/>
        </w:rPr>
        <w:t>T.</w:t>
      </w:r>
    </w:p>
    <w:p w14:paraId="5095CFA0" w14:textId="77777777" w:rsidR="0099682D" w:rsidRPr="005D0CE3" w:rsidRDefault="0099682D" w:rsidP="005D0CE3">
      <w:pPr>
        <w:tabs>
          <w:tab w:val="left" w:pos="1276"/>
        </w:tabs>
        <w:ind w:left="284" w:right="629"/>
        <w:jc w:val="both"/>
        <w:rPr>
          <w:b/>
          <w:sz w:val="20"/>
          <w:szCs w:val="20"/>
        </w:rPr>
      </w:pPr>
    </w:p>
    <w:p w14:paraId="3929E418" w14:textId="0E31ECDC" w:rsidR="00F075B7" w:rsidRPr="005D0CE3" w:rsidRDefault="00FF2C81" w:rsidP="005D0CE3">
      <w:pPr>
        <w:pStyle w:val="Nagwek1"/>
        <w:numPr>
          <w:ilvl w:val="0"/>
          <w:numId w:val="1"/>
        </w:numPr>
        <w:tabs>
          <w:tab w:val="left" w:pos="1130"/>
        </w:tabs>
        <w:spacing w:line="360" w:lineRule="auto"/>
        <w:ind w:left="284" w:right="629" w:firstLine="0"/>
        <w:jc w:val="both"/>
      </w:pPr>
      <w:bookmarkStart w:id="53" w:name="_Toc120289452"/>
      <w:r w:rsidRPr="005D0CE3">
        <w:t>PODSTAWA PŁATNOŚCI</w:t>
      </w:r>
      <w:bookmarkEnd w:id="53"/>
    </w:p>
    <w:p w14:paraId="17204F2D" w14:textId="270E91FA" w:rsidR="00F075B7" w:rsidRPr="005D0CE3" w:rsidRDefault="00F075B7" w:rsidP="0043269F">
      <w:pPr>
        <w:pStyle w:val="Akapitzlist"/>
        <w:numPr>
          <w:ilvl w:val="1"/>
          <w:numId w:val="1"/>
        </w:numPr>
        <w:tabs>
          <w:tab w:val="left" w:pos="1134"/>
        </w:tabs>
        <w:spacing w:before="0" w:line="360" w:lineRule="auto"/>
        <w:ind w:left="284" w:right="629" w:firstLine="0"/>
        <w:rPr>
          <w:b/>
          <w:sz w:val="20"/>
          <w:szCs w:val="20"/>
        </w:rPr>
      </w:pPr>
      <w:r w:rsidRPr="005D0CE3">
        <w:rPr>
          <w:b/>
          <w:sz w:val="20"/>
          <w:szCs w:val="20"/>
        </w:rPr>
        <w:t xml:space="preserve">Szczegółowe </w:t>
      </w:r>
      <w:r w:rsidR="00FF2C81" w:rsidRPr="005D0CE3">
        <w:rPr>
          <w:b/>
          <w:sz w:val="20"/>
          <w:szCs w:val="20"/>
        </w:rPr>
        <w:t xml:space="preserve">ustalenia dotyczące podstawy płatności </w:t>
      </w:r>
    </w:p>
    <w:p w14:paraId="599CE208" w14:textId="497B2E3A" w:rsidR="00FF2C81" w:rsidRPr="005D0CE3" w:rsidRDefault="00FF2C81" w:rsidP="005D0CE3">
      <w:pPr>
        <w:tabs>
          <w:tab w:val="left" w:pos="1276"/>
        </w:tabs>
        <w:ind w:left="284" w:right="629"/>
        <w:jc w:val="both"/>
        <w:rPr>
          <w:sz w:val="20"/>
          <w:szCs w:val="20"/>
        </w:rPr>
      </w:pPr>
      <w:r w:rsidRPr="005D0CE3">
        <w:rPr>
          <w:sz w:val="20"/>
          <w:szCs w:val="20"/>
        </w:rPr>
        <w:t>Szczegółowe ustalenia dotyczące podstawy płatności podano w SST D-M-00.00.00 „Wymagania ogólne” pkt 9.</w:t>
      </w:r>
    </w:p>
    <w:p w14:paraId="1EEA7E78" w14:textId="77777777" w:rsidR="00FF2C81" w:rsidRPr="005D0CE3" w:rsidRDefault="00FF2C81" w:rsidP="005D0CE3">
      <w:pPr>
        <w:tabs>
          <w:tab w:val="left" w:pos="1276"/>
        </w:tabs>
        <w:ind w:left="284" w:right="629"/>
        <w:jc w:val="both"/>
        <w:rPr>
          <w:sz w:val="20"/>
          <w:szCs w:val="20"/>
        </w:rPr>
      </w:pPr>
    </w:p>
    <w:p w14:paraId="64601323" w14:textId="6CCA323D" w:rsidR="0080364E" w:rsidRPr="0043269F" w:rsidRDefault="0080364E" w:rsidP="0043269F">
      <w:pPr>
        <w:pStyle w:val="Nagwek2"/>
        <w:tabs>
          <w:tab w:val="left" w:pos="1134"/>
        </w:tabs>
        <w:spacing w:after="240"/>
        <w:ind w:left="284" w:right="629"/>
        <w:jc w:val="both"/>
        <w:rPr>
          <w:rFonts w:ascii="Verdana" w:hAnsi="Verdana"/>
          <w:b/>
          <w:color w:val="auto"/>
          <w:sz w:val="20"/>
          <w:szCs w:val="20"/>
        </w:rPr>
      </w:pPr>
      <w:bookmarkStart w:id="54" w:name="_Toc120289453"/>
      <w:r w:rsidRPr="0043269F">
        <w:rPr>
          <w:rFonts w:ascii="Verdana" w:hAnsi="Verdana"/>
          <w:b/>
          <w:color w:val="auto"/>
          <w:sz w:val="20"/>
          <w:szCs w:val="20"/>
        </w:rPr>
        <w:t xml:space="preserve">9.2. </w:t>
      </w:r>
      <w:r w:rsidR="0043269F">
        <w:rPr>
          <w:rFonts w:ascii="Verdana" w:hAnsi="Verdana"/>
          <w:b/>
          <w:color w:val="auto"/>
          <w:sz w:val="20"/>
          <w:szCs w:val="20"/>
        </w:rPr>
        <w:tab/>
      </w:r>
      <w:r w:rsidRPr="0043269F">
        <w:rPr>
          <w:rFonts w:ascii="Verdana" w:hAnsi="Verdana"/>
          <w:b/>
          <w:color w:val="auto"/>
          <w:sz w:val="20"/>
          <w:szCs w:val="20"/>
        </w:rPr>
        <w:t>Cena jednostki obmiarowej</w:t>
      </w:r>
      <w:bookmarkEnd w:id="54"/>
    </w:p>
    <w:p w14:paraId="54CB138F" w14:textId="77777777" w:rsidR="0080364E" w:rsidRPr="005D0CE3" w:rsidRDefault="0080364E" w:rsidP="005D0CE3">
      <w:pPr>
        <w:ind w:left="284" w:right="629"/>
        <w:jc w:val="both"/>
        <w:rPr>
          <w:sz w:val="20"/>
          <w:szCs w:val="20"/>
        </w:rPr>
      </w:pPr>
      <w:r w:rsidRPr="005D0CE3">
        <w:rPr>
          <w:sz w:val="20"/>
          <w:szCs w:val="20"/>
        </w:rPr>
        <w:t>Cena ustawienia 1 sztuki słupka, barierki lub m</w:t>
      </w:r>
      <w:r w:rsidRPr="005D0CE3">
        <w:rPr>
          <w:sz w:val="20"/>
          <w:szCs w:val="20"/>
          <w:vertAlign w:val="superscript"/>
        </w:rPr>
        <w:t>2</w:t>
      </w:r>
      <w:r w:rsidRPr="005D0CE3">
        <w:rPr>
          <w:sz w:val="20"/>
          <w:szCs w:val="20"/>
        </w:rPr>
        <w:t xml:space="preserve"> znaku obejmuje:</w:t>
      </w:r>
    </w:p>
    <w:p w14:paraId="0DBA39BB" w14:textId="77777777" w:rsidR="0080364E" w:rsidRPr="005D0CE3" w:rsidRDefault="0080364E" w:rsidP="005D0CE3">
      <w:pPr>
        <w:widowControl/>
        <w:numPr>
          <w:ilvl w:val="0"/>
          <w:numId w:val="37"/>
        </w:numPr>
        <w:autoSpaceDE/>
        <w:autoSpaceDN/>
        <w:ind w:left="284" w:right="629" w:firstLine="0"/>
        <w:jc w:val="both"/>
        <w:rPr>
          <w:sz w:val="20"/>
          <w:szCs w:val="20"/>
        </w:rPr>
      </w:pPr>
      <w:r w:rsidRPr="005D0CE3">
        <w:rPr>
          <w:sz w:val="20"/>
          <w:szCs w:val="20"/>
        </w:rPr>
        <w:lastRenderedPageBreak/>
        <w:t>prace pomiarowe przy lokalizacji,</w:t>
      </w:r>
    </w:p>
    <w:p w14:paraId="3C457A2C" w14:textId="77777777" w:rsidR="0080364E" w:rsidRPr="005D0CE3" w:rsidRDefault="0080364E" w:rsidP="005D0CE3">
      <w:pPr>
        <w:widowControl/>
        <w:numPr>
          <w:ilvl w:val="0"/>
          <w:numId w:val="37"/>
        </w:numPr>
        <w:autoSpaceDE/>
        <w:autoSpaceDN/>
        <w:ind w:left="284" w:right="629" w:firstLine="0"/>
        <w:jc w:val="both"/>
        <w:rPr>
          <w:sz w:val="20"/>
          <w:szCs w:val="20"/>
        </w:rPr>
      </w:pPr>
      <w:r w:rsidRPr="005D0CE3">
        <w:rPr>
          <w:sz w:val="20"/>
          <w:szCs w:val="20"/>
        </w:rPr>
        <w:t>roboty przygotowawcze,</w:t>
      </w:r>
    </w:p>
    <w:p w14:paraId="506CCF83" w14:textId="77777777" w:rsidR="0080364E" w:rsidRPr="005D0CE3" w:rsidRDefault="0080364E" w:rsidP="005D0CE3">
      <w:pPr>
        <w:widowControl/>
        <w:numPr>
          <w:ilvl w:val="0"/>
          <w:numId w:val="37"/>
        </w:numPr>
        <w:autoSpaceDE/>
        <w:autoSpaceDN/>
        <w:ind w:left="284" w:right="629" w:firstLine="0"/>
        <w:jc w:val="both"/>
        <w:rPr>
          <w:sz w:val="20"/>
          <w:szCs w:val="20"/>
        </w:rPr>
      </w:pPr>
      <w:r w:rsidRPr="005D0CE3">
        <w:rPr>
          <w:sz w:val="20"/>
          <w:szCs w:val="20"/>
        </w:rPr>
        <w:t>zakup gotowych słupków lub z własnym nanoszeniem symboli i cyfr itp.,</w:t>
      </w:r>
    </w:p>
    <w:p w14:paraId="7961B325" w14:textId="77777777" w:rsidR="0080364E" w:rsidRPr="005D0CE3" w:rsidRDefault="0080364E" w:rsidP="005D0CE3">
      <w:pPr>
        <w:widowControl/>
        <w:numPr>
          <w:ilvl w:val="0"/>
          <w:numId w:val="37"/>
        </w:numPr>
        <w:autoSpaceDE/>
        <w:autoSpaceDN/>
        <w:ind w:left="284" w:right="629" w:firstLine="0"/>
        <w:jc w:val="both"/>
        <w:rPr>
          <w:sz w:val="20"/>
          <w:szCs w:val="20"/>
        </w:rPr>
      </w:pPr>
      <w:r w:rsidRPr="005D0CE3">
        <w:rPr>
          <w:sz w:val="20"/>
          <w:szCs w:val="20"/>
        </w:rPr>
        <w:t>dostarczenie elementów na miejsce wykonania,</w:t>
      </w:r>
    </w:p>
    <w:p w14:paraId="34229B7C" w14:textId="77777777" w:rsidR="0080364E" w:rsidRPr="005D0CE3" w:rsidRDefault="0080364E" w:rsidP="005D0CE3">
      <w:pPr>
        <w:widowControl/>
        <w:numPr>
          <w:ilvl w:val="0"/>
          <w:numId w:val="37"/>
        </w:numPr>
        <w:autoSpaceDE/>
        <w:autoSpaceDN/>
        <w:ind w:left="284" w:right="629" w:firstLine="0"/>
        <w:jc w:val="both"/>
        <w:rPr>
          <w:sz w:val="20"/>
          <w:szCs w:val="20"/>
        </w:rPr>
      </w:pPr>
      <w:r w:rsidRPr="005D0CE3">
        <w:rPr>
          <w:sz w:val="20"/>
          <w:szCs w:val="20"/>
        </w:rPr>
        <w:t>wykonanie otworów,</w:t>
      </w:r>
    </w:p>
    <w:p w14:paraId="2EB3C66E" w14:textId="77777777" w:rsidR="0080364E" w:rsidRPr="005D0CE3" w:rsidRDefault="0080364E" w:rsidP="005D0CE3">
      <w:pPr>
        <w:widowControl/>
        <w:numPr>
          <w:ilvl w:val="0"/>
          <w:numId w:val="37"/>
        </w:numPr>
        <w:autoSpaceDE/>
        <w:autoSpaceDN/>
        <w:ind w:left="284" w:right="629" w:firstLine="0"/>
        <w:jc w:val="both"/>
        <w:rPr>
          <w:sz w:val="20"/>
          <w:szCs w:val="20"/>
        </w:rPr>
      </w:pPr>
      <w:r w:rsidRPr="005D0CE3">
        <w:rPr>
          <w:sz w:val="20"/>
          <w:szCs w:val="20"/>
        </w:rPr>
        <w:t>osadzenie słupków, barierek i znaków,</w:t>
      </w:r>
    </w:p>
    <w:p w14:paraId="41D03065" w14:textId="77777777" w:rsidR="0080364E" w:rsidRPr="005D0CE3" w:rsidRDefault="0080364E" w:rsidP="005D0CE3">
      <w:pPr>
        <w:widowControl/>
        <w:numPr>
          <w:ilvl w:val="0"/>
          <w:numId w:val="37"/>
        </w:numPr>
        <w:autoSpaceDE/>
        <w:autoSpaceDN/>
        <w:ind w:left="284" w:right="629" w:firstLine="0"/>
        <w:jc w:val="both"/>
        <w:rPr>
          <w:sz w:val="20"/>
          <w:szCs w:val="20"/>
        </w:rPr>
      </w:pPr>
      <w:r w:rsidRPr="005D0CE3">
        <w:rPr>
          <w:sz w:val="20"/>
          <w:szCs w:val="20"/>
        </w:rPr>
        <w:t>przeprowadzenie badań kontrolnych wymaganych w specyfikacji technicznej,</w:t>
      </w:r>
    </w:p>
    <w:p w14:paraId="6ADD62A3" w14:textId="77777777" w:rsidR="0080364E" w:rsidRDefault="0080364E" w:rsidP="005D0CE3">
      <w:pPr>
        <w:widowControl/>
        <w:numPr>
          <w:ilvl w:val="0"/>
          <w:numId w:val="37"/>
        </w:numPr>
        <w:autoSpaceDE/>
        <w:autoSpaceDN/>
        <w:ind w:left="284" w:right="629" w:firstLine="0"/>
        <w:jc w:val="both"/>
        <w:rPr>
          <w:sz w:val="20"/>
          <w:szCs w:val="20"/>
        </w:rPr>
      </w:pPr>
      <w:r w:rsidRPr="005D0CE3">
        <w:rPr>
          <w:sz w:val="20"/>
          <w:szCs w:val="20"/>
        </w:rPr>
        <w:t>uporządkowanie terenu robót.</w:t>
      </w:r>
    </w:p>
    <w:p w14:paraId="0413FB5C" w14:textId="77777777" w:rsidR="0043269F" w:rsidRPr="005D0CE3" w:rsidRDefault="0043269F" w:rsidP="0043269F">
      <w:pPr>
        <w:widowControl/>
        <w:autoSpaceDE/>
        <w:autoSpaceDN/>
        <w:ind w:left="284" w:right="629"/>
        <w:jc w:val="both"/>
        <w:rPr>
          <w:sz w:val="20"/>
          <w:szCs w:val="20"/>
        </w:rPr>
      </w:pPr>
    </w:p>
    <w:p w14:paraId="4A1E0026" w14:textId="112A07F0" w:rsidR="0080364E" w:rsidRDefault="0080364E" w:rsidP="0043269F">
      <w:pPr>
        <w:pStyle w:val="Nagwek1"/>
        <w:numPr>
          <w:ilvl w:val="0"/>
          <w:numId w:val="1"/>
        </w:numPr>
        <w:ind w:right="629"/>
      </w:pPr>
      <w:bookmarkStart w:id="55" w:name="_Toc180297222"/>
      <w:bookmarkStart w:id="56" w:name="_Toc180299397"/>
      <w:bookmarkStart w:id="57" w:name="_Toc521066294"/>
      <w:bookmarkStart w:id="58" w:name="_Toc120289454"/>
      <w:r w:rsidRPr="0043269F">
        <w:t>PRZEPISY ZWIĄZANE</w:t>
      </w:r>
      <w:bookmarkEnd w:id="55"/>
      <w:bookmarkEnd w:id="56"/>
      <w:bookmarkEnd w:id="57"/>
      <w:bookmarkEnd w:id="58"/>
    </w:p>
    <w:p w14:paraId="732FF07E" w14:textId="77777777" w:rsidR="0043269F" w:rsidRPr="0043269F" w:rsidRDefault="0043269F" w:rsidP="0043269F">
      <w:pPr>
        <w:pStyle w:val="Nagwek1"/>
        <w:ind w:left="276" w:right="629" w:firstLine="0"/>
      </w:pPr>
    </w:p>
    <w:p w14:paraId="3CB5A5BD" w14:textId="798AE339" w:rsidR="0080364E" w:rsidRPr="0043269F" w:rsidRDefault="0080364E" w:rsidP="0043269F">
      <w:pPr>
        <w:pStyle w:val="Nagwek1"/>
      </w:pPr>
      <w:bookmarkStart w:id="59" w:name="_Toc120289455"/>
      <w:r w:rsidRPr="0043269F">
        <w:t>10.</w:t>
      </w:r>
      <w:r w:rsidR="0043269F">
        <w:t>1</w:t>
      </w:r>
      <w:r w:rsidRPr="0043269F">
        <w:t xml:space="preserve">. </w:t>
      </w:r>
      <w:r w:rsidR="0043269F">
        <w:tab/>
      </w:r>
      <w:r w:rsidRPr="0043269F">
        <w:t>Normy</w:t>
      </w:r>
      <w:bookmarkEnd w:id="59"/>
    </w:p>
    <w:tbl>
      <w:tblPr>
        <w:tblW w:w="0" w:type="auto"/>
        <w:tblInd w:w="108" w:type="dxa"/>
        <w:tblLayout w:type="fixed"/>
        <w:tblLook w:val="01E0" w:firstRow="1" w:lastRow="1" w:firstColumn="1" w:lastColumn="1" w:noHBand="0" w:noVBand="0"/>
      </w:tblPr>
      <w:tblGrid>
        <w:gridCol w:w="601"/>
        <w:gridCol w:w="2268"/>
        <w:gridCol w:w="6662"/>
      </w:tblGrid>
      <w:tr w:rsidR="0043269F" w:rsidRPr="0043269F" w14:paraId="03F21810" w14:textId="77777777" w:rsidTr="0043269F">
        <w:tc>
          <w:tcPr>
            <w:tcW w:w="601" w:type="dxa"/>
          </w:tcPr>
          <w:p w14:paraId="1FA414F6" w14:textId="448055DC" w:rsidR="0080364E" w:rsidRPr="0043269F" w:rsidRDefault="0043269F" w:rsidP="0043269F">
            <w:pPr>
              <w:autoSpaceDE/>
              <w:autoSpaceDN/>
              <w:ind w:left="68"/>
              <w:rPr>
                <w:sz w:val="20"/>
                <w:szCs w:val="20"/>
              </w:rPr>
            </w:pPr>
            <w:r>
              <w:rPr>
                <w:sz w:val="20"/>
                <w:szCs w:val="20"/>
              </w:rPr>
              <w:t>1</w:t>
            </w:r>
            <w:r w:rsidR="0080364E" w:rsidRPr="0043269F">
              <w:rPr>
                <w:sz w:val="20"/>
                <w:szCs w:val="20"/>
              </w:rPr>
              <w:t>.</w:t>
            </w:r>
          </w:p>
        </w:tc>
        <w:tc>
          <w:tcPr>
            <w:tcW w:w="2268" w:type="dxa"/>
          </w:tcPr>
          <w:p w14:paraId="74C4D7E9" w14:textId="77777777" w:rsidR="0080364E" w:rsidRPr="0043269F" w:rsidRDefault="0080364E" w:rsidP="0043269F">
            <w:pPr>
              <w:autoSpaceDE/>
              <w:autoSpaceDN/>
              <w:spacing w:before="60"/>
              <w:ind w:left="34"/>
              <w:rPr>
                <w:rStyle w:val="Hipercze"/>
                <w:snapToGrid w:val="0"/>
                <w:color w:val="auto"/>
                <w:sz w:val="20"/>
                <w:szCs w:val="20"/>
                <w:u w:val="none"/>
              </w:rPr>
            </w:pPr>
            <w:r w:rsidRPr="0043269F">
              <w:rPr>
                <w:sz w:val="20"/>
                <w:szCs w:val="20"/>
              </w:rPr>
              <w:t>PN-EN:12899-3:2010</w:t>
            </w:r>
          </w:p>
        </w:tc>
        <w:tc>
          <w:tcPr>
            <w:tcW w:w="6662" w:type="dxa"/>
          </w:tcPr>
          <w:p w14:paraId="3E9C0ED7" w14:textId="77777777" w:rsidR="0080364E" w:rsidRPr="0043269F" w:rsidRDefault="0080364E" w:rsidP="0043269F">
            <w:pPr>
              <w:autoSpaceDE/>
              <w:autoSpaceDN/>
              <w:ind w:left="284"/>
              <w:rPr>
                <w:rStyle w:val="Hipercze"/>
                <w:snapToGrid w:val="0"/>
                <w:color w:val="auto"/>
                <w:sz w:val="20"/>
                <w:szCs w:val="20"/>
                <w:u w:val="none"/>
              </w:rPr>
            </w:pPr>
            <w:r w:rsidRPr="0043269F">
              <w:rPr>
                <w:snapToGrid w:val="0"/>
                <w:sz w:val="20"/>
                <w:szCs w:val="20"/>
              </w:rPr>
              <w:t>Stałe pionowe znaki drogowe. Część 3: Słupki prowadzące i urządzenia odblaskowe</w:t>
            </w:r>
          </w:p>
        </w:tc>
      </w:tr>
      <w:tr w:rsidR="0043269F" w:rsidRPr="0043269F" w14:paraId="7129CEFC" w14:textId="77777777" w:rsidTr="0043269F">
        <w:trPr>
          <w:trHeight w:val="779"/>
        </w:trPr>
        <w:tc>
          <w:tcPr>
            <w:tcW w:w="601" w:type="dxa"/>
          </w:tcPr>
          <w:p w14:paraId="7991DC00" w14:textId="3CD3F7EE" w:rsidR="0080364E" w:rsidRPr="0043269F" w:rsidRDefault="0043269F" w:rsidP="0043269F">
            <w:pPr>
              <w:autoSpaceDE/>
              <w:autoSpaceDN/>
              <w:ind w:left="68"/>
              <w:rPr>
                <w:sz w:val="20"/>
                <w:szCs w:val="20"/>
              </w:rPr>
            </w:pPr>
            <w:r>
              <w:rPr>
                <w:sz w:val="20"/>
                <w:szCs w:val="20"/>
              </w:rPr>
              <w:t>2</w:t>
            </w:r>
            <w:r w:rsidR="0080364E" w:rsidRPr="0043269F">
              <w:rPr>
                <w:sz w:val="20"/>
                <w:szCs w:val="20"/>
              </w:rPr>
              <w:t>.</w:t>
            </w:r>
          </w:p>
        </w:tc>
        <w:tc>
          <w:tcPr>
            <w:tcW w:w="2268" w:type="dxa"/>
          </w:tcPr>
          <w:p w14:paraId="6BB1E30F" w14:textId="77777777" w:rsidR="0080364E" w:rsidRPr="0043269F" w:rsidRDefault="0080364E" w:rsidP="0043269F">
            <w:pPr>
              <w:autoSpaceDE/>
              <w:autoSpaceDN/>
              <w:ind w:left="34"/>
              <w:rPr>
                <w:rStyle w:val="Hipercze"/>
                <w:snapToGrid w:val="0"/>
                <w:color w:val="auto"/>
                <w:sz w:val="20"/>
                <w:szCs w:val="20"/>
                <w:u w:val="none"/>
              </w:rPr>
            </w:pPr>
            <w:r w:rsidRPr="0043269F">
              <w:rPr>
                <w:rStyle w:val="Hipercze"/>
                <w:snapToGrid w:val="0"/>
                <w:color w:val="auto"/>
                <w:sz w:val="20"/>
                <w:szCs w:val="20"/>
                <w:u w:val="none"/>
              </w:rPr>
              <w:t>PN-EN:10346:2015-09</w:t>
            </w:r>
          </w:p>
        </w:tc>
        <w:tc>
          <w:tcPr>
            <w:tcW w:w="6662" w:type="dxa"/>
          </w:tcPr>
          <w:p w14:paraId="2260A86B" w14:textId="77777777" w:rsidR="0080364E" w:rsidRPr="0043269F" w:rsidRDefault="0080364E" w:rsidP="0043269F">
            <w:pPr>
              <w:autoSpaceDE/>
              <w:autoSpaceDN/>
              <w:ind w:left="284"/>
              <w:rPr>
                <w:rStyle w:val="Hipercze"/>
                <w:snapToGrid w:val="0"/>
                <w:color w:val="auto"/>
                <w:sz w:val="20"/>
                <w:szCs w:val="20"/>
                <w:u w:val="none"/>
              </w:rPr>
            </w:pPr>
            <w:r w:rsidRPr="0043269F">
              <w:rPr>
                <w:snapToGrid w:val="0"/>
                <w:sz w:val="20"/>
                <w:szCs w:val="20"/>
              </w:rPr>
              <w:t>Wyroby płaskie stalowe powlekane ogniowo w sposób ciągły do obróbki plastycznej na zimno -- Warunki techniczne dostawy</w:t>
            </w:r>
          </w:p>
        </w:tc>
      </w:tr>
      <w:tr w:rsidR="0043269F" w:rsidRPr="0043269F" w14:paraId="0E47C0B4" w14:textId="77777777" w:rsidTr="0043269F">
        <w:tc>
          <w:tcPr>
            <w:tcW w:w="601" w:type="dxa"/>
          </w:tcPr>
          <w:p w14:paraId="6BF689A3" w14:textId="39854E39" w:rsidR="0080364E" w:rsidRPr="0043269F" w:rsidRDefault="0043269F" w:rsidP="0043269F">
            <w:pPr>
              <w:autoSpaceDE/>
              <w:autoSpaceDN/>
              <w:ind w:left="68"/>
              <w:rPr>
                <w:sz w:val="20"/>
                <w:szCs w:val="20"/>
              </w:rPr>
            </w:pPr>
            <w:r>
              <w:rPr>
                <w:sz w:val="20"/>
                <w:szCs w:val="20"/>
              </w:rPr>
              <w:t>3</w:t>
            </w:r>
            <w:r w:rsidR="0080364E" w:rsidRPr="0043269F">
              <w:rPr>
                <w:sz w:val="20"/>
                <w:szCs w:val="20"/>
              </w:rPr>
              <w:t>.</w:t>
            </w:r>
          </w:p>
        </w:tc>
        <w:tc>
          <w:tcPr>
            <w:tcW w:w="2268" w:type="dxa"/>
          </w:tcPr>
          <w:p w14:paraId="6C0B2839" w14:textId="77777777" w:rsidR="0080364E" w:rsidRPr="0043269F" w:rsidRDefault="0080364E" w:rsidP="0043269F">
            <w:pPr>
              <w:autoSpaceDE/>
              <w:autoSpaceDN/>
              <w:ind w:left="34"/>
              <w:rPr>
                <w:sz w:val="20"/>
                <w:szCs w:val="20"/>
                <w:lang w:val="de-DE"/>
              </w:rPr>
            </w:pPr>
            <w:r w:rsidRPr="0043269F">
              <w:rPr>
                <w:sz w:val="20"/>
                <w:szCs w:val="20"/>
              </w:rPr>
              <w:t>PN-EN 12899-1:2010</w:t>
            </w:r>
          </w:p>
        </w:tc>
        <w:tc>
          <w:tcPr>
            <w:tcW w:w="6662" w:type="dxa"/>
          </w:tcPr>
          <w:p w14:paraId="03131636" w14:textId="77777777" w:rsidR="0080364E" w:rsidRPr="0043269F" w:rsidRDefault="0080364E" w:rsidP="0043269F">
            <w:pPr>
              <w:pStyle w:val="Tekstpodstawowy2"/>
              <w:tabs>
                <w:tab w:val="num" w:pos="34"/>
              </w:tabs>
              <w:ind w:left="284"/>
              <w:jc w:val="both"/>
              <w:rPr>
                <w:sz w:val="20"/>
                <w:szCs w:val="20"/>
              </w:rPr>
            </w:pPr>
            <w:r w:rsidRPr="0043269F">
              <w:rPr>
                <w:sz w:val="20"/>
                <w:szCs w:val="20"/>
              </w:rPr>
              <w:t>Stałe pionowe znaki drogowe. Część 1: Znaki stałe</w:t>
            </w:r>
          </w:p>
        </w:tc>
      </w:tr>
      <w:tr w:rsidR="0043269F" w:rsidRPr="0043269F" w14:paraId="71EAE665" w14:textId="77777777" w:rsidTr="0043269F">
        <w:tc>
          <w:tcPr>
            <w:tcW w:w="601" w:type="dxa"/>
          </w:tcPr>
          <w:p w14:paraId="71B87DE0" w14:textId="613C69DB" w:rsidR="0080364E" w:rsidRPr="0043269F" w:rsidRDefault="0043269F" w:rsidP="0043269F">
            <w:pPr>
              <w:autoSpaceDE/>
              <w:autoSpaceDN/>
              <w:ind w:left="68"/>
              <w:rPr>
                <w:sz w:val="20"/>
                <w:szCs w:val="20"/>
              </w:rPr>
            </w:pPr>
            <w:r>
              <w:rPr>
                <w:sz w:val="20"/>
                <w:szCs w:val="20"/>
              </w:rPr>
              <w:t>4</w:t>
            </w:r>
            <w:r w:rsidR="0080364E" w:rsidRPr="0043269F">
              <w:rPr>
                <w:sz w:val="20"/>
                <w:szCs w:val="20"/>
              </w:rPr>
              <w:t>.</w:t>
            </w:r>
          </w:p>
        </w:tc>
        <w:tc>
          <w:tcPr>
            <w:tcW w:w="2268" w:type="dxa"/>
          </w:tcPr>
          <w:p w14:paraId="4DC1EBF7" w14:textId="6352702E" w:rsidR="0080364E" w:rsidRPr="0043269F" w:rsidRDefault="0005107C" w:rsidP="0043269F">
            <w:pPr>
              <w:autoSpaceDE/>
              <w:autoSpaceDN/>
              <w:ind w:left="34"/>
              <w:rPr>
                <w:sz w:val="20"/>
                <w:szCs w:val="20"/>
              </w:rPr>
            </w:pPr>
            <w:r>
              <w:rPr>
                <w:sz w:val="20"/>
                <w:szCs w:val="20"/>
                <w:lang w:val="de-DE"/>
              </w:rPr>
              <w:t>PN-EN 12767:2019-12</w:t>
            </w:r>
          </w:p>
        </w:tc>
        <w:tc>
          <w:tcPr>
            <w:tcW w:w="6662" w:type="dxa"/>
          </w:tcPr>
          <w:p w14:paraId="23864AA8" w14:textId="77777777" w:rsidR="0080364E" w:rsidRPr="0043269F" w:rsidRDefault="0080364E" w:rsidP="0043269F">
            <w:pPr>
              <w:ind w:left="284"/>
              <w:rPr>
                <w:sz w:val="20"/>
                <w:szCs w:val="20"/>
                <w:lang w:val="de-DE"/>
              </w:rPr>
            </w:pPr>
            <w:r w:rsidRPr="0043269F">
              <w:rPr>
                <w:sz w:val="20"/>
                <w:szCs w:val="20"/>
              </w:rPr>
              <w:t>Bierne</w:t>
            </w:r>
            <w:r w:rsidRPr="0043269F">
              <w:rPr>
                <w:sz w:val="20"/>
                <w:szCs w:val="20"/>
                <w:lang w:val="de-DE"/>
              </w:rPr>
              <w:t xml:space="preserve"> </w:t>
            </w:r>
            <w:proofErr w:type="spellStart"/>
            <w:r w:rsidRPr="0043269F">
              <w:rPr>
                <w:sz w:val="20"/>
                <w:szCs w:val="20"/>
                <w:lang w:val="de-DE"/>
              </w:rPr>
              <w:t>bezpieczeństwo</w:t>
            </w:r>
            <w:proofErr w:type="spellEnd"/>
            <w:r w:rsidRPr="0043269F">
              <w:rPr>
                <w:sz w:val="20"/>
                <w:szCs w:val="20"/>
                <w:lang w:val="de-DE"/>
              </w:rPr>
              <w:t xml:space="preserve"> </w:t>
            </w:r>
            <w:proofErr w:type="spellStart"/>
            <w:r w:rsidRPr="0043269F">
              <w:rPr>
                <w:sz w:val="20"/>
                <w:szCs w:val="20"/>
                <w:lang w:val="de-DE"/>
              </w:rPr>
              <w:t>konstrukcji</w:t>
            </w:r>
            <w:proofErr w:type="spellEnd"/>
            <w:r w:rsidRPr="0043269F">
              <w:rPr>
                <w:sz w:val="20"/>
                <w:szCs w:val="20"/>
                <w:lang w:val="de-DE"/>
              </w:rPr>
              <w:t xml:space="preserve"> </w:t>
            </w:r>
            <w:proofErr w:type="spellStart"/>
            <w:r w:rsidRPr="0043269F">
              <w:rPr>
                <w:sz w:val="20"/>
                <w:szCs w:val="20"/>
                <w:lang w:val="de-DE"/>
              </w:rPr>
              <w:t>wsporczych</w:t>
            </w:r>
            <w:proofErr w:type="spellEnd"/>
            <w:r w:rsidRPr="0043269F">
              <w:rPr>
                <w:sz w:val="20"/>
                <w:szCs w:val="20"/>
                <w:lang w:val="de-DE"/>
              </w:rPr>
              <w:t xml:space="preserve"> </w:t>
            </w:r>
            <w:proofErr w:type="spellStart"/>
            <w:r w:rsidRPr="0043269F">
              <w:rPr>
                <w:sz w:val="20"/>
                <w:szCs w:val="20"/>
                <w:lang w:val="de-DE"/>
              </w:rPr>
              <w:t>dla</w:t>
            </w:r>
            <w:proofErr w:type="spellEnd"/>
            <w:r w:rsidRPr="0043269F">
              <w:rPr>
                <w:sz w:val="20"/>
                <w:szCs w:val="20"/>
                <w:lang w:val="de-DE"/>
              </w:rPr>
              <w:t xml:space="preserve"> </w:t>
            </w:r>
            <w:proofErr w:type="spellStart"/>
            <w:r w:rsidRPr="0043269F">
              <w:rPr>
                <w:sz w:val="20"/>
                <w:szCs w:val="20"/>
                <w:lang w:val="de-DE"/>
              </w:rPr>
              <w:t>urządzeń</w:t>
            </w:r>
            <w:proofErr w:type="spellEnd"/>
            <w:r w:rsidRPr="0043269F">
              <w:rPr>
                <w:sz w:val="20"/>
                <w:szCs w:val="20"/>
                <w:lang w:val="de-DE"/>
              </w:rPr>
              <w:t xml:space="preserve"> </w:t>
            </w:r>
            <w:proofErr w:type="spellStart"/>
            <w:r w:rsidRPr="0043269F">
              <w:rPr>
                <w:sz w:val="20"/>
                <w:szCs w:val="20"/>
                <w:lang w:val="de-DE"/>
              </w:rPr>
              <w:t>drogowych</w:t>
            </w:r>
            <w:proofErr w:type="spellEnd"/>
            <w:r w:rsidRPr="0043269F">
              <w:rPr>
                <w:sz w:val="20"/>
                <w:szCs w:val="20"/>
                <w:lang w:val="de-DE"/>
              </w:rPr>
              <w:t xml:space="preserve"> – </w:t>
            </w:r>
            <w:proofErr w:type="spellStart"/>
            <w:r w:rsidRPr="0043269F">
              <w:rPr>
                <w:sz w:val="20"/>
                <w:szCs w:val="20"/>
                <w:lang w:val="de-DE"/>
              </w:rPr>
              <w:t>Wymagania</w:t>
            </w:r>
            <w:proofErr w:type="spellEnd"/>
            <w:r w:rsidRPr="0043269F">
              <w:rPr>
                <w:sz w:val="20"/>
                <w:szCs w:val="20"/>
                <w:lang w:val="de-DE"/>
              </w:rPr>
              <w:t xml:space="preserve"> i </w:t>
            </w:r>
            <w:proofErr w:type="spellStart"/>
            <w:r w:rsidRPr="0043269F">
              <w:rPr>
                <w:sz w:val="20"/>
                <w:szCs w:val="20"/>
                <w:lang w:val="de-DE"/>
              </w:rPr>
              <w:t>metody</w:t>
            </w:r>
            <w:proofErr w:type="spellEnd"/>
            <w:r w:rsidRPr="0043269F">
              <w:rPr>
                <w:sz w:val="20"/>
                <w:szCs w:val="20"/>
                <w:lang w:val="de-DE"/>
              </w:rPr>
              <w:t xml:space="preserve"> </w:t>
            </w:r>
            <w:proofErr w:type="spellStart"/>
            <w:r w:rsidRPr="0043269F">
              <w:rPr>
                <w:sz w:val="20"/>
                <w:szCs w:val="20"/>
                <w:lang w:val="de-DE"/>
              </w:rPr>
              <w:t>badań</w:t>
            </w:r>
            <w:proofErr w:type="spellEnd"/>
          </w:p>
        </w:tc>
      </w:tr>
      <w:tr w:rsidR="0043269F" w:rsidRPr="0043269F" w14:paraId="2BB8CC79" w14:textId="77777777" w:rsidTr="0043269F">
        <w:trPr>
          <w:trHeight w:val="852"/>
        </w:trPr>
        <w:tc>
          <w:tcPr>
            <w:tcW w:w="601" w:type="dxa"/>
          </w:tcPr>
          <w:p w14:paraId="5B95A8F3" w14:textId="0AE34C69" w:rsidR="0080364E" w:rsidRPr="0043269F" w:rsidRDefault="0043269F" w:rsidP="0043269F">
            <w:pPr>
              <w:autoSpaceDE/>
              <w:autoSpaceDN/>
              <w:ind w:left="68"/>
              <w:rPr>
                <w:sz w:val="20"/>
                <w:szCs w:val="20"/>
              </w:rPr>
            </w:pPr>
            <w:r>
              <w:rPr>
                <w:sz w:val="20"/>
                <w:szCs w:val="20"/>
              </w:rPr>
              <w:t>5</w:t>
            </w:r>
            <w:r w:rsidR="0080364E" w:rsidRPr="0043269F">
              <w:rPr>
                <w:sz w:val="20"/>
                <w:szCs w:val="20"/>
              </w:rPr>
              <w:t>.</w:t>
            </w:r>
          </w:p>
        </w:tc>
        <w:tc>
          <w:tcPr>
            <w:tcW w:w="2268" w:type="dxa"/>
          </w:tcPr>
          <w:p w14:paraId="177F60A6" w14:textId="77777777" w:rsidR="0080364E" w:rsidRPr="0043269F" w:rsidRDefault="0080364E" w:rsidP="0043269F">
            <w:pPr>
              <w:autoSpaceDE/>
              <w:autoSpaceDN/>
              <w:ind w:left="34"/>
              <w:rPr>
                <w:rStyle w:val="Hipercze"/>
                <w:snapToGrid w:val="0"/>
                <w:color w:val="auto"/>
                <w:sz w:val="20"/>
                <w:szCs w:val="20"/>
                <w:u w:val="none"/>
              </w:rPr>
            </w:pPr>
            <w:r w:rsidRPr="0043269F">
              <w:rPr>
                <w:rStyle w:val="Hipercze"/>
                <w:snapToGrid w:val="0"/>
                <w:color w:val="auto"/>
                <w:sz w:val="20"/>
                <w:szCs w:val="20"/>
                <w:u w:val="none"/>
              </w:rPr>
              <w:t>PN-EN 485-1:2016-10</w:t>
            </w:r>
          </w:p>
        </w:tc>
        <w:tc>
          <w:tcPr>
            <w:tcW w:w="6662" w:type="dxa"/>
          </w:tcPr>
          <w:p w14:paraId="0CAB8923" w14:textId="77777777" w:rsidR="0080364E" w:rsidRPr="0043269F" w:rsidRDefault="0080364E" w:rsidP="0043269F">
            <w:pPr>
              <w:autoSpaceDE/>
              <w:autoSpaceDN/>
              <w:ind w:left="284"/>
              <w:rPr>
                <w:rStyle w:val="Hipercze"/>
                <w:snapToGrid w:val="0"/>
                <w:color w:val="auto"/>
                <w:sz w:val="20"/>
                <w:szCs w:val="20"/>
                <w:u w:val="none"/>
              </w:rPr>
            </w:pPr>
            <w:r w:rsidRPr="0043269F">
              <w:rPr>
                <w:snapToGrid w:val="0"/>
                <w:sz w:val="20"/>
                <w:szCs w:val="20"/>
              </w:rPr>
              <w:t>Aluminium i stopy aluminium - Blachy, taśmy i płyty - Tolerancje kształtu i wymiarów wyrobów walcowanych na zimno</w:t>
            </w:r>
          </w:p>
        </w:tc>
      </w:tr>
      <w:tr w:rsidR="0043269F" w:rsidRPr="0043269F" w14:paraId="14E8615F" w14:textId="77777777" w:rsidTr="0043269F">
        <w:trPr>
          <w:trHeight w:val="980"/>
        </w:trPr>
        <w:tc>
          <w:tcPr>
            <w:tcW w:w="601" w:type="dxa"/>
          </w:tcPr>
          <w:p w14:paraId="6B88FFBE" w14:textId="3EBBEAF5" w:rsidR="0080364E" w:rsidRPr="0043269F" w:rsidRDefault="0043269F" w:rsidP="0043269F">
            <w:pPr>
              <w:autoSpaceDE/>
              <w:autoSpaceDN/>
              <w:ind w:left="68"/>
              <w:rPr>
                <w:sz w:val="20"/>
                <w:szCs w:val="20"/>
              </w:rPr>
            </w:pPr>
            <w:r>
              <w:rPr>
                <w:sz w:val="20"/>
                <w:szCs w:val="20"/>
              </w:rPr>
              <w:t>6</w:t>
            </w:r>
            <w:r w:rsidR="0080364E" w:rsidRPr="0043269F">
              <w:rPr>
                <w:sz w:val="20"/>
                <w:szCs w:val="20"/>
              </w:rPr>
              <w:t>.</w:t>
            </w:r>
          </w:p>
        </w:tc>
        <w:tc>
          <w:tcPr>
            <w:tcW w:w="2268" w:type="dxa"/>
          </w:tcPr>
          <w:p w14:paraId="01C8084D" w14:textId="77777777" w:rsidR="0080364E" w:rsidRPr="0043269F" w:rsidRDefault="0080364E" w:rsidP="0043269F">
            <w:pPr>
              <w:autoSpaceDE/>
              <w:autoSpaceDN/>
              <w:ind w:left="34"/>
              <w:rPr>
                <w:b/>
                <w:bCs/>
                <w:sz w:val="20"/>
                <w:szCs w:val="20"/>
              </w:rPr>
            </w:pPr>
            <w:r w:rsidRPr="0043269F">
              <w:rPr>
                <w:rStyle w:val="Hipercze"/>
                <w:snapToGrid w:val="0"/>
                <w:color w:val="auto"/>
                <w:sz w:val="20"/>
                <w:szCs w:val="20"/>
                <w:u w:val="none"/>
              </w:rPr>
              <w:t>PN-EN 10210-1:2007</w:t>
            </w:r>
          </w:p>
        </w:tc>
        <w:tc>
          <w:tcPr>
            <w:tcW w:w="6662" w:type="dxa"/>
          </w:tcPr>
          <w:p w14:paraId="71F31137" w14:textId="77777777" w:rsidR="0080364E" w:rsidRPr="0043269F" w:rsidRDefault="0080364E" w:rsidP="0043269F">
            <w:pPr>
              <w:autoSpaceDE/>
              <w:autoSpaceDN/>
              <w:ind w:left="284"/>
              <w:rPr>
                <w:snapToGrid w:val="0"/>
                <w:sz w:val="20"/>
                <w:szCs w:val="20"/>
              </w:rPr>
            </w:pPr>
            <w:r w:rsidRPr="0043269F">
              <w:rPr>
                <w:rStyle w:val="Hipercze"/>
                <w:snapToGrid w:val="0"/>
                <w:color w:val="auto"/>
                <w:sz w:val="20"/>
                <w:szCs w:val="20"/>
                <w:u w:val="none"/>
              </w:rPr>
              <w:t>Kształtowniki zamknięte wykonane na gorąco ze stali konstrukcyjnych niestopowych i drobnoziarnistych. Warunki techniczne dostawy</w:t>
            </w:r>
          </w:p>
        </w:tc>
      </w:tr>
      <w:tr w:rsidR="0043269F" w:rsidRPr="0043269F" w14:paraId="2E16022F" w14:textId="77777777" w:rsidTr="0043269F">
        <w:tc>
          <w:tcPr>
            <w:tcW w:w="601" w:type="dxa"/>
          </w:tcPr>
          <w:p w14:paraId="31EC43C4" w14:textId="69DB65A6" w:rsidR="0080364E" w:rsidRPr="0043269F" w:rsidRDefault="0043269F" w:rsidP="0043269F">
            <w:pPr>
              <w:autoSpaceDE/>
              <w:autoSpaceDN/>
              <w:ind w:left="68"/>
              <w:rPr>
                <w:sz w:val="20"/>
                <w:szCs w:val="20"/>
              </w:rPr>
            </w:pPr>
            <w:r>
              <w:rPr>
                <w:sz w:val="20"/>
                <w:szCs w:val="20"/>
              </w:rPr>
              <w:t>7</w:t>
            </w:r>
            <w:r w:rsidR="0080364E" w:rsidRPr="0043269F">
              <w:rPr>
                <w:sz w:val="20"/>
                <w:szCs w:val="20"/>
              </w:rPr>
              <w:t>.</w:t>
            </w:r>
          </w:p>
        </w:tc>
        <w:tc>
          <w:tcPr>
            <w:tcW w:w="2268" w:type="dxa"/>
          </w:tcPr>
          <w:p w14:paraId="4FF09044" w14:textId="1891859A" w:rsidR="0080364E" w:rsidRPr="0043269F" w:rsidRDefault="0005107C" w:rsidP="0043269F">
            <w:pPr>
              <w:autoSpaceDE/>
              <w:autoSpaceDN/>
              <w:ind w:left="34"/>
              <w:rPr>
                <w:b/>
                <w:bCs/>
                <w:sz w:val="20"/>
                <w:szCs w:val="20"/>
              </w:rPr>
            </w:pPr>
            <w:r>
              <w:rPr>
                <w:rStyle w:val="Hipercze"/>
                <w:snapToGrid w:val="0"/>
                <w:color w:val="auto"/>
                <w:sz w:val="20"/>
                <w:szCs w:val="20"/>
                <w:u w:val="none"/>
              </w:rPr>
              <w:t>PN-EN 10210-2:2019-06</w:t>
            </w:r>
          </w:p>
        </w:tc>
        <w:tc>
          <w:tcPr>
            <w:tcW w:w="6662" w:type="dxa"/>
          </w:tcPr>
          <w:p w14:paraId="7DCE577E" w14:textId="77777777" w:rsidR="0080364E" w:rsidRDefault="0080364E" w:rsidP="0043269F">
            <w:pPr>
              <w:tabs>
                <w:tab w:val="num" w:pos="34"/>
              </w:tabs>
              <w:autoSpaceDE/>
              <w:autoSpaceDN/>
              <w:ind w:left="284"/>
              <w:rPr>
                <w:rStyle w:val="Hipercze"/>
                <w:snapToGrid w:val="0"/>
                <w:color w:val="auto"/>
                <w:sz w:val="20"/>
                <w:szCs w:val="20"/>
                <w:u w:val="none"/>
              </w:rPr>
            </w:pPr>
            <w:r w:rsidRPr="0043269F">
              <w:rPr>
                <w:rStyle w:val="Hipercze"/>
                <w:snapToGrid w:val="0"/>
                <w:color w:val="auto"/>
                <w:sz w:val="20"/>
                <w:szCs w:val="20"/>
                <w:u w:val="none"/>
              </w:rPr>
              <w:t>Kształtowniki zamknięte wykonane na gorąco ze stali konstrukcyjnych niestopowych i drobnoziarnistych. Tolerancje, wymiary i wielkości statyczne</w:t>
            </w:r>
          </w:p>
          <w:p w14:paraId="5ADB6747" w14:textId="77777777" w:rsidR="0043269F" w:rsidRPr="0043269F" w:rsidRDefault="0043269F" w:rsidP="0043269F">
            <w:pPr>
              <w:tabs>
                <w:tab w:val="num" w:pos="34"/>
              </w:tabs>
              <w:autoSpaceDE/>
              <w:autoSpaceDN/>
              <w:ind w:left="284"/>
              <w:rPr>
                <w:snapToGrid w:val="0"/>
                <w:sz w:val="20"/>
                <w:szCs w:val="20"/>
              </w:rPr>
            </w:pPr>
          </w:p>
        </w:tc>
      </w:tr>
    </w:tbl>
    <w:p w14:paraId="1D5E946D" w14:textId="750938A0" w:rsidR="0080364E" w:rsidRPr="0043269F" w:rsidRDefault="0080364E" w:rsidP="0043269F">
      <w:pPr>
        <w:pStyle w:val="Nagwek1"/>
        <w:spacing w:after="240"/>
      </w:pPr>
      <w:bookmarkStart w:id="60" w:name="_Toc120289456"/>
      <w:r w:rsidRPr="0043269F">
        <w:t>10.</w:t>
      </w:r>
      <w:r w:rsidR="0043269F">
        <w:t>2</w:t>
      </w:r>
      <w:r w:rsidRPr="0043269F">
        <w:t xml:space="preserve">. </w:t>
      </w:r>
      <w:r w:rsidR="0043269F">
        <w:tab/>
      </w:r>
      <w:r w:rsidRPr="0043269F">
        <w:t>Inne dokumenty</w:t>
      </w:r>
      <w:bookmarkEnd w:id="60"/>
    </w:p>
    <w:p w14:paraId="5070DAC9" w14:textId="77777777" w:rsidR="0080364E" w:rsidRPr="0043269F" w:rsidRDefault="0080364E" w:rsidP="0043269F">
      <w:pPr>
        <w:pStyle w:val="Akapitzlist"/>
        <w:widowControl/>
        <w:numPr>
          <w:ilvl w:val="0"/>
          <w:numId w:val="39"/>
        </w:numPr>
        <w:overflowPunct w:val="0"/>
        <w:adjustRightInd w:val="0"/>
        <w:spacing w:before="0"/>
        <w:ind w:left="851" w:right="629" w:hanging="567"/>
        <w:contextualSpacing/>
        <w:jc w:val="left"/>
        <w:textAlignment w:val="baseline"/>
        <w:rPr>
          <w:sz w:val="20"/>
          <w:szCs w:val="20"/>
        </w:rPr>
      </w:pPr>
      <w:r w:rsidRPr="0043269F">
        <w:rPr>
          <w:sz w:val="20"/>
          <w:szCs w:val="20"/>
        </w:rPr>
        <w:t>Załączniki nr 1 i 4 do rozporządzenia  Ministra Infrastruktury z dnia 3 lipca 2003 r. w sprawie szczegółowych warunków  technicznych dla  znaków i sygnałów drogowych oraz urządzeń bezpieczeństwa ruchu drogowego i warunków ich umieszczania na drogach (załącznik do Dz. U. nr 220, poz. 2181).</w:t>
      </w:r>
    </w:p>
    <w:p w14:paraId="14862BE9" w14:textId="77777777" w:rsidR="0080364E" w:rsidRPr="0043269F" w:rsidRDefault="0080364E" w:rsidP="0043269F">
      <w:pPr>
        <w:pStyle w:val="Akapitzlist"/>
        <w:widowControl/>
        <w:numPr>
          <w:ilvl w:val="0"/>
          <w:numId w:val="39"/>
        </w:numPr>
        <w:overflowPunct w:val="0"/>
        <w:adjustRightInd w:val="0"/>
        <w:spacing w:before="0"/>
        <w:ind w:left="851" w:right="629" w:hanging="567"/>
        <w:contextualSpacing/>
        <w:jc w:val="left"/>
        <w:textAlignment w:val="baseline"/>
        <w:rPr>
          <w:sz w:val="20"/>
          <w:szCs w:val="20"/>
        </w:rPr>
      </w:pPr>
      <w:r w:rsidRPr="0043269F">
        <w:rPr>
          <w:sz w:val="20"/>
          <w:szCs w:val="20"/>
        </w:rPr>
        <w:t>Rozporządzenie Parlamentu Europejskiego i Rady (UE) Nr 305/2011 z dnia 9 marca 2011 r. ustanawiające zharmonizowane warunki wprowadzania do obrotu wyrobów budowlanych i uchylające dyrektywę Rady 89/106/EWG</w:t>
      </w:r>
    </w:p>
    <w:p w14:paraId="7A4F49C8" w14:textId="77777777" w:rsidR="0080364E" w:rsidRPr="0043269F" w:rsidRDefault="0080364E" w:rsidP="0043269F">
      <w:pPr>
        <w:pStyle w:val="Akapitzlist"/>
        <w:widowControl/>
        <w:numPr>
          <w:ilvl w:val="0"/>
          <w:numId w:val="39"/>
        </w:numPr>
        <w:overflowPunct w:val="0"/>
        <w:adjustRightInd w:val="0"/>
        <w:spacing w:before="0"/>
        <w:ind w:left="851" w:right="629" w:hanging="567"/>
        <w:contextualSpacing/>
        <w:jc w:val="left"/>
        <w:textAlignment w:val="baseline"/>
        <w:rPr>
          <w:sz w:val="20"/>
          <w:szCs w:val="20"/>
        </w:rPr>
      </w:pPr>
      <w:r w:rsidRPr="0043269F">
        <w:rPr>
          <w:sz w:val="20"/>
          <w:szCs w:val="20"/>
        </w:rPr>
        <w:t xml:space="preserve">Ustawa o wyrobach budowlanych (tekst jednolity Dz. U. z 2016 r., poz. 1570 z </w:t>
      </w:r>
      <w:proofErr w:type="spellStart"/>
      <w:r w:rsidRPr="0043269F">
        <w:rPr>
          <w:sz w:val="20"/>
          <w:szCs w:val="20"/>
        </w:rPr>
        <w:t>późn</w:t>
      </w:r>
      <w:proofErr w:type="spellEnd"/>
      <w:r w:rsidRPr="0043269F">
        <w:rPr>
          <w:sz w:val="20"/>
          <w:szCs w:val="20"/>
        </w:rPr>
        <w:t>. zm.)</w:t>
      </w:r>
    </w:p>
    <w:p w14:paraId="4ECE6A14" w14:textId="77777777" w:rsidR="0080364E" w:rsidRPr="0043269F" w:rsidRDefault="0080364E" w:rsidP="0043269F">
      <w:pPr>
        <w:pStyle w:val="Akapitzlist"/>
        <w:widowControl/>
        <w:numPr>
          <w:ilvl w:val="0"/>
          <w:numId w:val="39"/>
        </w:numPr>
        <w:overflowPunct w:val="0"/>
        <w:adjustRightInd w:val="0"/>
        <w:spacing w:before="0"/>
        <w:ind w:left="851" w:right="629" w:hanging="567"/>
        <w:contextualSpacing/>
        <w:jc w:val="left"/>
        <w:textAlignment w:val="baseline"/>
        <w:rPr>
          <w:sz w:val="20"/>
          <w:szCs w:val="20"/>
        </w:rPr>
      </w:pPr>
      <w:r w:rsidRPr="0043269F">
        <w:rPr>
          <w:sz w:val="20"/>
          <w:szCs w:val="20"/>
        </w:rPr>
        <w:t>Rozporządzenie Ministra Infrastruktury z dnia 17 listopada 2016 w sprawie sposobu deklarowania właściwości użytkowych wyrobów budowlanych oraz sposobu ich znakowania znakiem budowlanym (Dz. U. z 2016 r., poz.1966)</w:t>
      </w:r>
    </w:p>
    <w:p w14:paraId="5FC854CF" w14:textId="77777777" w:rsidR="0080364E" w:rsidRPr="0043269F" w:rsidRDefault="0080364E" w:rsidP="0043269F">
      <w:pPr>
        <w:pStyle w:val="Akapitzlist"/>
        <w:widowControl/>
        <w:numPr>
          <w:ilvl w:val="0"/>
          <w:numId w:val="39"/>
        </w:numPr>
        <w:overflowPunct w:val="0"/>
        <w:adjustRightInd w:val="0"/>
        <w:spacing w:before="0"/>
        <w:ind w:left="851" w:right="629" w:hanging="567"/>
        <w:contextualSpacing/>
        <w:jc w:val="left"/>
        <w:textAlignment w:val="baseline"/>
        <w:rPr>
          <w:sz w:val="20"/>
          <w:szCs w:val="20"/>
        </w:rPr>
      </w:pPr>
      <w:r w:rsidRPr="0043269F">
        <w:rPr>
          <w:sz w:val="20"/>
          <w:szCs w:val="20"/>
        </w:rPr>
        <w:t>Rozporządzenie Ministra Infrastruktury z dnia17 listopada 2016 r. w sprawie krajowych ocen technicznych (Dz. U. z 2016 r., poz. 1968)</w:t>
      </w:r>
    </w:p>
    <w:p w14:paraId="236A7759" w14:textId="77777777" w:rsidR="0080364E" w:rsidRPr="0043269F" w:rsidRDefault="0080364E" w:rsidP="0043269F">
      <w:pPr>
        <w:pStyle w:val="Akapitzlist"/>
        <w:widowControl/>
        <w:numPr>
          <w:ilvl w:val="0"/>
          <w:numId w:val="39"/>
        </w:numPr>
        <w:overflowPunct w:val="0"/>
        <w:adjustRightInd w:val="0"/>
        <w:spacing w:before="0"/>
        <w:ind w:left="851" w:right="629" w:hanging="567"/>
        <w:contextualSpacing/>
        <w:jc w:val="left"/>
        <w:textAlignment w:val="baseline"/>
        <w:rPr>
          <w:sz w:val="20"/>
          <w:szCs w:val="20"/>
          <w:lang w:val="en-US"/>
        </w:rPr>
      </w:pPr>
      <w:proofErr w:type="spellStart"/>
      <w:r w:rsidRPr="0043269F">
        <w:rPr>
          <w:sz w:val="20"/>
          <w:szCs w:val="20"/>
          <w:lang w:val="en-US"/>
        </w:rPr>
        <w:t>Pryzmatyczne</w:t>
      </w:r>
      <w:proofErr w:type="spellEnd"/>
      <w:r w:rsidRPr="0043269F">
        <w:rPr>
          <w:sz w:val="20"/>
          <w:szCs w:val="20"/>
          <w:lang w:val="en-GB"/>
        </w:rPr>
        <w:t xml:space="preserve"> </w:t>
      </w:r>
      <w:r w:rsidRPr="0043269F">
        <w:rPr>
          <w:sz w:val="20"/>
          <w:szCs w:val="20"/>
          <w:lang w:val="en-US"/>
        </w:rPr>
        <w:t>folie</w:t>
      </w:r>
      <w:r w:rsidRPr="0043269F">
        <w:rPr>
          <w:sz w:val="20"/>
          <w:szCs w:val="20"/>
          <w:lang w:val="en-GB"/>
        </w:rPr>
        <w:t xml:space="preserve"> </w:t>
      </w:r>
      <w:proofErr w:type="spellStart"/>
      <w:r w:rsidRPr="0043269F">
        <w:rPr>
          <w:sz w:val="20"/>
          <w:szCs w:val="20"/>
          <w:lang w:val="en-US"/>
        </w:rPr>
        <w:t>odblaskowe</w:t>
      </w:r>
      <w:proofErr w:type="spellEnd"/>
      <w:r w:rsidRPr="0043269F">
        <w:rPr>
          <w:sz w:val="20"/>
          <w:szCs w:val="20"/>
          <w:lang w:val="en-GB"/>
        </w:rPr>
        <w:t xml:space="preserve"> (</w:t>
      </w:r>
      <w:proofErr w:type="spellStart"/>
      <w:r w:rsidRPr="0043269F">
        <w:rPr>
          <w:sz w:val="20"/>
          <w:szCs w:val="20"/>
          <w:lang w:val="en-GB"/>
        </w:rPr>
        <w:t>Microprismatic</w:t>
      </w:r>
      <w:proofErr w:type="spellEnd"/>
      <w:r w:rsidRPr="0043269F">
        <w:rPr>
          <w:sz w:val="20"/>
          <w:szCs w:val="20"/>
          <w:lang w:val="en-US"/>
        </w:rPr>
        <w:t xml:space="preserve"> retro-reflective </w:t>
      </w:r>
      <w:proofErr w:type="spellStart"/>
      <w:r w:rsidRPr="0043269F">
        <w:rPr>
          <w:sz w:val="20"/>
          <w:szCs w:val="20"/>
          <w:lang w:val="en-GB"/>
        </w:rPr>
        <w:t>sheetings</w:t>
      </w:r>
      <w:proofErr w:type="spellEnd"/>
      <w:r w:rsidRPr="0043269F">
        <w:rPr>
          <w:sz w:val="20"/>
          <w:szCs w:val="20"/>
          <w:lang w:val="en-GB"/>
        </w:rPr>
        <w:t>)</w:t>
      </w:r>
      <w:r w:rsidRPr="0043269F">
        <w:rPr>
          <w:sz w:val="20"/>
          <w:szCs w:val="20"/>
          <w:lang w:val="en-US"/>
        </w:rPr>
        <w:t>, EAD 120001-00-0106, EOTA, 2015</w:t>
      </w:r>
    </w:p>
    <w:p w14:paraId="46714542" w14:textId="77777777" w:rsidR="0080364E" w:rsidRPr="0043269F" w:rsidRDefault="0080364E" w:rsidP="0043269F">
      <w:pPr>
        <w:pStyle w:val="Akapitzlist"/>
        <w:widowControl/>
        <w:numPr>
          <w:ilvl w:val="0"/>
          <w:numId w:val="39"/>
        </w:numPr>
        <w:overflowPunct w:val="0"/>
        <w:adjustRightInd w:val="0"/>
        <w:spacing w:before="0"/>
        <w:ind w:left="851" w:right="629" w:hanging="567"/>
        <w:contextualSpacing/>
        <w:jc w:val="left"/>
        <w:textAlignment w:val="baseline"/>
        <w:rPr>
          <w:sz w:val="20"/>
          <w:szCs w:val="20"/>
        </w:rPr>
      </w:pPr>
      <w:r w:rsidRPr="0043269F">
        <w:rPr>
          <w:sz w:val="20"/>
          <w:szCs w:val="20"/>
        </w:rPr>
        <w:t>Ustawa o systemach oceny zgodności i nadzoru rynku z 13 kwietnia 2016 r. (Dz.U. z 2016 r., poz. 542 i 1228)</w:t>
      </w:r>
    </w:p>
    <w:p w14:paraId="027ACA19" w14:textId="77777777" w:rsidR="0080364E" w:rsidRPr="0043269F" w:rsidRDefault="0080364E" w:rsidP="0043269F">
      <w:pPr>
        <w:pStyle w:val="Akapitzlist"/>
        <w:widowControl/>
        <w:numPr>
          <w:ilvl w:val="0"/>
          <w:numId w:val="39"/>
        </w:numPr>
        <w:overflowPunct w:val="0"/>
        <w:adjustRightInd w:val="0"/>
        <w:spacing w:before="0"/>
        <w:ind w:left="851" w:right="629" w:hanging="567"/>
        <w:contextualSpacing/>
        <w:textAlignment w:val="baseline"/>
        <w:rPr>
          <w:sz w:val="20"/>
          <w:szCs w:val="20"/>
          <w:lang w:val="de-DE"/>
        </w:rPr>
      </w:pPr>
      <w:r w:rsidRPr="0043269F">
        <w:rPr>
          <w:sz w:val="20"/>
          <w:szCs w:val="20"/>
          <w:lang w:val="de-DE"/>
        </w:rPr>
        <w:t xml:space="preserve">RAL Control Chart, </w:t>
      </w:r>
      <w:proofErr w:type="spellStart"/>
      <w:r w:rsidRPr="0043269F">
        <w:rPr>
          <w:sz w:val="20"/>
          <w:szCs w:val="20"/>
          <w:lang w:val="de-DE"/>
        </w:rPr>
        <w:t>Niemiecki</w:t>
      </w:r>
      <w:proofErr w:type="spellEnd"/>
      <w:r w:rsidRPr="0043269F">
        <w:rPr>
          <w:sz w:val="20"/>
          <w:szCs w:val="20"/>
          <w:lang w:val="de-DE"/>
        </w:rPr>
        <w:t xml:space="preserve"> </w:t>
      </w:r>
      <w:proofErr w:type="spellStart"/>
      <w:r w:rsidRPr="0043269F">
        <w:rPr>
          <w:sz w:val="20"/>
          <w:szCs w:val="20"/>
          <w:lang w:val="de-DE"/>
        </w:rPr>
        <w:t>Instytut</w:t>
      </w:r>
      <w:proofErr w:type="spellEnd"/>
      <w:r w:rsidRPr="0043269F">
        <w:rPr>
          <w:sz w:val="20"/>
          <w:szCs w:val="20"/>
          <w:lang w:val="de-DE"/>
        </w:rPr>
        <w:t xml:space="preserve"> </w:t>
      </w:r>
      <w:proofErr w:type="spellStart"/>
      <w:r w:rsidRPr="0043269F">
        <w:rPr>
          <w:sz w:val="20"/>
          <w:szCs w:val="20"/>
          <w:lang w:val="de-DE"/>
        </w:rPr>
        <w:t>Jakości</w:t>
      </w:r>
      <w:proofErr w:type="spellEnd"/>
      <w:r w:rsidRPr="0043269F">
        <w:rPr>
          <w:sz w:val="20"/>
          <w:szCs w:val="20"/>
          <w:lang w:val="de-DE"/>
        </w:rPr>
        <w:t xml:space="preserve"> i </w:t>
      </w:r>
      <w:proofErr w:type="spellStart"/>
      <w:r w:rsidRPr="0043269F">
        <w:rPr>
          <w:sz w:val="20"/>
          <w:szCs w:val="20"/>
          <w:lang w:val="de-DE"/>
        </w:rPr>
        <w:t>Oznaczeń</w:t>
      </w:r>
      <w:proofErr w:type="spellEnd"/>
      <w:r w:rsidRPr="0043269F">
        <w:rPr>
          <w:sz w:val="20"/>
          <w:szCs w:val="20"/>
          <w:lang w:val="de-DE"/>
        </w:rPr>
        <w:t> </w:t>
      </w:r>
      <w:r w:rsidRPr="0043269F">
        <w:rPr>
          <w:iCs/>
          <w:sz w:val="20"/>
          <w:szCs w:val="20"/>
          <w:lang w:val="de-DE"/>
        </w:rPr>
        <w:t>RAL „Deutsches Institut für Gütesicherung und Kennzeichnung</w:t>
      </w:r>
      <w:r w:rsidRPr="0043269F">
        <w:rPr>
          <w:sz w:val="20"/>
          <w:szCs w:val="20"/>
          <w:lang w:val="de-DE"/>
        </w:rPr>
        <w:t xml:space="preserve"> e. V.“, www.ralcolor.com </w:t>
      </w:r>
    </w:p>
    <w:p w14:paraId="3BA7E1BF" w14:textId="77777777" w:rsidR="0080364E" w:rsidRPr="0043269F" w:rsidRDefault="0080364E" w:rsidP="0043269F">
      <w:pPr>
        <w:pStyle w:val="Akapitzlist"/>
        <w:widowControl/>
        <w:numPr>
          <w:ilvl w:val="0"/>
          <w:numId w:val="39"/>
        </w:numPr>
        <w:overflowPunct w:val="0"/>
        <w:adjustRightInd w:val="0"/>
        <w:spacing w:before="0"/>
        <w:ind w:left="851" w:right="629" w:hanging="567"/>
        <w:contextualSpacing/>
        <w:jc w:val="left"/>
        <w:textAlignment w:val="baseline"/>
        <w:rPr>
          <w:sz w:val="20"/>
          <w:szCs w:val="20"/>
        </w:rPr>
      </w:pPr>
      <w:r w:rsidRPr="0043269F">
        <w:rPr>
          <w:sz w:val="20"/>
          <w:szCs w:val="20"/>
        </w:rPr>
        <w:t>Rozporządzenie Ministra Infrastruktury i Rozwoju z 3 lipca 2015 r. (Dz.U. z 2015, poz. 1314) zmieniające rozporządzenie w sprawie szczegółowych warunków  technicznych dla  znaków i sygnałów drogowych oraz urządzeń bezpieczeństwa ruchu drogowego i warunków ich umieszczania na drogach</w:t>
      </w:r>
    </w:p>
    <w:p w14:paraId="26184118" w14:textId="77777777" w:rsidR="00F5065B" w:rsidRDefault="0080364E" w:rsidP="00F5065B">
      <w:pPr>
        <w:pStyle w:val="Akapitzlist"/>
        <w:widowControl/>
        <w:numPr>
          <w:ilvl w:val="0"/>
          <w:numId w:val="39"/>
        </w:numPr>
        <w:overflowPunct w:val="0"/>
        <w:adjustRightInd w:val="0"/>
        <w:spacing w:before="0"/>
        <w:ind w:left="851" w:right="629" w:hanging="567"/>
        <w:contextualSpacing/>
        <w:jc w:val="left"/>
        <w:textAlignment w:val="baseline"/>
        <w:rPr>
          <w:sz w:val="20"/>
          <w:szCs w:val="20"/>
        </w:rPr>
      </w:pPr>
      <w:r w:rsidRPr="0043269F">
        <w:rPr>
          <w:sz w:val="20"/>
          <w:szCs w:val="20"/>
        </w:rPr>
        <w:lastRenderedPageBreak/>
        <w:t>Rozporządzenie Ministra Infrastruktury i Rozwoju (Dz.U. Nr 124 z 3 czerwca 2011 r., poz. 702) zmieniające rozporządzenie w sprawie szczegółowych warunków  technicznych dla  znaków i sygnałów drogowych oraz urządzeń bezpieczeństwa ruchu drogowego i warunków ich umieszczania na drogach</w:t>
      </w:r>
    </w:p>
    <w:p w14:paraId="2D27065C" w14:textId="77777777" w:rsidR="00F5065B" w:rsidRDefault="00F5065B" w:rsidP="00F5065B">
      <w:pPr>
        <w:pStyle w:val="Akapitzlist"/>
        <w:widowControl/>
        <w:numPr>
          <w:ilvl w:val="0"/>
          <w:numId w:val="39"/>
        </w:numPr>
        <w:overflowPunct w:val="0"/>
        <w:adjustRightInd w:val="0"/>
        <w:spacing w:before="0"/>
        <w:ind w:left="851" w:right="629" w:hanging="567"/>
        <w:contextualSpacing/>
        <w:jc w:val="left"/>
        <w:textAlignment w:val="baseline"/>
        <w:rPr>
          <w:sz w:val="20"/>
          <w:szCs w:val="20"/>
        </w:rPr>
      </w:pPr>
      <w:r w:rsidRPr="00F5065B">
        <w:rPr>
          <w:sz w:val="20"/>
          <w:szCs w:val="20"/>
        </w:rPr>
        <w:t xml:space="preserve">ustawa z dnia 7 lipca 1994 r. - Prawo budowlane (Dz.U.2021.0.2351 z </w:t>
      </w:r>
      <w:proofErr w:type="spellStart"/>
      <w:r w:rsidRPr="00F5065B">
        <w:rPr>
          <w:sz w:val="20"/>
          <w:szCs w:val="20"/>
        </w:rPr>
        <w:t>późn</w:t>
      </w:r>
      <w:proofErr w:type="spellEnd"/>
      <w:r w:rsidRPr="00F5065B">
        <w:rPr>
          <w:sz w:val="20"/>
          <w:szCs w:val="20"/>
        </w:rPr>
        <w:t>. zm.);</w:t>
      </w:r>
    </w:p>
    <w:p w14:paraId="514BB9E1" w14:textId="0F438A8D" w:rsidR="00F5065B" w:rsidRPr="00F5065B" w:rsidRDefault="00F5065B" w:rsidP="00F5065B">
      <w:pPr>
        <w:pStyle w:val="Akapitzlist"/>
        <w:widowControl/>
        <w:numPr>
          <w:ilvl w:val="0"/>
          <w:numId w:val="39"/>
        </w:numPr>
        <w:overflowPunct w:val="0"/>
        <w:adjustRightInd w:val="0"/>
        <w:spacing w:before="0"/>
        <w:ind w:left="851" w:right="629" w:hanging="567"/>
        <w:contextualSpacing/>
        <w:jc w:val="left"/>
        <w:textAlignment w:val="baseline"/>
        <w:rPr>
          <w:sz w:val="20"/>
          <w:szCs w:val="20"/>
        </w:rPr>
      </w:pPr>
      <w:r w:rsidRPr="00F5065B">
        <w:rPr>
          <w:sz w:val="20"/>
          <w:szCs w:val="20"/>
        </w:rPr>
        <w:t xml:space="preserve">ustawa z dnia 29 stycznia 2004 r. Prawo zamówień publicznych (Dz.U.2019.2020 z </w:t>
      </w:r>
      <w:proofErr w:type="spellStart"/>
      <w:r w:rsidRPr="00F5065B">
        <w:rPr>
          <w:sz w:val="20"/>
          <w:szCs w:val="20"/>
        </w:rPr>
        <w:t>późn</w:t>
      </w:r>
      <w:proofErr w:type="spellEnd"/>
      <w:r w:rsidRPr="00F5065B">
        <w:rPr>
          <w:sz w:val="20"/>
          <w:szCs w:val="20"/>
        </w:rPr>
        <w:t>. zm.);</w:t>
      </w:r>
    </w:p>
    <w:p w14:paraId="69436DD2" w14:textId="77777777" w:rsidR="0080364E" w:rsidRPr="0043269F" w:rsidRDefault="0080364E" w:rsidP="0043269F">
      <w:pPr>
        <w:ind w:left="851" w:right="629" w:hanging="567"/>
        <w:rPr>
          <w:sz w:val="20"/>
          <w:szCs w:val="20"/>
        </w:rPr>
      </w:pPr>
    </w:p>
    <w:p w14:paraId="056B2124" w14:textId="77777777" w:rsidR="00DA5C2E" w:rsidRPr="0043269F" w:rsidRDefault="00DA5C2E" w:rsidP="0043269F">
      <w:pPr>
        <w:ind w:left="284" w:right="629"/>
        <w:rPr>
          <w:sz w:val="20"/>
          <w:szCs w:val="20"/>
        </w:rPr>
      </w:pPr>
    </w:p>
    <w:p w14:paraId="79E32789" w14:textId="77777777" w:rsidR="00DA5C2E" w:rsidRPr="0043269F" w:rsidRDefault="00DA5C2E" w:rsidP="0043269F">
      <w:pPr>
        <w:ind w:left="284" w:right="629"/>
        <w:rPr>
          <w:sz w:val="20"/>
          <w:szCs w:val="20"/>
        </w:rPr>
      </w:pPr>
    </w:p>
    <w:p w14:paraId="1A709B39" w14:textId="77777777" w:rsidR="00DA5C2E" w:rsidRPr="0043269F" w:rsidRDefault="00DA5C2E" w:rsidP="0043269F">
      <w:pPr>
        <w:ind w:left="284" w:right="629"/>
        <w:rPr>
          <w:sz w:val="20"/>
          <w:szCs w:val="20"/>
        </w:rPr>
      </w:pPr>
    </w:p>
    <w:p w14:paraId="6CFF9546" w14:textId="77777777" w:rsidR="00DA5C2E" w:rsidRPr="0043269F" w:rsidRDefault="00DA5C2E" w:rsidP="0043269F">
      <w:pPr>
        <w:ind w:left="284" w:right="629"/>
        <w:rPr>
          <w:sz w:val="20"/>
          <w:szCs w:val="20"/>
        </w:rPr>
      </w:pPr>
    </w:p>
    <w:p w14:paraId="240E87C8" w14:textId="77777777" w:rsidR="00DA5C2E" w:rsidRPr="0043269F" w:rsidRDefault="00DA5C2E" w:rsidP="0043269F">
      <w:pPr>
        <w:ind w:left="284" w:right="629"/>
        <w:rPr>
          <w:sz w:val="20"/>
          <w:szCs w:val="20"/>
        </w:rPr>
      </w:pPr>
    </w:p>
    <w:p w14:paraId="5C7BC61E" w14:textId="77777777" w:rsidR="00DA5C2E" w:rsidRPr="0043269F" w:rsidRDefault="00DA5C2E" w:rsidP="0043269F">
      <w:pPr>
        <w:ind w:left="284" w:right="629"/>
        <w:rPr>
          <w:sz w:val="20"/>
          <w:szCs w:val="20"/>
        </w:rPr>
      </w:pPr>
    </w:p>
    <w:p w14:paraId="136C4B29" w14:textId="77777777" w:rsidR="00DA5C2E" w:rsidRPr="0043269F" w:rsidRDefault="00DA5C2E" w:rsidP="0043269F">
      <w:pPr>
        <w:ind w:left="284" w:right="629"/>
        <w:rPr>
          <w:sz w:val="20"/>
          <w:szCs w:val="20"/>
        </w:rPr>
      </w:pPr>
    </w:p>
    <w:p w14:paraId="3C8C2AB4" w14:textId="77777777" w:rsidR="00DA5C2E" w:rsidRPr="0043269F" w:rsidRDefault="00DA5C2E" w:rsidP="0043269F">
      <w:pPr>
        <w:ind w:left="284" w:right="629"/>
        <w:rPr>
          <w:sz w:val="20"/>
          <w:szCs w:val="20"/>
        </w:rPr>
      </w:pPr>
    </w:p>
    <w:p w14:paraId="684F07D1" w14:textId="77777777" w:rsidR="00DA5C2E" w:rsidRPr="0043269F" w:rsidRDefault="00DA5C2E" w:rsidP="0043269F">
      <w:pPr>
        <w:ind w:left="284" w:right="629"/>
        <w:rPr>
          <w:sz w:val="20"/>
          <w:szCs w:val="20"/>
        </w:rPr>
      </w:pPr>
    </w:p>
    <w:p w14:paraId="3AEBC141" w14:textId="77777777" w:rsidR="00DA5C2E" w:rsidRPr="0043269F" w:rsidRDefault="00DA5C2E" w:rsidP="0043269F">
      <w:pPr>
        <w:ind w:left="284" w:right="629"/>
        <w:rPr>
          <w:sz w:val="20"/>
          <w:szCs w:val="20"/>
        </w:rPr>
      </w:pPr>
    </w:p>
    <w:p w14:paraId="0161BCC6" w14:textId="77777777" w:rsidR="00DA5C2E" w:rsidRPr="0043269F" w:rsidRDefault="00DA5C2E" w:rsidP="0043269F">
      <w:pPr>
        <w:ind w:left="284" w:right="629"/>
        <w:rPr>
          <w:sz w:val="20"/>
          <w:szCs w:val="20"/>
        </w:rPr>
      </w:pPr>
    </w:p>
    <w:p w14:paraId="1D93A976" w14:textId="77777777" w:rsidR="00DA5C2E" w:rsidRPr="0043269F" w:rsidRDefault="00DA5C2E" w:rsidP="0043269F">
      <w:pPr>
        <w:ind w:left="284" w:right="629"/>
        <w:rPr>
          <w:sz w:val="20"/>
          <w:szCs w:val="20"/>
        </w:rPr>
      </w:pPr>
    </w:p>
    <w:p w14:paraId="44D8C9D1" w14:textId="77777777" w:rsidR="00DA5C2E" w:rsidRPr="0043269F" w:rsidRDefault="00DA5C2E" w:rsidP="0043269F">
      <w:pPr>
        <w:ind w:left="284" w:right="629"/>
        <w:rPr>
          <w:sz w:val="20"/>
          <w:szCs w:val="20"/>
        </w:rPr>
      </w:pPr>
    </w:p>
    <w:p w14:paraId="4BC333E0" w14:textId="77777777" w:rsidR="00DA5C2E" w:rsidRPr="0043269F" w:rsidRDefault="00DA5C2E" w:rsidP="0043269F">
      <w:pPr>
        <w:ind w:left="284" w:right="629"/>
        <w:rPr>
          <w:sz w:val="20"/>
          <w:szCs w:val="20"/>
        </w:rPr>
      </w:pPr>
    </w:p>
    <w:p w14:paraId="1AA9EB8C" w14:textId="77777777" w:rsidR="00DA5C2E" w:rsidRPr="0043269F" w:rsidRDefault="00DA5C2E" w:rsidP="0043269F">
      <w:pPr>
        <w:ind w:left="284" w:right="629"/>
        <w:rPr>
          <w:sz w:val="20"/>
          <w:szCs w:val="20"/>
        </w:rPr>
      </w:pPr>
    </w:p>
    <w:p w14:paraId="03BE252B" w14:textId="77777777" w:rsidR="00DA5C2E" w:rsidRPr="0043269F" w:rsidRDefault="00DA5C2E" w:rsidP="0043269F">
      <w:pPr>
        <w:ind w:left="284" w:right="629"/>
        <w:rPr>
          <w:sz w:val="20"/>
          <w:szCs w:val="20"/>
        </w:rPr>
      </w:pPr>
    </w:p>
    <w:p w14:paraId="30A484CA" w14:textId="77777777" w:rsidR="00DA5C2E" w:rsidRPr="0043269F" w:rsidRDefault="00DA5C2E" w:rsidP="0043269F">
      <w:pPr>
        <w:ind w:left="284" w:right="629"/>
        <w:rPr>
          <w:sz w:val="20"/>
          <w:szCs w:val="20"/>
        </w:rPr>
      </w:pPr>
    </w:p>
    <w:p w14:paraId="32870CA1" w14:textId="77777777" w:rsidR="00DA5C2E" w:rsidRDefault="00DA5C2E" w:rsidP="0080364E">
      <w:pPr>
        <w:ind w:firstLine="711"/>
        <w:rPr>
          <w:sz w:val="24"/>
          <w:szCs w:val="24"/>
        </w:rPr>
      </w:pPr>
    </w:p>
    <w:p w14:paraId="01FC4EC3" w14:textId="77777777" w:rsidR="00DA5C2E" w:rsidRDefault="00DA5C2E" w:rsidP="0080364E">
      <w:pPr>
        <w:ind w:firstLine="711"/>
        <w:rPr>
          <w:sz w:val="24"/>
          <w:szCs w:val="24"/>
        </w:rPr>
      </w:pPr>
    </w:p>
    <w:p w14:paraId="47665340" w14:textId="77777777" w:rsidR="00DA5C2E" w:rsidRDefault="00DA5C2E" w:rsidP="0080364E">
      <w:pPr>
        <w:ind w:firstLine="711"/>
        <w:rPr>
          <w:sz w:val="24"/>
          <w:szCs w:val="24"/>
        </w:rPr>
      </w:pPr>
    </w:p>
    <w:p w14:paraId="3B9491DF" w14:textId="77777777" w:rsidR="00DA5C2E" w:rsidRDefault="00DA5C2E" w:rsidP="0080364E">
      <w:pPr>
        <w:ind w:firstLine="711"/>
        <w:rPr>
          <w:sz w:val="24"/>
          <w:szCs w:val="24"/>
        </w:rPr>
      </w:pPr>
    </w:p>
    <w:p w14:paraId="4DACFDC4" w14:textId="77777777" w:rsidR="00DA5C2E" w:rsidRDefault="00DA5C2E" w:rsidP="0080364E">
      <w:pPr>
        <w:ind w:firstLine="711"/>
        <w:rPr>
          <w:sz w:val="24"/>
          <w:szCs w:val="24"/>
        </w:rPr>
      </w:pPr>
    </w:p>
    <w:p w14:paraId="0090154F" w14:textId="77777777" w:rsidR="00DA5C2E" w:rsidRDefault="00DA5C2E" w:rsidP="0080364E">
      <w:pPr>
        <w:ind w:firstLine="711"/>
        <w:rPr>
          <w:sz w:val="24"/>
          <w:szCs w:val="24"/>
        </w:rPr>
      </w:pPr>
    </w:p>
    <w:p w14:paraId="328E27A8" w14:textId="77777777" w:rsidR="00DA5C2E" w:rsidRDefault="00DA5C2E" w:rsidP="0080364E">
      <w:pPr>
        <w:ind w:firstLine="711"/>
        <w:rPr>
          <w:sz w:val="24"/>
          <w:szCs w:val="24"/>
        </w:rPr>
      </w:pPr>
    </w:p>
    <w:p w14:paraId="1294151A" w14:textId="77777777" w:rsidR="00DA5C2E" w:rsidRDefault="00DA5C2E" w:rsidP="0080364E">
      <w:pPr>
        <w:ind w:firstLine="711"/>
        <w:rPr>
          <w:sz w:val="24"/>
          <w:szCs w:val="24"/>
        </w:rPr>
      </w:pPr>
    </w:p>
    <w:p w14:paraId="55FA46D8" w14:textId="77777777" w:rsidR="00DA5C2E" w:rsidRDefault="00DA5C2E" w:rsidP="0080364E">
      <w:pPr>
        <w:ind w:firstLine="711"/>
        <w:rPr>
          <w:sz w:val="24"/>
          <w:szCs w:val="24"/>
        </w:rPr>
      </w:pPr>
    </w:p>
    <w:p w14:paraId="7D7CBE18" w14:textId="77777777" w:rsidR="00DA5C2E" w:rsidRDefault="00DA5C2E" w:rsidP="0080364E">
      <w:pPr>
        <w:ind w:firstLine="711"/>
        <w:rPr>
          <w:sz w:val="24"/>
          <w:szCs w:val="24"/>
        </w:rPr>
      </w:pPr>
    </w:p>
    <w:p w14:paraId="35959D59" w14:textId="77777777" w:rsidR="00DA5C2E" w:rsidRDefault="00DA5C2E" w:rsidP="0080364E">
      <w:pPr>
        <w:ind w:firstLine="711"/>
        <w:rPr>
          <w:sz w:val="24"/>
          <w:szCs w:val="24"/>
        </w:rPr>
      </w:pPr>
    </w:p>
    <w:p w14:paraId="47C23846" w14:textId="77777777" w:rsidR="00DA5C2E" w:rsidRDefault="00DA5C2E" w:rsidP="0080364E">
      <w:pPr>
        <w:ind w:firstLine="711"/>
        <w:rPr>
          <w:sz w:val="24"/>
          <w:szCs w:val="24"/>
        </w:rPr>
      </w:pPr>
    </w:p>
    <w:p w14:paraId="00F5A036" w14:textId="77777777" w:rsidR="00DA5C2E" w:rsidRDefault="00DA5C2E" w:rsidP="0080364E">
      <w:pPr>
        <w:ind w:firstLine="711"/>
        <w:rPr>
          <w:sz w:val="24"/>
          <w:szCs w:val="24"/>
        </w:rPr>
      </w:pPr>
    </w:p>
    <w:p w14:paraId="6A0FF5BB" w14:textId="77777777" w:rsidR="00DA5C2E" w:rsidRDefault="00DA5C2E" w:rsidP="0080364E">
      <w:pPr>
        <w:ind w:firstLine="711"/>
        <w:rPr>
          <w:sz w:val="24"/>
          <w:szCs w:val="24"/>
        </w:rPr>
      </w:pPr>
    </w:p>
    <w:p w14:paraId="0152F708" w14:textId="77777777" w:rsidR="00DA5C2E" w:rsidRDefault="00DA5C2E" w:rsidP="0080364E">
      <w:pPr>
        <w:ind w:firstLine="711"/>
        <w:rPr>
          <w:sz w:val="24"/>
          <w:szCs w:val="24"/>
        </w:rPr>
      </w:pPr>
    </w:p>
    <w:p w14:paraId="2FB65D8E" w14:textId="77777777" w:rsidR="0043269F" w:rsidRDefault="0043269F" w:rsidP="0080364E">
      <w:pPr>
        <w:ind w:firstLine="711"/>
        <w:rPr>
          <w:sz w:val="24"/>
          <w:szCs w:val="24"/>
        </w:rPr>
      </w:pPr>
    </w:p>
    <w:p w14:paraId="022FE901" w14:textId="77777777" w:rsidR="0043269F" w:rsidRDefault="0043269F" w:rsidP="0080364E">
      <w:pPr>
        <w:ind w:firstLine="711"/>
        <w:rPr>
          <w:sz w:val="24"/>
          <w:szCs w:val="24"/>
        </w:rPr>
      </w:pPr>
    </w:p>
    <w:p w14:paraId="030A8BBB" w14:textId="77777777" w:rsidR="0043269F" w:rsidRDefault="0043269F" w:rsidP="0080364E">
      <w:pPr>
        <w:ind w:firstLine="711"/>
        <w:rPr>
          <w:sz w:val="24"/>
          <w:szCs w:val="24"/>
        </w:rPr>
      </w:pPr>
    </w:p>
    <w:p w14:paraId="66DBA2A7" w14:textId="77777777" w:rsidR="00DA5C2E" w:rsidRDefault="00DA5C2E" w:rsidP="0080364E">
      <w:pPr>
        <w:ind w:firstLine="711"/>
        <w:rPr>
          <w:sz w:val="24"/>
          <w:szCs w:val="24"/>
        </w:rPr>
      </w:pPr>
    </w:p>
    <w:p w14:paraId="12FBDC14" w14:textId="77777777" w:rsidR="00DA5C2E" w:rsidRDefault="00DA5C2E" w:rsidP="0080364E">
      <w:pPr>
        <w:ind w:firstLine="711"/>
        <w:rPr>
          <w:sz w:val="24"/>
          <w:szCs w:val="24"/>
        </w:rPr>
      </w:pPr>
    </w:p>
    <w:p w14:paraId="6336B06C" w14:textId="77777777" w:rsidR="00DA5C2E" w:rsidRDefault="00DA5C2E" w:rsidP="0080364E">
      <w:pPr>
        <w:ind w:firstLine="711"/>
        <w:rPr>
          <w:sz w:val="24"/>
          <w:szCs w:val="24"/>
        </w:rPr>
      </w:pPr>
    </w:p>
    <w:p w14:paraId="441B122D" w14:textId="77777777" w:rsidR="00DA5C2E" w:rsidRDefault="00DA5C2E" w:rsidP="0080364E">
      <w:pPr>
        <w:ind w:firstLine="711"/>
        <w:rPr>
          <w:sz w:val="24"/>
          <w:szCs w:val="24"/>
        </w:rPr>
      </w:pPr>
    </w:p>
    <w:p w14:paraId="5D951440" w14:textId="77777777" w:rsidR="00DA5C2E" w:rsidRDefault="00DA5C2E" w:rsidP="0080364E">
      <w:pPr>
        <w:ind w:firstLine="711"/>
        <w:rPr>
          <w:sz w:val="24"/>
          <w:szCs w:val="24"/>
        </w:rPr>
      </w:pPr>
    </w:p>
    <w:p w14:paraId="3B36B52A" w14:textId="77777777" w:rsidR="00DA5C2E" w:rsidRDefault="00DA5C2E" w:rsidP="0080364E">
      <w:pPr>
        <w:ind w:firstLine="711"/>
        <w:rPr>
          <w:sz w:val="24"/>
          <w:szCs w:val="24"/>
        </w:rPr>
      </w:pPr>
    </w:p>
    <w:p w14:paraId="3CD0E4E6" w14:textId="77777777" w:rsidR="00DA5C2E" w:rsidRDefault="00DA5C2E" w:rsidP="0080364E">
      <w:pPr>
        <w:ind w:firstLine="711"/>
        <w:rPr>
          <w:sz w:val="24"/>
          <w:szCs w:val="24"/>
        </w:rPr>
      </w:pPr>
    </w:p>
    <w:p w14:paraId="2A99F5B0" w14:textId="77777777" w:rsidR="00DA5C2E" w:rsidRDefault="00DA5C2E" w:rsidP="0080364E">
      <w:pPr>
        <w:ind w:firstLine="711"/>
        <w:rPr>
          <w:sz w:val="24"/>
          <w:szCs w:val="24"/>
        </w:rPr>
      </w:pPr>
    </w:p>
    <w:p w14:paraId="31D3BF47" w14:textId="469F3989" w:rsidR="00DA5C2E" w:rsidRPr="00A5604A" w:rsidRDefault="00DA5C2E" w:rsidP="00DA5C2E">
      <w:pPr>
        <w:pStyle w:val="Nagwek1"/>
      </w:pPr>
      <w:bookmarkStart w:id="61" w:name="_Toc521066295"/>
      <w:bookmarkStart w:id="62" w:name="_Toc120289457"/>
      <w:r>
        <w:t xml:space="preserve">11. </w:t>
      </w:r>
      <w:r w:rsidR="0043269F">
        <w:tab/>
      </w:r>
      <w:r w:rsidRPr="00A5604A">
        <w:t>ZAŁĄCZNIK</w:t>
      </w:r>
      <w:bookmarkEnd w:id="61"/>
      <w:bookmarkEnd w:id="62"/>
    </w:p>
    <w:p w14:paraId="235DD625" w14:textId="77777777" w:rsidR="00DA5C2E" w:rsidRPr="00A5604A" w:rsidRDefault="00DA5C2E" w:rsidP="00DA5C2E">
      <w:pPr>
        <w:spacing w:line="360" w:lineRule="auto"/>
        <w:jc w:val="center"/>
        <w:rPr>
          <w:b/>
          <w:bCs/>
          <w:sz w:val="24"/>
          <w:szCs w:val="24"/>
        </w:rPr>
      </w:pPr>
      <w:r w:rsidRPr="00A5604A">
        <w:rPr>
          <w:b/>
          <w:bCs/>
          <w:sz w:val="24"/>
          <w:szCs w:val="24"/>
        </w:rPr>
        <w:t>RYSUNKI</w:t>
      </w:r>
    </w:p>
    <w:p w14:paraId="61ED0AA1" w14:textId="77777777" w:rsidR="00DA5C2E" w:rsidRPr="0043269F" w:rsidRDefault="00DA5C2E" w:rsidP="00DA5C2E">
      <w:pPr>
        <w:spacing w:line="360" w:lineRule="auto"/>
        <w:jc w:val="center"/>
        <w:rPr>
          <w:noProof/>
          <w:sz w:val="20"/>
          <w:szCs w:val="20"/>
        </w:rPr>
      </w:pPr>
      <w:r w:rsidRPr="0043269F">
        <w:rPr>
          <w:noProof/>
          <w:sz w:val="20"/>
          <w:szCs w:val="20"/>
          <w:lang w:eastAsia="pl-PL"/>
        </w:rPr>
        <w:lastRenderedPageBreak/>
        <w:drawing>
          <wp:inline distT="0" distB="0" distL="0" distR="0" wp14:anchorId="435AE420" wp14:editId="10EE7220">
            <wp:extent cx="4584065" cy="3173730"/>
            <wp:effectExtent l="19050" t="0" r="698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4584065" cy="3173730"/>
                    </a:xfrm>
                    <a:prstGeom prst="rect">
                      <a:avLst/>
                    </a:prstGeom>
                    <a:noFill/>
                    <a:ln w="9525">
                      <a:noFill/>
                      <a:miter lim="800000"/>
                      <a:headEnd/>
                      <a:tailEnd/>
                    </a:ln>
                  </pic:spPr>
                </pic:pic>
              </a:graphicData>
            </a:graphic>
          </wp:inline>
        </w:drawing>
      </w:r>
    </w:p>
    <w:p w14:paraId="5DBD9D60" w14:textId="77777777" w:rsidR="00DA5C2E" w:rsidRPr="0043269F" w:rsidRDefault="00DA5C2E" w:rsidP="0043269F">
      <w:pPr>
        <w:tabs>
          <w:tab w:val="left" w:pos="284"/>
          <w:tab w:val="left" w:pos="993"/>
        </w:tabs>
        <w:ind w:left="284" w:right="629"/>
        <w:jc w:val="center"/>
        <w:rPr>
          <w:noProof/>
          <w:sz w:val="20"/>
          <w:szCs w:val="20"/>
        </w:rPr>
      </w:pPr>
      <w:r w:rsidRPr="0043269F">
        <w:rPr>
          <w:noProof/>
          <w:sz w:val="20"/>
          <w:szCs w:val="20"/>
        </w:rPr>
        <w:t>Rys.1.</w:t>
      </w:r>
      <w:r w:rsidRPr="0043269F">
        <w:rPr>
          <w:noProof/>
          <w:sz w:val="20"/>
          <w:szCs w:val="20"/>
        </w:rPr>
        <w:tab/>
        <w:t>Słupek prowadzący U-1a z naniesionym numerem drogi, znakiem kilometrowym            i hektometrowym, przeznaczony do umieszczenia na poboczu drogi, w hektometrze zerowym</w:t>
      </w:r>
    </w:p>
    <w:p w14:paraId="4E4B5260" w14:textId="77777777" w:rsidR="00DA5C2E" w:rsidRPr="0043269F" w:rsidRDefault="00DA5C2E" w:rsidP="00DA5C2E">
      <w:pPr>
        <w:tabs>
          <w:tab w:val="left" w:pos="567"/>
        </w:tabs>
        <w:ind w:left="567" w:hanging="567"/>
        <w:rPr>
          <w:noProof/>
          <w:sz w:val="20"/>
          <w:szCs w:val="20"/>
        </w:rPr>
      </w:pPr>
    </w:p>
    <w:p w14:paraId="3AA4194C" w14:textId="77777777" w:rsidR="00DA5C2E" w:rsidRPr="0043269F" w:rsidRDefault="00DA5C2E" w:rsidP="00DA5C2E">
      <w:pPr>
        <w:tabs>
          <w:tab w:val="left" w:pos="567"/>
        </w:tabs>
        <w:ind w:left="567" w:hanging="567"/>
        <w:rPr>
          <w:noProof/>
          <w:sz w:val="20"/>
          <w:szCs w:val="20"/>
        </w:rPr>
      </w:pPr>
    </w:p>
    <w:p w14:paraId="446B4C14" w14:textId="77777777" w:rsidR="00DA5C2E" w:rsidRPr="0043269F" w:rsidRDefault="00DA5C2E" w:rsidP="00DA5C2E">
      <w:pPr>
        <w:tabs>
          <w:tab w:val="left" w:pos="567"/>
        </w:tabs>
        <w:ind w:left="567" w:hanging="567"/>
        <w:jc w:val="center"/>
        <w:rPr>
          <w:noProof/>
          <w:sz w:val="20"/>
          <w:szCs w:val="20"/>
        </w:rPr>
      </w:pPr>
      <w:r w:rsidRPr="0043269F">
        <w:rPr>
          <w:noProof/>
          <w:sz w:val="20"/>
          <w:szCs w:val="20"/>
          <w:lang w:eastAsia="pl-PL"/>
        </w:rPr>
        <w:drawing>
          <wp:inline distT="0" distB="0" distL="0" distR="0" wp14:anchorId="269CE894" wp14:editId="6C933D05">
            <wp:extent cx="2235835" cy="1445260"/>
            <wp:effectExtent l="1905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2235835" cy="1445260"/>
                    </a:xfrm>
                    <a:prstGeom prst="rect">
                      <a:avLst/>
                    </a:prstGeom>
                    <a:noFill/>
                    <a:ln w="9525">
                      <a:noFill/>
                      <a:miter lim="800000"/>
                      <a:headEnd/>
                      <a:tailEnd/>
                    </a:ln>
                  </pic:spPr>
                </pic:pic>
              </a:graphicData>
            </a:graphic>
          </wp:inline>
        </w:drawing>
      </w:r>
    </w:p>
    <w:p w14:paraId="63528271" w14:textId="77777777" w:rsidR="00DA5C2E" w:rsidRPr="0043269F" w:rsidRDefault="00DA5C2E" w:rsidP="00DA5C2E">
      <w:pPr>
        <w:tabs>
          <w:tab w:val="left" w:pos="567"/>
        </w:tabs>
        <w:ind w:left="567" w:hanging="567"/>
        <w:jc w:val="center"/>
        <w:rPr>
          <w:noProof/>
          <w:sz w:val="20"/>
          <w:szCs w:val="20"/>
        </w:rPr>
      </w:pPr>
    </w:p>
    <w:p w14:paraId="6F630775" w14:textId="1EEFB2B2" w:rsidR="00DA5C2E" w:rsidRPr="0043269F" w:rsidRDefault="0043269F" w:rsidP="0043269F">
      <w:pPr>
        <w:tabs>
          <w:tab w:val="left" w:pos="709"/>
        </w:tabs>
        <w:ind w:left="284" w:right="629"/>
        <w:jc w:val="center"/>
        <w:rPr>
          <w:noProof/>
          <w:sz w:val="20"/>
          <w:szCs w:val="20"/>
        </w:rPr>
      </w:pPr>
      <w:r>
        <w:rPr>
          <w:noProof/>
          <w:sz w:val="20"/>
          <w:szCs w:val="20"/>
        </w:rPr>
        <w:t xml:space="preserve">Rys. 2. </w:t>
      </w:r>
      <w:r w:rsidR="00DA5C2E" w:rsidRPr="0043269F">
        <w:rPr>
          <w:noProof/>
          <w:sz w:val="20"/>
          <w:szCs w:val="20"/>
        </w:rPr>
        <w:t>Słupek prowadzący U-1b z naniesionym znakiem kilometrowym i hektometrowym, przeznaczony do umieszczenia na barierze ochronnej, w hektometrze zerowym</w:t>
      </w:r>
    </w:p>
    <w:p w14:paraId="45220E9C" w14:textId="77777777" w:rsidR="00DA5C2E" w:rsidRPr="0043269F" w:rsidRDefault="00DA5C2E" w:rsidP="00DA5C2E">
      <w:pPr>
        <w:rPr>
          <w:noProof/>
          <w:sz w:val="20"/>
          <w:szCs w:val="20"/>
        </w:rPr>
      </w:pPr>
    </w:p>
    <w:p w14:paraId="4697614B" w14:textId="77777777" w:rsidR="00DA5C2E" w:rsidRPr="0043269F" w:rsidRDefault="00DA5C2E" w:rsidP="00DA5C2E">
      <w:pPr>
        <w:spacing w:line="360" w:lineRule="auto"/>
        <w:jc w:val="center"/>
        <w:rPr>
          <w:noProof/>
          <w:sz w:val="20"/>
          <w:szCs w:val="20"/>
        </w:rPr>
      </w:pPr>
      <w:r w:rsidRPr="0043269F">
        <w:rPr>
          <w:noProof/>
          <w:sz w:val="20"/>
          <w:szCs w:val="20"/>
          <w:lang w:eastAsia="pl-PL"/>
        </w:rPr>
        <w:drawing>
          <wp:inline distT="0" distB="0" distL="0" distR="0" wp14:anchorId="6798DF0D" wp14:editId="6EB1E7D6">
            <wp:extent cx="2106295" cy="2595880"/>
            <wp:effectExtent l="19050" t="0" r="825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2106295" cy="2595880"/>
                    </a:xfrm>
                    <a:prstGeom prst="rect">
                      <a:avLst/>
                    </a:prstGeom>
                    <a:noFill/>
                    <a:ln w="9525">
                      <a:noFill/>
                      <a:miter lim="800000"/>
                      <a:headEnd/>
                      <a:tailEnd/>
                    </a:ln>
                  </pic:spPr>
                </pic:pic>
              </a:graphicData>
            </a:graphic>
          </wp:inline>
        </w:drawing>
      </w:r>
    </w:p>
    <w:p w14:paraId="387C664B" w14:textId="77777777" w:rsidR="00DA5C2E" w:rsidRPr="0043269F" w:rsidRDefault="00DA5C2E" w:rsidP="0043269F">
      <w:pPr>
        <w:spacing w:line="360" w:lineRule="auto"/>
        <w:ind w:left="284" w:right="629"/>
        <w:jc w:val="center"/>
        <w:rPr>
          <w:noProof/>
          <w:sz w:val="20"/>
          <w:szCs w:val="20"/>
        </w:rPr>
      </w:pPr>
      <w:r w:rsidRPr="0043269F">
        <w:rPr>
          <w:noProof/>
          <w:sz w:val="20"/>
          <w:szCs w:val="20"/>
        </w:rPr>
        <w:t>Rys. 3.  Słupek krawędziowy U-2</w:t>
      </w:r>
    </w:p>
    <w:p w14:paraId="176D223E" w14:textId="77777777" w:rsidR="00DA5C2E" w:rsidRPr="0043269F" w:rsidRDefault="00DA5C2E" w:rsidP="00DA5C2E">
      <w:pPr>
        <w:spacing w:line="360" w:lineRule="auto"/>
        <w:rPr>
          <w:noProof/>
          <w:sz w:val="20"/>
          <w:szCs w:val="20"/>
        </w:rPr>
      </w:pPr>
    </w:p>
    <w:p w14:paraId="50C75394" w14:textId="77777777" w:rsidR="00DA5C2E" w:rsidRPr="0043269F" w:rsidRDefault="00DA5C2E" w:rsidP="00DA5C2E">
      <w:pPr>
        <w:rPr>
          <w:noProof/>
          <w:sz w:val="20"/>
          <w:szCs w:val="20"/>
        </w:rPr>
      </w:pPr>
    </w:p>
    <w:p w14:paraId="09DE314E" w14:textId="77777777" w:rsidR="00DA5C2E" w:rsidRPr="0043269F" w:rsidRDefault="00DA5C2E" w:rsidP="00DA5C2E">
      <w:pPr>
        <w:rPr>
          <w:noProof/>
          <w:sz w:val="20"/>
          <w:szCs w:val="20"/>
        </w:rPr>
      </w:pPr>
    </w:p>
    <w:p w14:paraId="2C163D54" w14:textId="77777777" w:rsidR="00DA5C2E" w:rsidRPr="0043269F" w:rsidRDefault="00DA5C2E" w:rsidP="00DA5C2E">
      <w:pPr>
        <w:jc w:val="center"/>
        <w:rPr>
          <w:sz w:val="20"/>
          <w:szCs w:val="20"/>
        </w:rPr>
      </w:pPr>
      <w:r w:rsidRPr="0043269F">
        <w:rPr>
          <w:noProof/>
          <w:sz w:val="20"/>
          <w:szCs w:val="20"/>
          <w:lang w:eastAsia="pl-PL"/>
        </w:rPr>
        <w:drawing>
          <wp:inline distT="0" distB="0" distL="0" distR="0" wp14:anchorId="3A17EF15" wp14:editId="433BD9A9">
            <wp:extent cx="2795376" cy="2665228"/>
            <wp:effectExtent l="19050" t="0" r="4974"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2797203" cy="2666970"/>
                    </a:xfrm>
                    <a:prstGeom prst="rect">
                      <a:avLst/>
                    </a:prstGeom>
                    <a:noFill/>
                    <a:ln w="9525">
                      <a:noFill/>
                      <a:miter lim="800000"/>
                      <a:headEnd/>
                      <a:tailEnd/>
                    </a:ln>
                  </pic:spPr>
                </pic:pic>
              </a:graphicData>
            </a:graphic>
          </wp:inline>
        </w:drawing>
      </w:r>
    </w:p>
    <w:p w14:paraId="6C3B77A2" w14:textId="77777777" w:rsidR="00DA5C2E" w:rsidRPr="0043269F" w:rsidRDefault="00DA5C2E" w:rsidP="0043269F">
      <w:pPr>
        <w:ind w:left="284" w:right="629"/>
        <w:jc w:val="center"/>
        <w:rPr>
          <w:noProof/>
          <w:sz w:val="20"/>
          <w:szCs w:val="20"/>
        </w:rPr>
      </w:pPr>
      <w:r w:rsidRPr="0043269F">
        <w:rPr>
          <w:noProof/>
          <w:sz w:val="20"/>
          <w:szCs w:val="20"/>
        </w:rPr>
        <w:t>Rys. 4.  Znak kilometrowy U-7 na samodzielnym słupku</w:t>
      </w:r>
    </w:p>
    <w:p w14:paraId="406983ED" w14:textId="77777777" w:rsidR="00DA5C2E" w:rsidRPr="0043269F" w:rsidRDefault="00DA5C2E" w:rsidP="00DA5C2E">
      <w:pPr>
        <w:rPr>
          <w:noProof/>
          <w:sz w:val="20"/>
          <w:szCs w:val="20"/>
        </w:rPr>
      </w:pPr>
    </w:p>
    <w:p w14:paraId="2AF70187" w14:textId="77777777" w:rsidR="00DA5C2E" w:rsidRPr="0043269F" w:rsidRDefault="00DA5C2E" w:rsidP="00DA5C2E">
      <w:pPr>
        <w:spacing w:line="360" w:lineRule="auto"/>
        <w:rPr>
          <w:noProof/>
          <w:sz w:val="20"/>
          <w:szCs w:val="20"/>
        </w:rPr>
      </w:pPr>
    </w:p>
    <w:p w14:paraId="61025722" w14:textId="77777777" w:rsidR="00DA5C2E" w:rsidRPr="0043269F" w:rsidRDefault="00DA5C2E" w:rsidP="00DA5C2E">
      <w:pPr>
        <w:spacing w:line="360" w:lineRule="auto"/>
        <w:rPr>
          <w:noProof/>
          <w:sz w:val="20"/>
          <w:szCs w:val="20"/>
        </w:rPr>
      </w:pPr>
    </w:p>
    <w:p w14:paraId="31D58AF2" w14:textId="77777777" w:rsidR="00DA5C2E" w:rsidRPr="0043269F" w:rsidRDefault="00DA5C2E" w:rsidP="00DA5C2E">
      <w:pPr>
        <w:spacing w:line="360" w:lineRule="auto"/>
        <w:rPr>
          <w:noProof/>
          <w:sz w:val="20"/>
          <w:szCs w:val="20"/>
        </w:rPr>
      </w:pPr>
    </w:p>
    <w:p w14:paraId="6840265A" w14:textId="77777777" w:rsidR="00DA5C2E" w:rsidRPr="0043269F" w:rsidRDefault="00DA5C2E" w:rsidP="00DA5C2E">
      <w:pPr>
        <w:jc w:val="center"/>
        <w:rPr>
          <w:noProof/>
          <w:sz w:val="20"/>
          <w:szCs w:val="20"/>
        </w:rPr>
      </w:pPr>
      <w:r w:rsidRPr="0043269F">
        <w:rPr>
          <w:noProof/>
          <w:sz w:val="20"/>
          <w:szCs w:val="20"/>
          <w:lang w:eastAsia="pl-PL"/>
        </w:rPr>
        <w:drawing>
          <wp:inline distT="0" distB="0" distL="0" distR="0" wp14:anchorId="6A1A0AD9" wp14:editId="041F1A9A">
            <wp:extent cx="2627630" cy="3634740"/>
            <wp:effectExtent l="19050" t="0" r="1270" b="0"/>
            <wp:docPr id="1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2627630" cy="3634740"/>
                    </a:xfrm>
                    <a:prstGeom prst="rect">
                      <a:avLst/>
                    </a:prstGeom>
                    <a:noFill/>
                    <a:ln w="9525">
                      <a:noFill/>
                      <a:miter lim="800000"/>
                      <a:headEnd/>
                      <a:tailEnd/>
                    </a:ln>
                  </pic:spPr>
                </pic:pic>
              </a:graphicData>
            </a:graphic>
          </wp:inline>
        </w:drawing>
      </w:r>
    </w:p>
    <w:p w14:paraId="000C2CA1" w14:textId="77777777" w:rsidR="00DA5C2E" w:rsidRPr="0043269F" w:rsidRDefault="00DA5C2E" w:rsidP="0043269F">
      <w:pPr>
        <w:spacing w:after="360"/>
        <w:ind w:left="284" w:right="629"/>
        <w:jc w:val="center"/>
        <w:rPr>
          <w:noProof/>
          <w:sz w:val="20"/>
          <w:szCs w:val="20"/>
        </w:rPr>
      </w:pPr>
      <w:r w:rsidRPr="0043269F">
        <w:rPr>
          <w:noProof/>
          <w:sz w:val="20"/>
          <w:szCs w:val="20"/>
        </w:rPr>
        <w:t>Rys. 5.  Słupek blokujący U-12c</w:t>
      </w:r>
    </w:p>
    <w:p w14:paraId="6E18DF79" w14:textId="77777777" w:rsidR="00DA5C2E" w:rsidRPr="0043269F" w:rsidRDefault="00DA5C2E" w:rsidP="00DA5C2E">
      <w:pPr>
        <w:jc w:val="center"/>
        <w:rPr>
          <w:noProof/>
          <w:sz w:val="20"/>
          <w:szCs w:val="20"/>
        </w:rPr>
      </w:pPr>
      <w:r w:rsidRPr="0043269F">
        <w:rPr>
          <w:noProof/>
          <w:sz w:val="20"/>
          <w:szCs w:val="20"/>
          <w:lang w:eastAsia="pl-PL"/>
        </w:rPr>
        <w:drawing>
          <wp:inline distT="0" distB="0" distL="0" distR="0" wp14:anchorId="384C2B69" wp14:editId="5D2A2E17">
            <wp:extent cx="1215390" cy="1215390"/>
            <wp:effectExtent l="19050" t="0" r="3810" b="0"/>
            <wp:docPr id="12"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srcRect/>
                    <a:stretch>
                      <a:fillRect/>
                    </a:stretch>
                  </pic:blipFill>
                  <pic:spPr bwMode="auto">
                    <a:xfrm>
                      <a:off x="0" y="0"/>
                      <a:ext cx="1215390" cy="1215390"/>
                    </a:xfrm>
                    <a:prstGeom prst="rect">
                      <a:avLst/>
                    </a:prstGeom>
                    <a:noFill/>
                    <a:ln w="9525">
                      <a:noFill/>
                      <a:miter lim="800000"/>
                      <a:headEnd/>
                      <a:tailEnd/>
                    </a:ln>
                  </pic:spPr>
                </pic:pic>
              </a:graphicData>
            </a:graphic>
          </wp:inline>
        </w:drawing>
      </w:r>
    </w:p>
    <w:p w14:paraId="4B420DA2" w14:textId="77777777" w:rsidR="00DA5C2E" w:rsidRPr="0043269F" w:rsidRDefault="00DA5C2E" w:rsidP="0043269F">
      <w:pPr>
        <w:spacing w:after="360"/>
        <w:ind w:left="284" w:right="629"/>
        <w:jc w:val="center"/>
        <w:rPr>
          <w:noProof/>
          <w:sz w:val="20"/>
          <w:szCs w:val="20"/>
        </w:rPr>
      </w:pPr>
      <w:r w:rsidRPr="0043269F">
        <w:rPr>
          <w:noProof/>
          <w:sz w:val="20"/>
          <w:szCs w:val="20"/>
        </w:rPr>
        <w:lastRenderedPageBreak/>
        <w:t>Rys. 6a.  Znak E-15a z numerem jednocyfrowym</w:t>
      </w:r>
    </w:p>
    <w:p w14:paraId="4011DDE3" w14:textId="77777777" w:rsidR="00DA5C2E" w:rsidRPr="0043269F" w:rsidRDefault="00DA5C2E" w:rsidP="00DA5C2E">
      <w:pPr>
        <w:jc w:val="center"/>
        <w:rPr>
          <w:noProof/>
          <w:sz w:val="20"/>
          <w:szCs w:val="20"/>
        </w:rPr>
      </w:pPr>
      <w:r w:rsidRPr="0043269F">
        <w:rPr>
          <w:noProof/>
          <w:sz w:val="20"/>
          <w:szCs w:val="20"/>
          <w:lang w:eastAsia="pl-PL"/>
        </w:rPr>
        <w:drawing>
          <wp:inline distT="0" distB="0" distL="0" distR="0" wp14:anchorId="3637051E" wp14:editId="77CC24CA">
            <wp:extent cx="1771015" cy="1215390"/>
            <wp:effectExtent l="19050" t="0" r="635"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srcRect/>
                    <a:stretch>
                      <a:fillRect/>
                    </a:stretch>
                  </pic:blipFill>
                  <pic:spPr bwMode="auto">
                    <a:xfrm>
                      <a:off x="0" y="0"/>
                      <a:ext cx="1771015" cy="1215390"/>
                    </a:xfrm>
                    <a:prstGeom prst="rect">
                      <a:avLst/>
                    </a:prstGeom>
                    <a:noFill/>
                    <a:ln w="9525">
                      <a:noFill/>
                      <a:miter lim="800000"/>
                      <a:headEnd/>
                      <a:tailEnd/>
                    </a:ln>
                  </pic:spPr>
                </pic:pic>
              </a:graphicData>
            </a:graphic>
          </wp:inline>
        </w:drawing>
      </w:r>
    </w:p>
    <w:p w14:paraId="087A25BC" w14:textId="77777777" w:rsidR="00DA5C2E" w:rsidRPr="0043269F" w:rsidRDefault="00DA5C2E" w:rsidP="0043269F">
      <w:pPr>
        <w:spacing w:after="360"/>
        <w:ind w:left="284" w:right="629"/>
        <w:jc w:val="center"/>
        <w:rPr>
          <w:noProof/>
          <w:sz w:val="20"/>
          <w:szCs w:val="20"/>
        </w:rPr>
      </w:pPr>
      <w:r w:rsidRPr="0043269F">
        <w:rPr>
          <w:noProof/>
          <w:sz w:val="20"/>
          <w:szCs w:val="20"/>
        </w:rPr>
        <w:t>Rys. 6b.  Znak E-15a z numerem dwucyfrowym</w:t>
      </w:r>
    </w:p>
    <w:p w14:paraId="51064FB9" w14:textId="77777777" w:rsidR="00DA5C2E" w:rsidRPr="0043269F" w:rsidRDefault="00DA5C2E" w:rsidP="00DA5C2E">
      <w:pPr>
        <w:jc w:val="center"/>
        <w:rPr>
          <w:noProof/>
          <w:sz w:val="20"/>
          <w:szCs w:val="20"/>
        </w:rPr>
      </w:pPr>
      <w:r w:rsidRPr="0043269F">
        <w:rPr>
          <w:noProof/>
          <w:sz w:val="20"/>
          <w:szCs w:val="20"/>
          <w:lang w:eastAsia="pl-PL"/>
        </w:rPr>
        <w:drawing>
          <wp:inline distT="0" distB="0" distL="0" distR="0" wp14:anchorId="6DAC51DD" wp14:editId="06CD8E7D">
            <wp:extent cx="1863725" cy="1064895"/>
            <wp:effectExtent l="19050" t="0" r="317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srcRect/>
                    <a:stretch>
                      <a:fillRect/>
                    </a:stretch>
                  </pic:blipFill>
                  <pic:spPr bwMode="auto">
                    <a:xfrm>
                      <a:off x="0" y="0"/>
                      <a:ext cx="1863725" cy="1064895"/>
                    </a:xfrm>
                    <a:prstGeom prst="rect">
                      <a:avLst/>
                    </a:prstGeom>
                    <a:noFill/>
                    <a:ln w="9525">
                      <a:noFill/>
                      <a:miter lim="800000"/>
                      <a:headEnd/>
                      <a:tailEnd/>
                    </a:ln>
                  </pic:spPr>
                </pic:pic>
              </a:graphicData>
            </a:graphic>
          </wp:inline>
        </w:drawing>
      </w:r>
    </w:p>
    <w:p w14:paraId="7A2D4F69" w14:textId="77777777" w:rsidR="00DA5C2E" w:rsidRPr="0043269F" w:rsidRDefault="00DA5C2E" w:rsidP="0043269F">
      <w:pPr>
        <w:spacing w:after="240"/>
        <w:ind w:left="284" w:right="629"/>
        <w:jc w:val="center"/>
        <w:rPr>
          <w:noProof/>
          <w:sz w:val="20"/>
          <w:szCs w:val="20"/>
        </w:rPr>
      </w:pPr>
      <w:r w:rsidRPr="0043269F">
        <w:rPr>
          <w:noProof/>
          <w:sz w:val="20"/>
          <w:szCs w:val="20"/>
        </w:rPr>
        <w:t>Rys. 6c.  Znak E-15b</w:t>
      </w:r>
    </w:p>
    <w:p w14:paraId="374C5BDE" w14:textId="77777777" w:rsidR="00DA5C2E" w:rsidRPr="0043269F" w:rsidRDefault="00DA5C2E" w:rsidP="00DA5C2E">
      <w:pPr>
        <w:jc w:val="center"/>
        <w:rPr>
          <w:noProof/>
          <w:sz w:val="20"/>
          <w:szCs w:val="20"/>
        </w:rPr>
      </w:pPr>
      <w:r w:rsidRPr="0043269F">
        <w:rPr>
          <w:noProof/>
          <w:sz w:val="20"/>
          <w:szCs w:val="20"/>
          <w:lang w:eastAsia="pl-PL"/>
        </w:rPr>
        <w:drawing>
          <wp:inline distT="0" distB="0" distL="0" distR="0" wp14:anchorId="16E006FD" wp14:editId="2B78C684">
            <wp:extent cx="1863725" cy="1064895"/>
            <wp:effectExtent l="19050" t="0" r="3175"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srcRect/>
                    <a:stretch>
                      <a:fillRect/>
                    </a:stretch>
                  </pic:blipFill>
                  <pic:spPr bwMode="auto">
                    <a:xfrm>
                      <a:off x="0" y="0"/>
                      <a:ext cx="1863725" cy="1064895"/>
                    </a:xfrm>
                    <a:prstGeom prst="rect">
                      <a:avLst/>
                    </a:prstGeom>
                    <a:noFill/>
                    <a:ln w="9525">
                      <a:noFill/>
                      <a:miter lim="800000"/>
                      <a:headEnd/>
                      <a:tailEnd/>
                    </a:ln>
                  </pic:spPr>
                </pic:pic>
              </a:graphicData>
            </a:graphic>
          </wp:inline>
        </w:drawing>
      </w:r>
    </w:p>
    <w:p w14:paraId="076D1CB5" w14:textId="77777777" w:rsidR="00DA5C2E" w:rsidRPr="0043269F" w:rsidRDefault="00DA5C2E" w:rsidP="0043269F">
      <w:pPr>
        <w:spacing w:before="120" w:after="360"/>
        <w:ind w:left="284" w:right="629"/>
        <w:jc w:val="center"/>
        <w:rPr>
          <w:noProof/>
          <w:sz w:val="20"/>
          <w:szCs w:val="20"/>
          <w:lang w:val="de-DE"/>
        </w:rPr>
      </w:pPr>
      <w:r w:rsidRPr="0043269F">
        <w:rPr>
          <w:noProof/>
          <w:sz w:val="20"/>
          <w:szCs w:val="20"/>
          <w:lang w:val="de-DE"/>
        </w:rPr>
        <w:t>Rys. 6d Znak E-15e</w:t>
      </w:r>
    </w:p>
    <w:p w14:paraId="7FF3030C" w14:textId="77777777" w:rsidR="00DA5C2E" w:rsidRPr="0043269F" w:rsidRDefault="00DA5C2E" w:rsidP="00DA5C2E">
      <w:pPr>
        <w:jc w:val="center"/>
        <w:rPr>
          <w:noProof/>
          <w:sz w:val="20"/>
          <w:szCs w:val="20"/>
        </w:rPr>
      </w:pPr>
      <w:r w:rsidRPr="0043269F">
        <w:rPr>
          <w:noProof/>
          <w:sz w:val="20"/>
          <w:szCs w:val="20"/>
          <w:lang w:eastAsia="pl-PL"/>
        </w:rPr>
        <w:drawing>
          <wp:inline distT="0" distB="0" distL="0" distR="0" wp14:anchorId="53648F0B" wp14:editId="53D071B6">
            <wp:extent cx="1979295" cy="1146175"/>
            <wp:effectExtent l="19050" t="0" r="1905"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cstate="print"/>
                    <a:srcRect/>
                    <a:stretch>
                      <a:fillRect/>
                    </a:stretch>
                  </pic:blipFill>
                  <pic:spPr bwMode="auto">
                    <a:xfrm>
                      <a:off x="0" y="0"/>
                      <a:ext cx="1979295" cy="1146175"/>
                    </a:xfrm>
                    <a:prstGeom prst="rect">
                      <a:avLst/>
                    </a:prstGeom>
                    <a:noFill/>
                    <a:ln w="9525">
                      <a:noFill/>
                      <a:miter lim="800000"/>
                      <a:headEnd/>
                      <a:tailEnd/>
                    </a:ln>
                  </pic:spPr>
                </pic:pic>
              </a:graphicData>
            </a:graphic>
          </wp:inline>
        </w:drawing>
      </w:r>
    </w:p>
    <w:p w14:paraId="28C8E583" w14:textId="77777777" w:rsidR="00DA5C2E" w:rsidRPr="0043269F" w:rsidRDefault="00DA5C2E" w:rsidP="0043269F">
      <w:pPr>
        <w:spacing w:before="120" w:after="360"/>
        <w:ind w:left="284" w:right="629"/>
        <w:jc w:val="center"/>
        <w:rPr>
          <w:noProof/>
          <w:sz w:val="20"/>
          <w:szCs w:val="20"/>
        </w:rPr>
      </w:pPr>
      <w:r w:rsidRPr="0043269F">
        <w:rPr>
          <w:noProof/>
          <w:sz w:val="20"/>
          <w:szCs w:val="20"/>
        </w:rPr>
        <w:t>Rys.  6e.  Znak E-15c</w:t>
      </w:r>
    </w:p>
    <w:p w14:paraId="3E1999B2" w14:textId="77777777" w:rsidR="00DA5C2E" w:rsidRPr="0043269F" w:rsidRDefault="00DA5C2E" w:rsidP="00DA5C2E">
      <w:pPr>
        <w:jc w:val="center"/>
        <w:rPr>
          <w:noProof/>
          <w:sz w:val="20"/>
          <w:szCs w:val="20"/>
        </w:rPr>
      </w:pPr>
      <w:r w:rsidRPr="0043269F">
        <w:rPr>
          <w:noProof/>
          <w:sz w:val="20"/>
          <w:szCs w:val="20"/>
          <w:lang w:eastAsia="pl-PL"/>
        </w:rPr>
        <w:drawing>
          <wp:inline distT="0" distB="0" distL="0" distR="0" wp14:anchorId="7EA72F5A" wp14:editId="6ED08089">
            <wp:extent cx="2129790" cy="1157605"/>
            <wp:effectExtent l="19050" t="0" r="381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cstate="print"/>
                    <a:srcRect/>
                    <a:stretch>
                      <a:fillRect/>
                    </a:stretch>
                  </pic:blipFill>
                  <pic:spPr bwMode="auto">
                    <a:xfrm>
                      <a:off x="0" y="0"/>
                      <a:ext cx="2129790" cy="1157605"/>
                    </a:xfrm>
                    <a:prstGeom prst="rect">
                      <a:avLst/>
                    </a:prstGeom>
                    <a:noFill/>
                    <a:ln w="9525">
                      <a:noFill/>
                      <a:miter lim="800000"/>
                      <a:headEnd/>
                      <a:tailEnd/>
                    </a:ln>
                  </pic:spPr>
                </pic:pic>
              </a:graphicData>
            </a:graphic>
          </wp:inline>
        </w:drawing>
      </w:r>
    </w:p>
    <w:p w14:paraId="772A29F6" w14:textId="77777777" w:rsidR="00DA5C2E" w:rsidRPr="0043269F" w:rsidRDefault="00DA5C2E" w:rsidP="0043269F">
      <w:pPr>
        <w:spacing w:before="120" w:after="360"/>
        <w:ind w:left="284" w:right="629"/>
        <w:jc w:val="center"/>
        <w:rPr>
          <w:noProof/>
          <w:sz w:val="20"/>
          <w:szCs w:val="20"/>
        </w:rPr>
      </w:pPr>
      <w:r w:rsidRPr="0043269F">
        <w:rPr>
          <w:noProof/>
          <w:sz w:val="20"/>
          <w:szCs w:val="20"/>
        </w:rPr>
        <w:t>Rys.  6f Znak E-15d</w:t>
      </w:r>
    </w:p>
    <w:p w14:paraId="2798BC94" w14:textId="77777777" w:rsidR="00DA5C2E" w:rsidRPr="0043269F" w:rsidRDefault="00DA5C2E" w:rsidP="00DA5C2E">
      <w:pPr>
        <w:jc w:val="center"/>
        <w:rPr>
          <w:noProof/>
          <w:sz w:val="20"/>
          <w:szCs w:val="20"/>
        </w:rPr>
      </w:pPr>
      <w:r w:rsidRPr="0043269F">
        <w:rPr>
          <w:noProof/>
          <w:sz w:val="20"/>
          <w:szCs w:val="20"/>
          <w:lang w:eastAsia="pl-PL"/>
        </w:rPr>
        <w:lastRenderedPageBreak/>
        <w:drawing>
          <wp:inline distT="0" distB="0" distL="0" distR="0" wp14:anchorId="4FDFF6E3" wp14:editId="5E0F4AB0">
            <wp:extent cx="2176145" cy="2118360"/>
            <wp:effectExtent l="1905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cstate="print"/>
                    <a:srcRect/>
                    <a:stretch>
                      <a:fillRect/>
                    </a:stretch>
                  </pic:blipFill>
                  <pic:spPr bwMode="auto">
                    <a:xfrm>
                      <a:off x="0" y="0"/>
                      <a:ext cx="2176145" cy="2118360"/>
                    </a:xfrm>
                    <a:prstGeom prst="rect">
                      <a:avLst/>
                    </a:prstGeom>
                    <a:noFill/>
                    <a:ln w="9525">
                      <a:noFill/>
                      <a:miter lim="800000"/>
                      <a:headEnd/>
                      <a:tailEnd/>
                    </a:ln>
                  </pic:spPr>
                </pic:pic>
              </a:graphicData>
            </a:graphic>
          </wp:inline>
        </w:drawing>
      </w:r>
    </w:p>
    <w:p w14:paraId="29873722" w14:textId="77777777" w:rsidR="00DA5C2E" w:rsidRPr="0043269F" w:rsidRDefault="00DA5C2E" w:rsidP="0043269F">
      <w:pPr>
        <w:spacing w:before="120"/>
        <w:ind w:left="284" w:right="629"/>
        <w:jc w:val="center"/>
        <w:rPr>
          <w:noProof/>
          <w:sz w:val="20"/>
          <w:szCs w:val="20"/>
        </w:rPr>
      </w:pPr>
      <w:r w:rsidRPr="0043269F">
        <w:rPr>
          <w:noProof/>
          <w:sz w:val="20"/>
          <w:szCs w:val="20"/>
        </w:rPr>
        <w:t>Rys.  6f.  Znak E-16 jako uzupełnienie znaku E-15a</w:t>
      </w:r>
    </w:p>
    <w:p w14:paraId="6F733561" w14:textId="77777777" w:rsidR="00DA5C2E" w:rsidRPr="0043269F" w:rsidRDefault="00DA5C2E" w:rsidP="0043269F">
      <w:pPr>
        <w:ind w:left="284" w:right="629"/>
        <w:jc w:val="center"/>
        <w:rPr>
          <w:sz w:val="20"/>
          <w:szCs w:val="20"/>
        </w:rPr>
      </w:pPr>
    </w:p>
    <w:p w14:paraId="715C1027" w14:textId="13276BD2" w:rsidR="00FF2C81" w:rsidRPr="0043269F" w:rsidRDefault="00FF2C81" w:rsidP="0080364E">
      <w:pPr>
        <w:rPr>
          <w:sz w:val="20"/>
          <w:szCs w:val="20"/>
        </w:rPr>
      </w:pPr>
    </w:p>
    <w:sectPr w:rsidR="00FF2C81" w:rsidRPr="0043269F"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303FFE" w:rsidRDefault="00303FFE">
      <w:r>
        <w:separator/>
      </w:r>
    </w:p>
  </w:endnote>
  <w:endnote w:type="continuationSeparator" w:id="0">
    <w:p w14:paraId="7FF5A0DF" w14:textId="77777777" w:rsidR="00303FFE" w:rsidRDefault="00303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303FFE" w:rsidRDefault="00303FFE">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303FFE" w:rsidRDefault="00303FFE">
                          <w:pPr>
                            <w:spacing w:before="21"/>
                            <w:ind w:left="20"/>
                            <w:rPr>
                              <w:sz w:val="16"/>
                            </w:rPr>
                          </w:pPr>
                          <w:r>
                            <w:rPr>
                              <w:sz w:val="16"/>
                            </w:rPr>
                            <w:t xml:space="preserve">Strona </w:t>
                          </w:r>
                          <w:r>
                            <w:fldChar w:fldCharType="begin"/>
                          </w:r>
                          <w:r>
                            <w:rPr>
                              <w:sz w:val="16"/>
                            </w:rPr>
                            <w:instrText xml:space="preserve"> PAGE </w:instrText>
                          </w:r>
                          <w:r>
                            <w:fldChar w:fldCharType="separate"/>
                          </w:r>
                          <w:r w:rsidR="00616EBB">
                            <w:rPr>
                              <w:noProof/>
                              <w:sz w:val="16"/>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7"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303FFE" w:rsidRDefault="00303FFE">
                    <w:pPr>
                      <w:spacing w:before="21"/>
                      <w:ind w:left="20"/>
                      <w:rPr>
                        <w:sz w:val="16"/>
                      </w:rPr>
                    </w:pPr>
                    <w:r>
                      <w:rPr>
                        <w:sz w:val="16"/>
                      </w:rPr>
                      <w:t xml:space="preserve">Strona </w:t>
                    </w:r>
                    <w:r>
                      <w:fldChar w:fldCharType="begin"/>
                    </w:r>
                    <w:r>
                      <w:rPr>
                        <w:sz w:val="16"/>
                      </w:rPr>
                      <w:instrText xml:space="preserve"> PAGE </w:instrText>
                    </w:r>
                    <w:r>
                      <w:fldChar w:fldCharType="separate"/>
                    </w:r>
                    <w:r w:rsidR="00616EBB">
                      <w:rPr>
                        <w:noProof/>
                        <w:sz w:val="16"/>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303FFE" w:rsidRDefault="00303FFE">
      <w:r>
        <w:separator/>
      </w:r>
    </w:p>
  </w:footnote>
  <w:footnote w:type="continuationSeparator" w:id="0">
    <w:p w14:paraId="5501EFD2" w14:textId="77777777" w:rsidR="00303FFE" w:rsidRDefault="00303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303FFE" w:rsidRPr="0068603C" w:rsidRDefault="00303FFE"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85E3460"/>
    <w:multiLevelType w:val="singleLevel"/>
    <w:tmpl w:val="12FCC392"/>
    <w:lvl w:ilvl="0">
      <w:start w:val="1"/>
      <w:numFmt w:val="lowerLetter"/>
      <w:lvlText w:val="%1)"/>
      <w:legacy w:legacy="1" w:legacySpace="0" w:legacyIndent="283"/>
      <w:lvlJc w:val="left"/>
      <w:pPr>
        <w:ind w:left="283" w:hanging="283"/>
      </w:pPr>
    </w:lvl>
  </w:abstractNum>
  <w:abstractNum w:abstractNumId="3" w15:restartNumberingAfterBreak="0">
    <w:nsid w:val="0DBC144A"/>
    <w:multiLevelType w:val="hybridMultilevel"/>
    <w:tmpl w:val="FA0085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E8D5986"/>
    <w:multiLevelType w:val="multilevel"/>
    <w:tmpl w:val="658AC2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46A6723"/>
    <w:multiLevelType w:val="hybridMultilevel"/>
    <w:tmpl w:val="1B5AB8B6"/>
    <w:lvl w:ilvl="0" w:tplc="FFFFFFFF">
      <w:start w:val="4"/>
      <w:numFmt w:val="bullet"/>
      <w:pStyle w:val="Wypunktowanie"/>
      <w:lvlText w:val="-"/>
      <w:lvlJc w:val="left"/>
      <w:pPr>
        <w:tabs>
          <w:tab w:val="num" w:pos="567"/>
        </w:tabs>
        <w:ind w:left="567"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E42B28"/>
    <w:multiLevelType w:val="hybridMultilevel"/>
    <w:tmpl w:val="D01A3272"/>
    <w:lvl w:ilvl="0" w:tplc="AD1A5512">
      <w:start w:val="10"/>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0E0406"/>
    <w:multiLevelType w:val="hybridMultilevel"/>
    <w:tmpl w:val="FF0883F6"/>
    <w:lvl w:ilvl="0" w:tplc="54ACCA0E">
      <w:start w:val="8"/>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1F699F"/>
    <w:multiLevelType w:val="hybridMultilevel"/>
    <w:tmpl w:val="B880971A"/>
    <w:lvl w:ilvl="0" w:tplc="376E012C">
      <w:start w:val="1"/>
      <w:numFmt w:val="decimal"/>
      <w:lvlText w:val="%1"/>
      <w:legacy w:legacy="1" w:legacySpace="120" w:legacyIndent="360"/>
      <w:lvlJc w:val="left"/>
    </w:lvl>
    <w:lvl w:ilvl="1" w:tplc="4D62364C">
      <w:start w:val="1"/>
      <w:numFmt w:val="bullet"/>
      <w:lvlText w:val=""/>
      <w:legacy w:legacy="1" w:legacySpace="0" w:legacyIndent="283"/>
      <w:lvlJc w:val="left"/>
      <w:pPr>
        <w:ind w:left="1363" w:hanging="283"/>
      </w:pPr>
      <w:rPr>
        <w:rFonts w:ascii="Symbol" w:hAnsi="Symbol"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D57411D"/>
    <w:multiLevelType w:val="hybridMultilevel"/>
    <w:tmpl w:val="8B1404BE"/>
    <w:lvl w:ilvl="0" w:tplc="848C6DB8">
      <w:start w:val="1"/>
      <w:numFmt w:val="bullet"/>
      <w:lvlText w:val=""/>
      <w:lvlJc w:val="left"/>
      <w:pPr>
        <w:ind w:left="360" w:hanging="360"/>
      </w:pPr>
      <w:rPr>
        <w:rFonts w:ascii="Symbol" w:hAnsi="Symbol"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ED5792E"/>
    <w:multiLevelType w:val="hybridMultilevel"/>
    <w:tmpl w:val="6622A256"/>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12"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4" w15:restartNumberingAfterBreak="0">
    <w:nsid w:val="2E842DA6"/>
    <w:multiLevelType w:val="hybridMultilevel"/>
    <w:tmpl w:val="C68676AE"/>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F190A48"/>
    <w:multiLevelType w:val="singleLevel"/>
    <w:tmpl w:val="4D0E7732"/>
    <w:lvl w:ilvl="0">
      <w:start w:val="10"/>
      <w:numFmt w:val="decimal"/>
      <w:lvlText w:val="%1."/>
      <w:lvlJc w:val="right"/>
      <w:pPr>
        <w:tabs>
          <w:tab w:val="num" w:pos="0"/>
        </w:tabs>
        <w:ind w:left="360" w:hanging="72"/>
      </w:pPr>
      <w:rPr>
        <w:rFonts w:hint="default"/>
        <w:strike w:val="0"/>
      </w:rPr>
    </w:lvl>
  </w:abstractNum>
  <w:abstractNum w:abstractNumId="16" w15:restartNumberingAfterBreak="0">
    <w:nsid w:val="31710A3C"/>
    <w:multiLevelType w:val="singleLevel"/>
    <w:tmpl w:val="D5C0C7E4"/>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48A4474"/>
    <w:multiLevelType w:val="hybridMultilevel"/>
    <w:tmpl w:val="90603B60"/>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19" w15:restartNumberingAfterBreak="0">
    <w:nsid w:val="3AAD2DC6"/>
    <w:multiLevelType w:val="hybridMultilevel"/>
    <w:tmpl w:val="674C6D54"/>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48E70724"/>
    <w:multiLevelType w:val="hybridMultilevel"/>
    <w:tmpl w:val="57BC5A80"/>
    <w:lvl w:ilvl="0" w:tplc="594663F8">
      <w:start w:val="2"/>
      <w:numFmt w:val="bullet"/>
      <w:lvlText w:val="-"/>
      <w:lvlJc w:val="left"/>
      <w:pPr>
        <w:ind w:left="2627" w:hanging="360"/>
      </w:pPr>
      <w:rPr>
        <w:rFonts w:ascii="Times New Roman" w:hAnsi="Times New Roman" w:cs="Times New Roman" w:hint="default"/>
      </w:rPr>
    </w:lvl>
    <w:lvl w:ilvl="1" w:tplc="F2E2744E">
      <w:start w:val="7"/>
      <w:numFmt w:val="bullet"/>
      <w:lvlText w:val="-"/>
      <w:lvlJc w:val="left"/>
      <w:pPr>
        <w:tabs>
          <w:tab w:val="num" w:pos="3347"/>
        </w:tabs>
        <w:ind w:left="3347" w:hanging="360"/>
      </w:pPr>
      <w:rPr>
        <w:rFonts w:ascii="Times New Roman" w:eastAsia="Times New Roman" w:hAnsi="Times New Roman" w:cs="Times New Roman" w:hint="default"/>
      </w:rPr>
    </w:lvl>
    <w:lvl w:ilvl="2" w:tplc="04150005" w:tentative="1">
      <w:start w:val="1"/>
      <w:numFmt w:val="bullet"/>
      <w:lvlText w:val=""/>
      <w:lvlJc w:val="left"/>
      <w:pPr>
        <w:ind w:left="4067" w:hanging="360"/>
      </w:pPr>
      <w:rPr>
        <w:rFonts w:ascii="Wingdings" w:hAnsi="Wingdings" w:hint="default"/>
      </w:rPr>
    </w:lvl>
    <w:lvl w:ilvl="3" w:tplc="04150001" w:tentative="1">
      <w:start w:val="1"/>
      <w:numFmt w:val="bullet"/>
      <w:lvlText w:val=""/>
      <w:lvlJc w:val="left"/>
      <w:pPr>
        <w:ind w:left="4787" w:hanging="360"/>
      </w:pPr>
      <w:rPr>
        <w:rFonts w:ascii="Symbol" w:hAnsi="Symbol" w:hint="default"/>
      </w:rPr>
    </w:lvl>
    <w:lvl w:ilvl="4" w:tplc="04150003" w:tentative="1">
      <w:start w:val="1"/>
      <w:numFmt w:val="bullet"/>
      <w:lvlText w:val="o"/>
      <w:lvlJc w:val="left"/>
      <w:pPr>
        <w:ind w:left="5507" w:hanging="360"/>
      </w:pPr>
      <w:rPr>
        <w:rFonts w:ascii="Courier New" w:hAnsi="Courier New" w:cs="Courier New" w:hint="default"/>
      </w:rPr>
    </w:lvl>
    <w:lvl w:ilvl="5" w:tplc="04150005" w:tentative="1">
      <w:start w:val="1"/>
      <w:numFmt w:val="bullet"/>
      <w:lvlText w:val=""/>
      <w:lvlJc w:val="left"/>
      <w:pPr>
        <w:ind w:left="6227" w:hanging="360"/>
      </w:pPr>
      <w:rPr>
        <w:rFonts w:ascii="Wingdings" w:hAnsi="Wingdings" w:hint="default"/>
      </w:rPr>
    </w:lvl>
    <w:lvl w:ilvl="6" w:tplc="04150001" w:tentative="1">
      <w:start w:val="1"/>
      <w:numFmt w:val="bullet"/>
      <w:lvlText w:val=""/>
      <w:lvlJc w:val="left"/>
      <w:pPr>
        <w:ind w:left="6947" w:hanging="360"/>
      </w:pPr>
      <w:rPr>
        <w:rFonts w:ascii="Symbol" w:hAnsi="Symbol" w:hint="default"/>
      </w:rPr>
    </w:lvl>
    <w:lvl w:ilvl="7" w:tplc="04150003" w:tentative="1">
      <w:start w:val="1"/>
      <w:numFmt w:val="bullet"/>
      <w:lvlText w:val="o"/>
      <w:lvlJc w:val="left"/>
      <w:pPr>
        <w:ind w:left="7667" w:hanging="360"/>
      </w:pPr>
      <w:rPr>
        <w:rFonts w:ascii="Courier New" w:hAnsi="Courier New" w:cs="Courier New" w:hint="default"/>
      </w:rPr>
    </w:lvl>
    <w:lvl w:ilvl="8" w:tplc="04150005" w:tentative="1">
      <w:start w:val="1"/>
      <w:numFmt w:val="bullet"/>
      <w:lvlText w:val=""/>
      <w:lvlJc w:val="left"/>
      <w:pPr>
        <w:ind w:left="8387" w:hanging="360"/>
      </w:pPr>
      <w:rPr>
        <w:rFonts w:ascii="Wingdings" w:hAnsi="Wingdings" w:hint="default"/>
      </w:rPr>
    </w:lvl>
  </w:abstractNum>
  <w:abstractNum w:abstractNumId="22" w15:restartNumberingAfterBreak="0">
    <w:nsid w:val="49A20478"/>
    <w:multiLevelType w:val="hybridMultilevel"/>
    <w:tmpl w:val="374CD140"/>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55CB17B9"/>
    <w:multiLevelType w:val="hybridMultilevel"/>
    <w:tmpl w:val="A026601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9166F57"/>
    <w:multiLevelType w:val="hybridMultilevel"/>
    <w:tmpl w:val="47AC0926"/>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A861169"/>
    <w:multiLevelType w:val="hybridMultilevel"/>
    <w:tmpl w:val="11D43898"/>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1C7825"/>
    <w:multiLevelType w:val="singleLevel"/>
    <w:tmpl w:val="EFDA3724"/>
    <w:lvl w:ilvl="0">
      <w:start w:val="1"/>
      <w:numFmt w:val="lowerLetter"/>
      <w:lvlText w:val="%1)"/>
      <w:legacy w:legacy="1" w:legacySpace="0" w:legacyIndent="283"/>
      <w:lvlJc w:val="left"/>
      <w:pPr>
        <w:ind w:left="283" w:hanging="283"/>
      </w:pPr>
    </w:lvl>
  </w:abstractNum>
  <w:abstractNum w:abstractNumId="29"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30" w15:restartNumberingAfterBreak="0">
    <w:nsid w:val="683F12C0"/>
    <w:multiLevelType w:val="hybridMultilevel"/>
    <w:tmpl w:val="0C3CD356"/>
    <w:lvl w:ilvl="0" w:tplc="374498D6">
      <w:start w:val="2"/>
      <w:numFmt w:val="bullet"/>
      <w:lvlText w:val="-"/>
      <w:lvlJc w:val="left"/>
      <w:pPr>
        <w:ind w:left="2627" w:hanging="360"/>
      </w:pPr>
      <w:rPr>
        <w:rFonts w:ascii="Times New Roman" w:hAnsi="Times New Roman" w:cs="Times New Roman" w:hint="default"/>
      </w:rPr>
    </w:lvl>
    <w:lvl w:ilvl="1" w:tplc="F2E2744E">
      <w:start w:val="7"/>
      <w:numFmt w:val="bullet"/>
      <w:lvlText w:val="-"/>
      <w:lvlJc w:val="left"/>
      <w:pPr>
        <w:tabs>
          <w:tab w:val="num" w:pos="3347"/>
        </w:tabs>
        <w:ind w:left="3347" w:hanging="360"/>
      </w:pPr>
      <w:rPr>
        <w:rFonts w:ascii="Times New Roman" w:eastAsia="Times New Roman" w:hAnsi="Times New Roman" w:cs="Times New Roman" w:hint="default"/>
      </w:rPr>
    </w:lvl>
    <w:lvl w:ilvl="2" w:tplc="04150005" w:tentative="1">
      <w:start w:val="1"/>
      <w:numFmt w:val="bullet"/>
      <w:lvlText w:val=""/>
      <w:lvlJc w:val="left"/>
      <w:pPr>
        <w:ind w:left="4067" w:hanging="360"/>
      </w:pPr>
      <w:rPr>
        <w:rFonts w:ascii="Wingdings" w:hAnsi="Wingdings" w:hint="default"/>
      </w:rPr>
    </w:lvl>
    <w:lvl w:ilvl="3" w:tplc="04150001" w:tentative="1">
      <w:start w:val="1"/>
      <w:numFmt w:val="bullet"/>
      <w:lvlText w:val=""/>
      <w:lvlJc w:val="left"/>
      <w:pPr>
        <w:ind w:left="4787" w:hanging="360"/>
      </w:pPr>
      <w:rPr>
        <w:rFonts w:ascii="Symbol" w:hAnsi="Symbol" w:hint="default"/>
      </w:rPr>
    </w:lvl>
    <w:lvl w:ilvl="4" w:tplc="04150003" w:tentative="1">
      <w:start w:val="1"/>
      <w:numFmt w:val="bullet"/>
      <w:lvlText w:val="o"/>
      <w:lvlJc w:val="left"/>
      <w:pPr>
        <w:ind w:left="5507" w:hanging="360"/>
      </w:pPr>
      <w:rPr>
        <w:rFonts w:ascii="Courier New" w:hAnsi="Courier New" w:cs="Courier New" w:hint="default"/>
      </w:rPr>
    </w:lvl>
    <w:lvl w:ilvl="5" w:tplc="04150005" w:tentative="1">
      <w:start w:val="1"/>
      <w:numFmt w:val="bullet"/>
      <w:lvlText w:val=""/>
      <w:lvlJc w:val="left"/>
      <w:pPr>
        <w:ind w:left="6227" w:hanging="360"/>
      </w:pPr>
      <w:rPr>
        <w:rFonts w:ascii="Wingdings" w:hAnsi="Wingdings" w:hint="default"/>
      </w:rPr>
    </w:lvl>
    <w:lvl w:ilvl="6" w:tplc="04150001" w:tentative="1">
      <w:start w:val="1"/>
      <w:numFmt w:val="bullet"/>
      <w:lvlText w:val=""/>
      <w:lvlJc w:val="left"/>
      <w:pPr>
        <w:ind w:left="6947" w:hanging="360"/>
      </w:pPr>
      <w:rPr>
        <w:rFonts w:ascii="Symbol" w:hAnsi="Symbol" w:hint="default"/>
      </w:rPr>
    </w:lvl>
    <w:lvl w:ilvl="7" w:tplc="04150003" w:tentative="1">
      <w:start w:val="1"/>
      <w:numFmt w:val="bullet"/>
      <w:lvlText w:val="o"/>
      <w:lvlJc w:val="left"/>
      <w:pPr>
        <w:ind w:left="7667" w:hanging="360"/>
      </w:pPr>
      <w:rPr>
        <w:rFonts w:ascii="Courier New" w:hAnsi="Courier New" w:cs="Courier New" w:hint="default"/>
      </w:rPr>
    </w:lvl>
    <w:lvl w:ilvl="8" w:tplc="04150005" w:tentative="1">
      <w:start w:val="1"/>
      <w:numFmt w:val="bullet"/>
      <w:lvlText w:val=""/>
      <w:lvlJc w:val="left"/>
      <w:pPr>
        <w:ind w:left="8387" w:hanging="360"/>
      </w:pPr>
      <w:rPr>
        <w:rFonts w:ascii="Wingdings" w:hAnsi="Wingdings" w:hint="default"/>
      </w:rPr>
    </w:lvl>
  </w:abstractNum>
  <w:abstractNum w:abstractNumId="31"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32"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33" w15:restartNumberingAfterBreak="0">
    <w:nsid w:val="6F137CA9"/>
    <w:multiLevelType w:val="hybridMultilevel"/>
    <w:tmpl w:val="82CC68BE"/>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74D56604"/>
    <w:multiLevelType w:val="singleLevel"/>
    <w:tmpl w:val="0C7C5F60"/>
    <w:lvl w:ilvl="0">
      <w:start w:val="2"/>
      <w:numFmt w:val="lowerLetter"/>
      <w:lvlText w:val="%1)"/>
      <w:legacy w:legacy="1" w:legacySpace="0" w:legacyIndent="283"/>
      <w:lvlJc w:val="left"/>
      <w:pPr>
        <w:ind w:left="283" w:hanging="283"/>
      </w:pPr>
    </w:lvl>
  </w:abstractNum>
  <w:abstractNum w:abstractNumId="35" w15:restartNumberingAfterBreak="0">
    <w:nsid w:val="774F58FD"/>
    <w:multiLevelType w:val="hybridMultilevel"/>
    <w:tmpl w:val="4D96D666"/>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num w:numId="1" w16cid:durableId="215552553">
    <w:abstractNumId w:val="32"/>
  </w:num>
  <w:num w:numId="2" w16cid:durableId="541863940">
    <w:abstractNumId w:val="13"/>
  </w:num>
  <w:num w:numId="3" w16cid:durableId="194218314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209809229">
    <w:abstractNumId w:val="2"/>
  </w:num>
  <w:num w:numId="5" w16cid:durableId="642737661">
    <w:abstractNumId w:val="10"/>
  </w:num>
  <w:num w:numId="6" w16cid:durableId="562183569">
    <w:abstractNumId w:val="27"/>
  </w:num>
  <w:num w:numId="7" w16cid:durableId="295837050">
    <w:abstractNumId w:val="19"/>
  </w:num>
  <w:num w:numId="8" w16cid:durableId="1237745369">
    <w:abstractNumId w:val="26"/>
  </w:num>
  <w:num w:numId="9" w16cid:durableId="2079596608">
    <w:abstractNumId w:val="34"/>
  </w:num>
  <w:num w:numId="10" w16cid:durableId="1600261156">
    <w:abstractNumId w:val="15"/>
  </w:num>
  <w:num w:numId="11" w16cid:durableId="1665355966">
    <w:abstractNumId w:val="16"/>
  </w:num>
  <w:num w:numId="12" w16cid:durableId="732966253">
    <w:abstractNumId w:val="9"/>
  </w:num>
  <w:num w:numId="13" w16cid:durableId="1929271423">
    <w:abstractNumId w:val="21"/>
  </w:num>
  <w:num w:numId="14" w16cid:durableId="1962879342">
    <w:abstractNumId w:val="30"/>
  </w:num>
  <w:num w:numId="15" w16cid:durableId="1871261090">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05769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94738701">
    <w:abstractNumId w:val="5"/>
  </w:num>
  <w:num w:numId="18" w16cid:durableId="654997185">
    <w:abstractNumId w:val="22"/>
  </w:num>
  <w:num w:numId="19" w16cid:durableId="1990162520">
    <w:abstractNumId w:val="14"/>
  </w:num>
  <w:num w:numId="20" w16cid:durableId="427518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80647048">
    <w:abstractNumId w:val="8"/>
  </w:num>
  <w:num w:numId="22" w16cid:durableId="1148747113">
    <w:abstractNumId w:val="25"/>
  </w:num>
  <w:num w:numId="23" w16cid:durableId="306321494">
    <w:abstractNumId w:val="12"/>
  </w:num>
  <w:num w:numId="24" w16cid:durableId="1046759026">
    <w:abstractNumId w:val="29"/>
  </w:num>
  <w:num w:numId="25" w16cid:durableId="189103667">
    <w:abstractNumId w:val="11"/>
  </w:num>
  <w:num w:numId="26" w16cid:durableId="1914385964">
    <w:abstractNumId w:val="18"/>
  </w:num>
  <w:num w:numId="27" w16cid:durableId="925924395">
    <w:abstractNumId w:val="31"/>
  </w:num>
  <w:num w:numId="28" w16cid:durableId="451822405">
    <w:abstractNumId w:val="4"/>
  </w:num>
  <w:num w:numId="29" w16cid:durableId="1089693884">
    <w:abstractNumId w:val="3"/>
  </w:num>
  <w:num w:numId="30" w16cid:durableId="1542128137">
    <w:abstractNumId w:val="24"/>
  </w:num>
  <w:num w:numId="31" w16cid:durableId="287052906">
    <w:abstractNumId w:val="36"/>
  </w:num>
  <w:num w:numId="32" w16cid:durableId="1730956859">
    <w:abstractNumId w:val="1"/>
  </w:num>
  <w:num w:numId="33" w16cid:durableId="1346706474">
    <w:abstractNumId w:val="23"/>
  </w:num>
  <w:num w:numId="34" w16cid:durableId="1899515470">
    <w:abstractNumId w:val="33"/>
  </w:num>
  <w:num w:numId="35" w16cid:durableId="1998144649">
    <w:abstractNumId w:val="35"/>
  </w:num>
  <w:num w:numId="36" w16cid:durableId="1297494443">
    <w:abstractNumId w:val="28"/>
  </w:num>
  <w:num w:numId="37" w16cid:durableId="178006033">
    <w:abstractNumId w:val="20"/>
  </w:num>
  <w:num w:numId="38" w16cid:durableId="1947422995">
    <w:abstractNumId w:val="6"/>
  </w:num>
  <w:num w:numId="39" w16cid:durableId="1525248330">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41278"/>
    <w:rsid w:val="0005107C"/>
    <w:rsid w:val="000B1D75"/>
    <w:rsid w:val="000D1297"/>
    <w:rsid w:val="000D67F3"/>
    <w:rsid w:val="000E5914"/>
    <w:rsid w:val="000F6FB6"/>
    <w:rsid w:val="00113847"/>
    <w:rsid w:val="001706D2"/>
    <w:rsid w:val="001B1248"/>
    <w:rsid w:val="001B1E8D"/>
    <w:rsid w:val="00234C85"/>
    <w:rsid w:val="00242558"/>
    <w:rsid w:val="0029215A"/>
    <w:rsid w:val="002C1E28"/>
    <w:rsid w:val="002C649E"/>
    <w:rsid w:val="002E2ABF"/>
    <w:rsid w:val="002F47F3"/>
    <w:rsid w:val="00303FFE"/>
    <w:rsid w:val="003155E7"/>
    <w:rsid w:val="00321D59"/>
    <w:rsid w:val="003303D8"/>
    <w:rsid w:val="003518DF"/>
    <w:rsid w:val="00360836"/>
    <w:rsid w:val="003A380B"/>
    <w:rsid w:val="003D4CDA"/>
    <w:rsid w:val="003E712D"/>
    <w:rsid w:val="0043269F"/>
    <w:rsid w:val="00455A23"/>
    <w:rsid w:val="0047155D"/>
    <w:rsid w:val="004919CA"/>
    <w:rsid w:val="004A5229"/>
    <w:rsid w:val="00513833"/>
    <w:rsid w:val="00531909"/>
    <w:rsid w:val="00532CA1"/>
    <w:rsid w:val="0053669D"/>
    <w:rsid w:val="00544C49"/>
    <w:rsid w:val="0054744B"/>
    <w:rsid w:val="00575A21"/>
    <w:rsid w:val="00576801"/>
    <w:rsid w:val="0057792C"/>
    <w:rsid w:val="005A0DC2"/>
    <w:rsid w:val="005A3152"/>
    <w:rsid w:val="005A4F47"/>
    <w:rsid w:val="005A7D37"/>
    <w:rsid w:val="005B22C9"/>
    <w:rsid w:val="005B3339"/>
    <w:rsid w:val="005D0CE3"/>
    <w:rsid w:val="005E72CC"/>
    <w:rsid w:val="005F6362"/>
    <w:rsid w:val="00613DC5"/>
    <w:rsid w:val="00616EBB"/>
    <w:rsid w:val="00626278"/>
    <w:rsid w:val="0064773F"/>
    <w:rsid w:val="00663970"/>
    <w:rsid w:val="0068603C"/>
    <w:rsid w:val="006A30A0"/>
    <w:rsid w:val="00756B33"/>
    <w:rsid w:val="007605BA"/>
    <w:rsid w:val="00772E68"/>
    <w:rsid w:val="00777384"/>
    <w:rsid w:val="0079337D"/>
    <w:rsid w:val="007B6F41"/>
    <w:rsid w:val="007C5147"/>
    <w:rsid w:val="007F59E6"/>
    <w:rsid w:val="0080364E"/>
    <w:rsid w:val="00811008"/>
    <w:rsid w:val="0084120E"/>
    <w:rsid w:val="00914914"/>
    <w:rsid w:val="0091795F"/>
    <w:rsid w:val="009222B5"/>
    <w:rsid w:val="0098242E"/>
    <w:rsid w:val="00985148"/>
    <w:rsid w:val="00990C4C"/>
    <w:rsid w:val="009936DB"/>
    <w:rsid w:val="0099682D"/>
    <w:rsid w:val="009A1EF4"/>
    <w:rsid w:val="009A6B41"/>
    <w:rsid w:val="009A6DBA"/>
    <w:rsid w:val="009B463F"/>
    <w:rsid w:val="009C690C"/>
    <w:rsid w:val="00A15B4F"/>
    <w:rsid w:val="00A16CC8"/>
    <w:rsid w:val="00A21FD7"/>
    <w:rsid w:val="00AA595F"/>
    <w:rsid w:val="00AC731E"/>
    <w:rsid w:val="00AD58AF"/>
    <w:rsid w:val="00B15ED2"/>
    <w:rsid w:val="00B47F50"/>
    <w:rsid w:val="00B50C59"/>
    <w:rsid w:val="00B5220F"/>
    <w:rsid w:val="00B5260D"/>
    <w:rsid w:val="00BA250A"/>
    <w:rsid w:val="00BB4AFB"/>
    <w:rsid w:val="00BE6D78"/>
    <w:rsid w:val="00C25C75"/>
    <w:rsid w:val="00C56C96"/>
    <w:rsid w:val="00C5797F"/>
    <w:rsid w:val="00C64911"/>
    <w:rsid w:val="00C82F92"/>
    <w:rsid w:val="00C8404C"/>
    <w:rsid w:val="00C85769"/>
    <w:rsid w:val="00CB0844"/>
    <w:rsid w:val="00D06AC6"/>
    <w:rsid w:val="00D41EEC"/>
    <w:rsid w:val="00D60792"/>
    <w:rsid w:val="00D62DD3"/>
    <w:rsid w:val="00D6655B"/>
    <w:rsid w:val="00DA5C2E"/>
    <w:rsid w:val="00E1415A"/>
    <w:rsid w:val="00E1745C"/>
    <w:rsid w:val="00E20217"/>
    <w:rsid w:val="00E40438"/>
    <w:rsid w:val="00EC7A70"/>
    <w:rsid w:val="00EE0BEE"/>
    <w:rsid w:val="00F0173A"/>
    <w:rsid w:val="00F075B7"/>
    <w:rsid w:val="00F5065B"/>
    <w:rsid w:val="00F6181D"/>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54744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5E72CC"/>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E72CC"/>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5E72C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basedOn w:val="Normalny"/>
    <w:uiPriority w:val="34"/>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nhideWhenUsed/>
    <w:rsid w:val="0054744B"/>
    <w:pPr>
      <w:spacing w:after="120" w:line="480" w:lineRule="auto"/>
    </w:pPr>
  </w:style>
  <w:style w:type="character" w:customStyle="1" w:styleId="Tekstpodstawowy2Znak">
    <w:name w:val="Tekst podstawowy 2 Znak"/>
    <w:basedOn w:val="Domylnaczcionkaakapitu"/>
    <w:link w:val="Tekstpodstawowy2"/>
    <w:uiPriority w:val="99"/>
    <w:semiHidden/>
    <w:rsid w:val="0054744B"/>
    <w:rPr>
      <w:rFonts w:ascii="Verdana" w:eastAsia="Verdana" w:hAnsi="Verdana" w:cs="Verdana"/>
      <w:lang w:val="pl-PL"/>
    </w:rPr>
  </w:style>
  <w:style w:type="paragraph" w:styleId="Tekstprzypisudolnego">
    <w:name w:val="footnote text"/>
    <w:basedOn w:val="Normalny"/>
    <w:link w:val="TekstprzypisudolnegoZnak"/>
    <w:semiHidden/>
    <w:rsid w:val="0054744B"/>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4744B"/>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unhideWhenUsed/>
    <w:rsid w:val="0054744B"/>
    <w:pPr>
      <w:spacing w:after="120"/>
      <w:ind w:left="283"/>
    </w:pPr>
  </w:style>
  <w:style w:type="character" w:customStyle="1" w:styleId="TekstpodstawowywcityZnak">
    <w:name w:val="Tekst podstawowy wcięty Znak"/>
    <w:basedOn w:val="Domylnaczcionkaakapitu"/>
    <w:link w:val="Tekstpodstawowywcity"/>
    <w:uiPriority w:val="99"/>
    <w:semiHidden/>
    <w:rsid w:val="0054744B"/>
    <w:rPr>
      <w:rFonts w:ascii="Verdana" w:eastAsia="Verdana" w:hAnsi="Verdana" w:cs="Verdana"/>
      <w:lang w:val="pl-PL"/>
    </w:rPr>
  </w:style>
  <w:style w:type="character" w:customStyle="1" w:styleId="Nagwek4Znak">
    <w:name w:val="Nagłówek 4 Znak"/>
    <w:basedOn w:val="Domylnaczcionkaakapitu"/>
    <w:link w:val="Nagwek4"/>
    <w:uiPriority w:val="9"/>
    <w:semiHidden/>
    <w:rsid w:val="0054744B"/>
    <w:rPr>
      <w:rFonts w:asciiTheme="majorHAnsi" w:eastAsiaTheme="majorEastAsia" w:hAnsiTheme="majorHAnsi" w:cstheme="majorBidi"/>
      <w:i/>
      <w:iCs/>
      <w:color w:val="365F91" w:themeColor="accent1" w:themeShade="BF"/>
      <w:lang w:val="pl-PL"/>
    </w:rPr>
  </w:style>
  <w:style w:type="paragraph" w:styleId="Tekstpodstawowywcity2">
    <w:name w:val="Body Text Indent 2"/>
    <w:basedOn w:val="Normalny"/>
    <w:link w:val="Tekstpodstawowywcity2Znak"/>
    <w:unhideWhenUsed/>
    <w:rsid w:val="0054744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44B"/>
    <w:rPr>
      <w:rFonts w:ascii="Verdana" w:eastAsia="Verdana" w:hAnsi="Verdana" w:cs="Verdana"/>
      <w:lang w:val="pl-PL"/>
    </w:rPr>
  </w:style>
  <w:style w:type="paragraph" w:styleId="Spistreci3">
    <w:name w:val="toc 3"/>
    <w:basedOn w:val="Normalny"/>
    <w:next w:val="Normalny"/>
    <w:semiHidden/>
    <w:rsid w:val="00455A23"/>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455A23"/>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455A23"/>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455A23"/>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455A23"/>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455A23"/>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455A23"/>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455A23"/>
  </w:style>
  <w:style w:type="character" w:styleId="Odwoanieprzypisudolnego">
    <w:name w:val="footnote reference"/>
    <w:basedOn w:val="Domylnaczcionkaakapitu"/>
    <w:semiHidden/>
    <w:rsid w:val="00455A23"/>
    <w:rPr>
      <w:vertAlign w:val="superscript"/>
    </w:rPr>
  </w:style>
  <w:style w:type="paragraph" w:customStyle="1" w:styleId="Standardowytekst">
    <w:name w:val="Standardowy.tekst"/>
    <w:rsid w:val="00455A23"/>
    <w:pPr>
      <w:widowControl/>
      <w:overflowPunct w:val="0"/>
      <w:adjustRightInd w:val="0"/>
      <w:jc w:val="both"/>
      <w:textAlignment w:val="baseline"/>
    </w:pPr>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semiHidden/>
    <w:rsid w:val="00455A23"/>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455A23"/>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455A23"/>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455A23"/>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455A23"/>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455A23"/>
    <w:pPr>
      <w:numPr>
        <w:numId w:val="17"/>
      </w:numPr>
      <w:autoSpaceDE/>
      <w:autoSpaceDN/>
    </w:pPr>
    <w:rPr>
      <w:rFonts w:ascii="Times New Roman" w:eastAsia="Times New Roman" w:hAnsi="Times New Roman" w:cs="Times New Roman"/>
      <w:sz w:val="24"/>
      <w:szCs w:val="20"/>
      <w:lang w:eastAsia="pl-PL"/>
    </w:rPr>
  </w:style>
  <w:style w:type="paragraph" w:styleId="Legenda">
    <w:name w:val="caption"/>
    <w:basedOn w:val="Normalny"/>
    <w:next w:val="Normalny"/>
    <w:qFormat/>
    <w:rsid w:val="00455A23"/>
    <w:pPr>
      <w:autoSpaceDE/>
      <w:autoSpaceDN/>
      <w:spacing w:before="120"/>
      <w:jc w:val="both"/>
    </w:pPr>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
    <w:semiHidden/>
    <w:rsid w:val="005E72CC"/>
    <w:rPr>
      <w:rFonts w:asciiTheme="majorHAnsi" w:eastAsiaTheme="majorEastAsia" w:hAnsiTheme="majorHAnsi" w:cstheme="majorBidi"/>
      <w:color w:val="243F60" w:themeColor="accent1" w:themeShade="7F"/>
      <w:lang w:val="pl-PL"/>
    </w:rPr>
  </w:style>
  <w:style w:type="character" w:customStyle="1" w:styleId="Nagwek7Znak">
    <w:name w:val="Nagłówek 7 Znak"/>
    <w:basedOn w:val="Domylnaczcionkaakapitu"/>
    <w:link w:val="Nagwek7"/>
    <w:uiPriority w:val="9"/>
    <w:semiHidden/>
    <w:rsid w:val="005E72CC"/>
    <w:rPr>
      <w:rFonts w:asciiTheme="majorHAnsi" w:eastAsiaTheme="majorEastAsia" w:hAnsiTheme="majorHAnsi" w:cstheme="majorBidi"/>
      <w:i/>
      <w:iCs/>
      <w:color w:val="243F60" w:themeColor="accent1" w:themeShade="7F"/>
      <w:lang w:val="pl-PL"/>
    </w:rPr>
  </w:style>
  <w:style w:type="character" w:customStyle="1" w:styleId="Nagwek5Znak">
    <w:name w:val="Nagłówek 5 Znak"/>
    <w:basedOn w:val="Domylnaczcionkaakapitu"/>
    <w:link w:val="Nagwek5"/>
    <w:uiPriority w:val="9"/>
    <w:semiHidden/>
    <w:rsid w:val="005E72CC"/>
    <w:rPr>
      <w:rFonts w:asciiTheme="majorHAnsi" w:eastAsiaTheme="majorEastAsia" w:hAnsiTheme="majorHAnsi" w:cstheme="majorBidi"/>
      <w:color w:val="365F91" w:themeColor="accent1" w:themeShade="BF"/>
      <w:lang w:val="pl-PL"/>
    </w:rPr>
  </w:style>
  <w:style w:type="paragraph" w:customStyle="1" w:styleId="Teksttablicy">
    <w:name w:val="Tekst tablicy"/>
    <w:basedOn w:val="Tekstpodstawowy"/>
    <w:next w:val="Tekstpodstawowy"/>
    <w:rsid w:val="005E72CC"/>
    <w:pPr>
      <w:keepLines/>
      <w:widowControl/>
      <w:autoSpaceDE/>
      <w:autoSpaceDN/>
      <w:ind w:left="0"/>
      <w:jc w:val="center"/>
    </w:pPr>
    <w:rPr>
      <w:rFonts w:ascii="Arial" w:eastAsia="Times New Roman" w:hAnsi="Arial" w:cs="Times New Roman"/>
      <w:sz w:val="24"/>
      <w:lang w:val="fr-FR" w:eastAsia="pl-PL"/>
    </w:rPr>
  </w:style>
  <w:style w:type="paragraph" w:customStyle="1" w:styleId="StylIwony">
    <w:name w:val="Styl Iwony"/>
    <w:basedOn w:val="Normalny"/>
    <w:rsid w:val="0080364E"/>
    <w:pPr>
      <w:widowControl/>
      <w:overflowPunct w:val="0"/>
      <w:adjustRightInd w:val="0"/>
      <w:spacing w:before="120" w:after="120"/>
      <w:jc w:val="both"/>
      <w:textAlignment w:val="baseline"/>
    </w:pPr>
    <w:rPr>
      <w:rFonts w:ascii="Bookman Old Style" w:eastAsia="Times New Roman" w:hAnsi="Bookman Old Style" w:cs="Bookman Old Style"/>
      <w:sz w:val="24"/>
      <w:szCs w:val="24"/>
      <w:lang w:eastAsia="pl-PL"/>
    </w:rPr>
  </w:style>
  <w:style w:type="paragraph" w:styleId="Poprawka">
    <w:name w:val="Revision"/>
    <w:hidden/>
    <w:uiPriority w:val="99"/>
    <w:semiHidden/>
    <w:rsid w:val="00F5065B"/>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media/image12.png"/></Relationships>
</file>

<file path=word/charts/_rels/chart1.xml.rels><?xml version="1.0" encoding="UTF-8" standalone="yes"?>
<Relationships xmlns="http://schemas.openxmlformats.org/package/2006/relationships"><Relationship Id="rId1" Type="http://schemas.openxmlformats.org/officeDocument/2006/relationships/oleObject" Target="file:///G:\wykres_wsp%20chrom_VIAMAL%20SB-52-07.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8445595854922768E-2"/>
          <c:y val="2.2071307300510042E-2"/>
          <c:w val="0.61761658031088085"/>
          <c:h val="0.86417657045841101"/>
        </c:manualLayout>
      </c:layout>
      <c:scatterChart>
        <c:scatterStyle val="lineMarker"/>
        <c:varyColors val="0"/>
        <c:ser>
          <c:idx val="0"/>
          <c:order val="0"/>
          <c:spPr>
            <a:ln w="25400">
              <a:solidFill>
                <a:srgbClr val="000000"/>
              </a:solidFill>
              <a:prstDash val="solid"/>
            </a:ln>
          </c:spPr>
          <c:marker>
            <c:symbol val="diamond"/>
            <c:size val="7"/>
            <c:spPr>
              <a:solidFill>
                <a:srgbClr val="000000"/>
              </a:solidFill>
              <a:ln>
                <a:solidFill>
                  <a:srgbClr val="000000"/>
                </a:solidFill>
                <a:prstDash val="solid"/>
              </a:ln>
            </c:spPr>
          </c:marker>
          <c:xVal>
            <c:numRef>
              <c:f>VIAMAL!$D$12:$G$12</c:f>
              <c:numCache>
                <c:formatCode>General</c:formatCode>
                <c:ptCount val="4"/>
                <c:pt idx="0">
                  <c:v>0.35000000000000031</c:v>
                </c:pt>
                <c:pt idx="1">
                  <c:v>0.30000000000000032</c:v>
                </c:pt>
                <c:pt idx="2">
                  <c:v>0.29000000000000031</c:v>
                </c:pt>
                <c:pt idx="3">
                  <c:v>0.34000000000000197</c:v>
                </c:pt>
              </c:numCache>
            </c:numRef>
          </c:xVal>
          <c:yVal>
            <c:numRef>
              <c:f>VIAMAL!$D$13:$G$13</c:f>
              <c:numCache>
                <c:formatCode>General</c:formatCode>
                <c:ptCount val="4"/>
                <c:pt idx="0">
                  <c:v>0.36000000000000032</c:v>
                </c:pt>
                <c:pt idx="1">
                  <c:v>0.31000000000000238</c:v>
                </c:pt>
                <c:pt idx="2">
                  <c:v>0.32000000000000323</c:v>
                </c:pt>
                <c:pt idx="3">
                  <c:v>0.37000000000000038</c:v>
                </c:pt>
              </c:numCache>
            </c:numRef>
          </c:yVal>
          <c:smooth val="0"/>
          <c:extLst>
            <c:ext xmlns:c16="http://schemas.microsoft.com/office/drawing/2014/chart" uri="{C3380CC4-5D6E-409C-BE32-E72D297353CC}">
              <c16:uniqueId val="{00000000-D760-44B4-8C00-7BBB727F7161}"/>
            </c:ext>
          </c:extLst>
        </c:ser>
        <c:ser>
          <c:idx val="1"/>
          <c:order val="1"/>
          <c:spPr>
            <a:ln w="25400">
              <a:solidFill>
                <a:srgbClr val="000000"/>
              </a:solidFill>
              <a:prstDash val="solid"/>
            </a:ln>
          </c:spPr>
          <c:marker>
            <c:symbol val="none"/>
          </c:marker>
          <c:xVal>
            <c:numRef>
              <c:f>(VIAMAL!$G$12;VIAMAL!$D$12)</c:f>
              <c:numCache>
                <c:formatCode>General</c:formatCode>
                <c:ptCount val="2"/>
                <c:pt idx="0">
                  <c:v>0.34000000000000197</c:v>
                </c:pt>
                <c:pt idx="1">
                  <c:v>0.35000000000000031</c:v>
                </c:pt>
              </c:numCache>
            </c:numRef>
          </c:xVal>
          <c:yVal>
            <c:numRef>
              <c:f>(VIAMAL!$G$13;VIAMAL!$D$13)</c:f>
              <c:numCache>
                <c:formatCode>General</c:formatCode>
                <c:ptCount val="2"/>
                <c:pt idx="0">
                  <c:v>0.37000000000000038</c:v>
                </c:pt>
                <c:pt idx="1">
                  <c:v>0.36000000000000032</c:v>
                </c:pt>
              </c:numCache>
            </c:numRef>
          </c:yVal>
          <c:smooth val="0"/>
          <c:extLst>
            <c:ext xmlns:c16="http://schemas.microsoft.com/office/drawing/2014/chart" uri="{C3380CC4-5D6E-409C-BE32-E72D297353CC}">
              <c16:uniqueId val="{00000001-D760-44B4-8C00-7BBB727F7161}"/>
            </c:ext>
          </c:extLst>
        </c:ser>
        <c:ser>
          <c:idx val="2"/>
          <c:order val="2"/>
          <c:tx>
            <c:strRef>
              <c:f>VIAMAL!$H$11</c:f>
              <c:strCache>
                <c:ptCount val="1"/>
                <c:pt idx="0">
                  <c:v>badanie w laboratorium</c:v>
                </c:pt>
              </c:strCache>
            </c:strRef>
          </c:tx>
          <c:spPr>
            <a:ln w="28575">
              <a:noFill/>
            </a:ln>
          </c:spPr>
          <c:marker>
            <c:symbol val="x"/>
            <c:size val="8"/>
            <c:spPr>
              <a:solidFill>
                <a:srgbClr val="000000"/>
              </a:solidFill>
              <a:ln>
                <a:solidFill>
                  <a:srgbClr val="FFFFFF"/>
                </a:solidFill>
                <a:prstDash val="solid"/>
              </a:ln>
            </c:spPr>
          </c:marker>
          <c:xVal>
            <c:numRef>
              <c:f>VIAMAL!$H$12</c:f>
              <c:numCache>
                <c:formatCode>General</c:formatCode>
                <c:ptCount val="1"/>
              </c:numCache>
            </c:numRef>
          </c:xVal>
          <c:yVal>
            <c:numRef>
              <c:f>VIAMAL!$H$13</c:f>
              <c:numCache>
                <c:formatCode>General</c:formatCode>
                <c:ptCount val="1"/>
              </c:numCache>
            </c:numRef>
          </c:yVal>
          <c:smooth val="0"/>
          <c:extLst>
            <c:ext xmlns:c16="http://schemas.microsoft.com/office/drawing/2014/chart" uri="{C3380CC4-5D6E-409C-BE32-E72D297353CC}">
              <c16:uniqueId val="{00000002-D760-44B4-8C00-7BBB727F7161}"/>
            </c:ext>
          </c:extLst>
        </c:ser>
        <c:ser>
          <c:idx val="3"/>
          <c:order val="3"/>
          <c:tx>
            <c:strRef>
              <c:f>VIAMAL!$I$11</c:f>
              <c:strCache>
                <c:ptCount val="1"/>
                <c:pt idx="0">
                  <c:v>badanie w ciągu 1 miesiąca</c:v>
                </c:pt>
              </c:strCache>
            </c:strRef>
          </c:tx>
          <c:spPr>
            <a:ln w="28575">
              <a:noFill/>
            </a:ln>
          </c:spPr>
          <c:marker>
            <c:symbol val="triangle"/>
            <c:size val="10"/>
            <c:spPr>
              <a:solidFill>
                <a:srgbClr val="000000"/>
              </a:solidFill>
              <a:ln>
                <a:solidFill>
                  <a:srgbClr val="FFFFFF"/>
                </a:solidFill>
                <a:prstDash val="solid"/>
              </a:ln>
            </c:spPr>
          </c:marker>
          <c:xVal>
            <c:numRef>
              <c:f>VIAMAL!$I$12</c:f>
              <c:numCache>
                <c:formatCode>General</c:formatCode>
                <c:ptCount val="1"/>
              </c:numCache>
            </c:numRef>
          </c:xVal>
          <c:yVal>
            <c:numRef>
              <c:f>VIAMAL!$I$13</c:f>
              <c:numCache>
                <c:formatCode>General</c:formatCode>
                <c:ptCount val="1"/>
              </c:numCache>
            </c:numRef>
          </c:yVal>
          <c:smooth val="0"/>
          <c:extLst>
            <c:ext xmlns:c16="http://schemas.microsoft.com/office/drawing/2014/chart" uri="{C3380CC4-5D6E-409C-BE32-E72D297353CC}">
              <c16:uniqueId val="{00000003-D760-44B4-8C00-7BBB727F7161}"/>
            </c:ext>
          </c:extLst>
        </c:ser>
        <c:ser>
          <c:idx val="4"/>
          <c:order val="4"/>
          <c:tx>
            <c:strRef>
              <c:f>VIAMAL!$J$11</c:f>
              <c:strCache>
                <c:ptCount val="1"/>
                <c:pt idx="0">
                  <c:v>badanie po 12 miesiącach</c:v>
                </c:pt>
              </c:strCache>
            </c:strRef>
          </c:tx>
          <c:spPr>
            <a:ln w="28575">
              <a:noFill/>
            </a:ln>
          </c:spPr>
          <c:marker>
            <c:symbol val="circle"/>
            <c:size val="7"/>
            <c:spPr>
              <a:solidFill>
                <a:srgbClr val="000000"/>
              </a:solidFill>
              <a:ln>
                <a:solidFill>
                  <a:srgbClr val="800080"/>
                </a:solidFill>
                <a:prstDash val="solid"/>
              </a:ln>
            </c:spPr>
          </c:marker>
          <c:xVal>
            <c:numRef>
              <c:f>VIAMAL!$J$12</c:f>
              <c:numCache>
                <c:formatCode>General</c:formatCode>
                <c:ptCount val="1"/>
              </c:numCache>
            </c:numRef>
          </c:xVal>
          <c:yVal>
            <c:numRef>
              <c:f>VIAMAL!$J$13</c:f>
              <c:numCache>
                <c:formatCode>General</c:formatCode>
                <c:ptCount val="1"/>
              </c:numCache>
            </c:numRef>
          </c:yVal>
          <c:smooth val="0"/>
          <c:extLst>
            <c:ext xmlns:c16="http://schemas.microsoft.com/office/drawing/2014/chart" uri="{C3380CC4-5D6E-409C-BE32-E72D297353CC}">
              <c16:uniqueId val="{00000004-D760-44B4-8C00-7BBB727F7161}"/>
            </c:ext>
          </c:extLst>
        </c:ser>
        <c:dLbls>
          <c:showLegendKey val="0"/>
          <c:showVal val="0"/>
          <c:showCatName val="0"/>
          <c:showSerName val="0"/>
          <c:showPercent val="0"/>
          <c:showBubbleSize val="0"/>
        </c:dLbls>
        <c:axId val="734785240"/>
        <c:axId val="734786024"/>
      </c:scatterChart>
      <c:valAx>
        <c:axId val="734785240"/>
        <c:scaling>
          <c:orientation val="minMax"/>
          <c:max val="0.36000000000000032"/>
          <c:min val="0.28000000000000008"/>
        </c:scaling>
        <c:delete val="0"/>
        <c:axPos val="b"/>
        <c:title>
          <c:tx>
            <c:rich>
              <a:bodyPr/>
              <a:lstStyle/>
              <a:p>
                <a:pPr>
                  <a:defRPr/>
                </a:pPr>
                <a:r>
                  <a:rPr lang="pl-PL"/>
                  <a:t>x</a:t>
                </a:r>
              </a:p>
            </c:rich>
          </c:tx>
          <c:layout>
            <c:manualLayout>
              <c:xMode val="edge"/>
              <c:yMode val="edge"/>
              <c:x val="0.39896373056995366"/>
              <c:y val="0.9456706281833684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pl-PL"/>
          </a:p>
        </c:txPr>
        <c:crossAx val="734786024"/>
        <c:crosses val="autoZero"/>
        <c:crossBetween val="midCat"/>
        <c:majorUnit val="1.0000000000000083E-2"/>
      </c:valAx>
      <c:valAx>
        <c:axId val="734786024"/>
        <c:scaling>
          <c:orientation val="minMax"/>
          <c:max val="0.38000000000000328"/>
          <c:min val="0.30000000000000032"/>
        </c:scaling>
        <c:delete val="0"/>
        <c:axPos val="l"/>
        <c:majorGridlines>
          <c:spPr>
            <a:ln w="3175">
              <a:solidFill>
                <a:srgbClr val="000000"/>
              </a:solidFill>
              <a:prstDash val="solid"/>
            </a:ln>
          </c:spPr>
        </c:majorGridlines>
        <c:title>
          <c:tx>
            <c:rich>
              <a:bodyPr/>
              <a:lstStyle/>
              <a:p>
                <a:pPr>
                  <a:defRPr/>
                </a:pPr>
                <a:r>
                  <a:rPr lang="pl-PL"/>
                  <a:t>y</a:t>
                </a:r>
              </a:p>
            </c:rich>
          </c:tx>
          <c:layout>
            <c:manualLayout>
              <c:xMode val="edge"/>
              <c:yMode val="edge"/>
              <c:x val="1.6580310880829025E-2"/>
              <c:y val="0.43972835314092068"/>
            </c:manualLayout>
          </c:layout>
          <c:overlay val="0"/>
        </c:title>
        <c:numFmt formatCode="General" sourceLinked="1"/>
        <c:majorTickMark val="out"/>
        <c:minorTickMark val="none"/>
        <c:tickLblPos val="nextTo"/>
        <c:spPr>
          <a:ln w="3175">
            <a:solidFill>
              <a:srgbClr val="000000"/>
            </a:solidFill>
            <a:prstDash val="solid"/>
          </a:ln>
        </c:spPr>
        <c:txPr>
          <a:bodyPr rot="0" vert="horz"/>
          <a:lstStyle/>
          <a:p>
            <a:pPr>
              <a:defRPr/>
            </a:pPr>
            <a:endParaRPr lang="pl-PL"/>
          </a:p>
        </c:txPr>
        <c:crossAx val="734785240"/>
        <c:crosses val="autoZero"/>
        <c:crossBetween val="midCat"/>
        <c:majorUnit val="1.0000000000000083E-2"/>
      </c:valAx>
      <c:spPr>
        <a:noFill/>
        <a:ln w="3175">
          <a:solidFill>
            <a:srgbClr val="000000"/>
          </a:solidFill>
          <a:prstDash val="solid"/>
        </a:ln>
      </c:spPr>
    </c:plotArea>
    <c:plotVisOnly val="1"/>
    <c:dispBlanksAs val="gap"/>
    <c:showDLblsOverMax val="0"/>
  </c:chart>
  <c:spPr>
    <a:noFill/>
    <a:ln w="9525">
      <a:noFill/>
    </a:ln>
  </c:spPr>
  <c:txPr>
    <a:bodyPr/>
    <a:lstStyle/>
    <a:p>
      <a:pPr>
        <a:defRPr sz="800" b="0" i="0" u="none" strike="noStrike" baseline="0">
          <a:solidFill>
            <a:srgbClr val="000000"/>
          </a:solidFill>
          <a:latin typeface="Arial CE"/>
          <a:ea typeface="Arial CE"/>
          <a:cs typeface="Arial CE"/>
        </a:defRPr>
      </a:pPr>
      <a:endParaRPr lang="pl-PL"/>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9B2EB-9582-40F8-97A5-F442F1E5D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20</Pages>
  <Words>5887</Words>
  <Characters>35325</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41130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92</cp:revision>
  <dcterms:created xsi:type="dcterms:W3CDTF">2022-09-29T19:21:00Z</dcterms:created>
  <dcterms:modified xsi:type="dcterms:W3CDTF">2023-03-13T13:05:00Z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