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Pr="001B161B" w:rsidRDefault="009B463F" w:rsidP="009936DB">
      <w:pPr>
        <w:pStyle w:val="Stopka"/>
        <w:jc w:val="center"/>
        <w:rPr>
          <w:rFonts w:ascii="Arial" w:hAnsi="Arial"/>
          <w:b/>
          <w:bCs/>
          <w:sz w:val="20"/>
          <w:szCs w:val="20"/>
        </w:rPr>
      </w:pPr>
      <w:r w:rsidRPr="001B161B">
        <w:rPr>
          <w:rFonts w:ascii="Arial" w:hAnsi="Arial"/>
          <w:b/>
          <w:bCs/>
          <w:sz w:val="20"/>
          <w:szCs w:val="20"/>
        </w:rPr>
        <w:t>SZCZEGÓŁOWE SPECYFIKACJE TECHNICZNE</w:t>
      </w:r>
    </w:p>
    <w:p w14:paraId="771CD26B" w14:textId="77777777" w:rsidR="0053194B" w:rsidRPr="00610E85" w:rsidRDefault="0053194B" w:rsidP="0053194B">
      <w:pPr>
        <w:pStyle w:val="Stopka"/>
        <w:jc w:val="center"/>
        <w:rPr>
          <w:rFonts w:ascii="Arial" w:hAnsi="Arial"/>
          <w:b/>
          <w:bCs/>
          <w:sz w:val="20"/>
          <w:szCs w:val="20"/>
        </w:rPr>
      </w:pPr>
      <w:r w:rsidRPr="00610E85">
        <w:rPr>
          <w:rFonts w:ascii="Arial" w:hAnsi="Arial"/>
          <w:b/>
          <w:bCs/>
          <w:sz w:val="20"/>
          <w:szCs w:val="20"/>
        </w:rPr>
        <w:t>dla zadania inwestycyjnego pn.</w:t>
      </w:r>
    </w:p>
    <w:p w14:paraId="27C148B3" w14:textId="77777777" w:rsidR="0053194B" w:rsidRPr="00CB0AA6" w:rsidRDefault="0053194B" w:rsidP="0053194B">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Pr="001B161B" w:rsidRDefault="00F6181D">
      <w:pPr>
        <w:pStyle w:val="Tekstpodstawowy"/>
        <w:ind w:left="0"/>
        <w:jc w:val="left"/>
        <w:rPr>
          <w:sz w:val="24"/>
        </w:rPr>
      </w:pPr>
    </w:p>
    <w:p w14:paraId="06DAF3B4" w14:textId="77777777" w:rsidR="00F6181D" w:rsidRPr="001B161B" w:rsidRDefault="00F6181D">
      <w:pPr>
        <w:pStyle w:val="Tekstpodstawowy"/>
        <w:ind w:left="0"/>
        <w:jc w:val="left"/>
        <w:rPr>
          <w:sz w:val="24"/>
        </w:rPr>
      </w:pPr>
    </w:p>
    <w:p w14:paraId="18C3EEEC" w14:textId="77B8E428" w:rsidR="00F6181D" w:rsidRPr="001B161B" w:rsidRDefault="009936DB">
      <w:pPr>
        <w:pStyle w:val="Nagwek1"/>
        <w:spacing w:line="243" w:lineRule="exact"/>
        <w:ind w:left="697" w:right="1051" w:firstLine="0"/>
        <w:jc w:val="center"/>
      </w:pPr>
      <w:bookmarkStart w:id="0" w:name="_Toc118446748"/>
      <w:r w:rsidRPr="001B161B">
        <w:t>D.</w:t>
      </w:r>
      <w:r w:rsidR="00BE4744" w:rsidRPr="001B161B">
        <w:t>04</w:t>
      </w:r>
      <w:r w:rsidR="00E86FDA" w:rsidRPr="001B161B">
        <w:t>.06</w:t>
      </w:r>
      <w:r w:rsidR="009B463F" w:rsidRPr="001B161B">
        <w:t>.01</w:t>
      </w:r>
      <w:bookmarkEnd w:id="0"/>
    </w:p>
    <w:p w14:paraId="2FB1A5DB" w14:textId="77777777" w:rsidR="00F6181D" w:rsidRPr="001B161B" w:rsidRDefault="00F6181D">
      <w:pPr>
        <w:pStyle w:val="Tekstpodstawowy"/>
        <w:spacing w:before="11"/>
        <w:ind w:left="0"/>
        <w:jc w:val="left"/>
        <w:rPr>
          <w:b/>
          <w:sz w:val="19"/>
        </w:rPr>
      </w:pPr>
    </w:p>
    <w:p w14:paraId="4D349F65" w14:textId="5E483338" w:rsidR="00F6181D" w:rsidRPr="001B161B" w:rsidRDefault="00E86FDA">
      <w:pPr>
        <w:ind w:left="692" w:right="1051"/>
        <w:jc w:val="center"/>
        <w:rPr>
          <w:b/>
          <w:sz w:val="20"/>
        </w:rPr>
      </w:pPr>
      <w:r w:rsidRPr="001B161B">
        <w:rPr>
          <w:b/>
          <w:sz w:val="20"/>
        </w:rPr>
        <w:t xml:space="preserve">PODBUDOWA Z CHUDEGO BETONU </w:t>
      </w:r>
    </w:p>
    <w:p w14:paraId="76D3C18D" w14:textId="77777777" w:rsidR="00F6181D" w:rsidRPr="001B161B" w:rsidRDefault="00F6181D">
      <w:pPr>
        <w:pStyle w:val="Tekstpodstawowy"/>
        <w:ind w:left="0"/>
        <w:jc w:val="left"/>
        <w:rPr>
          <w:b/>
          <w:sz w:val="24"/>
        </w:rPr>
      </w:pPr>
    </w:p>
    <w:p w14:paraId="34B53296" w14:textId="77777777" w:rsidR="00F6181D" w:rsidRPr="001B161B" w:rsidRDefault="00F6181D">
      <w:pPr>
        <w:pStyle w:val="Tekstpodstawowy"/>
        <w:ind w:left="0"/>
        <w:jc w:val="left"/>
        <w:rPr>
          <w:b/>
          <w:sz w:val="24"/>
        </w:rPr>
      </w:pPr>
    </w:p>
    <w:p w14:paraId="266281C8" w14:textId="77777777" w:rsidR="00F6181D" w:rsidRPr="001B161B" w:rsidRDefault="00F6181D">
      <w:pPr>
        <w:pStyle w:val="Tekstpodstawowy"/>
        <w:ind w:left="0"/>
        <w:jc w:val="left"/>
        <w:rPr>
          <w:b/>
          <w:sz w:val="24"/>
        </w:rPr>
      </w:pPr>
    </w:p>
    <w:p w14:paraId="2C198E9A" w14:textId="77777777" w:rsidR="00F6181D" w:rsidRPr="001B161B" w:rsidRDefault="00F6181D">
      <w:pPr>
        <w:pStyle w:val="Tekstpodstawowy"/>
        <w:ind w:left="0"/>
        <w:jc w:val="left"/>
        <w:rPr>
          <w:b/>
          <w:sz w:val="24"/>
        </w:rPr>
      </w:pPr>
    </w:p>
    <w:p w14:paraId="6B808595" w14:textId="77777777" w:rsidR="00F6181D" w:rsidRPr="001B161B" w:rsidRDefault="00F6181D">
      <w:pPr>
        <w:pStyle w:val="Tekstpodstawowy"/>
        <w:ind w:left="0"/>
        <w:jc w:val="left"/>
        <w:rPr>
          <w:b/>
          <w:sz w:val="24"/>
        </w:rPr>
      </w:pPr>
    </w:p>
    <w:p w14:paraId="3C918497" w14:textId="77777777" w:rsidR="00F6181D" w:rsidRPr="001B161B" w:rsidRDefault="00F6181D">
      <w:pPr>
        <w:pStyle w:val="Tekstpodstawowy"/>
        <w:ind w:left="0"/>
        <w:jc w:val="left"/>
        <w:rPr>
          <w:b/>
          <w:sz w:val="18"/>
        </w:rPr>
      </w:pPr>
    </w:p>
    <w:p w14:paraId="35985838" w14:textId="77777777" w:rsidR="00F6181D" w:rsidRPr="001B161B" w:rsidRDefault="00F6181D">
      <w:pPr>
        <w:pStyle w:val="Tekstpodstawowy"/>
        <w:ind w:left="0"/>
        <w:jc w:val="left"/>
        <w:rPr>
          <w:sz w:val="24"/>
        </w:rPr>
      </w:pPr>
    </w:p>
    <w:p w14:paraId="307D1B23" w14:textId="77777777" w:rsidR="00F6181D" w:rsidRPr="001B161B" w:rsidRDefault="00F6181D">
      <w:pPr>
        <w:pStyle w:val="Tekstpodstawowy"/>
        <w:ind w:left="0"/>
        <w:jc w:val="left"/>
        <w:rPr>
          <w:sz w:val="24"/>
        </w:rPr>
      </w:pPr>
    </w:p>
    <w:p w14:paraId="4A86C96F" w14:textId="77777777" w:rsidR="00F6181D" w:rsidRPr="001B161B" w:rsidRDefault="00F6181D">
      <w:pPr>
        <w:pStyle w:val="Tekstpodstawowy"/>
        <w:ind w:left="0"/>
        <w:jc w:val="left"/>
        <w:rPr>
          <w:sz w:val="24"/>
        </w:rPr>
      </w:pPr>
    </w:p>
    <w:p w14:paraId="2FEA7840" w14:textId="77777777" w:rsidR="00F6181D" w:rsidRPr="001B161B" w:rsidRDefault="00F6181D">
      <w:pPr>
        <w:pStyle w:val="Tekstpodstawowy"/>
        <w:ind w:left="0"/>
        <w:jc w:val="left"/>
        <w:rPr>
          <w:sz w:val="24"/>
        </w:rPr>
      </w:pPr>
    </w:p>
    <w:p w14:paraId="5113E952" w14:textId="77777777" w:rsidR="00F6181D" w:rsidRPr="001B161B" w:rsidRDefault="00F6181D">
      <w:pPr>
        <w:pStyle w:val="Tekstpodstawowy"/>
        <w:ind w:left="0"/>
        <w:jc w:val="left"/>
        <w:rPr>
          <w:sz w:val="24"/>
        </w:rPr>
      </w:pPr>
    </w:p>
    <w:p w14:paraId="03EABFDE" w14:textId="77777777" w:rsidR="00F6181D" w:rsidRPr="001B161B" w:rsidRDefault="00F6181D">
      <w:pPr>
        <w:pStyle w:val="Tekstpodstawowy"/>
        <w:ind w:left="0"/>
        <w:jc w:val="left"/>
        <w:rPr>
          <w:sz w:val="24"/>
        </w:rPr>
      </w:pPr>
    </w:p>
    <w:p w14:paraId="5FCF494A" w14:textId="77777777" w:rsidR="00F6181D" w:rsidRPr="001B161B" w:rsidRDefault="00F6181D">
      <w:pPr>
        <w:pStyle w:val="Tekstpodstawowy"/>
        <w:ind w:left="0"/>
        <w:jc w:val="left"/>
        <w:rPr>
          <w:sz w:val="24"/>
        </w:rPr>
      </w:pPr>
    </w:p>
    <w:p w14:paraId="2E3B8B14" w14:textId="77777777" w:rsidR="00F6181D" w:rsidRPr="001B161B" w:rsidRDefault="00F6181D">
      <w:pPr>
        <w:pStyle w:val="Tekstpodstawowy"/>
        <w:ind w:left="0"/>
        <w:jc w:val="left"/>
        <w:rPr>
          <w:sz w:val="24"/>
        </w:rPr>
      </w:pPr>
    </w:p>
    <w:p w14:paraId="3D534706" w14:textId="77777777" w:rsidR="00F6181D" w:rsidRPr="001B161B" w:rsidRDefault="00F6181D">
      <w:pPr>
        <w:pStyle w:val="Tekstpodstawowy"/>
        <w:ind w:left="0"/>
        <w:jc w:val="left"/>
        <w:rPr>
          <w:sz w:val="24"/>
        </w:rPr>
      </w:pPr>
    </w:p>
    <w:p w14:paraId="3ED872F8" w14:textId="77777777" w:rsidR="00F6181D" w:rsidRPr="001B161B" w:rsidRDefault="00F6181D">
      <w:pPr>
        <w:pStyle w:val="Tekstpodstawowy"/>
        <w:ind w:left="0"/>
        <w:jc w:val="left"/>
        <w:rPr>
          <w:sz w:val="24"/>
        </w:rPr>
      </w:pPr>
    </w:p>
    <w:p w14:paraId="10BF5A01" w14:textId="77777777" w:rsidR="00F6181D" w:rsidRPr="001B161B" w:rsidRDefault="00F6181D">
      <w:pPr>
        <w:pStyle w:val="Tekstpodstawowy"/>
        <w:ind w:left="0"/>
        <w:jc w:val="left"/>
        <w:rPr>
          <w:sz w:val="24"/>
        </w:rPr>
      </w:pPr>
    </w:p>
    <w:p w14:paraId="17EC9DE6" w14:textId="77777777" w:rsidR="00F6181D" w:rsidRPr="001B161B" w:rsidRDefault="00F6181D">
      <w:pPr>
        <w:pStyle w:val="Tekstpodstawowy"/>
        <w:ind w:left="0"/>
        <w:jc w:val="left"/>
        <w:rPr>
          <w:sz w:val="24"/>
        </w:rPr>
      </w:pPr>
    </w:p>
    <w:p w14:paraId="6B72499C" w14:textId="77777777" w:rsidR="00F6181D" w:rsidRPr="001B161B" w:rsidRDefault="00F6181D">
      <w:pPr>
        <w:pStyle w:val="Tekstpodstawowy"/>
        <w:ind w:left="0"/>
        <w:jc w:val="left"/>
        <w:rPr>
          <w:sz w:val="24"/>
        </w:rPr>
      </w:pPr>
    </w:p>
    <w:p w14:paraId="1A7EC356" w14:textId="77777777" w:rsidR="00F6181D" w:rsidRPr="001B161B" w:rsidRDefault="00F6181D">
      <w:pPr>
        <w:pStyle w:val="Tekstpodstawowy"/>
        <w:ind w:left="0"/>
        <w:jc w:val="left"/>
        <w:rPr>
          <w:sz w:val="24"/>
        </w:rPr>
      </w:pPr>
    </w:p>
    <w:p w14:paraId="0C186FD2" w14:textId="77777777" w:rsidR="00F6181D" w:rsidRPr="001B161B" w:rsidRDefault="00F6181D">
      <w:pPr>
        <w:pStyle w:val="Tekstpodstawowy"/>
        <w:ind w:left="0"/>
        <w:jc w:val="left"/>
        <w:rPr>
          <w:sz w:val="24"/>
        </w:rPr>
      </w:pPr>
    </w:p>
    <w:p w14:paraId="208679E6" w14:textId="77777777" w:rsidR="00F6181D" w:rsidRPr="001B161B" w:rsidRDefault="00F6181D">
      <w:pPr>
        <w:pStyle w:val="Tekstpodstawowy"/>
        <w:ind w:left="0"/>
        <w:jc w:val="left"/>
        <w:rPr>
          <w:sz w:val="24"/>
        </w:rPr>
      </w:pPr>
    </w:p>
    <w:p w14:paraId="61FF1F48" w14:textId="77777777" w:rsidR="00F6181D" w:rsidRPr="001B161B" w:rsidRDefault="00F6181D">
      <w:pPr>
        <w:pStyle w:val="Tekstpodstawowy"/>
        <w:ind w:left="0"/>
        <w:jc w:val="left"/>
        <w:rPr>
          <w:sz w:val="24"/>
        </w:rPr>
      </w:pPr>
    </w:p>
    <w:p w14:paraId="135FE5E0" w14:textId="77777777" w:rsidR="00F6181D" w:rsidRPr="001B161B" w:rsidRDefault="00F6181D">
      <w:pPr>
        <w:pStyle w:val="Tekstpodstawowy"/>
        <w:ind w:left="0"/>
        <w:jc w:val="left"/>
        <w:rPr>
          <w:sz w:val="24"/>
        </w:rPr>
      </w:pPr>
    </w:p>
    <w:p w14:paraId="6102783F" w14:textId="77777777" w:rsidR="00F6181D" w:rsidRPr="001B161B" w:rsidRDefault="00F6181D">
      <w:pPr>
        <w:pStyle w:val="Tekstpodstawowy"/>
        <w:ind w:left="0"/>
        <w:jc w:val="left"/>
        <w:rPr>
          <w:sz w:val="24"/>
        </w:rPr>
      </w:pPr>
    </w:p>
    <w:p w14:paraId="36CBF9BB" w14:textId="77777777" w:rsidR="00F6181D" w:rsidRPr="001B161B" w:rsidRDefault="00F6181D">
      <w:pPr>
        <w:pStyle w:val="Tekstpodstawowy"/>
        <w:ind w:left="0"/>
        <w:jc w:val="left"/>
        <w:rPr>
          <w:sz w:val="24"/>
        </w:rPr>
      </w:pPr>
    </w:p>
    <w:p w14:paraId="4A38438A" w14:textId="77777777" w:rsidR="00F6181D" w:rsidRPr="001B161B" w:rsidRDefault="00F6181D">
      <w:pPr>
        <w:pStyle w:val="Tekstpodstawowy"/>
        <w:ind w:left="0"/>
        <w:jc w:val="left"/>
        <w:rPr>
          <w:sz w:val="24"/>
        </w:rPr>
      </w:pPr>
    </w:p>
    <w:p w14:paraId="6B83DF58" w14:textId="77777777" w:rsidR="00F6181D" w:rsidRPr="001B161B" w:rsidRDefault="00F6181D">
      <w:pPr>
        <w:pStyle w:val="Tekstpodstawowy"/>
        <w:ind w:left="0"/>
        <w:jc w:val="left"/>
        <w:rPr>
          <w:sz w:val="24"/>
        </w:rPr>
      </w:pPr>
    </w:p>
    <w:p w14:paraId="3D1C277C" w14:textId="77777777" w:rsidR="00F6181D" w:rsidRPr="001B161B" w:rsidRDefault="00F6181D">
      <w:pPr>
        <w:pStyle w:val="Tekstpodstawowy"/>
        <w:ind w:left="0"/>
        <w:jc w:val="left"/>
        <w:rPr>
          <w:sz w:val="24"/>
        </w:rPr>
      </w:pPr>
    </w:p>
    <w:p w14:paraId="7C2384E7" w14:textId="77777777" w:rsidR="00F6181D" w:rsidRPr="001B161B" w:rsidRDefault="00F6181D">
      <w:pPr>
        <w:pStyle w:val="Tekstpodstawowy"/>
        <w:ind w:left="0"/>
        <w:jc w:val="left"/>
        <w:rPr>
          <w:sz w:val="24"/>
        </w:rPr>
      </w:pPr>
    </w:p>
    <w:p w14:paraId="79AE8F58" w14:textId="77777777" w:rsidR="00F6181D" w:rsidRPr="001B161B" w:rsidRDefault="00F6181D">
      <w:pPr>
        <w:pStyle w:val="Tekstpodstawowy"/>
        <w:ind w:left="0"/>
        <w:jc w:val="left"/>
        <w:rPr>
          <w:sz w:val="24"/>
        </w:rPr>
      </w:pPr>
    </w:p>
    <w:p w14:paraId="38BE25DF" w14:textId="77777777" w:rsidR="00F6181D" w:rsidRPr="001B161B" w:rsidRDefault="00F6181D">
      <w:pPr>
        <w:pStyle w:val="Tekstpodstawowy"/>
        <w:spacing w:before="2"/>
        <w:ind w:left="0"/>
        <w:jc w:val="left"/>
        <w:rPr>
          <w:sz w:val="24"/>
        </w:rPr>
      </w:pPr>
    </w:p>
    <w:p w14:paraId="71BF9C13" w14:textId="77777777" w:rsidR="00F6181D" w:rsidRPr="001B161B" w:rsidRDefault="00F6181D">
      <w:pPr>
        <w:jc w:val="center"/>
        <w:sectPr w:rsidR="00F6181D" w:rsidRPr="001B161B">
          <w:type w:val="continuous"/>
          <w:pgSz w:w="11910" w:h="16840"/>
          <w:pgMar w:top="1440" w:right="500" w:bottom="280" w:left="1000" w:header="708" w:footer="708" w:gutter="0"/>
          <w:cols w:space="708"/>
        </w:sectPr>
      </w:pPr>
    </w:p>
    <w:p w14:paraId="5ED36A5B" w14:textId="77777777" w:rsidR="00F6181D" w:rsidRPr="001B161B" w:rsidRDefault="00F6181D">
      <w:pPr>
        <w:pStyle w:val="Tekstpodstawowy"/>
        <w:ind w:left="0"/>
        <w:jc w:val="left"/>
      </w:pPr>
    </w:p>
    <w:p w14:paraId="6FA3FCCC" w14:textId="77777777" w:rsidR="00F6181D" w:rsidRPr="001B161B" w:rsidRDefault="00F6181D">
      <w:pPr>
        <w:pStyle w:val="Tekstpodstawowy"/>
        <w:ind w:left="0"/>
        <w:jc w:val="left"/>
      </w:pPr>
    </w:p>
    <w:p w14:paraId="012612DA" w14:textId="77777777" w:rsidR="00F6181D" w:rsidRPr="001B161B" w:rsidRDefault="00F6181D">
      <w:pPr>
        <w:pStyle w:val="Tekstpodstawowy"/>
        <w:ind w:left="0"/>
        <w:jc w:val="left"/>
      </w:pPr>
    </w:p>
    <w:p w14:paraId="2CADE8AC" w14:textId="77777777" w:rsidR="00F6181D" w:rsidRPr="001B161B" w:rsidRDefault="00F6181D">
      <w:pPr>
        <w:pStyle w:val="Tekstpodstawowy"/>
        <w:ind w:left="0"/>
        <w:jc w:val="left"/>
      </w:pPr>
    </w:p>
    <w:p w14:paraId="26C3E029" w14:textId="77777777" w:rsidR="00F6181D" w:rsidRPr="001B161B" w:rsidRDefault="00F6181D">
      <w:pPr>
        <w:pStyle w:val="Tekstpodstawowy"/>
        <w:ind w:left="0"/>
        <w:jc w:val="left"/>
      </w:pPr>
    </w:p>
    <w:p w14:paraId="437B436C" w14:textId="77777777" w:rsidR="00F6181D" w:rsidRPr="001B161B" w:rsidRDefault="00F6181D">
      <w:pPr>
        <w:pStyle w:val="Tekstpodstawowy"/>
        <w:ind w:left="0"/>
        <w:jc w:val="left"/>
      </w:pPr>
    </w:p>
    <w:p w14:paraId="6AD6631B" w14:textId="77777777" w:rsidR="00F6181D" w:rsidRPr="001B161B" w:rsidRDefault="00F6181D">
      <w:pPr>
        <w:pStyle w:val="Tekstpodstawowy"/>
        <w:ind w:left="0"/>
        <w:jc w:val="left"/>
      </w:pPr>
    </w:p>
    <w:p w14:paraId="3DA4F54D" w14:textId="77777777" w:rsidR="00F6181D" w:rsidRPr="001B161B" w:rsidRDefault="00F6181D">
      <w:pPr>
        <w:pStyle w:val="Tekstpodstawowy"/>
        <w:ind w:left="0"/>
        <w:jc w:val="left"/>
      </w:pPr>
    </w:p>
    <w:p w14:paraId="7C63536D" w14:textId="77777777" w:rsidR="00F6181D" w:rsidRPr="001B161B" w:rsidRDefault="00F6181D">
      <w:pPr>
        <w:pStyle w:val="Tekstpodstawowy"/>
        <w:ind w:left="0"/>
        <w:jc w:val="left"/>
      </w:pPr>
    </w:p>
    <w:p w14:paraId="09846F3E" w14:textId="77777777" w:rsidR="00F6181D" w:rsidRPr="001B161B" w:rsidRDefault="00F6181D">
      <w:pPr>
        <w:pStyle w:val="Tekstpodstawowy"/>
        <w:ind w:left="0"/>
        <w:jc w:val="left"/>
      </w:pPr>
    </w:p>
    <w:p w14:paraId="38AC4DB4" w14:textId="77777777" w:rsidR="00F6181D" w:rsidRPr="001B161B" w:rsidRDefault="00F6181D">
      <w:pPr>
        <w:pStyle w:val="Tekstpodstawowy"/>
        <w:ind w:left="0"/>
        <w:jc w:val="left"/>
      </w:pPr>
    </w:p>
    <w:p w14:paraId="452DC45D" w14:textId="77777777" w:rsidR="00F6181D" w:rsidRPr="001B161B" w:rsidRDefault="00F6181D">
      <w:pPr>
        <w:pStyle w:val="Tekstpodstawowy"/>
        <w:ind w:left="0"/>
        <w:jc w:val="left"/>
      </w:pPr>
    </w:p>
    <w:p w14:paraId="07D2F2B0" w14:textId="77777777" w:rsidR="00F6181D" w:rsidRPr="001B161B" w:rsidRDefault="00F6181D">
      <w:pPr>
        <w:pStyle w:val="Tekstpodstawowy"/>
        <w:ind w:left="0"/>
        <w:jc w:val="left"/>
      </w:pPr>
    </w:p>
    <w:p w14:paraId="42B507AE" w14:textId="77777777" w:rsidR="00F6181D" w:rsidRPr="001B161B" w:rsidRDefault="00F6181D">
      <w:pPr>
        <w:pStyle w:val="Tekstpodstawowy"/>
        <w:ind w:left="0"/>
        <w:jc w:val="left"/>
      </w:pPr>
    </w:p>
    <w:p w14:paraId="35F46B77" w14:textId="77777777" w:rsidR="00F6181D" w:rsidRPr="001B161B" w:rsidRDefault="00F6181D">
      <w:pPr>
        <w:pStyle w:val="Tekstpodstawowy"/>
        <w:ind w:left="0"/>
        <w:jc w:val="left"/>
      </w:pPr>
    </w:p>
    <w:p w14:paraId="7CCB721E" w14:textId="77777777" w:rsidR="00F6181D" w:rsidRPr="001B161B" w:rsidRDefault="00F6181D">
      <w:pPr>
        <w:pStyle w:val="Tekstpodstawowy"/>
        <w:ind w:left="0"/>
        <w:jc w:val="left"/>
      </w:pPr>
    </w:p>
    <w:p w14:paraId="23E5EA74" w14:textId="77777777" w:rsidR="00F6181D" w:rsidRPr="001B161B" w:rsidRDefault="00F6181D">
      <w:pPr>
        <w:pStyle w:val="Tekstpodstawowy"/>
        <w:ind w:left="0"/>
        <w:jc w:val="left"/>
      </w:pPr>
    </w:p>
    <w:p w14:paraId="466019DD" w14:textId="77777777" w:rsidR="00F6181D" w:rsidRPr="001B161B" w:rsidRDefault="00F6181D">
      <w:pPr>
        <w:pStyle w:val="Tekstpodstawowy"/>
        <w:ind w:left="0"/>
        <w:jc w:val="left"/>
      </w:pPr>
    </w:p>
    <w:p w14:paraId="6FCD1630" w14:textId="77777777" w:rsidR="00F6181D" w:rsidRPr="001B161B" w:rsidRDefault="00F6181D">
      <w:pPr>
        <w:pStyle w:val="Tekstpodstawowy"/>
        <w:ind w:left="0"/>
        <w:jc w:val="left"/>
      </w:pPr>
    </w:p>
    <w:p w14:paraId="29D926A6" w14:textId="77777777" w:rsidR="00F6181D" w:rsidRPr="001B161B" w:rsidRDefault="00F6181D">
      <w:pPr>
        <w:pStyle w:val="Tekstpodstawowy"/>
        <w:ind w:left="0"/>
        <w:jc w:val="left"/>
      </w:pPr>
    </w:p>
    <w:p w14:paraId="0AAC87D9" w14:textId="77777777" w:rsidR="00F6181D" w:rsidRPr="001B161B" w:rsidRDefault="00F6181D">
      <w:pPr>
        <w:pStyle w:val="Tekstpodstawowy"/>
        <w:ind w:left="0"/>
        <w:jc w:val="left"/>
      </w:pPr>
    </w:p>
    <w:p w14:paraId="17E445A2" w14:textId="77777777" w:rsidR="00F6181D" w:rsidRPr="001B161B" w:rsidRDefault="00F6181D">
      <w:pPr>
        <w:pStyle w:val="Tekstpodstawowy"/>
        <w:ind w:left="0"/>
        <w:jc w:val="left"/>
      </w:pPr>
    </w:p>
    <w:p w14:paraId="2B501B5D" w14:textId="77777777" w:rsidR="00F6181D" w:rsidRPr="001B161B" w:rsidRDefault="00F6181D">
      <w:pPr>
        <w:pStyle w:val="Tekstpodstawowy"/>
        <w:ind w:left="0"/>
        <w:jc w:val="left"/>
      </w:pPr>
    </w:p>
    <w:p w14:paraId="3B368B83" w14:textId="77777777" w:rsidR="00F6181D" w:rsidRPr="001B161B" w:rsidRDefault="00F6181D">
      <w:pPr>
        <w:pStyle w:val="Tekstpodstawowy"/>
        <w:ind w:left="0"/>
        <w:jc w:val="left"/>
      </w:pPr>
    </w:p>
    <w:p w14:paraId="3692FA6E" w14:textId="77777777" w:rsidR="00F6181D" w:rsidRPr="001B161B" w:rsidRDefault="00F6181D">
      <w:pPr>
        <w:pStyle w:val="Tekstpodstawowy"/>
        <w:ind w:left="0"/>
        <w:jc w:val="left"/>
      </w:pPr>
    </w:p>
    <w:p w14:paraId="3F9E1FA2" w14:textId="77777777" w:rsidR="00F6181D" w:rsidRPr="001B161B" w:rsidRDefault="00F6181D">
      <w:pPr>
        <w:pStyle w:val="Tekstpodstawowy"/>
        <w:ind w:left="0"/>
        <w:jc w:val="left"/>
      </w:pPr>
    </w:p>
    <w:p w14:paraId="3030633E" w14:textId="77777777" w:rsidR="00F6181D" w:rsidRPr="001B161B" w:rsidRDefault="00F6181D">
      <w:pPr>
        <w:pStyle w:val="Tekstpodstawowy"/>
        <w:ind w:left="0"/>
        <w:jc w:val="left"/>
      </w:pPr>
    </w:p>
    <w:p w14:paraId="4B5C0FC0" w14:textId="77777777" w:rsidR="00F6181D" w:rsidRPr="001B161B" w:rsidRDefault="00F6181D">
      <w:pPr>
        <w:pStyle w:val="Tekstpodstawowy"/>
        <w:ind w:left="0"/>
        <w:jc w:val="left"/>
      </w:pPr>
    </w:p>
    <w:p w14:paraId="25D50481" w14:textId="77777777" w:rsidR="00F6181D" w:rsidRPr="001B161B" w:rsidRDefault="00F6181D">
      <w:pPr>
        <w:pStyle w:val="Tekstpodstawowy"/>
        <w:ind w:left="0"/>
        <w:jc w:val="left"/>
      </w:pPr>
    </w:p>
    <w:p w14:paraId="781A94D6" w14:textId="77777777" w:rsidR="00F6181D" w:rsidRPr="001B161B" w:rsidRDefault="00F6181D">
      <w:pPr>
        <w:pStyle w:val="Tekstpodstawowy"/>
        <w:ind w:left="0"/>
        <w:jc w:val="left"/>
      </w:pPr>
    </w:p>
    <w:p w14:paraId="2ECCDCFD" w14:textId="77777777" w:rsidR="00F6181D" w:rsidRPr="001B161B" w:rsidRDefault="00F6181D">
      <w:pPr>
        <w:pStyle w:val="Tekstpodstawowy"/>
        <w:spacing w:before="5"/>
        <w:ind w:left="0"/>
        <w:jc w:val="left"/>
        <w:rPr>
          <w:sz w:val="28"/>
        </w:rPr>
      </w:pPr>
    </w:p>
    <w:p w14:paraId="1DAF8F8B" w14:textId="77777777" w:rsidR="00F6181D" w:rsidRPr="001B161B" w:rsidRDefault="00F6181D">
      <w:pPr>
        <w:pStyle w:val="Tekstpodstawowy"/>
        <w:ind w:left="0"/>
        <w:jc w:val="left"/>
      </w:pPr>
    </w:p>
    <w:p w14:paraId="73227653" w14:textId="77777777" w:rsidR="00F6181D" w:rsidRPr="001B161B" w:rsidRDefault="00F6181D">
      <w:pPr>
        <w:pStyle w:val="Tekstpodstawowy"/>
        <w:ind w:left="0"/>
        <w:jc w:val="left"/>
      </w:pPr>
    </w:p>
    <w:p w14:paraId="0C223C27" w14:textId="77777777" w:rsidR="00F6181D" w:rsidRPr="001B161B" w:rsidRDefault="00F6181D">
      <w:pPr>
        <w:pStyle w:val="Tekstpodstawowy"/>
        <w:ind w:left="0"/>
        <w:jc w:val="left"/>
      </w:pPr>
    </w:p>
    <w:p w14:paraId="186A4A29" w14:textId="77777777" w:rsidR="00F6181D" w:rsidRPr="001B161B" w:rsidRDefault="00F6181D">
      <w:pPr>
        <w:pStyle w:val="Tekstpodstawowy"/>
        <w:ind w:left="0"/>
        <w:jc w:val="left"/>
      </w:pPr>
    </w:p>
    <w:p w14:paraId="40ABBDE4" w14:textId="77777777" w:rsidR="00F6181D" w:rsidRPr="001B161B" w:rsidRDefault="00F6181D">
      <w:pPr>
        <w:pStyle w:val="Tekstpodstawowy"/>
        <w:spacing w:before="9"/>
        <w:ind w:left="0"/>
        <w:jc w:val="left"/>
      </w:pPr>
    </w:p>
    <w:p w14:paraId="17A0BA1C" w14:textId="77777777" w:rsidR="00F6181D" w:rsidRPr="001B161B" w:rsidRDefault="00F6181D">
      <w:pPr>
        <w:spacing w:line="405" w:lineRule="auto"/>
        <w:jc w:val="right"/>
        <w:sectPr w:rsidR="00F6181D" w:rsidRPr="001B161B">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Pr="001B161B" w:rsidRDefault="00F6181D">
      <w:pPr>
        <w:sectPr w:rsidR="00F6181D" w:rsidRPr="001B161B">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1B161B" w:rsidRDefault="00BE6D78">
          <w:pPr>
            <w:pStyle w:val="Nagwekspisutreci"/>
            <w:rPr>
              <w:rFonts w:ascii="Verdana" w:hAnsi="Verdana"/>
              <w:color w:val="auto"/>
            </w:rPr>
          </w:pPr>
          <w:r w:rsidRPr="001B161B">
            <w:rPr>
              <w:rFonts w:ascii="Verdana" w:hAnsi="Verdana"/>
              <w:color w:val="auto"/>
            </w:rPr>
            <w:t>Spis treści</w:t>
          </w:r>
        </w:p>
        <w:p w14:paraId="73CAD298" w14:textId="1101CA48" w:rsidR="00BE6D78" w:rsidRPr="001B161B" w:rsidRDefault="00BE6D78">
          <w:pPr>
            <w:pStyle w:val="Spistreci1"/>
            <w:tabs>
              <w:tab w:val="right" w:leader="dot" w:pos="10400"/>
            </w:tabs>
            <w:rPr>
              <w:rFonts w:eastAsiaTheme="minorEastAsia" w:cstheme="minorBidi"/>
              <w:noProof/>
              <w:sz w:val="22"/>
              <w:szCs w:val="22"/>
              <w:lang w:eastAsia="pl-PL"/>
            </w:rPr>
          </w:pPr>
          <w:r w:rsidRPr="001B161B">
            <w:rPr>
              <w:b/>
              <w:bCs/>
            </w:rPr>
            <w:fldChar w:fldCharType="begin"/>
          </w:r>
          <w:r w:rsidRPr="001B161B">
            <w:rPr>
              <w:b/>
              <w:bCs/>
            </w:rPr>
            <w:instrText xml:space="preserve"> TOC \o "1-3" \h \z \u </w:instrText>
          </w:r>
          <w:r w:rsidRPr="001B161B">
            <w:rPr>
              <w:b/>
              <w:bCs/>
            </w:rPr>
            <w:fldChar w:fldCharType="separate"/>
          </w:r>
        </w:p>
        <w:p w14:paraId="46FDF9BE"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49" w:history="1">
            <w:r w:rsidR="00BE6D78" w:rsidRPr="001B161B">
              <w:rPr>
                <w:rStyle w:val="Hipercze"/>
                <w:noProof/>
                <w:spacing w:val="-1"/>
                <w:w w:val="99"/>
              </w:rPr>
              <w:t>1.</w:t>
            </w:r>
            <w:r w:rsidR="00BE6D78" w:rsidRPr="001B161B">
              <w:rPr>
                <w:rFonts w:eastAsiaTheme="minorEastAsia" w:cstheme="minorBidi"/>
                <w:noProof/>
                <w:sz w:val="22"/>
                <w:szCs w:val="22"/>
                <w:lang w:eastAsia="pl-PL"/>
              </w:rPr>
              <w:tab/>
            </w:r>
            <w:r w:rsidR="00BE6D78" w:rsidRPr="001B161B">
              <w:rPr>
                <w:rStyle w:val="Hipercze"/>
                <w:noProof/>
              </w:rPr>
              <w:t>WSTĘP</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_Toc118446749 \h </w:instrText>
            </w:r>
            <w:r w:rsidR="00BE6D78" w:rsidRPr="001B161B">
              <w:rPr>
                <w:noProof/>
                <w:webHidden/>
              </w:rPr>
            </w:r>
            <w:r w:rsidR="00BE6D78" w:rsidRPr="001B161B">
              <w:rPr>
                <w:noProof/>
                <w:webHidden/>
              </w:rPr>
              <w:fldChar w:fldCharType="separate"/>
            </w:r>
            <w:r w:rsidR="00707372" w:rsidRPr="001B161B">
              <w:rPr>
                <w:noProof/>
                <w:webHidden/>
              </w:rPr>
              <w:t>4</w:t>
            </w:r>
            <w:r w:rsidR="00BE6D78" w:rsidRPr="001B161B">
              <w:rPr>
                <w:noProof/>
                <w:webHidden/>
              </w:rPr>
              <w:fldChar w:fldCharType="end"/>
            </w:r>
          </w:hyperlink>
        </w:p>
        <w:p w14:paraId="3978C3EB"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61" w:history="1">
            <w:r w:rsidR="00BE6D78" w:rsidRPr="001B161B">
              <w:rPr>
                <w:rStyle w:val="Hipercze"/>
                <w:noProof/>
                <w:spacing w:val="-1"/>
                <w:w w:val="99"/>
              </w:rPr>
              <w:t>2.</w:t>
            </w:r>
            <w:r w:rsidR="00BE6D78" w:rsidRPr="001B161B">
              <w:rPr>
                <w:rFonts w:eastAsiaTheme="minorEastAsia" w:cstheme="minorBidi"/>
                <w:noProof/>
                <w:sz w:val="22"/>
                <w:szCs w:val="22"/>
                <w:lang w:eastAsia="pl-PL"/>
              </w:rPr>
              <w:tab/>
            </w:r>
            <w:r w:rsidR="00BE6D78" w:rsidRPr="001B161B">
              <w:rPr>
                <w:rStyle w:val="Hipercze"/>
                <w:noProof/>
              </w:rPr>
              <w:t>MATERIAŁY</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_Toc118446761 \h </w:instrText>
            </w:r>
            <w:r w:rsidR="00BE6D78" w:rsidRPr="001B161B">
              <w:rPr>
                <w:noProof/>
                <w:webHidden/>
              </w:rPr>
            </w:r>
            <w:r w:rsidR="00BE6D78" w:rsidRPr="001B161B">
              <w:rPr>
                <w:noProof/>
                <w:webHidden/>
              </w:rPr>
              <w:fldChar w:fldCharType="separate"/>
            </w:r>
            <w:r w:rsidR="00707372" w:rsidRPr="001B161B">
              <w:rPr>
                <w:noProof/>
                <w:webHidden/>
              </w:rPr>
              <w:t>5</w:t>
            </w:r>
            <w:r w:rsidR="00BE6D78" w:rsidRPr="001B161B">
              <w:rPr>
                <w:noProof/>
                <w:webHidden/>
              </w:rPr>
              <w:fldChar w:fldCharType="end"/>
            </w:r>
          </w:hyperlink>
        </w:p>
        <w:p w14:paraId="0D973CCA"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65" w:history="1">
            <w:r w:rsidR="00BE6D78" w:rsidRPr="001B161B">
              <w:rPr>
                <w:rStyle w:val="Hipercze"/>
                <w:noProof/>
                <w:spacing w:val="-1"/>
                <w:w w:val="99"/>
              </w:rPr>
              <w:t>3.</w:t>
            </w:r>
            <w:r w:rsidR="00BE6D78" w:rsidRPr="001B161B">
              <w:rPr>
                <w:rFonts w:eastAsiaTheme="minorEastAsia" w:cstheme="minorBidi"/>
                <w:noProof/>
                <w:sz w:val="22"/>
                <w:szCs w:val="22"/>
                <w:lang w:eastAsia="pl-PL"/>
              </w:rPr>
              <w:tab/>
            </w:r>
            <w:r w:rsidR="00BE6D78" w:rsidRPr="001B161B">
              <w:rPr>
                <w:rStyle w:val="Hipercze"/>
                <w:noProof/>
              </w:rPr>
              <w:t>SPRZĘT</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_Toc118446765 \h </w:instrText>
            </w:r>
            <w:r w:rsidR="00BE6D78" w:rsidRPr="001B161B">
              <w:rPr>
                <w:noProof/>
                <w:webHidden/>
              </w:rPr>
            </w:r>
            <w:r w:rsidR="00BE6D78" w:rsidRPr="001B161B">
              <w:rPr>
                <w:noProof/>
                <w:webHidden/>
              </w:rPr>
              <w:fldChar w:fldCharType="separate"/>
            </w:r>
            <w:r w:rsidR="00707372" w:rsidRPr="001B161B">
              <w:rPr>
                <w:noProof/>
                <w:webHidden/>
              </w:rPr>
              <w:t>6</w:t>
            </w:r>
            <w:r w:rsidR="00BE6D78" w:rsidRPr="001B161B">
              <w:rPr>
                <w:noProof/>
                <w:webHidden/>
              </w:rPr>
              <w:fldChar w:fldCharType="end"/>
            </w:r>
          </w:hyperlink>
        </w:p>
        <w:p w14:paraId="7E03B9B1"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66" w:history="1">
            <w:r w:rsidR="00BE6D78" w:rsidRPr="001B161B">
              <w:rPr>
                <w:rStyle w:val="Hipercze"/>
                <w:noProof/>
                <w:spacing w:val="-1"/>
                <w:w w:val="99"/>
              </w:rPr>
              <w:t>4.</w:t>
            </w:r>
            <w:r w:rsidR="00BE6D78" w:rsidRPr="001B161B">
              <w:rPr>
                <w:rFonts w:eastAsiaTheme="minorEastAsia" w:cstheme="minorBidi"/>
                <w:noProof/>
                <w:sz w:val="22"/>
                <w:szCs w:val="22"/>
                <w:lang w:eastAsia="pl-PL"/>
              </w:rPr>
              <w:tab/>
            </w:r>
            <w:r w:rsidR="00BE6D78" w:rsidRPr="001B161B">
              <w:rPr>
                <w:rStyle w:val="Hipercze"/>
                <w:noProof/>
              </w:rPr>
              <w:t>TRANSPORT</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_Toc118446766 \h </w:instrText>
            </w:r>
            <w:r w:rsidR="00BE6D78" w:rsidRPr="001B161B">
              <w:rPr>
                <w:noProof/>
                <w:webHidden/>
              </w:rPr>
            </w:r>
            <w:r w:rsidR="00BE6D78" w:rsidRPr="001B161B">
              <w:rPr>
                <w:noProof/>
                <w:webHidden/>
              </w:rPr>
              <w:fldChar w:fldCharType="separate"/>
            </w:r>
            <w:r w:rsidR="00707372" w:rsidRPr="001B161B">
              <w:rPr>
                <w:noProof/>
                <w:webHidden/>
              </w:rPr>
              <w:t>6</w:t>
            </w:r>
            <w:r w:rsidR="00BE6D78" w:rsidRPr="001B161B">
              <w:rPr>
                <w:noProof/>
                <w:webHidden/>
              </w:rPr>
              <w:fldChar w:fldCharType="end"/>
            </w:r>
          </w:hyperlink>
        </w:p>
        <w:p w14:paraId="6FF7B0DC"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67" w:history="1">
            <w:r w:rsidR="00BE6D78" w:rsidRPr="001B161B">
              <w:rPr>
                <w:rStyle w:val="Hipercze"/>
                <w:noProof/>
                <w:spacing w:val="-1"/>
                <w:w w:val="99"/>
              </w:rPr>
              <w:t>5.</w:t>
            </w:r>
            <w:r w:rsidR="00BE6D78" w:rsidRPr="001B161B">
              <w:rPr>
                <w:rFonts w:eastAsiaTheme="minorEastAsia" w:cstheme="minorBidi"/>
                <w:noProof/>
                <w:sz w:val="22"/>
                <w:szCs w:val="22"/>
                <w:lang w:eastAsia="pl-PL"/>
              </w:rPr>
              <w:tab/>
            </w:r>
            <w:r w:rsidR="00BE6D78" w:rsidRPr="001B161B">
              <w:rPr>
                <w:rStyle w:val="Hipercze"/>
                <w:noProof/>
              </w:rPr>
              <w:t>WYKONANIE ROBÓT</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_Toc118446767 \h </w:instrText>
            </w:r>
            <w:r w:rsidR="00BE6D78" w:rsidRPr="001B161B">
              <w:rPr>
                <w:noProof/>
                <w:webHidden/>
              </w:rPr>
            </w:r>
            <w:r w:rsidR="00BE6D78" w:rsidRPr="001B161B">
              <w:rPr>
                <w:noProof/>
                <w:webHidden/>
              </w:rPr>
              <w:fldChar w:fldCharType="separate"/>
            </w:r>
            <w:r w:rsidR="00707372" w:rsidRPr="001B161B">
              <w:rPr>
                <w:noProof/>
                <w:webHidden/>
              </w:rPr>
              <w:t>6</w:t>
            </w:r>
            <w:r w:rsidR="00BE6D78" w:rsidRPr="001B161B">
              <w:rPr>
                <w:noProof/>
                <w:webHidden/>
              </w:rPr>
              <w:fldChar w:fldCharType="end"/>
            </w:r>
          </w:hyperlink>
        </w:p>
        <w:p w14:paraId="0C48E7FA"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68" w:history="1">
            <w:r w:rsidR="00BE6D78" w:rsidRPr="001B161B">
              <w:rPr>
                <w:rStyle w:val="Hipercze"/>
                <w:noProof/>
                <w:spacing w:val="-1"/>
                <w:w w:val="99"/>
              </w:rPr>
              <w:t>6.</w:t>
            </w:r>
            <w:r w:rsidR="00BE6D78" w:rsidRPr="001B161B">
              <w:rPr>
                <w:rFonts w:eastAsiaTheme="minorEastAsia" w:cstheme="minorBidi"/>
                <w:noProof/>
                <w:sz w:val="22"/>
                <w:szCs w:val="22"/>
                <w:lang w:eastAsia="pl-PL"/>
              </w:rPr>
              <w:tab/>
            </w:r>
            <w:r w:rsidR="00BE6D78" w:rsidRPr="001B161B">
              <w:rPr>
                <w:rStyle w:val="Hipercze"/>
                <w:noProof/>
              </w:rPr>
              <w:t>KONTROLA JAKOŚCI ROBÓT</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_Toc118446768 \h </w:instrText>
            </w:r>
            <w:r w:rsidR="00BE6D78" w:rsidRPr="001B161B">
              <w:rPr>
                <w:noProof/>
                <w:webHidden/>
              </w:rPr>
            </w:r>
            <w:r w:rsidR="00BE6D78" w:rsidRPr="001B161B">
              <w:rPr>
                <w:noProof/>
                <w:webHidden/>
              </w:rPr>
              <w:fldChar w:fldCharType="separate"/>
            </w:r>
            <w:r w:rsidR="00707372" w:rsidRPr="001B161B">
              <w:rPr>
                <w:noProof/>
                <w:webHidden/>
              </w:rPr>
              <w:t>10</w:t>
            </w:r>
            <w:r w:rsidR="00BE6D78" w:rsidRPr="001B161B">
              <w:rPr>
                <w:noProof/>
                <w:webHidden/>
              </w:rPr>
              <w:fldChar w:fldCharType="end"/>
            </w:r>
          </w:hyperlink>
        </w:p>
        <w:p w14:paraId="63F825A1"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69" w:history="1">
            <w:r w:rsidR="00BE6D78" w:rsidRPr="001B161B">
              <w:rPr>
                <w:rStyle w:val="Hipercze"/>
                <w:noProof/>
                <w:spacing w:val="-1"/>
                <w:w w:val="99"/>
              </w:rPr>
              <w:t>7.</w:t>
            </w:r>
            <w:r w:rsidR="00BE6D78" w:rsidRPr="001B161B">
              <w:rPr>
                <w:rFonts w:eastAsiaTheme="minorEastAsia" w:cstheme="minorBidi"/>
                <w:noProof/>
                <w:sz w:val="22"/>
                <w:szCs w:val="22"/>
                <w:lang w:eastAsia="pl-PL"/>
              </w:rPr>
              <w:tab/>
            </w:r>
            <w:r w:rsidR="00BE6D78" w:rsidRPr="001B161B">
              <w:rPr>
                <w:rStyle w:val="Hipercze"/>
                <w:noProof/>
              </w:rPr>
              <w:t>OBMIAR ROBÓT</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_Toc118446769 \h </w:instrText>
            </w:r>
            <w:r w:rsidR="00BE6D78" w:rsidRPr="001B161B">
              <w:rPr>
                <w:noProof/>
                <w:webHidden/>
              </w:rPr>
            </w:r>
            <w:r w:rsidR="00BE6D78" w:rsidRPr="001B161B">
              <w:rPr>
                <w:noProof/>
                <w:webHidden/>
              </w:rPr>
              <w:fldChar w:fldCharType="separate"/>
            </w:r>
            <w:r w:rsidR="00707372" w:rsidRPr="001B161B">
              <w:rPr>
                <w:noProof/>
                <w:webHidden/>
              </w:rPr>
              <w:t>13</w:t>
            </w:r>
            <w:r w:rsidR="00BE6D78" w:rsidRPr="001B161B">
              <w:rPr>
                <w:noProof/>
                <w:webHidden/>
              </w:rPr>
              <w:fldChar w:fldCharType="end"/>
            </w:r>
          </w:hyperlink>
        </w:p>
        <w:p w14:paraId="41C87A17"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70" w:history="1">
            <w:r w:rsidR="00BE6D78" w:rsidRPr="001B161B">
              <w:rPr>
                <w:rStyle w:val="Hipercze"/>
                <w:noProof/>
                <w:spacing w:val="-1"/>
                <w:w w:val="99"/>
              </w:rPr>
              <w:t>8.</w:t>
            </w:r>
            <w:r w:rsidR="00BE6D78" w:rsidRPr="001B161B">
              <w:rPr>
                <w:rFonts w:eastAsiaTheme="minorEastAsia" w:cstheme="minorBidi"/>
                <w:noProof/>
                <w:sz w:val="22"/>
                <w:szCs w:val="22"/>
                <w:lang w:eastAsia="pl-PL"/>
              </w:rPr>
              <w:tab/>
            </w:r>
            <w:r w:rsidR="00BE6D78" w:rsidRPr="001B161B">
              <w:rPr>
                <w:rStyle w:val="Hipercze"/>
                <w:noProof/>
              </w:rPr>
              <w:t>ODBIÓR ROBÓT</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_Toc118446770 \h </w:instrText>
            </w:r>
            <w:r w:rsidR="00BE6D78" w:rsidRPr="001B161B">
              <w:rPr>
                <w:noProof/>
                <w:webHidden/>
              </w:rPr>
            </w:r>
            <w:r w:rsidR="00BE6D78" w:rsidRPr="001B161B">
              <w:rPr>
                <w:noProof/>
                <w:webHidden/>
              </w:rPr>
              <w:fldChar w:fldCharType="separate"/>
            </w:r>
            <w:r w:rsidR="00707372" w:rsidRPr="001B161B">
              <w:rPr>
                <w:noProof/>
                <w:webHidden/>
              </w:rPr>
              <w:t>13</w:t>
            </w:r>
            <w:r w:rsidR="00BE6D78" w:rsidRPr="001B161B">
              <w:rPr>
                <w:noProof/>
                <w:webHidden/>
              </w:rPr>
              <w:fldChar w:fldCharType="end"/>
            </w:r>
          </w:hyperlink>
        </w:p>
        <w:p w14:paraId="43008DB6" w14:textId="77777777" w:rsidR="00BE6D78" w:rsidRPr="001B161B" w:rsidRDefault="0053194B">
          <w:pPr>
            <w:pStyle w:val="Spistreci1"/>
            <w:tabs>
              <w:tab w:val="left" w:pos="716"/>
              <w:tab w:val="right" w:leader="dot" w:pos="10400"/>
            </w:tabs>
            <w:rPr>
              <w:rFonts w:eastAsiaTheme="minorEastAsia" w:cstheme="minorBidi"/>
              <w:noProof/>
              <w:sz w:val="22"/>
              <w:szCs w:val="22"/>
              <w:lang w:eastAsia="pl-PL"/>
            </w:rPr>
          </w:pPr>
          <w:hyperlink w:anchor="_Toc118446771" w:history="1">
            <w:r w:rsidR="00BE6D78" w:rsidRPr="001B161B">
              <w:rPr>
                <w:rStyle w:val="Hipercze"/>
                <w:noProof/>
                <w:spacing w:val="-1"/>
                <w:w w:val="99"/>
              </w:rPr>
              <w:t>9.</w:t>
            </w:r>
            <w:r w:rsidR="00BE6D78" w:rsidRPr="001B161B">
              <w:rPr>
                <w:rFonts w:eastAsiaTheme="minorEastAsia" w:cstheme="minorBidi"/>
                <w:noProof/>
                <w:sz w:val="22"/>
                <w:szCs w:val="22"/>
                <w:lang w:eastAsia="pl-PL"/>
              </w:rPr>
              <w:tab/>
            </w:r>
            <w:r w:rsidR="00BE6D78" w:rsidRPr="001B161B">
              <w:rPr>
                <w:rStyle w:val="Hipercze"/>
                <w:noProof/>
              </w:rPr>
              <w:t>PODSTAWA PŁATNOŚCI</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_Toc118446771 \h </w:instrText>
            </w:r>
            <w:r w:rsidR="00BE6D78" w:rsidRPr="001B161B">
              <w:rPr>
                <w:noProof/>
                <w:webHidden/>
              </w:rPr>
            </w:r>
            <w:r w:rsidR="00BE6D78" w:rsidRPr="001B161B">
              <w:rPr>
                <w:noProof/>
                <w:webHidden/>
              </w:rPr>
              <w:fldChar w:fldCharType="separate"/>
            </w:r>
            <w:r w:rsidR="00707372" w:rsidRPr="001B161B">
              <w:rPr>
                <w:noProof/>
                <w:webHidden/>
              </w:rPr>
              <w:t>13</w:t>
            </w:r>
            <w:r w:rsidR="00BE6D78" w:rsidRPr="001B161B">
              <w:rPr>
                <w:noProof/>
                <w:webHidden/>
              </w:rPr>
              <w:fldChar w:fldCharType="end"/>
            </w:r>
          </w:hyperlink>
        </w:p>
        <w:p w14:paraId="0749524B" w14:textId="77777777" w:rsidR="00BE6D78" w:rsidRPr="001B161B" w:rsidRDefault="0053194B">
          <w:pPr>
            <w:pStyle w:val="Spistreci1"/>
            <w:tabs>
              <w:tab w:val="left" w:pos="1158"/>
              <w:tab w:val="right" w:leader="dot" w:pos="10400"/>
            </w:tabs>
            <w:rPr>
              <w:rFonts w:eastAsiaTheme="minorEastAsia" w:cstheme="minorBidi"/>
              <w:noProof/>
              <w:sz w:val="22"/>
              <w:szCs w:val="22"/>
              <w:lang w:eastAsia="pl-PL"/>
            </w:rPr>
          </w:pPr>
          <w:hyperlink w:anchor="_Toc118446772" w:history="1">
            <w:r w:rsidR="00BE6D78" w:rsidRPr="001B161B">
              <w:rPr>
                <w:rStyle w:val="Hipercze"/>
                <w:noProof/>
                <w:spacing w:val="-1"/>
                <w:w w:val="99"/>
              </w:rPr>
              <w:t>10.</w:t>
            </w:r>
            <w:r w:rsidR="00BE6D78" w:rsidRPr="001B161B">
              <w:rPr>
                <w:rFonts w:eastAsiaTheme="minorEastAsia" w:cstheme="minorBidi"/>
                <w:noProof/>
                <w:sz w:val="22"/>
                <w:szCs w:val="22"/>
                <w:lang w:eastAsia="pl-PL"/>
              </w:rPr>
              <w:tab/>
            </w:r>
            <w:r w:rsidR="00BE6D78" w:rsidRPr="001B161B">
              <w:rPr>
                <w:rStyle w:val="Hipercze"/>
                <w:noProof/>
              </w:rPr>
              <w:t>PRZEPISY ZWIĄZANE</w:t>
            </w:r>
            <w:r w:rsidR="00BE6D78" w:rsidRPr="001B161B">
              <w:rPr>
                <w:noProof/>
                <w:webHidden/>
              </w:rPr>
              <w:tab/>
            </w:r>
            <w:r w:rsidR="00BE6D78" w:rsidRPr="001B161B">
              <w:rPr>
                <w:noProof/>
                <w:webHidden/>
              </w:rPr>
              <w:fldChar w:fldCharType="begin"/>
            </w:r>
            <w:r w:rsidR="00BE6D78" w:rsidRPr="001B161B">
              <w:rPr>
                <w:noProof/>
                <w:webHidden/>
              </w:rPr>
              <w:instrText xml:space="preserve"> PAGEREF _Toc118446772 \h </w:instrText>
            </w:r>
            <w:r w:rsidR="00BE6D78" w:rsidRPr="001B161B">
              <w:rPr>
                <w:noProof/>
                <w:webHidden/>
              </w:rPr>
            </w:r>
            <w:r w:rsidR="00BE6D78" w:rsidRPr="001B161B">
              <w:rPr>
                <w:noProof/>
                <w:webHidden/>
              </w:rPr>
              <w:fldChar w:fldCharType="separate"/>
            </w:r>
            <w:r w:rsidR="00707372" w:rsidRPr="001B161B">
              <w:rPr>
                <w:noProof/>
                <w:webHidden/>
              </w:rPr>
              <w:t>13</w:t>
            </w:r>
            <w:r w:rsidR="00BE6D78" w:rsidRPr="001B161B">
              <w:rPr>
                <w:noProof/>
                <w:webHidden/>
              </w:rPr>
              <w:fldChar w:fldCharType="end"/>
            </w:r>
          </w:hyperlink>
        </w:p>
        <w:p w14:paraId="7A43A261" w14:textId="70827E56" w:rsidR="00BE6D78" w:rsidRPr="001B161B" w:rsidRDefault="00BE6D78">
          <w:r w:rsidRPr="001B161B">
            <w:rPr>
              <w:b/>
              <w:bCs/>
            </w:rPr>
            <w:fldChar w:fldCharType="end"/>
          </w:r>
        </w:p>
      </w:sdtContent>
    </w:sdt>
    <w:p w14:paraId="127EE709" w14:textId="77777777" w:rsidR="00F6181D" w:rsidRPr="001B161B" w:rsidRDefault="00F6181D">
      <w:pPr>
        <w:sectPr w:rsidR="00F6181D" w:rsidRPr="001B161B">
          <w:type w:val="continuous"/>
          <w:pgSz w:w="11910" w:h="16840"/>
          <w:pgMar w:top="1331" w:right="500" w:bottom="1608" w:left="1000" w:header="708" w:footer="708" w:gutter="0"/>
          <w:cols w:space="708"/>
        </w:sectPr>
      </w:pPr>
    </w:p>
    <w:p w14:paraId="2971FBCB" w14:textId="77777777" w:rsidR="00F6181D" w:rsidRPr="001B161B" w:rsidRDefault="00F0173A">
      <w:pPr>
        <w:pStyle w:val="Nagwek1"/>
        <w:numPr>
          <w:ilvl w:val="0"/>
          <w:numId w:val="15"/>
        </w:numPr>
        <w:tabs>
          <w:tab w:val="left" w:pos="1129"/>
          <w:tab w:val="left" w:pos="1130"/>
        </w:tabs>
        <w:spacing w:before="89"/>
        <w:ind w:hanging="854"/>
      </w:pPr>
      <w:bookmarkStart w:id="1" w:name="_Toc118446749"/>
      <w:r w:rsidRPr="001B161B">
        <w:lastRenderedPageBreak/>
        <w:t>WSTĘP</w:t>
      </w:r>
      <w:bookmarkEnd w:id="1"/>
    </w:p>
    <w:p w14:paraId="14D56514" w14:textId="77777777" w:rsidR="00F6181D" w:rsidRPr="001B161B" w:rsidRDefault="00F0173A">
      <w:pPr>
        <w:pStyle w:val="Nagwek1"/>
        <w:numPr>
          <w:ilvl w:val="1"/>
          <w:numId w:val="15"/>
        </w:numPr>
        <w:tabs>
          <w:tab w:val="left" w:pos="1129"/>
          <w:tab w:val="left" w:pos="1130"/>
        </w:tabs>
        <w:spacing w:before="156"/>
        <w:ind w:hanging="854"/>
      </w:pPr>
      <w:bookmarkStart w:id="2" w:name="_Toc118446750"/>
      <w:r w:rsidRPr="001B161B">
        <w:t>Nazwa</w:t>
      </w:r>
      <w:r w:rsidRPr="001B161B">
        <w:rPr>
          <w:spacing w:val="-2"/>
        </w:rPr>
        <w:t xml:space="preserve"> </w:t>
      </w:r>
      <w:r w:rsidRPr="001B161B">
        <w:t>zadania</w:t>
      </w:r>
      <w:bookmarkEnd w:id="2"/>
    </w:p>
    <w:p w14:paraId="4322C9CC" w14:textId="77777777" w:rsidR="0053194B" w:rsidRPr="0053194B" w:rsidRDefault="0053194B" w:rsidP="0053194B">
      <w:pPr>
        <w:pStyle w:val="Nagwek1"/>
        <w:tabs>
          <w:tab w:val="left" w:pos="1129"/>
          <w:tab w:val="left" w:pos="1130"/>
        </w:tabs>
        <w:spacing w:before="156"/>
        <w:ind w:left="275" w:firstLine="0"/>
      </w:pPr>
      <w:bookmarkStart w:id="3" w:name="_Toc118446751"/>
      <w:r w:rsidRPr="0053194B">
        <w:rPr>
          <w:b w:val="0"/>
          <w:bCs w:val="0"/>
        </w:rPr>
        <w:t>„Poprawa bezpieczeństwa pieszych w ciągu DW 522 w miejscowości Cierpięta"</w:t>
      </w:r>
    </w:p>
    <w:p w14:paraId="077A3549" w14:textId="76FF81C8" w:rsidR="00F6181D" w:rsidRPr="001B161B" w:rsidRDefault="00F0173A">
      <w:pPr>
        <w:pStyle w:val="Nagwek1"/>
        <w:numPr>
          <w:ilvl w:val="1"/>
          <w:numId w:val="15"/>
        </w:numPr>
        <w:tabs>
          <w:tab w:val="left" w:pos="1129"/>
          <w:tab w:val="left" w:pos="1130"/>
        </w:tabs>
        <w:spacing w:before="156"/>
        <w:ind w:hanging="854"/>
      </w:pPr>
      <w:r w:rsidRPr="001B161B">
        <w:t>Przedmiot</w:t>
      </w:r>
      <w:r w:rsidRPr="001B161B">
        <w:rPr>
          <w:spacing w:val="-2"/>
        </w:rPr>
        <w:t xml:space="preserve"> </w:t>
      </w:r>
      <w:r w:rsidR="009B463F" w:rsidRPr="001B161B">
        <w:t>SST</w:t>
      </w:r>
      <w:bookmarkEnd w:id="3"/>
    </w:p>
    <w:p w14:paraId="765AD88E" w14:textId="2C18D404" w:rsidR="00F6181D" w:rsidRPr="001B161B" w:rsidRDefault="00F0173A">
      <w:pPr>
        <w:pStyle w:val="Tekstpodstawowy"/>
        <w:spacing w:before="157" w:line="276" w:lineRule="auto"/>
        <w:ind w:left="276" w:right="628"/>
      </w:pPr>
      <w:r w:rsidRPr="001B161B">
        <w:t>Przedmiotem niniejsz</w:t>
      </w:r>
      <w:r w:rsidR="00234C85" w:rsidRPr="001B161B">
        <w:t>ej</w:t>
      </w:r>
      <w:r w:rsidRPr="001B161B">
        <w:t xml:space="preserve"> </w:t>
      </w:r>
      <w:r w:rsidR="009B463F" w:rsidRPr="001B161B">
        <w:t>Szczegółowej Specyfikacji Technicznej</w:t>
      </w:r>
      <w:r w:rsidRPr="001B161B">
        <w:t xml:space="preserve"> (</w:t>
      </w:r>
      <w:r w:rsidR="00234C85" w:rsidRPr="001B161B">
        <w:t>S</w:t>
      </w:r>
      <w:r w:rsidR="009B463F" w:rsidRPr="001B161B">
        <w:t>ST</w:t>
      </w:r>
      <w:r w:rsidRPr="001B161B">
        <w:t xml:space="preserve">) </w:t>
      </w:r>
      <w:r w:rsidR="009B463F" w:rsidRPr="001B161B">
        <w:t xml:space="preserve">są szczegółowe wymagania dotyczące wykonania i odbioru robót związanych z </w:t>
      </w:r>
      <w:r w:rsidR="00BE4744" w:rsidRPr="001B161B">
        <w:t xml:space="preserve">wykonywaniem </w:t>
      </w:r>
      <w:r w:rsidR="005C5449" w:rsidRPr="001B161B">
        <w:t xml:space="preserve">podbudowy z chudego betonu. </w:t>
      </w:r>
    </w:p>
    <w:p w14:paraId="1632B1C8" w14:textId="77777777" w:rsidR="00F6181D" w:rsidRPr="001B161B" w:rsidRDefault="00F0173A">
      <w:pPr>
        <w:pStyle w:val="Nagwek1"/>
        <w:numPr>
          <w:ilvl w:val="1"/>
          <w:numId w:val="15"/>
        </w:numPr>
        <w:tabs>
          <w:tab w:val="left" w:pos="1129"/>
          <w:tab w:val="left" w:pos="1130"/>
        </w:tabs>
        <w:spacing w:before="121"/>
        <w:ind w:hanging="854"/>
      </w:pPr>
      <w:bookmarkStart w:id="4" w:name="_Toc118446752"/>
      <w:r w:rsidRPr="001B161B">
        <w:t xml:space="preserve">Zakres stosowania </w:t>
      </w:r>
      <w:r w:rsidR="009B463F" w:rsidRPr="001B161B">
        <w:t>SST</w:t>
      </w:r>
      <w:bookmarkEnd w:id="4"/>
    </w:p>
    <w:p w14:paraId="31DAF23D" w14:textId="77777777" w:rsidR="009B463F" w:rsidRPr="001B161B" w:rsidRDefault="009B463F" w:rsidP="009B463F">
      <w:pPr>
        <w:pStyle w:val="Tekstpodstawowy"/>
        <w:spacing w:before="155" w:line="276" w:lineRule="auto"/>
        <w:ind w:left="275" w:right="632"/>
      </w:pPr>
      <w:r w:rsidRPr="001B161B">
        <w:t xml:space="preserve">SST jest stosowany jako dokument przetargowy i kontraktowy przy zlecaniu i realizacji robót na drogach wojewódzkich. </w:t>
      </w:r>
    </w:p>
    <w:p w14:paraId="378BEAEC" w14:textId="77777777" w:rsidR="00F6181D" w:rsidRPr="001B161B" w:rsidRDefault="009B463F">
      <w:pPr>
        <w:pStyle w:val="Nagwek1"/>
        <w:numPr>
          <w:ilvl w:val="1"/>
          <w:numId w:val="15"/>
        </w:numPr>
        <w:tabs>
          <w:tab w:val="left" w:pos="1130"/>
        </w:tabs>
        <w:spacing w:before="121"/>
        <w:ind w:hanging="854"/>
        <w:jc w:val="both"/>
      </w:pPr>
      <w:bookmarkStart w:id="5" w:name="_Toc118446753"/>
      <w:r w:rsidRPr="001B161B">
        <w:t>Zakres robót objętych SST</w:t>
      </w:r>
      <w:bookmarkEnd w:id="5"/>
      <w:r w:rsidRPr="001B161B">
        <w:t xml:space="preserve"> </w:t>
      </w:r>
    </w:p>
    <w:p w14:paraId="0DC034A2" w14:textId="0B176326" w:rsidR="00F6181D" w:rsidRPr="001B161B" w:rsidRDefault="0053669D" w:rsidP="005C5449">
      <w:pPr>
        <w:pStyle w:val="Nagwek1"/>
        <w:tabs>
          <w:tab w:val="left" w:pos="1129"/>
          <w:tab w:val="left" w:pos="1130"/>
        </w:tabs>
        <w:spacing w:before="156"/>
        <w:ind w:left="275" w:right="629" w:firstLine="0"/>
        <w:jc w:val="both"/>
        <w:rPr>
          <w:b w:val="0"/>
        </w:rPr>
      </w:pPr>
      <w:bookmarkStart w:id="6" w:name="_Toc118446754"/>
      <w:r w:rsidRPr="001B161B">
        <w:rPr>
          <w:b w:val="0"/>
        </w:rPr>
        <w:t xml:space="preserve">Ustalenia zawarte w niniejszej szczegółowej specyfikacji technicznej dotyczą zasad prowadzenia robót związanych z </w:t>
      </w:r>
      <w:bookmarkEnd w:id="6"/>
      <w:r w:rsidR="005C5449" w:rsidRPr="001B161B">
        <w:rPr>
          <w:b w:val="0"/>
        </w:rPr>
        <w:t>wykonywaniem podbudowy z chudego betonu.</w:t>
      </w:r>
    </w:p>
    <w:p w14:paraId="031D85BA" w14:textId="1CE9BA35" w:rsidR="005C5449" w:rsidRPr="001B161B" w:rsidRDefault="005C5449" w:rsidP="005C5449">
      <w:pPr>
        <w:ind w:left="275" w:right="629"/>
        <w:jc w:val="both"/>
        <w:rPr>
          <w:sz w:val="20"/>
          <w:szCs w:val="20"/>
        </w:rPr>
      </w:pPr>
      <w:r w:rsidRPr="001B161B">
        <w:rPr>
          <w:sz w:val="20"/>
          <w:szCs w:val="20"/>
        </w:rPr>
        <w:t xml:space="preserve">Podbudowa z chudego betonu może być wykonywana dla dróg o kategorii ruchu </w:t>
      </w:r>
      <w:r w:rsidR="00354F6C" w:rsidRPr="001B161B">
        <w:rPr>
          <w:sz w:val="20"/>
          <w:szCs w:val="20"/>
        </w:rPr>
        <w:t xml:space="preserve">od KR1 do KR6. </w:t>
      </w:r>
    </w:p>
    <w:p w14:paraId="1E9FDD74" w14:textId="77777777" w:rsidR="005C5449" w:rsidRPr="001B161B" w:rsidRDefault="005C5449" w:rsidP="005C5449">
      <w:pPr>
        <w:spacing w:before="60" w:after="60"/>
        <w:ind w:left="275" w:right="629"/>
        <w:jc w:val="both"/>
        <w:rPr>
          <w:sz w:val="20"/>
          <w:szCs w:val="20"/>
        </w:rPr>
      </w:pPr>
      <w:r w:rsidRPr="001B161B">
        <w:rPr>
          <w:sz w:val="20"/>
          <w:szCs w:val="20"/>
        </w:rPr>
        <w:t>Tablica 1. Klasyfikacja ruchu ze względu na liczbę osi obliczeniowych</w:t>
      </w:r>
    </w:p>
    <w:tbl>
      <w:tblPr>
        <w:tblW w:w="0" w:type="auto"/>
        <w:tblInd w:w="637" w:type="dxa"/>
        <w:tblLayout w:type="fixed"/>
        <w:tblCellMar>
          <w:left w:w="70" w:type="dxa"/>
          <w:right w:w="70" w:type="dxa"/>
        </w:tblCellMar>
        <w:tblLook w:val="0000" w:firstRow="0" w:lastRow="0" w:firstColumn="0" w:lastColumn="0" w:noHBand="0" w:noVBand="0"/>
      </w:tblPr>
      <w:tblGrid>
        <w:gridCol w:w="1742"/>
        <w:gridCol w:w="3142"/>
        <w:gridCol w:w="3118"/>
      </w:tblGrid>
      <w:tr w:rsidR="005C5449" w:rsidRPr="001B161B" w14:paraId="4090F64A" w14:textId="77777777" w:rsidTr="005C5449">
        <w:trPr>
          <w:cantSplit/>
          <w:trHeight w:val="418"/>
        </w:trPr>
        <w:tc>
          <w:tcPr>
            <w:tcW w:w="1742" w:type="dxa"/>
            <w:tcBorders>
              <w:top w:val="single" w:sz="6" w:space="0" w:color="auto"/>
              <w:left w:val="single" w:sz="6" w:space="0" w:color="auto"/>
              <w:right w:val="single" w:sz="6" w:space="0" w:color="auto"/>
            </w:tcBorders>
          </w:tcPr>
          <w:p w14:paraId="75FF7D69" w14:textId="77777777" w:rsidR="005C5449" w:rsidRPr="001B161B" w:rsidRDefault="005C5449" w:rsidP="005C5449">
            <w:pPr>
              <w:pStyle w:val="StylIwony"/>
              <w:spacing w:after="0"/>
              <w:ind w:right="-93"/>
              <w:rPr>
                <w:rFonts w:ascii="Verdana" w:hAnsi="Verdana"/>
                <w:sz w:val="20"/>
              </w:rPr>
            </w:pPr>
            <w:r w:rsidRPr="001B161B">
              <w:rPr>
                <w:rFonts w:ascii="Verdana" w:hAnsi="Verdana"/>
                <w:sz w:val="20"/>
              </w:rPr>
              <w:t>Kategoria ruchu</w:t>
            </w:r>
          </w:p>
        </w:tc>
        <w:tc>
          <w:tcPr>
            <w:tcW w:w="6260" w:type="dxa"/>
            <w:gridSpan w:val="2"/>
            <w:tcBorders>
              <w:top w:val="single" w:sz="6" w:space="0" w:color="auto"/>
              <w:left w:val="single" w:sz="6" w:space="0" w:color="auto"/>
              <w:bottom w:val="single" w:sz="6" w:space="0" w:color="auto"/>
              <w:right w:val="single" w:sz="6" w:space="0" w:color="auto"/>
            </w:tcBorders>
          </w:tcPr>
          <w:p w14:paraId="657B26EB" w14:textId="77777777" w:rsidR="005C5449" w:rsidRPr="001B161B" w:rsidRDefault="005C5449" w:rsidP="005C5449">
            <w:pPr>
              <w:pStyle w:val="StylIwony"/>
              <w:spacing w:before="60" w:after="0"/>
              <w:ind w:left="-47" w:right="72"/>
              <w:jc w:val="center"/>
              <w:rPr>
                <w:rFonts w:ascii="Verdana" w:hAnsi="Verdana"/>
                <w:sz w:val="20"/>
              </w:rPr>
            </w:pPr>
            <w:r w:rsidRPr="001B161B">
              <w:rPr>
                <w:rFonts w:ascii="Verdana" w:hAnsi="Verdana"/>
                <w:sz w:val="20"/>
              </w:rPr>
              <w:t>Liczba osi obliczeniowych na dobę na pas obliczeniowy</w:t>
            </w:r>
          </w:p>
        </w:tc>
      </w:tr>
      <w:tr w:rsidR="005C5449" w:rsidRPr="001B161B" w14:paraId="2BAC6170" w14:textId="77777777" w:rsidTr="005C5449">
        <w:trPr>
          <w:cantSplit/>
        </w:trPr>
        <w:tc>
          <w:tcPr>
            <w:tcW w:w="1742" w:type="dxa"/>
            <w:tcBorders>
              <w:left w:val="single" w:sz="6" w:space="0" w:color="auto"/>
              <w:bottom w:val="double" w:sz="6" w:space="0" w:color="auto"/>
              <w:right w:val="single" w:sz="6" w:space="0" w:color="auto"/>
            </w:tcBorders>
          </w:tcPr>
          <w:p w14:paraId="14454476" w14:textId="77777777" w:rsidR="005C5449" w:rsidRPr="001B161B" w:rsidRDefault="005C5449" w:rsidP="005C5449">
            <w:pPr>
              <w:ind w:left="275" w:right="629"/>
              <w:jc w:val="both"/>
              <w:rPr>
                <w:sz w:val="20"/>
                <w:szCs w:val="20"/>
              </w:rPr>
            </w:pPr>
          </w:p>
        </w:tc>
        <w:tc>
          <w:tcPr>
            <w:tcW w:w="3142" w:type="dxa"/>
            <w:tcBorders>
              <w:top w:val="single" w:sz="6" w:space="0" w:color="auto"/>
              <w:left w:val="single" w:sz="6" w:space="0" w:color="auto"/>
              <w:bottom w:val="double" w:sz="6" w:space="0" w:color="auto"/>
              <w:right w:val="single" w:sz="6" w:space="0" w:color="auto"/>
            </w:tcBorders>
          </w:tcPr>
          <w:p w14:paraId="40601299" w14:textId="77777777" w:rsidR="005C5449" w:rsidRPr="001B161B" w:rsidRDefault="005C5449" w:rsidP="005C5449">
            <w:pPr>
              <w:pStyle w:val="StylIwony"/>
              <w:spacing w:before="0" w:after="0"/>
              <w:ind w:left="275" w:right="214"/>
              <w:rPr>
                <w:rFonts w:ascii="Verdana" w:hAnsi="Verdana"/>
                <w:sz w:val="20"/>
              </w:rPr>
            </w:pPr>
            <w:r w:rsidRPr="001B161B">
              <w:rPr>
                <w:rFonts w:ascii="Verdana" w:hAnsi="Verdana"/>
                <w:sz w:val="20"/>
              </w:rPr>
              <w:t xml:space="preserve">obciążenie osi 100 </w:t>
            </w:r>
            <w:proofErr w:type="spellStart"/>
            <w:r w:rsidRPr="001B161B">
              <w:rPr>
                <w:rFonts w:ascii="Verdana" w:hAnsi="Verdana"/>
                <w:sz w:val="20"/>
              </w:rPr>
              <w:t>kN</w:t>
            </w:r>
            <w:proofErr w:type="spellEnd"/>
          </w:p>
        </w:tc>
        <w:tc>
          <w:tcPr>
            <w:tcW w:w="3118" w:type="dxa"/>
            <w:tcBorders>
              <w:top w:val="single" w:sz="6" w:space="0" w:color="auto"/>
              <w:left w:val="single" w:sz="6" w:space="0" w:color="auto"/>
              <w:bottom w:val="double" w:sz="6" w:space="0" w:color="auto"/>
              <w:right w:val="single" w:sz="6" w:space="0" w:color="auto"/>
            </w:tcBorders>
          </w:tcPr>
          <w:p w14:paraId="40B6461B" w14:textId="77777777" w:rsidR="005C5449" w:rsidRPr="001B161B" w:rsidRDefault="005C5449" w:rsidP="005C5449">
            <w:pPr>
              <w:pStyle w:val="StylIwony"/>
              <w:spacing w:before="0" w:after="0"/>
              <w:ind w:left="275" w:right="213"/>
              <w:rPr>
                <w:rFonts w:ascii="Verdana" w:hAnsi="Verdana"/>
                <w:sz w:val="20"/>
              </w:rPr>
            </w:pPr>
            <w:r w:rsidRPr="001B161B">
              <w:rPr>
                <w:rFonts w:ascii="Verdana" w:hAnsi="Verdana"/>
                <w:sz w:val="20"/>
              </w:rPr>
              <w:t xml:space="preserve">obciążenie osi 115 </w:t>
            </w:r>
            <w:proofErr w:type="spellStart"/>
            <w:r w:rsidRPr="001B161B">
              <w:rPr>
                <w:rFonts w:ascii="Verdana" w:hAnsi="Verdana"/>
                <w:sz w:val="20"/>
              </w:rPr>
              <w:t>kN</w:t>
            </w:r>
            <w:proofErr w:type="spellEnd"/>
          </w:p>
        </w:tc>
      </w:tr>
      <w:tr w:rsidR="005C5449" w:rsidRPr="001B161B" w14:paraId="39072F1E" w14:textId="77777777" w:rsidTr="005C5449">
        <w:tc>
          <w:tcPr>
            <w:tcW w:w="1742" w:type="dxa"/>
            <w:tcBorders>
              <w:left w:val="single" w:sz="6" w:space="0" w:color="auto"/>
            </w:tcBorders>
          </w:tcPr>
          <w:p w14:paraId="0F22C12F"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KR1</w:t>
            </w:r>
          </w:p>
        </w:tc>
        <w:tc>
          <w:tcPr>
            <w:tcW w:w="3142" w:type="dxa"/>
            <w:tcBorders>
              <w:left w:val="single" w:sz="6" w:space="0" w:color="auto"/>
              <w:right w:val="single" w:sz="6" w:space="0" w:color="auto"/>
            </w:tcBorders>
          </w:tcPr>
          <w:p w14:paraId="4359E418"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sym w:font="Symbol" w:char="F0A3"/>
            </w:r>
            <w:r w:rsidRPr="001B161B">
              <w:rPr>
                <w:rFonts w:ascii="Verdana" w:hAnsi="Verdana"/>
                <w:sz w:val="20"/>
              </w:rPr>
              <w:t xml:space="preserve"> 12</w:t>
            </w:r>
          </w:p>
        </w:tc>
        <w:tc>
          <w:tcPr>
            <w:tcW w:w="3118" w:type="dxa"/>
            <w:tcBorders>
              <w:left w:val="single" w:sz="6" w:space="0" w:color="auto"/>
              <w:right w:val="single" w:sz="6" w:space="0" w:color="auto"/>
            </w:tcBorders>
          </w:tcPr>
          <w:p w14:paraId="6A903326"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sym w:font="Symbol" w:char="F0A3"/>
            </w:r>
            <w:r w:rsidRPr="001B161B">
              <w:rPr>
                <w:rFonts w:ascii="Verdana" w:hAnsi="Verdana"/>
                <w:sz w:val="20"/>
              </w:rPr>
              <w:t xml:space="preserve"> 7</w:t>
            </w:r>
          </w:p>
        </w:tc>
      </w:tr>
      <w:tr w:rsidR="005C5449" w:rsidRPr="001B161B" w14:paraId="7D7A9A9F" w14:textId="77777777" w:rsidTr="005C5449">
        <w:tc>
          <w:tcPr>
            <w:tcW w:w="1742" w:type="dxa"/>
            <w:tcBorders>
              <w:top w:val="single" w:sz="6" w:space="0" w:color="auto"/>
              <w:left w:val="single" w:sz="6" w:space="0" w:color="auto"/>
              <w:right w:val="single" w:sz="6" w:space="0" w:color="auto"/>
            </w:tcBorders>
          </w:tcPr>
          <w:p w14:paraId="63A76478"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KR2</w:t>
            </w:r>
          </w:p>
        </w:tc>
        <w:tc>
          <w:tcPr>
            <w:tcW w:w="3142" w:type="dxa"/>
            <w:tcBorders>
              <w:top w:val="single" w:sz="6" w:space="0" w:color="auto"/>
              <w:right w:val="single" w:sz="6" w:space="0" w:color="auto"/>
            </w:tcBorders>
          </w:tcPr>
          <w:p w14:paraId="27C62FE1"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od 13 do 70</w:t>
            </w:r>
          </w:p>
        </w:tc>
        <w:tc>
          <w:tcPr>
            <w:tcW w:w="3118" w:type="dxa"/>
            <w:tcBorders>
              <w:top w:val="single" w:sz="6" w:space="0" w:color="auto"/>
              <w:left w:val="single" w:sz="6" w:space="0" w:color="auto"/>
              <w:right w:val="single" w:sz="6" w:space="0" w:color="auto"/>
            </w:tcBorders>
          </w:tcPr>
          <w:p w14:paraId="79278DDF"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od 8 do 40</w:t>
            </w:r>
          </w:p>
        </w:tc>
      </w:tr>
      <w:tr w:rsidR="005C5449" w:rsidRPr="001B161B" w14:paraId="550D8B76" w14:textId="77777777" w:rsidTr="005C5449">
        <w:tc>
          <w:tcPr>
            <w:tcW w:w="1742" w:type="dxa"/>
            <w:tcBorders>
              <w:top w:val="single" w:sz="6" w:space="0" w:color="auto"/>
              <w:left w:val="single" w:sz="6" w:space="0" w:color="auto"/>
              <w:bottom w:val="single" w:sz="6" w:space="0" w:color="auto"/>
              <w:right w:val="single" w:sz="6" w:space="0" w:color="auto"/>
            </w:tcBorders>
          </w:tcPr>
          <w:p w14:paraId="638AB447"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KR3</w:t>
            </w:r>
          </w:p>
        </w:tc>
        <w:tc>
          <w:tcPr>
            <w:tcW w:w="3142" w:type="dxa"/>
            <w:tcBorders>
              <w:top w:val="single" w:sz="6" w:space="0" w:color="auto"/>
              <w:left w:val="single" w:sz="6" w:space="0" w:color="auto"/>
              <w:bottom w:val="single" w:sz="6" w:space="0" w:color="auto"/>
              <w:right w:val="single" w:sz="6" w:space="0" w:color="auto"/>
            </w:tcBorders>
          </w:tcPr>
          <w:p w14:paraId="5B3304FF"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od 71 do 335</w:t>
            </w:r>
          </w:p>
        </w:tc>
        <w:tc>
          <w:tcPr>
            <w:tcW w:w="3118" w:type="dxa"/>
            <w:tcBorders>
              <w:top w:val="single" w:sz="6" w:space="0" w:color="auto"/>
              <w:left w:val="single" w:sz="6" w:space="0" w:color="auto"/>
              <w:bottom w:val="single" w:sz="6" w:space="0" w:color="auto"/>
              <w:right w:val="single" w:sz="6" w:space="0" w:color="auto"/>
            </w:tcBorders>
          </w:tcPr>
          <w:p w14:paraId="4F53987B"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od 41 do 192</w:t>
            </w:r>
          </w:p>
        </w:tc>
      </w:tr>
      <w:tr w:rsidR="005C5449" w:rsidRPr="001B161B" w14:paraId="2A8AFA1F" w14:textId="77777777" w:rsidTr="005C5449">
        <w:tc>
          <w:tcPr>
            <w:tcW w:w="1742" w:type="dxa"/>
            <w:tcBorders>
              <w:top w:val="single" w:sz="6" w:space="0" w:color="auto"/>
              <w:left w:val="single" w:sz="6" w:space="0" w:color="auto"/>
              <w:bottom w:val="single" w:sz="6" w:space="0" w:color="auto"/>
              <w:right w:val="single" w:sz="6" w:space="0" w:color="auto"/>
            </w:tcBorders>
          </w:tcPr>
          <w:p w14:paraId="03AC1379"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KR4</w:t>
            </w:r>
          </w:p>
        </w:tc>
        <w:tc>
          <w:tcPr>
            <w:tcW w:w="3142" w:type="dxa"/>
            <w:tcBorders>
              <w:top w:val="single" w:sz="6" w:space="0" w:color="auto"/>
              <w:left w:val="single" w:sz="6" w:space="0" w:color="auto"/>
              <w:bottom w:val="single" w:sz="6" w:space="0" w:color="auto"/>
              <w:right w:val="single" w:sz="6" w:space="0" w:color="auto"/>
            </w:tcBorders>
          </w:tcPr>
          <w:p w14:paraId="7B73C81E"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od 336 do 1000</w:t>
            </w:r>
          </w:p>
        </w:tc>
        <w:tc>
          <w:tcPr>
            <w:tcW w:w="3118" w:type="dxa"/>
            <w:tcBorders>
              <w:top w:val="single" w:sz="6" w:space="0" w:color="auto"/>
              <w:left w:val="single" w:sz="6" w:space="0" w:color="auto"/>
              <w:bottom w:val="single" w:sz="6" w:space="0" w:color="auto"/>
              <w:right w:val="single" w:sz="6" w:space="0" w:color="auto"/>
            </w:tcBorders>
          </w:tcPr>
          <w:p w14:paraId="23D12BD3"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od 193 do 572</w:t>
            </w:r>
          </w:p>
        </w:tc>
      </w:tr>
      <w:tr w:rsidR="005C5449" w:rsidRPr="001B161B" w14:paraId="2ACC65EC" w14:textId="77777777" w:rsidTr="005C5449">
        <w:tc>
          <w:tcPr>
            <w:tcW w:w="1742" w:type="dxa"/>
            <w:tcBorders>
              <w:top w:val="single" w:sz="6" w:space="0" w:color="auto"/>
              <w:left w:val="single" w:sz="6" w:space="0" w:color="auto"/>
              <w:bottom w:val="single" w:sz="6" w:space="0" w:color="auto"/>
              <w:right w:val="single" w:sz="6" w:space="0" w:color="auto"/>
            </w:tcBorders>
          </w:tcPr>
          <w:p w14:paraId="30AA4124"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KR5</w:t>
            </w:r>
          </w:p>
        </w:tc>
        <w:tc>
          <w:tcPr>
            <w:tcW w:w="3142" w:type="dxa"/>
            <w:tcBorders>
              <w:top w:val="single" w:sz="6" w:space="0" w:color="auto"/>
              <w:left w:val="single" w:sz="6" w:space="0" w:color="auto"/>
              <w:bottom w:val="single" w:sz="6" w:space="0" w:color="auto"/>
              <w:right w:val="single" w:sz="6" w:space="0" w:color="auto"/>
            </w:tcBorders>
          </w:tcPr>
          <w:p w14:paraId="0E91DFAB"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od 1001 do 2000</w:t>
            </w:r>
          </w:p>
        </w:tc>
        <w:tc>
          <w:tcPr>
            <w:tcW w:w="3118" w:type="dxa"/>
            <w:tcBorders>
              <w:top w:val="single" w:sz="6" w:space="0" w:color="auto"/>
              <w:left w:val="single" w:sz="6" w:space="0" w:color="auto"/>
              <w:bottom w:val="single" w:sz="6" w:space="0" w:color="auto"/>
              <w:right w:val="single" w:sz="6" w:space="0" w:color="auto"/>
            </w:tcBorders>
          </w:tcPr>
          <w:p w14:paraId="0D3E5194"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od 573 do 1144</w:t>
            </w:r>
          </w:p>
        </w:tc>
      </w:tr>
      <w:tr w:rsidR="005C5449" w:rsidRPr="001B161B" w14:paraId="29E7D9DD" w14:textId="77777777" w:rsidTr="005C5449">
        <w:tc>
          <w:tcPr>
            <w:tcW w:w="1742" w:type="dxa"/>
            <w:tcBorders>
              <w:top w:val="single" w:sz="6" w:space="0" w:color="auto"/>
              <w:left w:val="single" w:sz="6" w:space="0" w:color="auto"/>
              <w:bottom w:val="single" w:sz="6" w:space="0" w:color="auto"/>
              <w:right w:val="single" w:sz="6" w:space="0" w:color="auto"/>
            </w:tcBorders>
          </w:tcPr>
          <w:p w14:paraId="7E6EC953"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KR6</w:t>
            </w:r>
          </w:p>
        </w:tc>
        <w:tc>
          <w:tcPr>
            <w:tcW w:w="3142" w:type="dxa"/>
            <w:tcBorders>
              <w:top w:val="single" w:sz="6" w:space="0" w:color="auto"/>
              <w:left w:val="single" w:sz="6" w:space="0" w:color="auto"/>
              <w:bottom w:val="single" w:sz="6" w:space="0" w:color="auto"/>
              <w:right w:val="single" w:sz="6" w:space="0" w:color="auto"/>
            </w:tcBorders>
          </w:tcPr>
          <w:p w14:paraId="7B2E7700"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 xml:space="preserve">2001 i więcej </w:t>
            </w:r>
            <w:r w:rsidRPr="001B161B">
              <w:rPr>
                <w:rFonts w:ascii="Verdana" w:hAnsi="Verdana"/>
                <w:sz w:val="20"/>
                <w:vertAlign w:val="superscript"/>
              </w:rPr>
              <w:t>1)</w:t>
            </w:r>
          </w:p>
        </w:tc>
        <w:tc>
          <w:tcPr>
            <w:tcW w:w="3118" w:type="dxa"/>
            <w:tcBorders>
              <w:top w:val="single" w:sz="6" w:space="0" w:color="auto"/>
              <w:left w:val="single" w:sz="6" w:space="0" w:color="auto"/>
              <w:bottom w:val="single" w:sz="6" w:space="0" w:color="auto"/>
              <w:right w:val="single" w:sz="6" w:space="0" w:color="auto"/>
            </w:tcBorders>
          </w:tcPr>
          <w:p w14:paraId="409832F6" w14:textId="77777777" w:rsidR="005C5449" w:rsidRPr="001B161B" w:rsidRDefault="005C5449" w:rsidP="005C5449">
            <w:pPr>
              <w:pStyle w:val="StylIwony"/>
              <w:spacing w:before="0" w:after="0"/>
              <w:ind w:left="275" w:right="629"/>
              <w:rPr>
                <w:rFonts w:ascii="Verdana" w:hAnsi="Verdana"/>
                <w:sz w:val="20"/>
              </w:rPr>
            </w:pPr>
            <w:r w:rsidRPr="001B161B">
              <w:rPr>
                <w:rFonts w:ascii="Verdana" w:hAnsi="Verdana"/>
                <w:sz w:val="20"/>
              </w:rPr>
              <w:t xml:space="preserve">1145 i więcej </w:t>
            </w:r>
            <w:r w:rsidRPr="001B161B">
              <w:rPr>
                <w:rFonts w:ascii="Verdana" w:hAnsi="Verdana"/>
                <w:sz w:val="20"/>
                <w:vertAlign w:val="superscript"/>
              </w:rPr>
              <w:t>1)</w:t>
            </w:r>
          </w:p>
        </w:tc>
      </w:tr>
    </w:tbl>
    <w:p w14:paraId="3E9DCC9A" w14:textId="77777777" w:rsidR="005C5449" w:rsidRPr="001B161B" w:rsidRDefault="005C5449" w:rsidP="005C5449">
      <w:pPr>
        <w:spacing w:before="120" w:after="120"/>
        <w:ind w:left="275" w:right="629"/>
        <w:jc w:val="both"/>
        <w:rPr>
          <w:sz w:val="20"/>
          <w:szCs w:val="20"/>
        </w:rPr>
      </w:pPr>
      <w:r w:rsidRPr="001B161B">
        <w:rPr>
          <w:sz w:val="20"/>
          <w:szCs w:val="20"/>
        </w:rPr>
        <w:tab/>
        <w:t xml:space="preserve">1) Obliczenia konstrukcji wykonano dla 4000 osi 100 </w:t>
      </w:r>
      <w:proofErr w:type="spellStart"/>
      <w:r w:rsidRPr="001B161B">
        <w:rPr>
          <w:sz w:val="20"/>
          <w:szCs w:val="20"/>
        </w:rPr>
        <w:t>kN</w:t>
      </w:r>
      <w:proofErr w:type="spellEnd"/>
      <w:r w:rsidRPr="001B161B">
        <w:rPr>
          <w:sz w:val="20"/>
          <w:szCs w:val="20"/>
        </w:rPr>
        <w:t xml:space="preserve"> lub 2280 osi 115 </w:t>
      </w:r>
      <w:proofErr w:type="spellStart"/>
      <w:r w:rsidRPr="001B161B">
        <w:rPr>
          <w:sz w:val="20"/>
          <w:szCs w:val="20"/>
        </w:rPr>
        <w:t>kN</w:t>
      </w:r>
      <w:proofErr w:type="spellEnd"/>
    </w:p>
    <w:p w14:paraId="1655FF09" w14:textId="37D38D08" w:rsidR="00F6181D" w:rsidRPr="001B161B" w:rsidRDefault="00F0173A" w:rsidP="005C5449">
      <w:pPr>
        <w:pStyle w:val="Nagwek1"/>
        <w:numPr>
          <w:ilvl w:val="1"/>
          <w:numId w:val="36"/>
        </w:numPr>
        <w:tabs>
          <w:tab w:val="left" w:pos="1130"/>
        </w:tabs>
        <w:spacing w:before="156"/>
        <w:ind w:left="1134" w:hanging="850"/>
        <w:jc w:val="both"/>
      </w:pPr>
      <w:bookmarkStart w:id="7" w:name="_Toc118446759"/>
      <w:r w:rsidRPr="001B161B">
        <w:t>Określenia</w:t>
      </w:r>
      <w:r w:rsidRPr="001B161B">
        <w:rPr>
          <w:spacing w:val="-2"/>
        </w:rPr>
        <w:t xml:space="preserve"> </w:t>
      </w:r>
      <w:r w:rsidRPr="001B161B">
        <w:t>podstawowe</w:t>
      </w:r>
      <w:bookmarkEnd w:id="7"/>
    </w:p>
    <w:p w14:paraId="63569ED9" w14:textId="3883FA3C" w:rsidR="00354F6C" w:rsidRPr="001B161B" w:rsidRDefault="00BE4744" w:rsidP="001B161B">
      <w:pPr>
        <w:tabs>
          <w:tab w:val="left" w:pos="1130"/>
        </w:tabs>
        <w:spacing w:before="119"/>
        <w:ind w:left="275" w:right="633"/>
        <w:jc w:val="both"/>
        <w:rPr>
          <w:sz w:val="20"/>
          <w:szCs w:val="20"/>
        </w:rPr>
      </w:pPr>
      <w:r w:rsidRPr="001B161B">
        <w:rPr>
          <w:sz w:val="20"/>
          <w:szCs w:val="20"/>
        </w:rPr>
        <w:t>O</w:t>
      </w:r>
      <w:r w:rsidR="00CB0844" w:rsidRPr="001B161B">
        <w:rPr>
          <w:sz w:val="20"/>
          <w:szCs w:val="20"/>
        </w:rPr>
        <w:t>kreślenia podstawowe są zgodne z obowiązującymi, odpowiednimi polskimi normami i z definicjami podanymi w SST D-M-00.00.00 „Wymagania ogólne” pkt 1.5.</w:t>
      </w:r>
    </w:p>
    <w:p w14:paraId="25077DFA" w14:textId="01A34CC2" w:rsidR="00354F6C" w:rsidRPr="001B161B" w:rsidRDefault="001B161B" w:rsidP="005C5449">
      <w:pPr>
        <w:ind w:left="275" w:right="633"/>
        <w:jc w:val="both"/>
        <w:rPr>
          <w:sz w:val="20"/>
          <w:szCs w:val="20"/>
        </w:rPr>
      </w:pPr>
      <w:r w:rsidRPr="001B161B">
        <w:rPr>
          <w:sz w:val="20"/>
          <w:szCs w:val="20"/>
        </w:rPr>
        <w:t>1.5</w:t>
      </w:r>
      <w:r w:rsidR="00354F6C" w:rsidRPr="001B161B">
        <w:rPr>
          <w:sz w:val="20"/>
          <w:szCs w:val="20"/>
        </w:rPr>
        <w:t xml:space="preserve">.1. Podbudowa z betonu C8/10 - jedna lub dwie warstwy zagęszczonej mieszanki betonowej, która po osiągnięciu wytrzymałości na ściskanie nie mniejszej niż 10 N/mm2 (oznaczonej na próbkach sześciennych), 8 N/mm2 (oznaczonej na próbkach walcowych), stanowi fragment nośnej części nawierzchni drogowej. </w:t>
      </w:r>
    </w:p>
    <w:p w14:paraId="4D52A9CA" w14:textId="388CE3B6" w:rsidR="00354F6C" w:rsidRPr="001B161B" w:rsidRDefault="001B161B" w:rsidP="005C5449">
      <w:pPr>
        <w:ind w:left="275" w:right="633"/>
        <w:jc w:val="both"/>
        <w:rPr>
          <w:sz w:val="20"/>
          <w:szCs w:val="20"/>
        </w:rPr>
      </w:pPr>
      <w:r w:rsidRPr="001B161B">
        <w:rPr>
          <w:sz w:val="20"/>
          <w:szCs w:val="20"/>
        </w:rPr>
        <w:t>1.5</w:t>
      </w:r>
      <w:r w:rsidR="00354F6C" w:rsidRPr="001B161B">
        <w:rPr>
          <w:sz w:val="20"/>
          <w:szCs w:val="20"/>
        </w:rPr>
        <w:t xml:space="preserve">.2. Beton – materiał powstały ze zmieszania cementu, kruszywa grubego i drobnego, wody oraz ewentualnych domieszek i dodatków, który uzyskuje swoje właściwości w wyniku hydratacji cementu. </w:t>
      </w:r>
    </w:p>
    <w:p w14:paraId="31E04915" w14:textId="343DCA8E" w:rsidR="00354F6C" w:rsidRPr="001B161B" w:rsidRDefault="001B161B" w:rsidP="005C5449">
      <w:pPr>
        <w:ind w:left="275" w:right="633"/>
        <w:jc w:val="both"/>
        <w:rPr>
          <w:sz w:val="20"/>
          <w:szCs w:val="20"/>
        </w:rPr>
      </w:pPr>
      <w:r w:rsidRPr="001B161B">
        <w:rPr>
          <w:sz w:val="20"/>
          <w:szCs w:val="20"/>
        </w:rPr>
        <w:t>1.5</w:t>
      </w:r>
      <w:r w:rsidR="00354F6C" w:rsidRPr="001B161B">
        <w:rPr>
          <w:sz w:val="20"/>
          <w:szCs w:val="20"/>
        </w:rPr>
        <w:t xml:space="preserve">.3. Mieszanka betonowa – całkowicie wymieszane składniki betonu, które są jeszcze w stanie umożliwiającym zagęszczenie wybraną metodą. </w:t>
      </w:r>
    </w:p>
    <w:p w14:paraId="02F261DC" w14:textId="6145304D" w:rsidR="00354F6C" w:rsidRPr="001B161B" w:rsidRDefault="001B161B" w:rsidP="005C5449">
      <w:pPr>
        <w:ind w:left="275" w:right="633"/>
        <w:jc w:val="both"/>
        <w:rPr>
          <w:sz w:val="20"/>
          <w:szCs w:val="20"/>
        </w:rPr>
      </w:pPr>
      <w:r w:rsidRPr="001B161B">
        <w:rPr>
          <w:sz w:val="20"/>
          <w:szCs w:val="20"/>
        </w:rPr>
        <w:t>1.5</w:t>
      </w:r>
      <w:r w:rsidR="00354F6C" w:rsidRPr="001B161B">
        <w:rPr>
          <w:sz w:val="20"/>
          <w:szCs w:val="20"/>
        </w:rPr>
        <w:t xml:space="preserve">.4. Beton stwardniały – beton, który jest w stanie stałym i który osiągnął pewien poziom wytrzymałości. </w:t>
      </w:r>
    </w:p>
    <w:p w14:paraId="2FBB1665" w14:textId="57B5CAA0" w:rsidR="005C5449" w:rsidRPr="001B161B" w:rsidRDefault="001B161B" w:rsidP="005C5449">
      <w:pPr>
        <w:ind w:left="275" w:right="633"/>
        <w:jc w:val="both"/>
        <w:rPr>
          <w:b/>
          <w:sz w:val="20"/>
          <w:szCs w:val="20"/>
        </w:rPr>
      </w:pPr>
      <w:r w:rsidRPr="001B161B">
        <w:rPr>
          <w:sz w:val="20"/>
          <w:szCs w:val="20"/>
        </w:rPr>
        <w:t>1.5</w:t>
      </w:r>
      <w:r w:rsidR="00354F6C" w:rsidRPr="001B161B">
        <w:rPr>
          <w:sz w:val="20"/>
          <w:szCs w:val="20"/>
        </w:rPr>
        <w:t>.5. Beton zwykły – beton o gęstości w stanie suchym większej niż 2000 kg/m3 ale nie przekraczającej 2600 kg/m3.</w:t>
      </w:r>
    </w:p>
    <w:p w14:paraId="13DC9501" w14:textId="6A440682" w:rsidR="00F6181D" w:rsidRPr="001B161B" w:rsidRDefault="00811008" w:rsidP="005C5449">
      <w:pPr>
        <w:pStyle w:val="Nagwek1"/>
        <w:numPr>
          <w:ilvl w:val="1"/>
          <w:numId w:val="37"/>
        </w:numPr>
        <w:tabs>
          <w:tab w:val="left" w:pos="1130"/>
        </w:tabs>
        <w:spacing w:before="121"/>
        <w:jc w:val="both"/>
      </w:pPr>
      <w:bookmarkStart w:id="8" w:name="_Toc118446760"/>
      <w:r w:rsidRPr="001B161B">
        <w:t>Szczegółowe</w:t>
      </w:r>
      <w:r w:rsidR="00F0173A" w:rsidRPr="001B161B">
        <w:t xml:space="preserve"> wymagania dotyczące</w:t>
      </w:r>
      <w:r w:rsidR="00F0173A" w:rsidRPr="001B161B">
        <w:rPr>
          <w:spacing w:val="2"/>
        </w:rPr>
        <w:t xml:space="preserve"> </w:t>
      </w:r>
      <w:r w:rsidR="00F0173A" w:rsidRPr="001B161B">
        <w:t>robót</w:t>
      </w:r>
      <w:bookmarkEnd w:id="8"/>
    </w:p>
    <w:p w14:paraId="104D0243" w14:textId="66793B5E" w:rsidR="00F6181D" w:rsidRPr="001B161B" w:rsidRDefault="00811008" w:rsidP="00360836">
      <w:pPr>
        <w:pStyle w:val="Tekstpodstawowy"/>
        <w:spacing w:before="155"/>
        <w:ind w:left="275" w:right="629"/>
      </w:pPr>
      <w:r w:rsidRPr="001B161B">
        <w:t xml:space="preserve">Szczegółowe </w:t>
      </w:r>
      <w:r w:rsidR="00CB0844" w:rsidRPr="001B161B">
        <w:t>wymagania dotyczące robót podano w SST D-M-00.00.00 „Wymagania ogólne” pkt 1.6.</w:t>
      </w:r>
    </w:p>
    <w:p w14:paraId="755C6EF9" w14:textId="1B1D3D89" w:rsidR="00F6181D" w:rsidRPr="001B161B" w:rsidRDefault="00354F6C" w:rsidP="00354F6C">
      <w:pPr>
        <w:pStyle w:val="Tekstpodstawowy"/>
        <w:spacing w:before="155"/>
        <w:ind w:left="275" w:right="629"/>
      </w:pPr>
      <w:r w:rsidRPr="001B161B">
        <w:t>Wykonawca robót jest odpowiedzialny za jakość wykonania robót oraz za ich zgodność z dokumentacją projektową, SST i poleceniami Inżyniera.</w:t>
      </w:r>
    </w:p>
    <w:p w14:paraId="4BCE6A8A" w14:textId="77777777" w:rsidR="00354F6C" w:rsidRPr="001B161B" w:rsidRDefault="00354F6C" w:rsidP="00354F6C">
      <w:pPr>
        <w:pStyle w:val="Tekstpodstawowy"/>
        <w:spacing w:before="155"/>
        <w:ind w:left="275" w:right="629"/>
      </w:pPr>
    </w:p>
    <w:p w14:paraId="655E1DDF" w14:textId="177BDCBE" w:rsidR="00F6181D" w:rsidRPr="001B161B" w:rsidRDefault="00F0173A" w:rsidP="00E10264">
      <w:pPr>
        <w:pStyle w:val="Nagwek1"/>
        <w:numPr>
          <w:ilvl w:val="0"/>
          <w:numId w:val="37"/>
        </w:numPr>
        <w:tabs>
          <w:tab w:val="left" w:pos="1130"/>
          <w:tab w:val="left" w:pos="1276"/>
        </w:tabs>
        <w:spacing w:after="240"/>
        <w:ind w:hanging="854"/>
        <w:jc w:val="both"/>
      </w:pPr>
      <w:bookmarkStart w:id="9" w:name="_Toc118446761"/>
      <w:r w:rsidRPr="001B161B">
        <w:lastRenderedPageBreak/>
        <w:t>MATERIAŁY</w:t>
      </w:r>
      <w:bookmarkEnd w:id="9"/>
    </w:p>
    <w:p w14:paraId="0EB361A9" w14:textId="2479AA32" w:rsidR="005C5449" w:rsidRPr="001B161B" w:rsidRDefault="005C5449" w:rsidP="00E10264">
      <w:pPr>
        <w:pStyle w:val="Nagwek2"/>
        <w:tabs>
          <w:tab w:val="left" w:pos="1134"/>
        </w:tabs>
        <w:spacing w:after="240"/>
        <w:ind w:left="284"/>
        <w:rPr>
          <w:rFonts w:ascii="Verdana" w:hAnsi="Verdana"/>
          <w:b/>
          <w:color w:val="auto"/>
          <w:sz w:val="20"/>
          <w:szCs w:val="20"/>
        </w:rPr>
      </w:pPr>
      <w:r w:rsidRPr="001B161B">
        <w:rPr>
          <w:rFonts w:ascii="Verdana" w:hAnsi="Verdana"/>
          <w:b/>
          <w:color w:val="auto"/>
          <w:sz w:val="20"/>
          <w:szCs w:val="20"/>
        </w:rPr>
        <w:t xml:space="preserve">2.1. </w:t>
      </w:r>
      <w:r w:rsidRPr="001B161B">
        <w:rPr>
          <w:rFonts w:ascii="Verdana" w:hAnsi="Verdana"/>
          <w:b/>
          <w:color w:val="auto"/>
          <w:sz w:val="20"/>
          <w:szCs w:val="20"/>
        </w:rPr>
        <w:tab/>
      </w:r>
      <w:r w:rsidR="00E10264" w:rsidRPr="001B161B">
        <w:rPr>
          <w:rFonts w:ascii="Verdana" w:hAnsi="Verdana"/>
          <w:b/>
          <w:color w:val="auto"/>
          <w:sz w:val="20"/>
          <w:szCs w:val="20"/>
        </w:rPr>
        <w:t>Szczegółowe</w:t>
      </w:r>
      <w:r w:rsidRPr="001B161B">
        <w:rPr>
          <w:rFonts w:ascii="Verdana" w:hAnsi="Verdana"/>
          <w:b/>
          <w:color w:val="auto"/>
          <w:sz w:val="20"/>
          <w:szCs w:val="20"/>
        </w:rPr>
        <w:t xml:space="preserve"> wymagania dotyczące materiałów</w:t>
      </w:r>
    </w:p>
    <w:p w14:paraId="12B644C6" w14:textId="2AC04E32" w:rsidR="005C5449" w:rsidRPr="001B161B" w:rsidRDefault="00E10264" w:rsidP="00E10264">
      <w:pPr>
        <w:spacing w:after="240"/>
        <w:ind w:left="284" w:right="629"/>
        <w:rPr>
          <w:sz w:val="20"/>
          <w:szCs w:val="20"/>
        </w:rPr>
      </w:pPr>
      <w:r w:rsidRPr="001B161B">
        <w:rPr>
          <w:sz w:val="20"/>
          <w:szCs w:val="20"/>
        </w:rPr>
        <w:t xml:space="preserve">Szczegółowe </w:t>
      </w:r>
      <w:r w:rsidR="005C5449" w:rsidRPr="001B161B">
        <w:rPr>
          <w:sz w:val="20"/>
          <w:szCs w:val="20"/>
        </w:rPr>
        <w:t>wymagania dotyczące materiałów, ich pozyskiwania i sk</w:t>
      </w:r>
      <w:r w:rsidRPr="001B161B">
        <w:rPr>
          <w:sz w:val="20"/>
          <w:szCs w:val="20"/>
        </w:rPr>
        <w:t>ładowania podano w S</w:t>
      </w:r>
      <w:r w:rsidR="005C5449" w:rsidRPr="001B161B">
        <w:rPr>
          <w:sz w:val="20"/>
          <w:szCs w:val="20"/>
        </w:rPr>
        <w:t>ST D-M-00.00.00 „Wymagania ogólne” pkt 2.</w:t>
      </w:r>
    </w:p>
    <w:p w14:paraId="12507510" w14:textId="207429ED" w:rsidR="00354F6C" w:rsidRPr="001B161B" w:rsidRDefault="001B161B" w:rsidP="001B161B">
      <w:pPr>
        <w:tabs>
          <w:tab w:val="left" w:pos="284"/>
          <w:tab w:val="left" w:pos="1134"/>
        </w:tabs>
        <w:spacing w:after="240"/>
        <w:ind w:left="284" w:right="629"/>
        <w:jc w:val="both"/>
        <w:rPr>
          <w:b/>
          <w:sz w:val="20"/>
          <w:szCs w:val="20"/>
        </w:rPr>
      </w:pPr>
      <w:r w:rsidRPr="001B161B">
        <w:rPr>
          <w:b/>
          <w:sz w:val="20"/>
          <w:szCs w:val="20"/>
        </w:rPr>
        <w:t xml:space="preserve">2.2. </w:t>
      </w:r>
      <w:r w:rsidRPr="001B161B">
        <w:rPr>
          <w:b/>
          <w:sz w:val="20"/>
          <w:szCs w:val="20"/>
        </w:rPr>
        <w:tab/>
        <w:t>Cement</w:t>
      </w:r>
    </w:p>
    <w:p w14:paraId="41410A43" w14:textId="386F518E" w:rsidR="00354F6C" w:rsidRPr="001B161B" w:rsidRDefault="00354F6C" w:rsidP="001B161B">
      <w:pPr>
        <w:tabs>
          <w:tab w:val="left" w:pos="284"/>
        </w:tabs>
        <w:ind w:left="284" w:right="629"/>
        <w:jc w:val="both"/>
        <w:rPr>
          <w:sz w:val="20"/>
          <w:szCs w:val="20"/>
        </w:rPr>
      </w:pPr>
      <w:r w:rsidRPr="001B161B">
        <w:rPr>
          <w:sz w:val="20"/>
          <w:szCs w:val="20"/>
        </w:rPr>
        <w:t>Należy stosować cement odpowiadający wymaganiom normy PN-EN 197-1:20</w:t>
      </w:r>
      <w:r w:rsidR="004F525B" w:rsidRPr="001B161B">
        <w:rPr>
          <w:sz w:val="20"/>
          <w:szCs w:val="20"/>
        </w:rPr>
        <w:t>1</w:t>
      </w:r>
      <w:r w:rsidRPr="001B161B">
        <w:rPr>
          <w:sz w:val="20"/>
          <w:szCs w:val="20"/>
        </w:rPr>
        <w:t xml:space="preserve">2. Przechowywanie cementu powinno się odbywać zgodnie z BN-88/6731-08. W przypadku, gdy czas przechowywania cementu będzie dłuższy od trzech miesięcy, można go stosować za zgodą Inżyniera tylko wtedy, gdy badania laboratoryjne wykażą jego przydatność do robót. </w:t>
      </w:r>
    </w:p>
    <w:p w14:paraId="0B8A8899" w14:textId="77777777" w:rsidR="00354F6C" w:rsidRPr="001B161B" w:rsidRDefault="00354F6C" w:rsidP="001B161B">
      <w:pPr>
        <w:tabs>
          <w:tab w:val="left" w:pos="284"/>
        </w:tabs>
        <w:ind w:left="284" w:right="629"/>
        <w:jc w:val="both"/>
        <w:rPr>
          <w:sz w:val="20"/>
          <w:szCs w:val="20"/>
        </w:rPr>
      </w:pPr>
    </w:p>
    <w:p w14:paraId="5CA70BC1" w14:textId="07EAA33D" w:rsidR="00354F6C" w:rsidRPr="001B161B" w:rsidRDefault="001B161B" w:rsidP="001B161B">
      <w:pPr>
        <w:tabs>
          <w:tab w:val="left" w:pos="284"/>
          <w:tab w:val="left" w:pos="1134"/>
        </w:tabs>
        <w:spacing w:after="240"/>
        <w:ind w:left="284" w:right="629"/>
        <w:jc w:val="both"/>
        <w:rPr>
          <w:b/>
          <w:sz w:val="20"/>
          <w:szCs w:val="20"/>
        </w:rPr>
      </w:pPr>
      <w:r w:rsidRPr="001B161B">
        <w:rPr>
          <w:b/>
          <w:sz w:val="20"/>
          <w:szCs w:val="20"/>
        </w:rPr>
        <w:t xml:space="preserve">2.3. </w:t>
      </w:r>
      <w:r>
        <w:rPr>
          <w:b/>
          <w:sz w:val="20"/>
          <w:szCs w:val="20"/>
        </w:rPr>
        <w:tab/>
      </w:r>
      <w:r w:rsidRPr="001B161B">
        <w:rPr>
          <w:b/>
          <w:sz w:val="20"/>
          <w:szCs w:val="20"/>
        </w:rPr>
        <w:t>Kruszywa</w:t>
      </w:r>
    </w:p>
    <w:p w14:paraId="75C2A0B6" w14:textId="77777777" w:rsidR="00354F6C" w:rsidRPr="001B161B" w:rsidRDefault="00354F6C" w:rsidP="001B161B">
      <w:pPr>
        <w:tabs>
          <w:tab w:val="left" w:pos="284"/>
        </w:tabs>
        <w:ind w:left="284" w:right="629"/>
        <w:jc w:val="both"/>
        <w:rPr>
          <w:sz w:val="20"/>
          <w:szCs w:val="20"/>
        </w:rPr>
      </w:pPr>
      <w:r w:rsidRPr="001B161B">
        <w:rPr>
          <w:sz w:val="20"/>
          <w:szCs w:val="20"/>
        </w:rPr>
        <w:t xml:space="preserve">Do wykonania mieszanki betonu należy stosować: </w:t>
      </w:r>
    </w:p>
    <w:p w14:paraId="79560639" w14:textId="01F7C9BB" w:rsidR="00354F6C" w:rsidRPr="001B161B" w:rsidRDefault="001B161B" w:rsidP="001B161B">
      <w:pPr>
        <w:tabs>
          <w:tab w:val="left" w:pos="284"/>
        </w:tabs>
        <w:ind w:left="284" w:right="629"/>
        <w:jc w:val="both"/>
        <w:rPr>
          <w:sz w:val="20"/>
          <w:szCs w:val="20"/>
        </w:rPr>
      </w:pPr>
      <w:r>
        <w:rPr>
          <w:sz w:val="20"/>
          <w:szCs w:val="20"/>
        </w:rPr>
        <w:t xml:space="preserve">- </w:t>
      </w:r>
      <w:r w:rsidR="00354F6C" w:rsidRPr="001B161B">
        <w:rPr>
          <w:sz w:val="20"/>
          <w:szCs w:val="20"/>
        </w:rPr>
        <w:t xml:space="preserve">kruszywa zwykłe i ciężkie zgodnie z </w:t>
      </w:r>
      <w:r w:rsidR="004F525B" w:rsidRPr="001B161B">
        <w:rPr>
          <w:sz w:val="20"/>
          <w:szCs w:val="20"/>
        </w:rPr>
        <w:t>PN-</w:t>
      </w:r>
      <w:r w:rsidR="00354F6C" w:rsidRPr="001B161B">
        <w:rPr>
          <w:sz w:val="20"/>
          <w:szCs w:val="20"/>
        </w:rPr>
        <w:t>EN 12620:20</w:t>
      </w:r>
      <w:r w:rsidR="004F525B" w:rsidRPr="001B161B">
        <w:rPr>
          <w:sz w:val="20"/>
          <w:szCs w:val="20"/>
        </w:rPr>
        <w:t>10</w:t>
      </w:r>
      <w:r w:rsidR="00354F6C" w:rsidRPr="001B161B">
        <w:rPr>
          <w:sz w:val="20"/>
          <w:szCs w:val="20"/>
        </w:rPr>
        <w:t xml:space="preserve">, </w:t>
      </w:r>
    </w:p>
    <w:p w14:paraId="6735206B" w14:textId="776C2703" w:rsidR="00354F6C" w:rsidRPr="001B161B" w:rsidRDefault="001B161B" w:rsidP="001B161B">
      <w:pPr>
        <w:tabs>
          <w:tab w:val="left" w:pos="284"/>
        </w:tabs>
        <w:ind w:left="284" w:right="629"/>
        <w:jc w:val="both"/>
        <w:rPr>
          <w:sz w:val="20"/>
          <w:szCs w:val="20"/>
        </w:rPr>
      </w:pPr>
      <w:r>
        <w:rPr>
          <w:sz w:val="20"/>
          <w:szCs w:val="20"/>
        </w:rPr>
        <w:t xml:space="preserve">- </w:t>
      </w:r>
      <w:r w:rsidR="00354F6C" w:rsidRPr="001B161B">
        <w:rPr>
          <w:sz w:val="20"/>
          <w:szCs w:val="20"/>
        </w:rPr>
        <w:t>kruszywa lekkie zgodnie z PN-EN 13055-1:</w:t>
      </w:r>
      <w:r w:rsidR="004F525B" w:rsidRPr="001B161B">
        <w:rPr>
          <w:sz w:val="20"/>
          <w:szCs w:val="20"/>
        </w:rPr>
        <w:t>2016-07</w:t>
      </w:r>
      <w:r w:rsidR="00354F6C" w:rsidRPr="001B161B">
        <w:rPr>
          <w:sz w:val="20"/>
          <w:szCs w:val="20"/>
        </w:rPr>
        <w:t xml:space="preserve">. </w:t>
      </w:r>
    </w:p>
    <w:p w14:paraId="6393233B" w14:textId="77777777" w:rsidR="00354F6C" w:rsidRPr="001B161B" w:rsidRDefault="00354F6C" w:rsidP="001B161B">
      <w:pPr>
        <w:tabs>
          <w:tab w:val="left" w:pos="284"/>
        </w:tabs>
        <w:ind w:left="284" w:right="629"/>
        <w:jc w:val="both"/>
        <w:rPr>
          <w:sz w:val="20"/>
          <w:szCs w:val="20"/>
        </w:rPr>
      </w:pPr>
    </w:p>
    <w:p w14:paraId="1EBB7490" w14:textId="1F752742" w:rsidR="00354F6C" w:rsidRPr="001B161B" w:rsidRDefault="001B161B" w:rsidP="001B161B">
      <w:pPr>
        <w:tabs>
          <w:tab w:val="left" w:pos="284"/>
          <w:tab w:val="left" w:pos="1134"/>
        </w:tabs>
        <w:spacing w:after="240"/>
        <w:ind w:left="284" w:right="629"/>
        <w:jc w:val="both"/>
        <w:rPr>
          <w:b/>
          <w:sz w:val="20"/>
          <w:szCs w:val="20"/>
        </w:rPr>
      </w:pPr>
      <w:r w:rsidRPr="001B161B">
        <w:rPr>
          <w:b/>
          <w:sz w:val="20"/>
          <w:szCs w:val="20"/>
        </w:rPr>
        <w:t xml:space="preserve">2.4. </w:t>
      </w:r>
      <w:r>
        <w:rPr>
          <w:b/>
          <w:sz w:val="20"/>
          <w:szCs w:val="20"/>
        </w:rPr>
        <w:tab/>
      </w:r>
      <w:r w:rsidRPr="001B161B">
        <w:rPr>
          <w:b/>
          <w:sz w:val="20"/>
          <w:szCs w:val="20"/>
        </w:rPr>
        <w:t>Woda</w:t>
      </w:r>
    </w:p>
    <w:p w14:paraId="224AEFE8" w14:textId="06F0CB8B" w:rsidR="00354F6C" w:rsidRPr="001B161B" w:rsidRDefault="00354F6C" w:rsidP="001B161B">
      <w:pPr>
        <w:tabs>
          <w:tab w:val="left" w:pos="284"/>
        </w:tabs>
        <w:ind w:left="284" w:right="629"/>
        <w:jc w:val="both"/>
        <w:rPr>
          <w:sz w:val="20"/>
          <w:szCs w:val="20"/>
        </w:rPr>
      </w:pPr>
      <w:r w:rsidRPr="001B161B">
        <w:rPr>
          <w:sz w:val="20"/>
          <w:szCs w:val="20"/>
        </w:rPr>
        <w:t xml:space="preserve">Zarówno do wytwarzania mieszanki betonowej jak i ewentualnie do pielęgnacji wykonanej podbudowy należy stosować wodę odpowiadającą wymaganiom normy </w:t>
      </w:r>
      <w:r w:rsidR="004F525B" w:rsidRPr="001B161B">
        <w:rPr>
          <w:sz w:val="20"/>
          <w:szCs w:val="20"/>
        </w:rPr>
        <w:t>PN-</w:t>
      </w:r>
      <w:r w:rsidRPr="001B161B">
        <w:rPr>
          <w:sz w:val="20"/>
          <w:szCs w:val="20"/>
        </w:rPr>
        <w:t xml:space="preserve">EN 1008:1997. Bez badań laboratoryjnych można stosować wodociągową wodę pitną. Gdy woda pochodzi z wątpliwych źródeł, nie może być użyta do momentu jej przebadania zgodnie z wyżej podaną normą. </w:t>
      </w:r>
    </w:p>
    <w:p w14:paraId="1912925D" w14:textId="77777777" w:rsidR="00354F6C" w:rsidRPr="001B161B" w:rsidRDefault="00354F6C" w:rsidP="001B161B">
      <w:pPr>
        <w:tabs>
          <w:tab w:val="left" w:pos="284"/>
        </w:tabs>
        <w:ind w:left="284" w:right="629"/>
        <w:jc w:val="both"/>
        <w:rPr>
          <w:sz w:val="20"/>
          <w:szCs w:val="20"/>
        </w:rPr>
      </w:pPr>
    </w:p>
    <w:p w14:paraId="7885C276" w14:textId="64C82E73" w:rsidR="00354F6C" w:rsidRPr="001B161B" w:rsidRDefault="001B161B" w:rsidP="001B161B">
      <w:pPr>
        <w:tabs>
          <w:tab w:val="left" w:pos="284"/>
          <w:tab w:val="left" w:pos="1134"/>
        </w:tabs>
        <w:spacing w:after="240"/>
        <w:ind w:left="284" w:right="629"/>
        <w:jc w:val="both"/>
        <w:rPr>
          <w:b/>
          <w:sz w:val="20"/>
          <w:szCs w:val="20"/>
        </w:rPr>
      </w:pPr>
      <w:r w:rsidRPr="001B161B">
        <w:rPr>
          <w:b/>
          <w:sz w:val="20"/>
          <w:szCs w:val="20"/>
        </w:rPr>
        <w:t xml:space="preserve">2.5. </w:t>
      </w:r>
      <w:r>
        <w:rPr>
          <w:b/>
          <w:sz w:val="20"/>
          <w:szCs w:val="20"/>
        </w:rPr>
        <w:tab/>
      </w:r>
      <w:r w:rsidRPr="001B161B">
        <w:rPr>
          <w:b/>
          <w:sz w:val="20"/>
          <w:szCs w:val="20"/>
        </w:rPr>
        <w:t>Domieszki</w:t>
      </w:r>
    </w:p>
    <w:p w14:paraId="23881C9D" w14:textId="12F636ED" w:rsidR="00354F6C" w:rsidRPr="001B161B" w:rsidRDefault="001B161B" w:rsidP="001B161B">
      <w:pPr>
        <w:tabs>
          <w:tab w:val="left" w:pos="284"/>
        </w:tabs>
        <w:ind w:left="284" w:right="629"/>
        <w:jc w:val="both"/>
        <w:rPr>
          <w:sz w:val="20"/>
          <w:szCs w:val="20"/>
        </w:rPr>
      </w:pPr>
      <w:r>
        <w:rPr>
          <w:sz w:val="20"/>
          <w:szCs w:val="20"/>
        </w:rPr>
        <w:t>Szczegółowa</w:t>
      </w:r>
      <w:r w:rsidR="00354F6C" w:rsidRPr="001B161B">
        <w:rPr>
          <w:sz w:val="20"/>
          <w:szCs w:val="20"/>
        </w:rPr>
        <w:t xml:space="preserve"> przydatność domieszek ustala</w:t>
      </w:r>
      <w:r w:rsidR="004F525B" w:rsidRPr="001B161B">
        <w:rPr>
          <w:sz w:val="20"/>
          <w:szCs w:val="20"/>
        </w:rPr>
        <w:t xml:space="preserve"> się zgodnie z PN-EN 934-2:201</w:t>
      </w:r>
      <w:r w:rsidR="00354F6C" w:rsidRPr="001B161B">
        <w:rPr>
          <w:sz w:val="20"/>
          <w:szCs w:val="20"/>
        </w:rPr>
        <w:t xml:space="preserve">2. </w:t>
      </w:r>
    </w:p>
    <w:p w14:paraId="619E2879" w14:textId="77777777" w:rsidR="00354F6C" w:rsidRPr="001B161B" w:rsidRDefault="00354F6C" w:rsidP="001B161B">
      <w:pPr>
        <w:tabs>
          <w:tab w:val="left" w:pos="284"/>
        </w:tabs>
        <w:ind w:left="284" w:right="629"/>
        <w:jc w:val="both"/>
        <w:rPr>
          <w:sz w:val="20"/>
          <w:szCs w:val="20"/>
        </w:rPr>
      </w:pPr>
    </w:p>
    <w:p w14:paraId="4C451FB5" w14:textId="19E4D8B6" w:rsidR="00354F6C" w:rsidRPr="001B161B" w:rsidRDefault="001B161B" w:rsidP="001B161B">
      <w:pPr>
        <w:pStyle w:val="Akapitzlist"/>
        <w:numPr>
          <w:ilvl w:val="1"/>
          <w:numId w:val="37"/>
        </w:numPr>
        <w:tabs>
          <w:tab w:val="left" w:pos="284"/>
        </w:tabs>
        <w:spacing w:after="240"/>
        <w:ind w:right="629"/>
        <w:rPr>
          <w:b/>
          <w:sz w:val="20"/>
          <w:szCs w:val="20"/>
        </w:rPr>
      </w:pPr>
      <w:r w:rsidRPr="001B161B">
        <w:rPr>
          <w:b/>
          <w:sz w:val="20"/>
          <w:szCs w:val="20"/>
        </w:rPr>
        <w:t>Dodatki</w:t>
      </w:r>
    </w:p>
    <w:p w14:paraId="12DE4031" w14:textId="17AA6817" w:rsidR="00354F6C" w:rsidRPr="001B161B" w:rsidRDefault="001B161B" w:rsidP="001B161B">
      <w:pPr>
        <w:tabs>
          <w:tab w:val="left" w:pos="284"/>
        </w:tabs>
        <w:ind w:left="276" w:right="629"/>
        <w:jc w:val="both"/>
        <w:rPr>
          <w:sz w:val="20"/>
          <w:szCs w:val="20"/>
        </w:rPr>
      </w:pPr>
      <w:r>
        <w:rPr>
          <w:sz w:val="20"/>
          <w:szCs w:val="20"/>
        </w:rPr>
        <w:t xml:space="preserve">Szczegółowa </w:t>
      </w:r>
      <w:r w:rsidR="00354F6C" w:rsidRPr="001B161B">
        <w:rPr>
          <w:sz w:val="20"/>
          <w:szCs w:val="20"/>
        </w:rPr>
        <w:t xml:space="preserve">przydatność dodatków ustala się dla: </w:t>
      </w:r>
    </w:p>
    <w:p w14:paraId="0B838FF0" w14:textId="554EE5AF" w:rsidR="00354F6C" w:rsidRPr="001B161B" w:rsidRDefault="001B161B" w:rsidP="001B161B">
      <w:pPr>
        <w:tabs>
          <w:tab w:val="left" w:pos="284"/>
        </w:tabs>
        <w:ind w:left="276" w:right="629"/>
        <w:jc w:val="both"/>
        <w:rPr>
          <w:sz w:val="20"/>
          <w:szCs w:val="20"/>
        </w:rPr>
      </w:pPr>
      <w:r>
        <w:rPr>
          <w:sz w:val="20"/>
          <w:szCs w:val="20"/>
        </w:rPr>
        <w:t xml:space="preserve">- </w:t>
      </w:r>
      <w:r w:rsidR="00354F6C" w:rsidRPr="001B161B">
        <w:rPr>
          <w:sz w:val="20"/>
          <w:szCs w:val="20"/>
        </w:rPr>
        <w:t>wypełniacza mi</w:t>
      </w:r>
      <w:r w:rsidR="004F525B" w:rsidRPr="001B161B">
        <w:rPr>
          <w:sz w:val="20"/>
          <w:szCs w:val="20"/>
        </w:rPr>
        <w:t>neralnego zgodnie z PN-EN 12620:2010</w:t>
      </w:r>
      <w:r w:rsidR="00354F6C" w:rsidRPr="001B161B">
        <w:rPr>
          <w:sz w:val="20"/>
          <w:szCs w:val="20"/>
        </w:rPr>
        <w:t>,</w:t>
      </w:r>
    </w:p>
    <w:p w14:paraId="191E3E42" w14:textId="590F7498" w:rsidR="00354F6C" w:rsidRPr="001B161B" w:rsidRDefault="001B161B" w:rsidP="001B161B">
      <w:pPr>
        <w:tabs>
          <w:tab w:val="left" w:pos="284"/>
        </w:tabs>
        <w:ind w:left="284" w:right="629"/>
        <w:jc w:val="both"/>
        <w:rPr>
          <w:sz w:val="20"/>
          <w:szCs w:val="20"/>
        </w:rPr>
      </w:pPr>
      <w:r>
        <w:rPr>
          <w:sz w:val="20"/>
          <w:szCs w:val="20"/>
        </w:rPr>
        <w:t xml:space="preserve">- </w:t>
      </w:r>
      <w:r w:rsidR="00354F6C" w:rsidRPr="001B161B">
        <w:rPr>
          <w:sz w:val="20"/>
          <w:szCs w:val="20"/>
        </w:rPr>
        <w:t>popiołu lotnego zgodnie z PN-EN 450</w:t>
      </w:r>
      <w:r w:rsidR="004F525B" w:rsidRPr="001B161B">
        <w:rPr>
          <w:sz w:val="20"/>
          <w:szCs w:val="20"/>
        </w:rPr>
        <w:t>-1</w:t>
      </w:r>
      <w:r w:rsidR="00354F6C" w:rsidRPr="001B161B">
        <w:rPr>
          <w:sz w:val="20"/>
          <w:szCs w:val="20"/>
        </w:rPr>
        <w:t>:</w:t>
      </w:r>
      <w:r w:rsidR="004F525B" w:rsidRPr="001B161B">
        <w:rPr>
          <w:sz w:val="20"/>
          <w:szCs w:val="20"/>
        </w:rPr>
        <w:t>2012</w:t>
      </w:r>
      <w:r w:rsidR="00354F6C" w:rsidRPr="001B161B">
        <w:rPr>
          <w:sz w:val="20"/>
          <w:szCs w:val="20"/>
        </w:rPr>
        <w:t xml:space="preserve">, </w:t>
      </w:r>
    </w:p>
    <w:p w14:paraId="1E01FD21" w14:textId="24674E35" w:rsidR="00354F6C" w:rsidRPr="001B161B" w:rsidRDefault="001B161B" w:rsidP="001B161B">
      <w:pPr>
        <w:tabs>
          <w:tab w:val="left" w:pos="284"/>
        </w:tabs>
        <w:ind w:left="284" w:right="629"/>
        <w:jc w:val="both"/>
        <w:rPr>
          <w:sz w:val="20"/>
          <w:szCs w:val="20"/>
        </w:rPr>
      </w:pPr>
      <w:r>
        <w:rPr>
          <w:sz w:val="20"/>
          <w:szCs w:val="20"/>
        </w:rPr>
        <w:t xml:space="preserve">- </w:t>
      </w:r>
      <w:r w:rsidR="00354F6C" w:rsidRPr="001B161B">
        <w:rPr>
          <w:sz w:val="20"/>
          <w:szCs w:val="20"/>
        </w:rPr>
        <w:t xml:space="preserve">pyłu krzemianowego zgodnie z </w:t>
      </w:r>
      <w:r w:rsidR="004F525B" w:rsidRPr="001B161B">
        <w:rPr>
          <w:sz w:val="20"/>
          <w:szCs w:val="20"/>
        </w:rPr>
        <w:t>PN-</w:t>
      </w:r>
      <w:r w:rsidR="00354F6C" w:rsidRPr="001B161B">
        <w:rPr>
          <w:sz w:val="20"/>
          <w:szCs w:val="20"/>
        </w:rPr>
        <w:t>EN 13263</w:t>
      </w:r>
      <w:r w:rsidR="004F525B" w:rsidRPr="001B161B">
        <w:rPr>
          <w:sz w:val="20"/>
          <w:szCs w:val="20"/>
        </w:rPr>
        <w:t>:2010</w:t>
      </w:r>
      <w:r w:rsidR="00354F6C" w:rsidRPr="001B161B">
        <w:rPr>
          <w:sz w:val="20"/>
          <w:szCs w:val="20"/>
        </w:rPr>
        <w:t xml:space="preserve">. </w:t>
      </w:r>
    </w:p>
    <w:p w14:paraId="5D38308B" w14:textId="77777777" w:rsidR="00354F6C" w:rsidRPr="001B161B" w:rsidRDefault="00354F6C" w:rsidP="001B161B">
      <w:pPr>
        <w:tabs>
          <w:tab w:val="left" w:pos="284"/>
        </w:tabs>
        <w:ind w:left="284" w:right="629"/>
        <w:jc w:val="both"/>
        <w:rPr>
          <w:sz w:val="20"/>
          <w:szCs w:val="20"/>
        </w:rPr>
      </w:pPr>
    </w:p>
    <w:p w14:paraId="4FAB23CE" w14:textId="50D7C7C5" w:rsidR="00354F6C" w:rsidRPr="001B161B" w:rsidRDefault="001B161B" w:rsidP="001B161B">
      <w:pPr>
        <w:tabs>
          <w:tab w:val="left" w:pos="284"/>
          <w:tab w:val="left" w:pos="1134"/>
        </w:tabs>
        <w:spacing w:after="240"/>
        <w:ind w:left="284" w:right="629"/>
        <w:jc w:val="both"/>
        <w:rPr>
          <w:b/>
          <w:sz w:val="20"/>
          <w:szCs w:val="20"/>
        </w:rPr>
      </w:pPr>
      <w:r w:rsidRPr="001B161B">
        <w:rPr>
          <w:b/>
          <w:sz w:val="20"/>
          <w:szCs w:val="20"/>
        </w:rPr>
        <w:t xml:space="preserve">2.7. </w:t>
      </w:r>
      <w:r>
        <w:rPr>
          <w:b/>
          <w:sz w:val="20"/>
          <w:szCs w:val="20"/>
        </w:rPr>
        <w:tab/>
      </w:r>
      <w:r w:rsidRPr="001B161B">
        <w:rPr>
          <w:b/>
          <w:sz w:val="20"/>
          <w:szCs w:val="20"/>
        </w:rPr>
        <w:t>Beton</w:t>
      </w:r>
    </w:p>
    <w:p w14:paraId="7AD30E6A" w14:textId="4A6E8460" w:rsidR="00354F6C" w:rsidRPr="001B161B" w:rsidRDefault="00354F6C" w:rsidP="001B161B">
      <w:pPr>
        <w:tabs>
          <w:tab w:val="left" w:pos="284"/>
          <w:tab w:val="left" w:pos="1134"/>
        </w:tabs>
        <w:spacing w:after="240"/>
        <w:ind w:left="284" w:right="629"/>
        <w:jc w:val="both"/>
        <w:rPr>
          <w:sz w:val="20"/>
          <w:szCs w:val="20"/>
        </w:rPr>
      </w:pPr>
      <w:r w:rsidRPr="001B161B">
        <w:rPr>
          <w:sz w:val="20"/>
          <w:szCs w:val="20"/>
        </w:rPr>
        <w:t xml:space="preserve">2.7.1. </w:t>
      </w:r>
      <w:r w:rsidR="001B161B">
        <w:rPr>
          <w:sz w:val="20"/>
          <w:szCs w:val="20"/>
        </w:rPr>
        <w:tab/>
      </w:r>
      <w:r w:rsidRPr="001B161B">
        <w:rPr>
          <w:sz w:val="20"/>
          <w:szCs w:val="20"/>
        </w:rPr>
        <w:t>Postano</w:t>
      </w:r>
      <w:r w:rsidR="001B161B">
        <w:rPr>
          <w:sz w:val="20"/>
          <w:szCs w:val="20"/>
        </w:rPr>
        <w:t xml:space="preserve">wienia ogólne </w:t>
      </w:r>
    </w:p>
    <w:p w14:paraId="6DDFD6A9" w14:textId="77777777" w:rsidR="00354F6C" w:rsidRPr="001B161B" w:rsidRDefault="00354F6C" w:rsidP="001B161B">
      <w:pPr>
        <w:tabs>
          <w:tab w:val="left" w:pos="284"/>
        </w:tabs>
        <w:ind w:left="284" w:right="629"/>
        <w:jc w:val="both"/>
        <w:rPr>
          <w:sz w:val="20"/>
          <w:szCs w:val="20"/>
        </w:rPr>
      </w:pPr>
      <w:r w:rsidRPr="001B161B">
        <w:rPr>
          <w:sz w:val="20"/>
          <w:szCs w:val="20"/>
        </w:rPr>
        <w:t xml:space="preserve">Do wykonania podbudowy należy zastosować beton klasy C8/10. </w:t>
      </w:r>
    </w:p>
    <w:p w14:paraId="54A6B45D" w14:textId="77777777" w:rsidR="00354F6C" w:rsidRPr="001B161B" w:rsidRDefault="00354F6C" w:rsidP="001B161B">
      <w:pPr>
        <w:tabs>
          <w:tab w:val="left" w:pos="284"/>
        </w:tabs>
        <w:ind w:left="284" w:right="629"/>
        <w:jc w:val="both"/>
        <w:rPr>
          <w:sz w:val="20"/>
          <w:szCs w:val="20"/>
        </w:rPr>
      </w:pPr>
    </w:p>
    <w:p w14:paraId="1A624288" w14:textId="1989ABE5" w:rsidR="00354F6C" w:rsidRPr="001B161B" w:rsidRDefault="001B161B" w:rsidP="001B161B">
      <w:pPr>
        <w:tabs>
          <w:tab w:val="left" w:pos="284"/>
          <w:tab w:val="left" w:pos="1134"/>
        </w:tabs>
        <w:spacing w:after="240"/>
        <w:ind w:left="284" w:right="629"/>
        <w:jc w:val="both"/>
        <w:rPr>
          <w:sz w:val="20"/>
          <w:szCs w:val="20"/>
        </w:rPr>
      </w:pPr>
      <w:r>
        <w:rPr>
          <w:sz w:val="20"/>
          <w:szCs w:val="20"/>
        </w:rPr>
        <w:t xml:space="preserve">2.7.2. </w:t>
      </w:r>
      <w:r>
        <w:rPr>
          <w:sz w:val="20"/>
          <w:szCs w:val="20"/>
        </w:rPr>
        <w:tab/>
        <w:t>Skład betonu</w:t>
      </w:r>
    </w:p>
    <w:p w14:paraId="61B6E6FE" w14:textId="77777777" w:rsidR="00354F6C" w:rsidRPr="001B161B" w:rsidRDefault="00354F6C" w:rsidP="001B161B">
      <w:pPr>
        <w:tabs>
          <w:tab w:val="left" w:pos="284"/>
        </w:tabs>
        <w:ind w:left="284" w:right="629"/>
        <w:jc w:val="both"/>
        <w:rPr>
          <w:sz w:val="20"/>
          <w:szCs w:val="20"/>
        </w:rPr>
      </w:pPr>
      <w:r w:rsidRPr="001B161B">
        <w:rPr>
          <w:sz w:val="20"/>
          <w:szCs w:val="20"/>
        </w:rPr>
        <w:t xml:space="preserve">Skład betonu powinien być tak dobrany, aby zapewniał osiągnięcie wytrzymałości na ściskanie nie mniejszej niż 10 N/mm2 (oznaczonej na próbkach sześciennych), 8 N/mm2 (oznaczonej na próbkach walcowych). </w:t>
      </w:r>
    </w:p>
    <w:p w14:paraId="6821A645" w14:textId="3F96B5AF" w:rsidR="00354F6C" w:rsidRPr="001B161B" w:rsidRDefault="00354F6C" w:rsidP="001B161B">
      <w:pPr>
        <w:tabs>
          <w:tab w:val="left" w:pos="284"/>
        </w:tabs>
        <w:ind w:left="284" w:right="629"/>
        <w:jc w:val="both"/>
        <w:rPr>
          <w:sz w:val="20"/>
          <w:szCs w:val="20"/>
        </w:rPr>
      </w:pPr>
      <w:r w:rsidRPr="001B161B">
        <w:rPr>
          <w:sz w:val="20"/>
          <w:szCs w:val="20"/>
        </w:rPr>
        <w:t>Skład betonu oraz składniki należ</w:t>
      </w:r>
      <w:r w:rsidR="004F525B" w:rsidRPr="001B161B">
        <w:rPr>
          <w:sz w:val="20"/>
          <w:szCs w:val="20"/>
        </w:rPr>
        <w:t>y dobierać zgodnie z PN-EN 206</w:t>
      </w:r>
      <w:r w:rsidRPr="001B161B">
        <w:rPr>
          <w:sz w:val="20"/>
          <w:szCs w:val="20"/>
        </w:rPr>
        <w:t>:2</w:t>
      </w:r>
      <w:r w:rsidR="004F525B" w:rsidRPr="001B161B">
        <w:rPr>
          <w:sz w:val="20"/>
          <w:szCs w:val="20"/>
        </w:rPr>
        <w:t>021</w:t>
      </w:r>
      <w:r w:rsidRPr="001B161B">
        <w:rPr>
          <w:sz w:val="20"/>
          <w:szCs w:val="20"/>
        </w:rPr>
        <w:t xml:space="preserve">. </w:t>
      </w:r>
    </w:p>
    <w:p w14:paraId="5C38E7F6" w14:textId="77777777" w:rsidR="00354F6C" w:rsidRPr="001B161B" w:rsidRDefault="00354F6C" w:rsidP="001B161B">
      <w:pPr>
        <w:tabs>
          <w:tab w:val="left" w:pos="284"/>
        </w:tabs>
        <w:ind w:left="284" w:right="629"/>
        <w:jc w:val="both"/>
        <w:rPr>
          <w:sz w:val="20"/>
          <w:szCs w:val="20"/>
        </w:rPr>
      </w:pPr>
    </w:p>
    <w:p w14:paraId="2BC33761" w14:textId="588585FE" w:rsidR="001B161B" w:rsidRDefault="00354F6C" w:rsidP="001B161B">
      <w:pPr>
        <w:tabs>
          <w:tab w:val="left" w:pos="284"/>
          <w:tab w:val="left" w:pos="1134"/>
        </w:tabs>
        <w:spacing w:after="240"/>
        <w:ind w:left="284" w:right="629"/>
        <w:jc w:val="both"/>
        <w:rPr>
          <w:sz w:val="20"/>
          <w:szCs w:val="20"/>
        </w:rPr>
      </w:pPr>
      <w:r w:rsidRPr="001B161B">
        <w:rPr>
          <w:sz w:val="20"/>
          <w:szCs w:val="20"/>
        </w:rPr>
        <w:t xml:space="preserve">2.7.3. </w:t>
      </w:r>
      <w:r w:rsidR="001B161B">
        <w:rPr>
          <w:sz w:val="20"/>
          <w:szCs w:val="20"/>
        </w:rPr>
        <w:tab/>
      </w:r>
      <w:r w:rsidRPr="001B161B">
        <w:rPr>
          <w:sz w:val="20"/>
          <w:szCs w:val="20"/>
        </w:rPr>
        <w:t>Pro</w:t>
      </w:r>
      <w:r w:rsidR="001B161B">
        <w:rPr>
          <w:sz w:val="20"/>
          <w:szCs w:val="20"/>
        </w:rPr>
        <w:t>jektowanie mieszanki betonowej</w:t>
      </w:r>
    </w:p>
    <w:p w14:paraId="0E27C114" w14:textId="7B3041D3" w:rsidR="00354F6C" w:rsidRPr="001B161B" w:rsidRDefault="00354F6C" w:rsidP="001B161B">
      <w:pPr>
        <w:tabs>
          <w:tab w:val="left" w:pos="284"/>
        </w:tabs>
        <w:ind w:left="284" w:right="629"/>
        <w:jc w:val="both"/>
        <w:rPr>
          <w:sz w:val="20"/>
          <w:szCs w:val="20"/>
        </w:rPr>
      </w:pPr>
      <w:r w:rsidRPr="001B161B">
        <w:rPr>
          <w:sz w:val="20"/>
          <w:szCs w:val="20"/>
        </w:rPr>
        <w:t>Przed przystąpieniem do robót, w terminie uzgodnionym z Inżynierem, Wykonawca dostarczy Inżynierowi do akceptacji projekt składu mieszanki betonowej oraz wyniki badań laboratoryjnych poszczególnych składników i próbki materiałów pobrane w obecności Inżyniera do wykonania kontrolnych przez Inżyniera. Projektowanie mieszanki betonowej powinno obywać się zgodn</w:t>
      </w:r>
      <w:r w:rsidR="004F525B" w:rsidRPr="001B161B">
        <w:rPr>
          <w:sz w:val="20"/>
          <w:szCs w:val="20"/>
        </w:rPr>
        <w:t>ie z postanowieniami PN-EN 206:2021</w:t>
      </w:r>
      <w:r w:rsidRPr="001B161B">
        <w:rPr>
          <w:sz w:val="20"/>
          <w:szCs w:val="20"/>
        </w:rPr>
        <w:t xml:space="preserve">. </w:t>
      </w:r>
    </w:p>
    <w:p w14:paraId="3D917471" w14:textId="77777777" w:rsidR="00354F6C" w:rsidRPr="001B161B" w:rsidRDefault="00354F6C" w:rsidP="001B161B">
      <w:pPr>
        <w:tabs>
          <w:tab w:val="left" w:pos="284"/>
        </w:tabs>
        <w:ind w:left="284" w:right="629"/>
        <w:jc w:val="both"/>
        <w:rPr>
          <w:sz w:val="20"/>
          <w:szCs w:val="20"/>
        </w:rPr>
      </w:pPr>
    </w:p>
    <w:p w14:paraId="102CE22E" w14:textId="73C8F196" w:rsidR="00354F6C" w:rsidRPr="001B161B" w:rsidRDefault="00354F6C" w:rsidP="001B161B">
      <w:pPr>
        <w:tabs>
          <w:tab w:val="left" w:pos="284"/>
          <w:tab w:val="left" w:pos="1134"/>
        </w:tabs>
        <w:spacing w:after="240"/>
        <w:ind w:left="284" w:right="629"/>
        <w:jc w:val="both"/>
        <w:rPr>
          <w:b/>
          <w:sz w:val="20"/>
          <w:szCs w:val="20"/>
        </w:rPr>
      </w:pPr>
      <w:r w:rsidRPr="001B161B">
        <w:rPr>
          <w:b/>
          <w:sz w:val="20"/>
          <w:szCs w:val="20"/>
        </w:rPr>
        <w:t xml:space="preserve">2.8. </w:t>
      </w:r>
      <w:r w:rsidR="001B161B" w:rsidRPr="001B161B">
        <w:rPr>
          <w:b/>
          <w:sz w:val="20"/>
          <w:szCs w:val="20"/>
        </w:rPr>
        <w:tab/>
      </w:r>
      <w:r w:rsidRPr="001B161B">
        <w:rPr>
          <w:b/>
          <w:sz w:val="20"/>
          <w:szCs w:val="20"/>
        </w:rPr>
        <w:t xml:space="preserve">Materiały do </w:t>
      </w:r>
      <w:r w:rsidR="001B161B" w:rsidRPr="001B161B">
        <w:rPr>
          <w:b/>
          <w:sz w:val="20"/>
          <w:szCs w:val="20"/>
        </w:rPr>
        <w:t>pielęgnacji podbudowy z betonu</w:t>
      </w:r>
    </w:p>
    <w:p w14:paraId="4CC5B986" w14:textId="77777777" w:rsidR="00354F6C" w:rsidRPr="001B161B" w:rsidRDefault="00354F6C" w:rsidP="001B161B">
      <w:pPr>
        <w:tabs>
          <w:tab w:val="left" w:pos="284"/>
        </w:tabs>
        <w:ind w:left="284" w:right="629"/>
        <w:jc w:val="both"/>
        <w:rPr>
          <w:sz w:val="20"/>
          <w:szCs w:val="20"/>
        </w:rPr>
      </w:pPr>
      <w:r w:rsidRPr="001B161B">
        <w:rPr>
          <w:sz w:val="20"/>
          <w:szCs w:val="20"/>
        </w:rPr>
        <w:t xml:space="preserve">Do pielęgnacji podbudowy z betonu mogą być stosowane: </w:t>
      </w:r>
    </w:p>
    <w:p w14:paraId="22F92313" w14:textId="4B019E9F" w:rsidR="00354F6C" w:rsidRPr="001B161B" w:rsidRDefault="001B161B" w:rsidP="001B161B">
      <w:pPr>
        <w:tabs>
          <w:tab w:val="left" w:pos="284"/>
        </w:tabs>
        <w:ind w:left="284" w:right="629"/>
        <w:jc w:val="both"/>
        <w:rPr>
          <w:sz w:val="20"/>
          <w:szCs w:val="20"/>
        </w:rPr>
      </w:pPr>
      <w:r>
        <w:rPr>
          <w:sz w:val="20"/>
          <w:szCs w:val="20"/>
        </w:rPr>
        <w:t xml:space="preserve">- </w:t>
      </w:r>
      <w:r w:rsidR="00354F6C" w:rsidRPr="001B161B">
        <w:rPr>
          <w:sz w:val="20"/>
          <w:szCs w:val="20"/>
        </w:rPr>
        <w:t xml:space="preserve">preparaty pielęgnacyjne posiadające aprobatę techniczną, </w:t>
      </w:r>
    </w:p>
    <w:p w14:paraId="428C146D" w14:textId="5FD95A95" w:rsidR="00354F6C" w:rsidRPr="001B161B" w:rsidRDefault="001B161B" w:rsidP="001B161B">
      <w:pPr>
        <w:tabs>
          <w:tab w:val="left" w:pos="284"/>
        </w:tabs>
        <w:ind w:left="284" w:right="629"/>
        <w:jc w:val="both"/>
        <w:rPr>
          <w:sz w:val="20"/>
          <w:szCs w:val="20"/>
        </w:rPr>
      </w:pPr>
      <w:r>
        <w:rPr>
          <w:sz w:val="20"/>
          <w:szCs w:val="20"/>
        </w:rPr>
        <w:t xml:space="preserve">- </w:t>
      </w:r>
      <w:r w:rsidR="00354F6C" w:rsidRPr="001B161B">
        <w:rPr>
          <w:sz w:val="20"/>
          <w:szCs w:val="20"/>
        </w:rPr>
        <w:t xml:space="preserve">folie z tworzyw sztucznych, </w:t>
      </w:r>
    </w:p>
    <w:p w14:paraId="222136B7" w14:textId="122517B6" w:rsidR="00354F6C" w:rsidRPr="001B161B" w:rsidRDefault="001B161B" w:rsidP="001B161B">
      <w:pPr>
        <w:tabs>
          <w:tab w:val="left" w:pos="284"/>
        </w:tabs>
        <w:ind w:left="284" w:right="629"/>
        <w:jc w:val="both"/>
        <w:rPr>
          <w:sz w:val="20"/>
          <w:szCs w:val="20"/>
        </w:rPr>
      </w:pPr>
      <w:r>
        <w:rPr>
          <w:sz w:val="20"/>
          <w:szCs w:val="20"/>
        </w:rPr>
        <w:t xml:space="preserve">- </w:t>
      </w:r>
      <w:r w:rsidR="00354F6C" w:rsidRPr="001B161B">
        <w:rPr>
          <w:sz w:val="20"/>
          <w:szCs w:val="20"/>
        </w:rPr>
        <w:t>piasek i woda.</w:t>
      </w:r>
    </w:p>
    <w:p w14:paraId="03723461" w14:textId="77777777" w:rsidR="00354F6C" w:rsidRPr="001B161B" w:rsidRDefault="00354F6C" w:rsidP="005C5449">
      <w:pPr>
        <w:tabs>
          <w:tab w:val="left" w:pos="284"/>
        </w:tabs>
        <w:ind w:left="284" w:right="629"/>
        <w:jc w:val="both"/>
      </w:pPr>
    </w:p>
    <w:p w14:paraId="7968FB7A" w14:textId="3C04B088" w:rsidR="00A15B4F" w:rsidRPr="001B161B" w:rsidRDefault="00360836" w:rsidP="005C5449">
      <w:pPr>
        <w:pStyle w:val="Nagwek1"/>
        <w:numPr>
          <w:ilvl w:val="0"/>
          <w:numId w:val="37"/>
        </w:numPr>
        <w:tabs>
          <w:tab w:val="left" w:pos="1130"/>
        </w:tabs>
        <w:jc w:val="both"/>
      </w:pPr>
      <w:bookmarkStart w:id="10" w:name="_Toc118446765"/>
      <w:r w:rsidRPr="001B161B">
        <w:t>SPRZĘT</w:t>
      </w:r>
      <w:bookmarkEnd w:id="10"/>
    </w:p>
    <w:p w14:paraId="68FDED3C" w14:textId="7F5C8DF9" w:rsidR="00360836" w:rsidRPr="001B161B" w:rsidRDefault="00A15B4F" w:rsidP="00360836">
      <w:pPr>
        <w:pStyle w:val="Akapitzlist"/>
        <w:numPr>
          <w:ilvl w:val="1"/>
          <w:numId w:val="20"/>
        </w:numPr>
        <w:tabs>
          <w:tab w:val="left" w:pos="1276"/>
        </w:tabs>
        <w:spacing w:before="155" w:line="278" w:lineRule="auto"/>
        <w:ind w:left="1134" w:right="628" w:hanging="850"/>
        <w:rPr>
          <w:b/>
          <w:sz w:val="20"/>
          <w:szCs w:val="20"/>
        </w:rPr>
      </w:pPr>
      <w:r w:rsidRPr="001B161B">
        <w:rPr>
          <w:b/>
          <w:sz w:val="20"/>
          <w:szCs w:val="20"/>
        </w:rPr>
        <w:t>Szczegółowe</w:t>
      </w:r>
      <w:r w:rsidR="00360836" w:rsidRPr="001B161B">
        <w:rPr>
          <w:b/>
          <w:sz w:val="20"/>
          <w:szCs w:val="20"/>
        </w:rPr>
        <w:t xml:space="preserve"> wymagania dotyczące sprzętu </w:t>
      </w:r>
    </w:p>
    <w:p w14:paraId="7083011E" w14:textId="26F6AD1B" w:rsidR="00360836" w:rsidRPr="001B161B" w:rsidRDefault="00A15B4F" w:rsidP="00360836">
      <w:pPr>
        <w:tabs>
          <w:tab w:val="left" w:pos="1276"/>
        </w:tabs>
        <w:spacing w:before="155"/>
        <w:ind w:left="284" w:right="628"/>
        <w:jc w:val="both"/>
        <w:rPr>
          <w:b/>
          <w:sz w:val="20"/>
          <w:szCs w:val="20"/>
        </w:rPr>
      </w:pPr>
      <w:r w:rsidRPr="001B161B">
        <w:rPr>
          <w:sz w:val="20"/>
          <w:szCs w:val="20"/>
        </w:rPr>
        <w:t xml:space="preserve">Szczegółowe </w:t>
      </w:r>
      <w:r w:rsidR="00360836" w:rsidRPr="001B161B">
        <w:rPr>
          <w:sz w:val="20"/>
          <w:szCs w:val="20"/>
        </w:rPr>
        <w:t>wymagania dotyczące sprzętu podano w SST D-M-00.00.00 „Wymagania ogólne” pkt 3.</w:t>
      </w:r>
    </w:p>
    <w:p w14:paraId="6CCED26F" w14:textId="6E5E44AC" w:rsidR="00360836" w:rsidRPr="001B161B" w:rsidRDefault="00360836" w:rsidP="001B161B">
      <w:pPr>
        <w:pStyle w:val="Akapitzlist"/>
        <w:numPr>
          <w:ilvl w:val="1"/>
          <w:numId w:val="20"/>
        </w:numPr>
        <w:tabs>
          <w:tab w:val="left" w:pos="1276"/>
        </w:tabs>
        <w:spacing w:before="155" w:after="240" w:line="278" w:lineRule="auto"/>
        <w:ind w:left="1134" w:right="628" w:hanging="850"/>
        <w:rPr>
          <w:b/>
          <w:sz w:val="20"/>
          <w:szCs w:val="20"/>
        </w:rPr>
      </w:pPr>
      <w:r w:rsidRPr="001B161B">
        <w:rPr>
          <w:b/>
          <w:sz w:val="20"/>
          <w:szCs w:val="20"/>
        </w:rPr>
        <w:t xml:space="preserve">Sprzęt </w:t>
      </w:r>
      <w:r w:rsidR="00BE4744" w:rsidRPr="001B161B">
        <w:rPr>
          <w:b/>
          <w:sz w:val="20"/>
          <w:szCs w:val="20"/>
        </w:rPr>
        <w:t xml:space="preserve">do wykonywania </w:t>
      </w:r>
      <w:r w:rsidR="00E10264" w:rsidRPr="001B161B">
        <w:rPr>
          <w:b/>
          <w:sz w:val="20"/>
          <w:szCs w:val="20"/>
        </w:rPr>
        <w:t xml:space="preserve">podbudowy z chudego betonu </w:t>
      </w:r>
    </w:p>
    <w:p w14:paraId="3A237B9D" w14:textId="477DFBCB" w:rsidR="00844123" w:rsidRPr="001B161B" w:rsidRDefault="00844123" w:rsidP="00844123">
      <w:pPr>
        <w:numPr>
          <w:ilvl w:val="12"/>
          <w:numId w:val="0"/>
        </w:numPr>
        <w:ind w:left="284" w:right="629"/>
        <w:jc w:val="both"/>
        <w:rPr>
          <w:sz w:val="20"/>
          <w:szCs w:val="20"/>
        </w:rPr>
      </w:pPr>
      <w:r w:rsidRPr="001B161B">
        <w:rPr>
          <w:sz w:val="20"/>
          <w:szCs w:val="20"/>
        </w:rPr>
        <w:t>Wykonawca przystępujący do wykonania podbudowy z chudego betonu, powinien wykazać się możliwością korzystania z następującego sprzętu:</w:t>
      </w:r>
    </w:p>
    <w:p w14:paraId="7E4A1138" w14:textId="77777777" w:rsidR="00844123" w:rsidRPr="001B161B" w:rsidRDefault="00844123" w:rsidP="00844123">
      <w:pPr>
        <w:widowControl/>
        <w:numPr>
          <w:ilvl w:val="0"/>
          <w:numId w:val="21"/>
        </w:numPr>
        <w:overflowPunct w:val="0"/>
        <w:adjustRightInd w:val="0"/>
        <w:ind w:left="284" w:right="629" w:firstLine="0"/>
        <w:jc w:val="both"/>
        <w:textAlignment w:val="baseline"/>
        <w:rPr>
          <w:b/>
          <w:sz w:val="20"/>
          <w:szCs w:val="20"/>
        </w:rPr>
      </w:pPr>
      <w:r w:rsidRPr="001B161B">
        <w:rPr>
          <w:sz w:val="20"/>
          <w:szCs w:val="20"/>
        </w:rPr>
        <w:t xml:space="preserve">wytwórni stacjonarnej lub mobilnej do wytwarzania chudej mieszanki betonowej. Wytwórnia powinna być wyposażona w urządzenia do wagowego dozowania wszystkich składników, gwarantujące następujące tolerancje dozowania, wyrażone w stosunku do masy poszczególnych składników: kruszywo </w:t>
      </w:r>
      <w:r w:rsidRPr="001B161B">
        <w:rPr>
          <w:sz w:val="20"/>
          <w:szCs w:val="20"/>
        </w:rPr>
        <w:sym w:font="Symbol" w:char="F0B1"/>
      </w:r>
      <w:r w:rsidRPr="001B161B">
        <w:rPr>
          <w:sz w:val="20"/>
          <w:szCs w:val="20"/>
        </w:rPr>
        <w:t xml:space="preserve"> 3%, cement </w:t>
      </w:r>
      <w:r w:rsidRPr="001B161B">
        <w:rPr>
          <w:sz w:val="20"/>
          <w:szCs w:val="20"/>
        </w:rPr>
        <w:sym w:font="Symbol" w:char="F0B1"/>
      </w:r>
      <w:r w:rsidRPr="001B161B">
        <w:rPr>
          <w:sz w:val="20"/>
          <w:szCs w:val="20"/>
        </w:rPr>
        <w:t xml:space="preserve"> 0,5%, woda </w:t>
      </w:r>
      <w:r w:rsidRPr="001B161B">
        <w:rPr>
          <w:sz w:val="20"/>
          <w:szCs w:val="20"/>
        </w:rPr>
        <w:sym w:font="Symbol" w:char="F0B1"/>
      </w:r>
      <w:r w:rsidRPr="001B161B">
        <w:rPr>
          <w:sz w:val="20"/>
          <w:szCs w:val="20"/>
        </w:rPr>
        <w:t xml:space="preserve"> 2%. Inżynier może dopuścić objętościowe dozowanie wody,</w:t>
      </w:r>
    </w:p>
    <w:p w14:paraId="7A8393B7" w14:textId="77777777" w:rsidR="00844123" w:rsidRPr="001B161B" w:rsidRDefault="00844123" w:rsidP="00844123">
      <w:pPr>
        <w:widowControl/>
        <w:numPr>
          <w:ilvl w:val="0"/>
          <w:numId w:val="21"/>
        </w:numPr>
        <w:overflowPunct w:val="0"/>
        <w:adjustRightInd w:val="0"/>
        <w:ind w:left="284" w:right="629" w:firstLine="0"/>
        <w:jc w:val="both"/>
        <w:textAlignment w:val="baseline"/>
        <w:rPr>
          <w:b/>
          <w:sz w:val="20"/>
          <w:szCs w:val="20"/>
        </w:rPr>
      </w:pPr>
      <w:r w:rsidRPr="001B161B">
        <w:rPr>
          <w:sz w:val="20"/>
          <w:szCs w:val="20"/>
        </w:rPr>
        <w:t>przewoźnych zbiorników na wodę,</w:t>
      </w:r>
    </w:p>
    <w:p w14:paraId="24C6D5C8" w14:textId="77777777" w:rsidR="00844123" w:rsidRPr="001B161B" w:rsidRDefault="00844123" w:rsidP="00844123">
      <w:pPr>
        <w:widowControl/>
        <w:numPr>
          <w:ilvl w:val="0"/>
          <w:numId w:val="21"/>
        </w:numPr>
        <w:overflowPunct w:val="0"/>
        <w:adjustRightInd w:val="0"/>
        <w:ind w:left="284" w:right="629" w:firstLine="0"/>
        <w:jc w:val="both"/>
        <w:textAlignment w:val="baseline"/>
        <w:rPr>
          <w:b/>
          <w:sz w:val="20"/>
          <w:szCs w:val="20"/>
        </w:rPr>
      </w:pPr>
      <w:r w:rsidRPr="001B161B">
        <w:rPr>
          <w:sz w:val="20"/>
          <w:szCs w:val="20"/>
        </w:rPr>
        <w:t>układarek albo równiarek  do rozkładania chudej mieszanki betonowej,</w:t>
      </w:r>
    </w:p>
    <w:p w14:paraId="7B042EB2" w14:textId="77777777" w:rsidR="00844123" w:rsidRPr="001B161B" w:rsidRDefault="00844123" w:rsidP="00844123">
      <w:pPr>
        <w:widowControl/>
        <w:numPr>
          <w:ilvl w:val="0"/>
          <w:numId w:val="21"/>
        </w:numPr>
        <w:overflowPunct w:val="0"/>
        <w:adjustRightInd w:val="0"/>
        <w:ind w:left="284" w:right="629" w:firstLine="0"/>
        <w:jc w:val="both"/>
        <w:textAlignment w:val="baseline"/>
        <w:rPr>
          <w:b/>
          <w:sz w:val="20"/>
          <w:szCs w:val="20"/>
        </w:rPr>
      </w:pPr>
      <w:r w:rsidRPr="001B161B">
        <w:rPr>
          <w:sz w:val="20"/>
          <w:szCs w:val="20"/>
        </w:rPr>
        <w:t>walców wibracyjnych lub statycznych do zagęszczania lub płyty wibracyjne,</w:t>
      </w:r>
    </w:p>
    <w:p w14:paraId="6A806915" w14:textId="77777777" w:rsidR="00844123" w:rsidRPr="001B161B" w:rsidRDefault="00844123" w:rsidP="00844123">
      <w:pPr>
        <w:widowControl/>
        <w:numPr>
          <w:ilvl w:val="0"/>
          <w:numId w:val="21"/>
        </w:numPr>
        <w:overflowPunct w:val="0"/>
        <w:adjustRightInd w:val="0"/>
        <w:ind w:left="284" w:right="629" w:firstLine="0"/>
        <w:jc w:val="both"/>
        <w:textAlignment w:val="baseline"/>
        <w:rPr>
          <w:b/>
          <w:sz w:val="20"/>
          <w:szCs w:val="20"/>
        </w:rPr>
      </w:pPr>
      <w:r w:rsidRPr="001B161B">
        <w:rPr>
          <w:sz w:val="20"/>
          <w:szCs w:val="20"/>
        </w:rPr>
        <w:t>zagęszczarek płytowych, ubijaków mechanicznych lub małych walców wibracyjnych do zagęszczania w miejscach trudno dostępnych.</w:t>
      </w:r>
    </w:p>
    <w:p w14:paraId="1C964A1A" w14:textId="77777777" w:rsidR="00A15B4F" w:rsidRPr="001B161B" w:rsidRDefault="00A15B4F" w:rsidP="00A15B4F">
      <w:pPr>
        <w:ind w:left="284" w:right="629"/>
        <w:jc w:val="both"/>
        <w:rPr>
          <w:sz w:val="20"/>
          <w:szCs w:val="20"/>
        </w:rPr>
      </w:pPr>
    </w:p>
    <w:p w14:paraId="5DEB0A9C" w14:textId="489AE5A6" w:rsidR="00A15B4F" w:rsidRPr="001B161B" w:rsidRDefault="00A15B4F" w:rsidP="005C5449">
      <w:pPr>
        <w:pStyle w:val="Nagwek1"/>
        <w:numPr>
          <w:ilvl w:val="0"/>
          <w:numId w:val="37"/>
        </w:numPr>
        <w:tabs>
          <w:tab w:val="left" w:pos="1130"/>
        </w:tabs>
        <w:spacing w:line="360" w:lineRule="auto"/>
        <w:jc w:val="both"/>
      </w:pPr>
      <w:bookmarkStart w:id="11" w:name="_Toc118446766"/>
      <w:r w:rsidRPr="001B161B">
        <w:t>TRANSPORT</w:t>
      </w:r>
      <w:bookmarkEnd w:id="11"/>
      <w:r w:rsidRPr="001B161B">
        <w:t xml:space="preserve"> </w:t>
      </w:r>
    </w:p>
    <w:p w14:paraId="4CA58ABB" w14:textId="71CE12A2" w:rsidR="00A15B4F" w:rsidRPr="001B161B" w:rsidRDefault="00A15B4F" w:rsidP="00844123">
      <w:pPr>
        <w:pStyle w:val="Akapitzlist"/>
        <w:numPr>
          <w:ilvl w:val="1"/>
          <w:numId w:val="38"/>
        </w:numPr>
        <w:tabs>
          <w:tab w:val="left" w:pos="1276"/>
        </w:tabs>
        <w:spacing w:before="0" w:line="360" w:lineRule="auto"/>
        <w:ind w:right="628"/>
        <w:rPr>
          <w:b/>
          <w:sz w:val="20"/>
          <w:szCs w:val="20"/>
        </w:rPr>
      </w:pPr>
      <w:r w:rsidRPr="001B161B">
        <w:rPr>
          <w:b/>
          <w:sz w:val="20"/>
          <w:szCs w:val="20"/>
        </w:rPr>
        <w:t xml:space="preserve">Szczegółowe wymagania dotyczące transportu </w:t>
      </w:r>
    </w:p>
    <w:p w14:paraId="44B2740E" w14:textId="2C657A1A" w:rsidR="00A15B4F" w:rsidRPr="001B161B" w:rsidRDefault="00A15B4F" w:rsidP="00A15B4F">
      <w:pPr>
        <w:spacing w:line="360" w:lineRule="auto"/>
        <w:ind w:left="284" w:right="629"/>
        <w:jc w:val="both"/>
        <w:rPr>
          <w:sz w:val="20"/>
          <w:szCs w:val="20"/>
        </w:rPr>
      </w:pPr>
      <w:r w:rsidRPr="001B161B">
        <w:rPr>
          <w:sz w:val="20"/>
          <w:szCs w:val="20"/>
        </w:rPr>
        <w:t>Szczegółowe wymagania dotyczące transportu podano w SST D-M-00.00.00 „Wymagania ogólne” pkt 4.</w:t>
      </w:r>
    </w:p>
    <w:p w14:paraId="6490302A" w14:textId="6A66849F" w:rsidR="00A15B4F" w:rsidRPr="001B161B" w:rsidRDefault="00A15B4F" w:rsidP="00A15B4F">
      <w:pPr>
        <w:tabs>
          <w:tab w:val="left" w:pos="1134"/>
        </w:tabs>
        <w:spacing w:line="360" w:lineRule="auto"/>
        <w:ind w:left="276" w:right="628"/>
        <w:rPr>
          <w:b/>
          <w:sz w:val="20"/>
          <w:szCs w:val="20"/>
        </w:rPr>
      </w:pPr>
      <w:r w:rsidRPr="001B161B">
        <w:rPr>
          <w:b/>
          <w:sz w:val="20"/>
          <w:szCs w:val="20"/>
        </w:rPr>
        <w:t>4.2</w:t>
      </w:r>
      <w:r w:rsidRPr="001B161B">
        <w:rPr>
          <w:b/>
          <w:sz w:val="20"/>
          <w:szCs w:val="20"/>
        </w:rPr>
        <w:tab/>
        <w:t xml:space="preserve">Transport </w:t>
      </w:r>
      <w:r w:rsidR="00060835" w:rsidRPr="001B161B">
        <w:rPr>
          <w:b/>
          <w:sz w:val="20"/>
          <w:szCs w:val="20"/>
        </w:rPr>
        <w:t>materiałów</w:t>
      </w:r>
    </w:p>
    <w:p w14:paraId="4F06CA09" w14:textId="2F059DA2" w:rsidR="00844123" w:rsidRPr="001B161B" w:rsidRDefault="00844123" w:rsidP="00844123">
      <w:pPr>
        <w:numPr>
          <w:ilvl w:val="12"/>
          <w:numId w:val="0"/>
        </w:numPr>
        <w:ind w:left="284" w:right="629"/>
        <w:jc w:val="both"/>
        <w:rPr>
          <w:sz w:val="20"/>
          <w:szCs w:val="20"/>
        </w:rPr>
      </w:pPr>
      <w:r w:rsidRPr="001B161B">
        <w:rPr>
          <w:sz w:val="20"/>
          <w:szCs w:val="20"/>
        </w:rPr>
        <w:t>Transport cementu powinien odbywać się zgodnie z BN-88/6731-08. Cement luzem należy przewozić cementowozami, natomiast cement workowany można przewozić dowolnymi środkami transportu, w sposób zabezpieczony przed zawilgoceniem.</w:t>
      </w:r>
    </w:p>
    <w:p w14:paraId="52819C60" w14:textId="057D28A5" w:rsidR="00844123" w:rsidRPr="001B161B" w:rsidRDefault="00844123" w:rsidP="00844123">
      <w:pPr>
        <w:numPr>
          <w:ilvl w:val="12"/>
          <w:numId w:val="0"/>
        </w:numPr>
        <w:ind w:left="284" w:right="629"/>
        <w:jc w:val="both"/>
        <w:rPr>
          <w:sz w:val="20"/>
          <w:szCs w:val="20"/>
        </w:rPr>
      </w:pPr>
      <w:r w:rsidRPr="001B161B">
        <w:rPr>
          <w:sz w:val="20"/>
          <w:szCs w:val="20"/>
        </w:rPr>
        <w:t>Kruszywo można przewozić dowolnymi środkami transportu w warunkach zabezpieczających je przed zanieczyszczeniem, zmieszaniem z innymi materiałami i zawilgoceniem.</w:t>
      </w:r>
    </w:p>
    <w:p w14:paraId="5158F84C" w14:textId="411DC809" w:rsidR="00844123" w:rsidRPr="001B161B" w:rsidRDefault="00844123" w:rsidP="00844123">
      <w:pPr>
        <w:numPr>
          <w:ilvl w:val="12"/>
          <w:numId w:val="0"/>
        </w:numPr>
        <w:ind w:left="284" w:right="629"/>
        <w:jc w:val="both"/>
        <w:rPr>
          <w:sz w:val="20"/>
          <w:szCs w:val="20"/>
        </w:rPr>
      </w:pPr>
      <w:r w:rsidRPr="001B161B">
        <w:rPr>
          <w:sz w:val="20"/>
          <w:szCs w:val="20"/>
        </w:rPr>
        <w:t>Woda może być dostarczana wodociągiem lub przewoźnymi zbiornikami wody.</w:t>
      </w:r>
    </w:p>
    <w:p w14:paraId="5D3A6B40" w14:textId="60BE685E" w:rsidR="00844123" w:rsidRPr="001B161B" w:rsidRDefault="00844123" w:rsidP="00844123">
      <w:pPr>
        <w:numPr>
          <w:ilvl w:val="12"/>
          <w:numId w:val="0"/>
        </w:numPr>
        <w:ind w:left="284" w:right="629"/>
        <w:jc w:val="both"/>
        <w:rPr>
          <w:sz w:val="20"/>
          <w:szCs w:val="20"/>
        </w:rPr>
      </w:pPr>
      <w:r w:rsidRPr="001B161B">
        <w:rPr>
          <w:sz w:val="20"/>
          <w:szCs w:val="20"/>
        </w:rPr>
        <w:t>Transport mieszanki chudego betonu powinien odbywać się zgodnie z PN-S-96013:1997.</w:t>
      </w:r>
    </w:p>
    <w:p w14:paraId="0D1B1A9A" w14:textId="77777777" w:rsidR="00A15B4F" w:rsidRPr="001B161B" w:rsidRDefault="00A15B4F" w:rsidP="00844123">
      <w:pPr>
        <w:ind w:right="629"/>
        <w:jc w:val="both"/>
        <w:rPr>
          <w:sz w:val="20"/>
          <w:szCs w:val="20"/>
        </w:rPr>
      </w:pPr>
    </w:p>
    <w:p w14:paraId="67109D2F" w14:textId="71ED6039" w:rsidR="00A15B4F" w:rsidRPr="001B161B" w:rsidRDefault="00A15B4F" w:rsidP="00844123">
      <w:pPr>
        <w:pStyle w:val="Nagwek1"/>
        <w:numPr>
          <w:ilvl w:val="0"/>
          <w:numId w:val="38"/>
        </w:numPr>
        <w:tabs>
          <w:tab w:val="left" w:pos="1130"/>
        </w:tabs>
        <w:spacing w:line="360" w:lineRule="auto"/>
        <w:jc w:val="both"/>
      </w:pPr>
      <w:bookmarkStart w:id="12" w:name="_Toc118446767"/>
      <w:r w:rsidRPr="001B161B">
        <w:t>WYKONANIE ROBÓT</w:t>
      </w:r>
      <w:bookmarkEnd w:id="12"/>
      <w:r w:rsidRPr="001B161B">
        <w:t xml:space="preserve"> </w:t>
      </w:r>
    </w:p>
    <w:p w14:paraId="036B0897" w14:textId="15C93BA3" w:rsidR="00A15B4F" w:rsidRPr="001B161B" w:rsidRDefault="00A15B4F" w:rsidP="00844123">
      <w:pPr>
        <w:pStyle w:val="Akapitzlist"/>
        <w:numPr>
          <w:ilvl w:val="1"/>
          <w:numId w:val="38"/>
        </w:numPr>
        <w:tabs>
          <w:tab w:val="left" w:pos="1276"/>
        </w:tabs>
        <w:spacing w:before="0" w:line="360" w:lineRule="auto"/>
        <w:ind w:right="628"/>
        <w:rPr>
          <w:b/>
          <w:sz w:val="20"/>
          <w:szCs w:val="20"/>
        </w:rPr>
      </w:pPr>
      <w:r w:rsidRPr="001B161B">
        <w:rPr>
          <w:b/>
          <w:sz w:val="20"/>
          <w:szCs w:val="20"/>
        </w:rPr>
        <w:t xml:space="preserve">Szczegółowe zasady wykonania robót </w:t>
      </w:r>
    </w:p>
    <w:p w14:paraId="3C354DA4" w14:textId="429EF8F1" w:rsidR="00A15B4F" w:rsidRPr="001B161B" w:rsidRDefault="00A15B4F" w:rsidP="00A15B4F">
      <w:pPr>
        <w:spacing w:line="360" w:lineRule="auto"/>
        <w:ind w:left="284" w:right="629"/>
        <w:jc w:val="both"/>
        <w:rPr>
          <w:sz w:val="20"/>
          <w:szCs w:val="20"/>
        </w:rPr>
      </w:pPr>
      <w:r w:rsidRPr="001B161B">
        <w:rPr>
          <w:sz w:val="20"/>
          <w:szCs w:val="20"/>
        </w:rPr>
        <w:t>Szczegółowe zasady wykonania robót podano w SST D-M-00.00.00 „Wymagania ogólne” pkt 5.</w:t>
      </w:r>
    </w:p>
    <w:p w14:paraId="2EA05E82" w14:textId="07F6B79C" w:rsidR="00531909" w:rsidRPr="001B161B" w:rsidRDefault="00C112C0" w:rsidP="00844123">
      <w:pPr>
        <w:pStyle w:val="Akapitzlist"/>
        <w:numPr>
          <w:ilvl w:val="1"/>
          <w:numId w:val="38"/>
        </w:numPr>
        <w:tabs>
          <w:tab w:val="left" w:pos="1276"/>
        </w:tabs>
        <w:spacing w:before="0" w:line="360" w:lineRule="auto"/>
        <w:ind w:right="628"/>
        <w:rPr>
          <w:b/>
          <w:sz w:val="20"/>
          <w:szCs w:val="20"/>
        </w:rPr>
      </w:pPr>
      <w:r w:rsidRPr="001B161B">
        <w:rPr>
          <w:b/>
          <w:sz w:val="20"/>
          <w:szCs w:val="20"/>
        </w:rPr>
        <w:t xml:space="preserve">Warunki przystąpienia do robót </w:t>
      </w:r>
    </w:p>
    <w:p w14:paraId="392261C0" w14:textId="71C9FCE7" w:rsidR="000E5914" w:rsidRPr="001B161B" w:rsidRDefault="00C112C0" w:rsidP="000E5914">
      <w:pPr>
        <w:widowControl/>
        <w:overflowPunct w:val="0"/>
        <w:adjustRightInd w:val="0"/>
        <w:ind w:left="284" w:right="487"/>
        <w:jc w:val="both"/>
        <w:textAlignment w:val="baseline"/>
        <w:rPr>
          <w:sz w:val="20"/>
          <w:szCs w:val="20"/>
        </w:rPr>
      </w:pPr>
      <w:r w:rsidRPr="001B161B">
        <w:rPr>
          <w:sz w:val="20"/>
          <w:szCs w:val="20"/>
        </w:rPr>
        <w:t>Podbudowa z betonu nie może być wykonywana wtedy, gdy temperatura powietrza jest niższa niż 5°C i wyższa niż 25°C oraz wtedy, gdy podłoże jest zamarznięte i podczas opadów deszczu.</w:t>
      </w:r>
    </w:p>
    <w:p w14:paraId="6CF8209A" w14:textId="77777777" w:rsidR="00C112C0" w:rsidRPr="001B161B" w:rsidRDefault="00C112C0" w:rsidP="000E5914">
      <w:pPr>
        <w:widowControl/>
        <w:overflowPunct w:val="0"/>
        <w:adjustRightInd w:val="0"/>
        <w:ind w:left="284" w:right="487"/>
        <w:jc w:val="both"/>
        <w:textAlignment w:val="baseline"/>
        <w:rPr>
          <w:sz w:val="20"/>
          <w:szCs w:val="20"/>
        </w:rPr>
      </w:pPr>
    </w:p>
    <w:p w14:paraId="069F86E3" w14:textId="1564644E" w:rsidR="005B3339" w:rsidRPr="001B161B" w:rsidRDefault="00844123" w:rsidP="00844123">
      <w:pPr>
        <w:pStyle w:val="Akapitzlist"/>
        <w:numPr>
          <w:ilvl w:val="1"/>
          <w:numId w:val="38"/>
        </w:numPr>
        <w:tabs>
          <w:tab w:val="left" w:pos="1276"/>
        </w:tabs>
        <w:spacing w:line="360" w:lineRule="auto"/>
        <w:ind w:right="628"/>
        <w:rPr>
          <w:b/>
          <w:sz w:val="20"/>
          <w:szCs w:val="20"/>
        </w:rPr>
      </w:pPr>
      <w:r w:rsidRPr="001B161B">
        <w:rPr>
          <w:b/>
          <w:sz w:val="20"/>
          <w:szCs w:val="20"/>
        </w:rPr>
        <w:t>Przygotowanie podłoża</w:t>
      </w:r>
    </w:p>
    <w:p w14:paraId="31AED87D" w14:textId="417A44C3" w:rsidR="00C112C0" w:rsidRPr="001B161B" w:rsidRDefault="00C112C0" w:rsidP="008F7EEC">
      <w:pPr>
        <w:pStyle w:val="Akapitzlist"/>
        <w:numPr>
          <w:ilvl w:val="12"/>
          <w:numId w:val="38"/>
        </w:numPr>
        <w:tabs>
          <w:tab w:val="clear" w:pos="360"/>
          <w:tab w:val="num" w:pos="284"/>
          <w:tab w:val="left" w:pos="1134"/>
        </w:tabs>
        <w:ind w:left="284" w:right="629" w:firstLine="0"/>
        <w:rPr>
          <w:b/>
          <w:sz w:val="20"/>
          <w:szCs w:val="20"/>
        </w:rPr>
      </w:pPr>
      <w:r w:rsidRPr="001B161B">
        <w:rPr>
          <w:sz w:val="20"/>
          <w:szCs w:val="20"/>
        </w:rPr>
        <w:t xml:space="preserve">Podłoże gruntowe pod podbudowę powinno być przygotowane zgodnie z wymaganiami </w:t>
      </w:r>
      <w:r w:rsidRPr="001B161B">
        <w:rPr>
          <w:sz w:val="20"/>
          <w:szCs w:val="20"/>
        </w:rPr>
        <w:lastRenderedPageBreak/>
        <w:t>określonymi w D-04.01.01 „</w:t>
      </w:r>
      <w:r w:rsidR="001B161B">
        <w:rPr>
          <w:sz w:val="20"/>
          <w:szCs w:val="20"/>
        </w:rPr>
        <w:t>Koryto wraz z profilowaniem i zagęszczeniem podłoża” lub D-02.00.01</w:t>
      </w:r>
      <w:r w:rsidRPr="001B161B">
        <w:rPr>
          <w:sz w:val="20"/>
          <w:szCs w:val="20"/>
        </w:rPr>
        <w:t xml:space="preserve"> „Roboty ziemne". Podbudowę z betonu należy układać na wilgotnym podłożu. Paliki lub szpilki do prawidłowego ukształtowania podbudowy powinny być wcześniej przygotowane, odpowiednio zamocowane i utrzymywane w czasie robót przez Wykonawcę, zgodnie z wymaganiami D-01.01.01 „Odtworzenie trasy </w:t>
      </w:r>
      <w:r w:rsidR="001B161B">
        <w:rPr>
          <w:sz w:val="20"/>
          <w:szCs w:val="20"/>
        </w:rPr>
        <w:t>i punktów wysokościowych</w:t>
      </w:r>
      <w:r w:rsidRPr="001B161B">
        <w:rPr>
          <w:sz w:val="20"/>
          <w:szCs w:val="20"/>
        </w:rPr>
        <w:t>". Jeżeli warstwa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 Prowadnice powinny być ustawione stabilnie, w sposób wykluczający ich przesuwanie się pod wpływem oddziaływania maszyn użytych do wykonania warstwy podbudowy.</w:t>
      </w:r>
    </w:p>
    <w:p w14:paraId="3A9BB71D" w14:textId="26CB553F" w:rsidR="00844123" w:rsidRPr="001B161B" w:rsidRDefault="00844123" w:rsidP="001B161B">
      <w:pPr>
        <w:pStyle w:val="Akapitzlist"/>
        <w:numPr>
          <w:ilvl w:val="12"/>
          <w:numId w:val="38"/>
        </w:numPr>
        <w:tabs>
          <w:tab w:val="clear" w:pos="360"/>
          <w:tab w:val="num" w:pos="284"/>
          <w:tab w:val="left" w:pos="1134"/>
        </w:tabs>
        <w:ind w:left="284" w:right="629" w:firstLine="0"/>
        <w:rPr>
          <w:b/>
          <w:sz w:val="20"/>
          <w:szCs w:val="20"/>
        </w:rPr>
      </w:pPr>
      <w:r w:rsidRPr="001B161B">
        <w:rPr>
          <w:b/>
          <w:sz w:val="20"/>
          <w:szCs w:val="20"/>
        </w:rPr>
        <w:t>5.</w:t>
      </w:r>
      <w:r w:rsidR="001B161B">
        <w:rPr>
          <w:b/>
          <w:sz w:val="20"/>
          <w:szCs w:val="20"/>
        </w:rPr>
        <w:t>4</w:t>
      </w:r>
      <w:r w:rsidRPr="001B161B">
        <w:rPr>
          <w:b/>
          <w:sz w:val="20"/>
          <w:szCs w:val="20"/>
        </w:rPr>
        <w:tab/>
        <w:t xml:space="preserve">Wytwarzanie mieszanki betonowej </w:t>
      </w:r>
    </w:p>
    <w:p w14:paraId="4EEC8463" w14:textId="2056B969" w:rsidR="00DD622F" w:rsidRPr="001B161B" w:rsidRDefault="00DD622F" w:rsidP="008F7EEC">
      <w:pPr>
        <w:pStyle w:val="Akapitzlist"/>
        <w:numPr>
          <w:ilvl w:val="12"/>
          <w:numId w:val="38"/>
        </w:numPr>
        <w:tabs>
          <w:tab w:val="clear" w:pos="360"/>
          <w:tab w:val="num" w:pos="284"/>
        </w:tabs>
        <w:ind w:left="284" w:right="629" w:firstLine="0"/>
        <w:rPr>
          <w:sz w:val="20"/>
          <w:szCs w:val="20"/>
        </w:rPr>
      </w:pPr>
      <w:r w:rsidRPr="001B161B">
        <w:rPr>
          <w:sz w:val="20"/>
          <w:szCs w:val="20"/>
        </w:rPr>
        <w:t>Mieszankę chudego betonu o ściśle określonym składzie zawartym w recepcie laboratoryjnej należy wytwarzać w mieszarkach zapewniających ciągłość produkcji i gwarantujących otrzymanie jednorodnej mieszanki.</w:t>
      </w:r>
    </w:p>
    <w:p w14:paraId="629FB1AA" w14:textId="0E9ECF27" w:rsidR="00DD622F" w:rsidRPr="001B161B" w:rsidRDefault="00DD622F" w:rsidP="008F7EEC">
      <w:pPr>
        <w:pStyle w:val="Akapitzlist"/>
        <w:numPr>
          <w:ilvl w:val="12"/>
          <w:numId w:val="38"/>
        </w:numPr>
        <w:tabs>
          <w:tab w:val="clear" w:pos="360"/>
          <w:tab w:val="num" w:pos="284"/>
        </w:tabs>
        <w:ind w:left="284" w:right="629" w:firstLine="0"/>
        <w:rPr>
          <w:sz w:val="20"/>
          <w:szCs w:val="20"/>
        </w:rPr>
      </w:pPr>
      <w:r w:rsidRPr="001B161B">
        <w:rPr>
          <w:sz w:val="20"/>
          <w:szCs w:val="20"/>
        </w:rPr>
        <w:t xml:space="preserve">Składniki mieszanki chudego betonu powinny być dozowane wagowo </w:t>
      </w:r>
      <w:r w:rsidR="003441C1" w:rsidRPr="001B161B">
        <w:rPr>
          <w:sz w:val="20"/>
          <w:szCs w:val="20"/>
        </w:rPr>
        <w:t>zgodnie z normą PN-S-96013:1997.</w:t>
      </w:r>
    </w:p>
    <w:p w14:paraId="236FAF96" w14:textId="7D7DB127" w:rsidR="00DD622F" w:rsidRPr="001B161B" w:rsidRDefault="00DD622F" w:rsidP="008F7EEC">
      <w:pPr>
        <w:pStyle w:val="Akapitzlist"/>
        <w:numPr>
          <w:ilvl w:val="12"/>
          <w:numId w:val="38"/>
        </w:numPr>
        <w:tabs>
          <w:tab w:val="clear" w:pos="360"/>
          <w:tab w:val="num" w:pos="284"/>
        </w:tabs>
        <w:ind w:left="284" w:right="629" w:firstLine="0"/>
        <w:rPr>
          <w:sz w:val="20"/>
          <w:szCs w:val="20"/>
        </w:rPr>
      </w:pPr>
      <w:r w:rsidRPr="001B161B">
        <w:rPr>
          <w:sz w:val="20"/>
          <w:szCs w:val="20"/>
        </w:rPr>
        <w:t>Mieszanka po wyprodukowaniu powinna być od razu transportowana na  miejsce wbudowania, w sposób zabezpieczony przed segregacją i nadmiernym wysychaniem.</w:t>
      </w:r>
    </w:p>
    <w:p w14:paraId="667FC66F" w14:textId="5199E089" w:rsidR="00DD622F" w:rsidRPr="001B161B" w:rsidRDefault="001B161B" w:rsidP="003441C1">
      <w:pPr>
        <w:pStyle w:val="Akapitzlist"/>
        <w:tabs>
          <w:tab w:val="left" w:pos="1134"/>
        </w:tabs>
        <w:ind w:left="284" w:right="629" w:firstLine="0"/>
        <w:rPr>
          <w:b/>
          <w:sz w:val="20"/>
          <w:szCs w:val="20"/>
        </w:rPr>
      </w:pPr>
      <w:r>
        <w:rPr>
          <w:b/>
          <w:sz w:val="20"/>
          <w:szCs w:val="20"/>
        </w:rPr>
        <w:t>5.5</w:t>
      </w:r>
      <w:r w:rsidR="00DD622F" w:rsidRPr="001B161B">
        <w:rPr>
          <w:b/>
          <w:sz w:val="20"/>
          <w:szCs w:val="20"/>
        </w:rPr>
        <w:tab/>
        <w:t xml:space="preserve">Wbudowanie i zagęszczanie mieszanki betonowej </w:t>
      </w:r>
    </w:p>
    <w:p w14:paraId="4E41AD96" w14:textId="1F397271" w:rsidR="00C112C0" w:rsidRPr="001B161B" w:rsidRDefault="00C112C0" w:rsidP="003441C1">
      <w:pPr>
        <w:pStyle w:val="Akapitzlist"/>
        <w:tabs>
          <w:tab w:val="left" w:pos="1134"/>
        </w:tabs>
        <w:ind w:left="284" w:right="629" w:firstLine="0"/>
        <w:rPr>
          <w:b/>
          <w:sz w:val="20"/>
          <w:szCs w:val="20"/>
        </w:rPr>
      </w:pPr>
      <w:r w:rsidRPr="001B161B">
        <w:rPr>
          <w:sz w:val="20"/>
          <w:szCs w:val="20"/>
        </w:rPr>
        <w:t xml:space="preserve">Układanie podbudowy z betonu C8/10 należy wykonywać za pomocą równiarek, układarek lub ręcznie. Przy układaniu mieszanki betonowej za pomocą równiarek konieczne jest stosowanie prowadnic. Przy układaniu mieszanki betonowej ręcznie konieczne jest zastosowanie prowadnic i szablonów. Podbudowę z betonu wykonuje się w jednej warstwie o grubości do 20 cm, po zagęszczeniu. Gdy wymagana jest większa grubość, to do układania drugiej warstwy można przystąpić najwcześniej po upływie 7 dni od wykonania pierwszej warstwy i po odbiorze jej przez Inżyniera. 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w:t>
      </w:r>
      <w:proofErr w:type="spellStart"/>
      <w:r w:rsidRPr="001B161B">
        <w:rPr>
          <w:sz w:val="20"/>
          <w:szCs w:val="20"/>
        </w:rPr>
        <w:t>Proctora</w:t>
      </w:r>
      <w:proofErr w:type="spellEnd"/>
      <w:r w:rsidRPr="001B161B">
        <w:rPr>
          <w:sz w:val="20"/>
          <w:szCs w:val="20"/>
        </w:rPr>
        <w:t xml:space="preserve"> (cylinder typu dużego, II-</w:t>
      </w:r>
      <w:proofErr w:type="spellStart"/>
      <w:r w:rsidRPr="001B161B">
        <w:rPr>
          <w:sz w:val="20"/>
          <w:szCs w:val="20"/>
        </w:rPr>
        <w:t>ga</w:t>
      </w:r>
      <w:proofErr w:type="spellEnd"/>
      <w:r w:rsidRPr="001B161B">
        <w:rPr>
          <w:sz w:val="20"/>
          <w:szCs w:val="20"/>
        </w:rPr>
        <w:t xml:space="preserve"> metoda oznaczania). Zagęszczenie powinno być zakończone przed rozpoczęciem czasu wiązania cementu. Wilgotność mieszanki betonowej podczas zagęszczania powinna być równa wilgotności optymalnej z tolerancją + 10% i - 20% jej wartości.</w:t>
      </w:r>
    </w:p>
    <w:p w14:paraId="3CABDC66" w14:textId="36168780" w:rsidR="00DD622F" w:rsidRPr="001B161B" w:rsidRDefault="001B161B" w:rsidP="003441C1">
      <w:pPr>
        <w:pStyle w:val="Akapitzlist"/>
        <w:numPr>
          <w:ilvl w:val="12"/>
          <w:numId w:val="38"/>
        </w:numPr>
        <w:tabs>
          <w:tab w:val="clear" w:pos="360"/>
          <w:tab w:val="num" w:pos="284"/>
          <w:tab w:val="left" w:pos="1134"/>
        </w:tabs>
        <w:ind w:left="284" w:right="629" w:firstLine="0"/>
        <w:rPr>
          <w:b/>
          <w:sz w:val="20"/>
          <w:szCs w:val="20"/>
        </w:rPr>
      </w:pPr>
      <w:r>
        <w:rPr>
          <w:b/>
          <w:sz w:val="20"/>
          <w:szCs w:val="20"/>
        </w:rPr>
        <w:t>5.6</w:t>
      </w:r>
      <w:r w:rsidR="00DD622F" w:rsidRPr="001B161B">
        <w:rPr>
          <w:b/>
          <w:sz w:val="20"/>
          <w:szCs w:val="20"/>
        </w:rPr>
        <w:tab/>
        <w:t xml:space="preserve">Spoiny robocze </w:t>
      </w:r>
    </w:p>
    <w:p w14:paraId="4C5DDFC3" w14:textId="572DCA3D" w:rsidR="003441C1" w:rsidRPr="001B161B" w:rsidRDefault="00C112C0" w:rsidP="003441C1">
      <w:pPr>
        <w:pStyle w:val="Akapitzlist"/>
        <w:ind w:left="284" w:right="629" w:firstLine="0"/>
        <w:rPr>
          <w:sz w:val="20"/>
          <w:szCs w:val="20"/>
        </w:rPr>
      </w:pPr>
      <w:r w:rsidRPr="001B161B">
        <w:rPr>
          <w:sz w:val="20"/>
          <w:szCs w:val="20"/>
        </w:rPr>
        <w:t>Wykonawca powinien tak organizować roboty, aby w miarę możliwości unikać podłużnych spoin roboczych, poprzez wykonanie podbudowy na całej szerokości koryta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14:paraId="25BB1C09" w14:textId="77777777" w:rsidR="003441C1" w:rsidRPr="001B161B" w:rsidRDefault="003441C1" w:rsidP="00C112C0">
      <w:pPr>
        <w:ind w:right="629"/>
        <w:jc w:val="both"/>
        <w:rPr>
          <w:sz w:val="20"/>
          <w:szCs w:val="20"/>
        </w:rPr>
      </w:pPr>
    </w:p>
    <w:p w14:paraId="4E0BDBD5" w14:textId="4B4F92BE" w:rsidR="009A548C" w:rsidRPr="001B161B" w:rsidRDefault="009A548C" w:rsidP="001B161B">
      <w:pPr>
        <w:tabs>
          <w:tab w:val="left" w:pos="1134"/>
        </w:tabs>
        <w:spacing w:after="240"/>
        <w:ind w:left="284" w:right="629"/>
        <w:jc w:val="both"/>
        <w:rPr>
          <w:b/>
          <w:sz w:val="20"/>
          <w:szCs w:val="20"/>
        </w:rPr>
      </w:pPr>
      <w:r w:rsidRPr="001B161B">
        <w:rPr>
          <w:b/>
          <w:sz w:val="20"/>
          <w:szCs w:val="20"/>
        </w:rPr>
        <w:lastRenderedPageBreak/>
        <w:t>5.</w:t>
      </w:r>
      <w:r w:rsidR="001B161B">
        <w:rPr>
          <w:b/>
          <w:sz w:val="20"/>
          <w:szCs w:val="20"/>
        </w:rPr>
        <w:t>7</w:t>
      </w:r>
      <w:r w:rsidRPr="001B161B">
        <w:rPr>
          <w:b/>
          <w:sz w:val="20"/>
          <w:szCs w:val="20"/>
        </w:rPr>
        <w:tab/>
        <w:t>Pielęgnacja podbudowy</w:t>
      </w:r>
    </w:p>
    <w:p w14:paraId="1C0954AC" w14:textId="77777777" w:rsidR="001B161B" w:rsidRDefault="00C112C0" w:rsidP="008F7EEC">
      <w:pPr>
        <w:ind w:left="284" w:right="629"/>
        <w:jc w:val="both"/>
        <w:rPr>
          <w:sz w:val="20"/>
          <w:szCs w:val="20"/>
        </w:rPr>
      </w:pPr>
      <w:r w:rsidRPr="001B161B">
        <w:rPr>
          <w:sz w:val="20"/>
          <w:szCs w:val="20"/>
        </w:rPr>
        <w:t xml:space="preserve">Podbudowa z betonu powinna być natychmiast po zagęszczeniu poddana pielęgnacji. Pielęgnacja powinna być przeprowadzona według jednego z następujących sposobów: </w:t>
      </w:r>
    </w:p>
    <w:p w14:paraId="68167BD0" w14:textId="1FD9A38A" w:rsidR="00C112C0" w:rsidRPr="001B161B" w:rsidRDefault="001B161B" w:rsidP="008F7EEC">
      <w:pPr>
        <w:ind w:left="284" w:right="629"/>
        <w:jc w:val="both"/>
        <w:rPr>
          <w:sz w:val="20"/>
          <w:szCs w:val="20"/>
        </w:rPr>
      </w:pPr>
      <w:r>
        <w:rPr>
          <w:sz w:val="20"/>
          <w:szCs w:val="20"/>
        </w:rPr>
        <w:t>-</w:t>
      </w:r>
      <w:r w:rsidR="00C112C0" w:rsidRPr="001B161B">
        <w:rPr>
          <w:sz w:val="20"/>
          <w:szCs w:val="20"/>
        </w:rPr>
        <w:t xml:space="preserve">skropienie preparatami pielęgnacyjnymi posiadającymi aprobatę techniczną, </w:t>
      </w:r>
    </w:p>
    <w:p w14:paraId="1FE8048F" w14:textId="3B409809" w:rsidR="00C112C0" w:rsidRPr="001B161B" w:rsidRDefault="001B161B" w:rsidP="008F7EEC">
      <w:pPr>
        <w:ind w:left="284" w:right="629"/>
        <w:jc w:val="both"/>
        <w:rPr>
          <w:sz w:val="20"/>
          <w:szCs w:val="20"/>
        </w:rPr>
      </w:pPr>
      <w:r>
        <w:rPr>
          <w:sz w:val="20"/>
          <w:szCs w:val="20"/>
        </w:rPr>
        <w:t>-</w:t>
      </w:r>
      <w:r w:rsidR="00C112C0" w:rsidRPr="001B161B">
        <w:rPr>
          <w:sz w:val="20"/>
          <w:szCs w:val="20"/>
        </w:rPr>
        <w:t xml:space="preserve">przykrycie na okres 7 dni do 10 dni nieprzepuszczalną folią z tworzywa sztucznego, ułożoną na zakład co najmniej 30 cm i zabezpieczoną przed zerwaniem z powierzchni podbudowy przez wiatr, </w:t>
      </w:r>
    </w:p>
    <w:p w14:paraId="5DBE8ECA" w14:textId="29E5D565" w:rsidR="00C112C0" w:rsidRPr="001B161B" w:rsidRDefault="001B161B" w:rsidP="008F7EEC">
      <w:pPr>
        <w:ind w:left="284" w:right="629"/>
        <w:jc w:val="both"/>
        <w:rPr>
          <w:sz w:val="20"/>
          <w:szCs w:val="20"/>
        </w:rPr>
      </w:pPr>
      <w:r>
        <w:rPr>
          <w:sz w:val="20"/>
          <w:szCs w:val="20"/>
        </w:rPr>
        <w:t>-</w:t>
      </w:r>
      <w:r w:rsidR="00C112C0" w:rsidRPr="001B161B">
        <w:rPr>
          <w:sz w:val="20"/>
          <w:szCs w:val="20"/>
        </w:rPr>
        <w:t xml:space="preserve">przykrycie matami lub włókninami i spryskiwanie wodą przez okres 7 do 10 dni, </w:t>
      </w:r>
    </w:p>
    <w:p w14:paraId="208D06AD" w14:textId="195AC83D" w:rsidR="00C112C0" w:rsidRPr="001B161B" w:rsidRDefault="001B161B" w:rsidP="008F7EEC">
      <w:pPr>
        <w:ind w:left="284" w:right="629"/>
        <w:jc w:val="both"/>
        <w:rPr>
          <w:sz w:val="20"/>
          <w:szCs w:val="20"/>
        </w:rPr>
      </w:pPr>
      <w:r>
        <w:rPr>
          <w:sz w:val="20"/>
          <w:szCs w:val="20"/>
        </w:rPr>
        <w:t>-</w:t>
      </w:r>
      <w:r w:rsidR="00C112C0" w:rsidRPr="001B161B">
        <w:rPr>
          <w:sz w:val="20"/>
          <w:szCs w:val="20"/>
        </w:rPr>
        <w:t xml:space="preserve">przykrycie warstwą piasku i utrzymanie jej w stanie wilgotnym przez co najmniej 7 do 10 dni. </w:t>
      </w:r>
    </w:p>
    <w:p w14:paraId="497C3BDA" w14:textId="5D45E374" w:rsidR="003441C1" w:rsidRPr="001B161B" w:rsidRDefault="00C112C0" w:rsidP="008F7EEC">
      <w:pPr>
        <w:ind w:left="284" w:right="629"/>
        <w:jc w:val="both"/>
        <w:rPr>
          <w:sz w:val="20"/>
          <w:szCs w:val="20"/>
        </w:rPr>
      </w:pPr>
      <w:r w:rsidRPr="001B161B">
        <w:rPr>
          <w:sz w:val="20"/>
          <w:szCs w:val="20"/>
        </w:rPr>
        <w:t>Nie należy dopuszczać żadnego ruchu pojazdów i maszyn po podbudowie w okresie 7 do 10 dni pielęgnacji, a po tym czasie ewentualny ruch budowlany może odbywać się wyłącznie za zgodą Inżyniera.</w:t>
      </w:r>
    </w:p>
    <w:p w14:paraId="7477832D" w14:textId="77777777" w:rsidR="003441C1" w:rsidRPr="001B161B" w:rsidRDefault="003441C1" w:rsidP="008F7EEC">
      <w:pPr>
        <w:ind w:left="284" w:right="629"/>
        <w:jc w:val="both"/>
        <w:rPr>
          <w:b/>
          <w:sz w:val="20"/>
          <w:szCs w:val="20"/>
        </w:rPr>
      </w:pPr>
    </w:p>
    <w:p w14:paraId="073CFB05" w14:textId="566BDC32" w:rsidR="009A548C" w:rsidRPr="001B161B" w:rsidRDefault="009A548C" w:rsidP="001B161B">
      <w:pPr>
        <w:tabs>
          <w:tab w:val="left" w:pos="1134"/>
        </w:tabs>
        <w:spacing w:after="240"/>
        <w:ind w:left="284" w:right="629"/>
        <w:jc w:val="both"/>
        <w:rPr>
          <w:sz w:val="20"/>
          <w:szCs w:val="20"/>
        </w:rPr>
      </w:pPr>
      <w:r w:rsidRPr="001B161B">
        <w:rPr>
          <w:b/>
          <w:sz w:val="20"/>
          <w:szCs w:val="20"/>
        </w:rPr>
        <w:t>5.</w:t>
      </w:r>
      <w:r w:rsidR="001B161B">
        <w:rPr>
          <w:b/>
          <w:sz w:val="20"/>
          <w:szCs w:val="20"/>
        </w:rPr>
        <w:t>8</w:t>
      </w:r>
      <w:r w:rsidRPr="001B161B">
        <w:rPr>
          <w:b/>
          <w:sz w:val="20"/>
          <w:szCs w:val="20"/>
        </w:rPr>
        <w:tab/>
        <w:t>Utrzymanie podbudowy</w:t>
      </w:r>
    </w:p>
    <w:p w14:paraId="0A0743E6" w14:textId="77777777" w:rsidR="00C112C0" w:rsidRPr="001B161B" w:rsidRDefault="00C112C0" w:rsidP="00A15B4F">
      <w:pPr>
        <w:ind w:left="284" w:right="629"/>
        <w:jc w:val="both"/>
        <w:rPr>
          <w:sz w:val="20"/>
          <w:szCs w:val="20"/>
        </w:rPr>
      </w:pPr>
      <w:r w:rsidRPr="001B161B">
        <w:rPr>
          <w:sz w:val="20"/>
          <w:szCs w:val="20"/>
        </w:rPr>
        <w:t>Podbudowa po wykonaniu, a przed ułożeniem następnej warstwy, powinna być chroniona przed uszkodzeniami. Jeżeli Wykonawca będzie wykorzystywał, za zgodą Inżyniera, gotową podbudowę do ruchu budowlanego, to powinien naprawić wszelkie uszkodzenia podbudowy, spowodowane przez ten ruch, na własny koszt. Wykonawca jest zobowiązany do przeprowadzenia bieżących napraw podbudowy, uszkodzonej wskutek oddziaływania czynników atmosferycznych, takich jak opady deszczu, śniegu i mróz.</w:t>
      </w:r>
    </w:p>
    <w:p w14:paraId="3E981029" w14:textId="53C49450" w:rsidR="009A548C" w:rsidRPr="001B161B" w:rsidRDefault="009A548C" w:rsidP="00A15B4F">
      <w:pPr>
        <w:ind w:left="284" w:right="629"/>
        <w:jc w:val="both"/>
        <w:rPr>
          <w:sz w:val="20"/>
          <w:szCs w:val="20"/>
        </w:rPr>
      </w:pPr>
      <w:r w:rsidRPr="001B161B">
        <w:rPr>
          <w:sz w:val="20"/>
          <w:szCs w:val="20"/>
        </w:rPr>
        <w:t xml:space="preserve"> </w:t>
      </w:r>
    </w:p>
    <w:p w14:paraId="078F5210" w14:textId="16454AC3" w:rsidR="0064773F" w:rsidRPr="001B161B" w:rsidRDefault="0064773F" w:rsidP="00844123">
      <w:pPr>
        <w:pStyle w:val="Nagwek1"/>
        <w:numPr>
          <w:ilvl w:val="0"/>
          <w:numId w:val="38"/>
        </w:numPr>
        <w:tabs>
          <w:tab w:val="left" w:pos="1130"/>
        </w:tabs>
        <w:spacing w:line="360" w:lineRule="auto"/>
        <w:jc w:val="both"/>
      </w:pPr>
      <w:bookmarkStart w:id="13" w:name="_Toc118446768"/>
      <w:r w:rsidRPr="001B161B">
        <w:t>KONTROLA JAKOŚCI ROBÓT</w:t>
      </w:r>
      <w:bookmarkEnd w:id="13"/>
      <w:r w:rsidRPr="001B161B">
        <w:t xml:space="preserve"> </w:t>
      </w:r>
    </w:p>
    <w:p w14:paraId="204BEC95" w14:textId="6F6924FB" w:rsidR="0064773F" w:rsidRPr="001B161B" w:rsidRDefault="0064773F" w:rsidP="00844123">
      <w:pPr>
        <w:pStyle w:val="Akapitzlist"/>
        <w:numPr>
          <w:ilvl w:val="1"/>
          <w:numId w:val="38"/>
        </w:numPr>
        <w:tabs>
          <w:tab w:val="left" w:pos="1276"/>
        </w:tabs>
        <w:spacing w:before="0" w:line="360" w:lineRule="auto"/>
        <w:ind w:right="628"/>
        <w:rPr>
          <w:b/>
          <w:sz w:val="20"/>
        </w:rPr>
      </w:pPr>
      <w:r w:rsidRPr="001B161B">
        <w:rPr>
          <w:b/>
          <w:sz w:val="20"/>
        </w:rPr>
        <w:t xml:space="preserve">Szczegółowe zasady kontroli jakości robót </w:t>
      </w:r>
    </w:p>
    <w:p w14:paraId="2E9740F6" w14:textId="04153209" w:rsidR="0064773F" w:rsidRPr="001B161B" w:rsidRDefault="0064773F" w:rsidP="00F075B7">
      <w:pPr>
        <w:ind w:left="284" w:right="629"/>
        <w:jc w:val="both"/>
        <w:rPr>
          <w:sz w:val="20"/>
          <w:szCs w:val="20"/>
        </w:rPr>
      </w:pPr>
      <w:r w:rsidRPr="001B161B">
        <w:rPr>
          <w:sz w:val="20"/>
          <w:szCs w:val="20"/>
        </w:rPr>
        <w:t>Szczegółowe zasady</w:t>
      </w:r>
      <w:r w:rsidR="00F075B7" w:rsidRPr="001B161B">
        <w:rPr>
          <w:sz w:val="20"/>
          <w:szCs w:val="20"/>
        </w:rPr>
        <w:t xml:space="preserve"> kontroli jakości</w:t>
      </w:r>
      <w:r w:rsidRPr="001B161B">
        <w:rPr>
          <w:sz w:val="20"/>
          <w:szCs w:val="20"/>
        </w:rPr>
        <w:t xml:space="preserve"> robót podano w SST D-M-00.00.00 „Wymagania ogólne” pkt </w:t>
      </w:r>
      <w:r w:rsidR="00F075B7" w:rsidRPr="001B161B">
        <w:rPr>
          <w:sz w:val="20"/>
          <w:szCs w:val="20"/>
        </w:rPr>
        <w:t>6</w:t>
      </w:r>
      <w:r w:rsidRPr="001B161B">
        <w:rPr>
          <w:sz w:val="20"/>
          <w:szCs w:val="20"/>
        </w:rPr>
        <w:t>.</w:t>
      </w:r>
    </w:p>
    <w:p w14:paraId="63C1D5C5" w14:textId="77777777" w:rsidR="00BE6D78" w:rsidRPr="001B161B" w:rsidRDefault="00BE6D78" w:rsidP="00F075B7">
      <w:pPr>
        <w:ind w:left="284" w:right="629"/>
        <w:jc w:val="both"/>
        <w:rPr>
          <w:sz w:val="20"/>
          <w:szCs w:val="20"/>
        </w:rPr>
      </w:pPr>
    </w:p>
    <w:p w14:paraId="488B4991" w14:textId="131614E6" w:rsidR="00F075B7" w:rsidRPr="001B161B" w:rsidRDefault="00400A93" w:rsidP="00B411C3">
      <w:pPr>
        <w:pStyle w:val="Akapitzlist"/>
        <w:numPr>
          <w:ilvl w:val="1"/>
          <w:numId w:val="38"/>
        </w:numPr>
        <w:tabs>
          <w:tab w:val="left" w:pos="1134"/>
        </w:tabs>
        <w:spacing w:before="0"/>
        <w:ind w:left="284" w:right="628" w:firstLine="0"/>
        <w:rPr>
          <w:b/>
          <w:sz w:val="20"/>
          <w:szCs w:val="20"/>
        </w:rPr>
      </w:pPr>
      <w:r w:rsidRPr="001B161B">
        <w:rPr>
          <w:b/>
          <w:sz w:val="20"/>
          <w:szCs w:val="20"/>
        </w:rPr>
        <w:t xml:space="preserve">Badania </w:t>
      </w:r>
      <w:r w:rsidR="009A548C" w:rsidRPr="001B161B">
        <w:rPr>
          <w:b/>
          <w:sz w:val="20"/>
          <w:szCs w:val="20"/>
        </w:rPr>
        <w:t xml:space="preserve">przed przystąpieniem do robót </w:t>
      </w:r>
      <w:r w:rsidRPr="001B161B">
        <w:rPr>
          <w:b/>
          <w:sz w:val="20"/>
          <w:szCs w:val="20"/>
        </w:rPr>
        <w:t xml:space="preserve"> </w:t>
      </w:r>
    </w:p>
    <w:p w14:paraId="3A326B0D" w14:textId="3420214D" w:rsidR="00B411C3" w:rsidRPr="001B161B" w:rsidRDefault="00C112C0" w:rsidP="00B411C3">
      <w:pPr>
        <w:pStyle w:val="Akapitzlist"/>
        <w:ind w:left="284" w:right="628" w:firstLine="0"/>
        <w:rPr>
          <w:sz w:val="20"/>
          <w:szCs w:val="20"/>
        </w:rPr>
      </w:pPr>
      <w:r w:rsidRPr="001B161B">
        <w:rPr>
          <w:sz w:val="20"/>
          <w:szCs w:val="20"/>
        </w:rPr>
        <w:t>Przed przystąpieniem do robót Wykonawca powinien wykonać badania cementu oraz kruszyw przeznaczonych do wykonania robót i przedstawić wyniki tych badań Inżynierowi w celu akceptacji. Badania te powinny obejmować wszystkie właściwości kruszywa i cementu określone w pkt 2 niniejszej specyfikacji.</w:t>
      </w:r>
    </w:p>
    <w:p w14:paraId="4FAA5220" w14:textId="77777777" w:rsidR="00C112C0" w:rsidRPr="001B161B" w:rsidRDefault="00C112C0" w:rsidP="00B411C3">
      <w:pPr>
        <w:pStyle w:val="Akapitzlist"/>
        <w:ind w:left="284" w:right="628" w:firstLine="0"/>
        <w:rPr>
          <w:sz w:val="20"/>
          <w:szCs w:val="20"/>
        </w:rPr>
      </w:pPr>
    </w:p>
    <w:p w14:paraId="645D4E58" w14:textId="37113C8C" w:rsidR="009A548C" w:rsidRPr="001B161B" w:rsidRDefault="00146DD5" w:rsidP="00B411C3">
      <w:pPr>
        <w:tabs>
          <w:tab w:val="left" w:pos="1134"/>
        </w:tabs>
        <w:ind w:left="284" w:right="628"/>
        <w:jc w:val="both"/>
        <w:rPr>
          <w:b/>
          <w:sz w:val="20"/>
          <w:szCs w:val="20"/>
        </w:rPr>
      </w:pPr>
      <w:r w:rsidRPr="001B161B">
        <w:rPr>
          <w:b/>
          <w:sz w:val="20"/>
          <w:szCs w:val="20"/>
        </w:rPr>
        <w:t>6.3</w:t>
      </w:r>
      <w:r w:rsidRPr="001B161B">
        <w:rPr>
          <w:b/>
          <w:sz w:val="20"/>
          <w:szCs w:val="20"/>
        </w:rPr>
        <w:tab/>
        <w:t xml:space="preserve">Badania w czasie robót </w:t>
      </w:r>
    </w:p>
    <w:p w14:paraId="541D7695" w14:textId="77777777" w:rsidR="00C112C0" w:rsidRPr="001B161B" w:rsidRDefault="00C112C0" w:rsidP="00B411C3">
      <w:pPr>
        <w:numPr>
          <w:ilvl w:val="12"/>
          <w:numId w:val="0"/>
        </w:numPr>
        <w:tabs>
          <w:tab w:val="left" w:pos="1134"/>
        </w:tabs>
        <w:ind w:left="284" w:right="628"/>
        <w:jc w:val="both"/>
        <w:rPr>
          <w:sz w:val="20"/>
          <w:szCs w:val="20"/>
        </w:rPr>
      </w:pPr>
    </w:p>
    <w:p w14:paraId="7C6F0072" w14:textId="4B308126" w:rsidR="00146DD5" w:rsidRPr="001B161B" w:rsidRDefault="00146DD5" w:rsidP="00B411C3">
      <w:pPr>
        <w:numPr>
          <w:ilvl w:val="12"/>
          <w:numId w:val="0"/>
        </w:numPr>
        <w:tabs>
          <w:tab w:val="left" w:pos="1134"/>
        </w:tabs>
        <w:ind w:left="284" w:right="628"/>
        <w:jc w:val="both"/>
        <w:rPr>
          <w:sz w:val="20"/>
          <w:szCs w:val="20"/>
        </w:rPr>
      </w:pPr>
      <w:r w:rsidRPr="001B161B">
        <w:rPr>
          <w:sz w:val="20"/>
          <w:szCs w:val="20"/>
        </w:rPr>
        <w:t>6.3.1.</w:t>
      </w:r>
      <w:r w:rsidRPr="001B161B">
        <w:rPr>
          <w:b/>
          <w:sz w:val="20"/>
          <w:szCs w:val="20"/>
        </w:rPr>
        <w:t xml:space="preserve"> </w:t>
      </w:r>
      <w:r w:rsidR="00B411C3" w:rsidRPr="001B161B">
        <w:rPr>
          <w:b/>
          <w:sz w:val="20"/>
          <w:szCs w:val="20"/>
        </w:rPr>
        <w:tab/>
      </w:r>
      <w:r w:rsidRPr="001B161B">
        <w:rPr>
          <w:sz w:val="20"/>
          <w:szCs w:val="20"/>
        </w:rPr>
        <w:t>Częstotliwość oraz zakres badań i pomiarów</w:t>
      </w:r>
    </w:p>
    <w:p w14:paraId="497119AA" w14:textId="2DE3A840" w:rsidR="00146DD5" w:rsidRPr="001B161B" w:rsidRDefault="00146DD5" w:rsidP="00B411C3">
      <w:pPr>
        <w:numPr>
          <w:ilvl w:val="12"/>
          <w:numId w:val="0"/>
        </w:numPr>
        <w:spacing w:before="120"/>
        <w:ind w:left="284" w:right="628"/>
        <w:jc w:val="both"/>
        <w:rPr>
          <w:sz w:val="20"/>
          <w:szCs w:val="20"/>
        </w:rPr>
      </w:pPr>
      <w:r w:rsidRPr="001B161B">
        <w:rPr>
          <w:sz w:val="20"/>
          <w:szCs w:val="20"/>
        </w:rPr>
        <w:t>Częstotliwość oraz zakres badań i pomiarów w czasie wykonywania podbudowy z c</w:t>
      </w:r>
      <w:r w:rsidR="00EB0001">
        <w:rPr>
          <w:sz w:val="20"/>
          <w:szCs w:val="20"/>
        </w:rPr>
        <w:t>hudego betonu podano w tablicy 2</w:t>
      </w:r>
      <w:r w:rsidRPr="001B161B">
        <w:rPr>
          <w:sz w:val="20"/>
          <w:szCs w:val="20"/>
        </w:rPr>
        <w:t>.</w:t>
      </w:r>
    </w:p>
    <w:p w14:paraId="3E7A194C" w14:textId="77777777" w:rsidR="007F5E23" w:rsidRDefault="007F5E23" w:rsidP="00C112C0">
      <w:pPr>
        <w:numPr>
          <w:ilvl w:val="12"/>
          <w:numId w:val="0"/>
        </w:numPr>
        <w:tabs>
          <w:tab w:val="left" w:pos="851"/>
        </w:tabs>
        <w:ind w:right="628"/>
        <w:jc w:val="both"/>
        <w:rPr>
          <w:sz w:val="20"/>
          <w:szCs w:val="20"/>
        </w:rPr>
      </w:pPr>
    </w:p>
    <w:p w14:paraId="1DF33F4B" w14:textId="77777777" w:rsidR="001B161B" w:rsidRDefault="001B161B" w:rsidP="00C112C0">
      <w:pPr>
        <w:numPr>
          <w:ilvl w:val="12"/>
          <w:numId w:val="0"/>
        </w:numPr>
        <w:tabs>
          <w:tab w:val="left" w:pos="851"/>
        </w:tabs>
        <w:ind w:right="628"/>
        <w:jc w:val="both"/>
        <w:rPr>
          <w:sz w:val="20"/>
          <w:szCs w:val="20"/>
        </w:rPr>
      </w:pPr>
    </w:p>
    <w:p w14:paraId="17CFDA9E" w14:textId="77777777" w:rsidR="001B161B" w:rsidRDefault="001B161B" w:rsidP="00C112C0">
      <w:pPr>
        <w:numPr>
          <w:ilvl w:val="12"/>
          <w:numId w:val="0"/>
        </w:numPr>
        <w:tabs>
          <w:tab w:val="left" w:pos="851"/>
        </w:tabs>
        <w:ind w:right="628"/>
        <w:jc w:val="both"/>
        <w:rPr>
          <w:sz w:val="20"/>
          <w:szCs w:val="20"/>
        </w:rPr>
      </w:pPr>
    </w:p>
    <w:p w14:paraId="1C02A5FC" w14:textId="77777777" w:rsidR="001B161B" w:rsidRDefault="001B161B" w:rsidP="00C112C0">
      <w:pPr>
        <w:numPr>
          <w:ilvl w:val="12"/>
          <w:numId w:val="0"/>
        </w:numPr>
        <w:tabs>
          <w:tab w:val="left" w:pos="851"/>
        </w:tabs>
        <w:ind w:right="628"/>
        <w:jc w:val="both"/>
        <w:rPr>
          <w:sz w:val="20"/>
          <w:szCs w:val="20"/>
        </w:rPr>
      </w:pPr>
    </w:p>
    <w:p w14:paraId="2CA66C12" w14:textId="77777777" w:rsidR="001B161B" w:rsidRDefault="001B161B" w:rsidP="00C112C0">
      <w:pPr>
        <w:numPr>
          <w:ilvl w:val="12"/>
          <w:numId w:val="0"/>
        </w:numPr>
        <w:tabs>
          <w:tab w:val="left" w:pos="851"/>
        </w:tabs>
        <w:ind w:right="628"/>
        <w:jc w:val="both"/>
        <w:rPr>
          <w:sz w:val="20"/>
          <w:szCs w:val="20"/>
        </w:rPr>
      </w:pPr>
    </w:p>
    <w:p w14:paraId="078CB8DF" w14:textId="77777777" w:rsidR="001B161B" w:rsidRDefault="001B161B" w:rsidP="00C112C0">
      <w:pPr>
        <w:numPr>
          <w:ilvl w:val="12"/>
          <w:numId w:val="0"/>
        </w:numPr>
        <w:tabs>
          <w:tab w:val="left" w:pos="851"/>
        </w:tabs>
        <w:ind w:right="628"/>
        <w:jc w:val="both"/>
        <w:rPr>
          <w:sz w:val="20"/>
          <w:szCs w:val="20"/>
        </w:rPr>
      </w:pPr>
    </w:p>
    <w:p w14:paraId="3C9CFDAE" w14:textId="77777777" w:rsidR="001B161B" w:rsidRDefault="001B161B" w:rsidP="00C112C0">
      <w:pPr>
        <w:numPr>
          <w:ilvl w:val="12"/>
          <w:numId w:val="0"/>
        </w:numPr>
        <w:tabs>
          <w:tab w:val="left" w:pos="851"/>
        </w:tabs>
        <w:ind w:right="628"/>
        <w:jc w:val="both"/>
        <w:rPr>
          <w:sz w:val="20"/>
          <w:szCs w:val="20"/>
        </w:rPr>
      </w:pPr>
    </w:p>
    <w:p w14:paraId="6DBCDEAA" w14:textId="77777777" w:rsidR="001B161B" w:rsidRDefault="001B161B" w:rsidP="00C112C0">
      <w:pPr>
        <w:numPr>
          <w:ilvl w:val="12"/>
          <w:numId w:val="0"/>
        </w:numPr>
        <w:tabs>
          <w:tab w:val="left" w:pos="851"/>
        </w:tabs>
        <w:ind w:right="628"/>
        <w:jc w:val="both"/>
        <w:rPr>
          <w:sz w:val="20"/>
          <w:szCs w:val="20"/>
        </w:rPr>
      </w:pPr>
    </w:p>
    <w:p w14:paraId="01B71387" w14:textId="77777777" w:rsidR="001B161B" w:rsidRDefault="001B161B" w:rsidP="00C112C0">
      <w:pPr>
        <w:numPr>
          <w:ilvl w:val="12"/>
          <w:numId w:val="0"/>
        </w:numPr>
        <w:tabs>
          <w:tab w:val="left" w:pos="851"/>
        </w:tabs>
        <w:ind w:right="628"/>
        <w:jc w:val="both"/>
        <w:rPr>
          <w:sz w:val="20"/>
          <w:szCs w:val="20"/>
        </w:rPr>
      </w:pPr>
    </w:p>
    <w:p w14:paraId="6774C794" w14:textId="77777777" w:rsidR="001B161B" w:rsidRDefault="001B161B" w:rsidP="00C112C0">
      <w:pPr>
        <w:numPr>
          <w:ilvl w:val="12"/>
          <w:numId w:val="0"/>
        </w:numPr>
        <w:tabs>
          <w:tab w:val="left" w:pos="851"/>
        </w:tabs>
        <w:ind w:right="628"/>
        <w:jc w:val="both"/>
        <w:rPr>
          <w:sz w:val="20"/>
          <w:szCs w:val="20"/>
        </w:rPr>
      </w:pPr>
    </w:p>
    <w:p w14:paraId="0619790D" w14:textId="77777777" w:rsidR="001B161B" w:rsidRDefault="001B161B" w:rsidP="00C112C0">
      <w:pPr>
        <w:numPr>
          <w:ilvl w:val="12"/>
          <w:numId w:val="0"/>
        </w:numPr>
        <w:tabs>
          <w:tab w:val="left" w:pos="851"/>
        </w:tabs>
        <w:ind w:right="628"/>
        <w:jc w:val="both"/>
        <w:rPr>
          <w:sz w:val="20"/>
          <w:szCs w:val="20"/>
        </w:rPr>
      </w:pPr>
    </w:p>
    <w:p w14:paraId="1A458AA4" w14:textId="77777777" w:rsidR="001B161B" w:rsidRDefault="001B161B" w:rsidP="00C112C0">
      <w:pPr>
        <w:numPr>
          <w:ilvl w:val="12"/>
          <w:numId w:val="0"/>
        </w:numPr>
        <w:tabs>
          <w:tab w:val="left" w:pos="851"/>
        </w:tabs>
        <w:ind w:right="628"/>
        <w:jc w:val="both"/>
        <w:rPr>
          <w:sz w:val="20"/>
          <w:szCs w:val="20"/>
        </w:rPr>
      </w:pPr>
    </w:p>
    <w:p w14:paraId="78E481C7" w14:textId="77777777" w:rsidR="001B161B" w:rsidRDefault="001B161B" w:rsidP="00C112C0">
      <w:pPr>
        <w:numPr>
          <w:ilvl w:val="12"/>
          <w:numId w:val="0"/>
        </w:numPr>
        <w:tabs>
          <w:tab w:val="left" w:pos="851"/>
        </w:tabs>
        <w:ind w:right="628"/>
        <w:jc w:val="both"/>
        <w:rPr>
          <w:sz w:val="20"/>
          <w:szCs w:val="20"/>
        </w:rPr>
      </w:pPr>
    </w:p>
    <w:p w14:paraId="7153A514" w14:textId="77777777" w:rsidR="001B161B" w:rsidRDefault="001B161B" w:rsidP="00C112C0">
      <w:pPr>
        <w:numPr>
          <w:ilvl w:val="12"/>
          <w:numId w:val="0"/>
        </w:numPr>
        <w:tabs>
          <w:tab w:val="left" w:pos="851"/>
        </w:tabs>
        <w:ind w:right="628"/>
        <w:jc w:val="both"/>
        <w:rPr>
          <w:sz w:val="20"/>
          <w:szCs w:val="20"/>
        </w:rPr>
      </w:pPr>
    </w:p>
    <w:p w14:paraId="30F0DEC9" w14:textId="77777777" w:rsidR="001B161B" w:rsidRDefault="001B161B" w:rsidP="00C112C0">
      <w:pPr>
        <w:numPr>
          <w:ilvl w:val="12"/>
          <w:numId w:val="0"/>
        </w:numPr>
        <w:tabs>
          <w:tab w:val="left" w:pos="851"/>
        </w:tabs>
        <w:ind w:right="628"/>
        <w:jc w:val="both"/>
        <w:rPr>
          <w:sz w:val="20"/>
          <w:szCs w:val="20"/>
        </w:rPr>
      </w:pPr>
    </w:p>
    <w:p w14:paraId="239F9BDD" w14:textId="77777777" w:rsidR="001B161B" w:rsidRDefault="001B161B" w:rsidP="00C112C0">
      <w:pPr>
        <w:numPr>
          <w:ilvl w:val="12"/>
          <w:numId w:val="0"/>
        </w:numPr>
        <w:tabs>
          <w:tab w:val="left" w:pos="851"/>
        </w:tabs>
        <w:ind w:right="628"/>
        <w:jc w:val="both"/>
        <w:rPr>
          <w:sz w:val="20"/>
          <w:szCs w:val="20"/>
        </w:rPr>
      </w:pPr>
    </w:p>
    <w:p w14:paraId="3D2B34C4" w14:textId="77777777" w:rsidR="001B161B" w:rsidRDefault="001B161B" w:rsidP="00C112C0">
      <w:pPr>
        <w:numPr>
          <w:ilvl w:val="12"/>
          <w:numId w:val="0"/>
        </w:numPr>
        <w:tabs>
          <w:tab w:val="left" w:pos="851"/>
        </w:tabs>
        <w:ind w:right="628"/>
        <w:jc w:val="both"/>
        <w:rPr>
          <w:sz w:val="20"/>
          <w:szCs w:val="20"/>
        </w:rPr>
      </w:pPr>
    </w:p>
    <w:p w14:paraId="3D9427FB" w14:textId="77777777" w:rsidR="001B161B" w:rsidRPr="001B161B" w:rsidRDefault="001B161B" w:rsidP="00C112C0">
      <w:pPr>
        <w:numPr>
          <w:ilvl w:val="12"/>
          <w:numId w:val="0"/>
        </w:numPr>
        <w:tabs>
          <w:tab w:val="left" w:pos="851"/>
        </w:tabs>
        <w:ind w:right="628"/>
        <w:jc w:val="both"/>
        <w:rPr>
          <w:sz w:val="20"/>
          <w:szCs w:val="20"/>
        </w:rPr>
      </w:pPr>
    </w:p>
    <w:p w14:paraId="17301073" w14:textId="7475A5C5" w:rsidR="00146DD5" w:rsidRPr="001B161B" w:rsidRDefault="00EB0001" w:rsidP="00B411C3">
      <w:pPr>
        <w:numPr>
          <w:ilvl w:val="12"/>
          <w:numId w:val="0"/>
        </w:numPr>
        <w:tabs>
          <w:tab w:val="left" w:pos="851"/>
        </w:tabs>
        <w:ind w:left="284" w:right="628"/>
        <w:jc w:val="both"/>
        <w:rPr>
          <w:sz w:val="20"/>
          <w:szCs w:val="20"/>
        </w:rPr>
      </w:pPr>
      <w:r>
        <w:rPr>
          <w:sz w:val="20"/>
          <w:szCs w:val="20"/>
        </w:rPr>
        <w:lastRenderedPageBreak/>
        <w:t>Tablica 2</w:t>
      </w:r>
      <w:r w:rsidR="00146DD5" w:rsidRPr="001B161B">
        <w:rPr>
          <w:sz w:val="20"/>
          <w:szCs w:val="20"/>
        </w:rPr>
        <w:t>. Częstotliwość oraz zakres badań i pomiarów przy wykonywaniu podbudowy</w:t>
      </w:r>
    </w:p>
    <w:p w14:paraId="793A8742" w14:textId="3F565DB6" w:rsidR="00C112C0" w:rsidRPr="001B161B" w:rsidRDefault="00146DD5" w:rsidP="00C112C0">
      <w:pPr>
        <w:spacing w:line="0" w:lineRule="atLeast"/>
        <w:ind w:left="1360"/>
        <w:rPr>
          <w:rFonts w:ascii="Century Gothic" w:eastAsia="Century Gothic" w:hAnsi="Century Gothic"/>
          <w:sz w:val="16"/>
        </w:rPr>
      </w:pPr>
      <w:r w:rsidRPr="001B161B">
        <w:rPr>
          <w:sz w:val="20"/>
          <w:szCs w:val="20"/>
        </w:rPr>
        <w:t>chudego betonu</w:t>
      </w:r>
      <w:r w:rsidR="00C112C0" w:rsidRPr="001B161B">
        <w:rPr>
          <w:rFonts w:ascii="Century Gothic" w:eastAsia="Century Gothic" w:hAnsi="Century Gothic"/>
          <w:sz w:val="16"/>
        </w:rPr>
        <w:t xml:space="preserve"> </w:t>
      </w:r>
    </w:p>
    <w:p w14:paraId="5563EA75" w14:textId="77777777" w:rsidR="00C112C0" w:rsidRPr="001B161B" w:rsidRDefault="00C112C0" w:rsidP="00C112C0">
      <w:pPr>
        <w:spacing w:line="178" w:lineRule="exact"/>
        <w:rPr>
          <w:rFonts w:ascii="Times New Roman" w:eastAsia="Times New Roman" w:hAnsi="Times New Roman"/>
        </w:rPr>
      </w:pPr>
    </w:p>
    <w:tbl>
      <w:tblPr>
        <w:tblW w:w="0" w:type="auto"/>
        <w:tblInd w:w="650" w:type="dxa"/>
        <w:tblLayout w:type="fixed"/>
        <w:tblCellMar>
          <w:left w:w="0" w:type="dxa"/>
          <w:right w:w="0" w:type="dxa"/>
        </w:tblCellMar>
        <w:tblLook w:val="0000" w:firstRow="0" w:lastRow="0" w:firstColumn="0" w:lastColumn="0" w:noHBand="0" w:noVBand="0"/>
      </w:tblPr>
      <w:tblGrid>
        <w:gridCol w:w="520"/>
        <w:gridCol w:w="4260"/>
        <w:gridCol w:w="1360"/>
        <w:gridCol w:w="1920"/>
      </w:tblGrid>
      <w:tr w:rsidR="00C112C0" w:rsidRPr="001B161B" w14:paraId="3756D4BF" w14:textId="77777777" w:rsidTr="007B0E5F">
        <w:trPr>
          <w:trHeight w:val="253"/>
        </w:trPr>
        <w:tc>
          <w:tcPr>
            <w:tcW w:w="520" w:type="dxa"/>
            <w:tcBorders>
              <w:top w:val="single" w:sz="8" w:space="0" w:color="auto"/>
              <w:left w:val="single" w:sz="8" w:space="0" w:color="auto"/>
              <w:right w:val="single" w:sz="8" w:space="0" w:color="auto"/>
            </w:tcBorders>
            <w:shd w:val="clear" w:color="auto" w:fill="auto"/>
            <w:vAlign w:val="bottom"/>
          </w:tcPr>
          <w:p w14:paraId="75267187" w14:textId="77777777" w:rsidR="00C112C0" w:rsidRPr="001B161B" w:rsidRDefault="00C112C0" w:rsidP="007B0E5F">
            <w:pPr>
              <w:spacing w:line="0" w:lineRule="atLeast"/>
              <w:rPr>
                <w:rFonts w:eastAsia="Times New Roman"/>
                <w:sz w:val="21"/>
              </w:rPr>
            </w:pPr>
          </w:p>
        </w:tc>
        <w:tc>
          <w:tcPr>
            <w:tcW w:w="4260" w:type="dxa"/>
            <w:tcBorders>
              <w:top w:val="single" w:sz="8" w:space="0" w:color="auto"/>
              <w:right w:val="single" w:sz="8" w:space="0" w:color="auto"/>
            </w:tcBorders>
            <w:shd w:val="clear" w:color="auto" w:fill="auto"/>
            <w:vAlign w:val="bottom"/>
          </w:tcPr>
          <w:p w14:paraId="5EDE3EE1" w14:textId="77777777" w:rsidR="00C112C0" w:rsidRPr="001B161B" w:rsidRDefault="00C112C0" w:rsidP="007B0E5F">
            <w:pPr>
              <w:spacing w:line="0" w:lineRule="atLeast"/>
              <w:rPr>
                <w:rFonts w:eastAsia="Times New Roman"/>
                <w:sz w:val="21"/>
              </w:rPr>
            </w:pPr>
          </w:p>
        </w:tc>
        <w:tc>
          <w:tcPr>
            <w:tcW w:w="3260" w:type="dxa"/>
            <w:gridSpan w:val="2"/>
            <w:tcBorders>
              <w:top w:val="single" w:sz="8" w:space="0" w:color="auto"/>
              <w:right w:val="single" w:sz="8" w:space="0" w:color="auto"/>
            </w:tcBorders>
            <w:shd w:val="clear" w:color="auto" w:fill="auto"/>
            <w:vAlign w:val="bottom"/>
          </w:tcPr>
          <w:p w14:paraId="0F1F1AE1" w14:textId="77777777" w:rsidR="00C112C0" w:rsidRPr="001B161B" w:rsidRDefault="00C112C0" w:rsidP="007B0E5F">
            <w:pPr>
              <w:spacing w:line="0" w:lineRule="atLeast"/>
              <w:jc w:val="center"/>
              <w:rPr>
                <w:rFonts w:eastAsia="Century Gothic"/>
                <w:sz w:val="16"/>
              </w:rPr>
            </w:pPr>
            <w:r w:rsidRPr="001B161B">
              <w:rPr>
                <w:rFonts w:eastAsia="Century Gothic"/>
                <w:sz w:val="16"/>
              </w:rPr>
              <w:t>Częstotliwość badań</w:t>
            </w:r>
          </w:p>
        </w:tc>
      </w:tr>
      <w:tr w:rsidR="00C112C0" w:rsidRPr="001B161B" w14:paraId="40799C7F" w14:textId="77777777" w:rsidTr="007B0E5F">
        <w:trPr>
          <w:trHeight w:val="47"/>
        </w:trPr>
        <w:tc>
          <w:tcPr>
            <w:tcW w:w="520" w:type="dxa"/>
            <w:vMerge w:val="restart"/>
            <w:tcBorders>
              <w:left w:val="single" w:sz="8" w:space="0" w:color="auto"/>
              <w:right w:val="single" w:sz="8" w:space="0" w:color="auto"/>
            </w:tcBorders>
            <w:shd w:val="clear" w:color="auto" w:fill="auto"/>
            <w:vAlign w:val="bottom"/>
          </w:tcPr>
          <w:p w14:paraId="192C8745" w14:textId="77777777" w:rsidR="00C112C0" w:rsidRPr="001B161B" w:rsidRDefault="00C112C0" w:rsidP="007B0E5F">
            <w:pPr>
              <w:spacing w:line="0" w:lineRule="atLeast"/>
              <w:ind w:left="140"/>
              <w:rPr>
                <w:rFonts w:eastAsia="Century Gothic"/>
                <w:sz w:val="16"/>
              </w:rPr>
            </w:pPr>
            <w:r w:rsidRPr="001B161B">
              <w:rPr>
                <w:rFonts w:eastAsia="Century Gothic"/>
                <w:sz w:val="16"/>
              </w:rPr>
              <w:t>Lp.</w:t>
            </w:r>
          </w:p>
        </w:tc>
        <w:tc>
          <w:tcPr>
            <w:tcW w:w="4260" w:type="dxa"/>
            <w:vMerge w:val="restart"/>
            <w:tcBorders>
              <w:right w:val="single" w:sz="8" w:space="0" w:color="auto"/>
            </w:tcBorders>
            <w:shd w:val="clear" w:color="auto" w:fill="auto"/>
            <w:vAlign w:val="bottom"/>
          </w:tcPr>
          <w:p w14:paraId="5C4E1A69" w14:textId="77777777" w:rsidR="00C112C0" w:rsidRPr="001B161B" w:rsidRDefault="00C112C0" w:rsidP="007B0E5F">
            <w:pPr>
              <w:spacing w:line="0" w:lineRule="atLeast"/>
              <w:ind w:left="1140"/>
              <w:rPr>
                <w:rFonts w:eastAsia="Century Gothic"/>
                <w:sz w:val="16"/>
              </w:rPr>
            </w:pPr>
            <w:r w:rsidRPr="001B161B">
              <w:rPr>
                <w:rFonts w:eastAsia="Century Gothic"/>
                <w:sz w:val="16"/>
              </w:rPr>
              <w:t>Wyszczególnienie badań</w:t>
            </w:r>
          </w:p>
        </w:tc>
        <w:tc>
          <w:tcPr>
            <w:tcW w:w="1360" w:type="dxa"/>
            <w:tcBorders>
              <w:bottom w:val="single" w:sz="8" w:space="0" w:color="auto"/>
            </w:tcBorders>
            <w:shd w:val="clear" w:color="auto" w:fill="auto"/>
            <w:vAlign w:val="bottom"/>
          </w:tcPr>
          <w:p w14:paraId="3B581EC3" w14:textId="77777777" w:rsidR="00C112C0" w:rsidRPr="001B161B" w:rsidRDefault="00C112C0" w:rsidP="007B0E5F">
            <w:pPr>
              <w:spacing w:line="0" w:lineRule="atLeast"/>
              <w:rPr>
                <w:rFonts w:eastAsia="Times New Roman"/>
                <w:sz w:val="4"/>
              </w:rPr>
            </w:pPr>
          </w:p>
        </w:tc>
        <w:tc>
          <w:tcPr>
            <w:tcW w:w="1920" w:type="dxa"/>
            <w:tcBorders>
              <w:bottom w:val="single" w:sz="8" w:space="0" w:color="auto"/>
              <w:right w:val="single" w:sz="8" w:space="0" w:color="auto"/>
            </w:tcBorders>
            <w:shd w:val="clear" w:color="auto" w:fill="auto"/>
            <w:vAlign w:val="bottom"/>
          </w:tcPr>
          <w:p w14:paraId="3EA0F8E7" w14:textId="77777777" w:rsidR="00C112C0" w:rsidRPr="001B161B" w:rsidRDefault="00C112C0" w:rsidP="007B0E5F">
            <w:pPr>
              <w:spacing w:line="0" w:lineRule="atLeast"/>
              <w:rPr>
                <w:rFonts w:eastAsia="Times New Roman"/>
                <w:sz w:val="4"/>
              </w:rPr>
            </w:pPr>
          </w:p>
        </w:tc>
      </w:tr>
      <w:tr w:rsidR="00C112C0" w:rsidRPr="001B161B" w14:paraId="5F42B171" w14:textId="77777777" w:rsidTr="007B0E5F">
        <w:trPr>
          <w:trHeight w:val="206"/>
        </w:trPr>
        <w:tc>
          <w:tcPr>
            <w:tcW w:w="520" w:type="dxa"/>
            <w:vMerge/>
            <w:tcBorders>
              <w:left w:val="single" w:sz="8" w:space="0" w:color="auto"/>
              <w:right w:val="single" w:sz="8" w:space="0" w:color="auto"/>
            </w:tcBorders>
            <w:shd w:val="clear" w:color="auto" w:fill="auto"/>
            <w:vAlign w:val="bottom"/>
          </w:tcPr>
          <w:p w14:paraId="1475812A" w14:textId="77777777" w:rsidR="00C112C0" w:rsidRPr="001B161B" w:rsidRDefault="00C112C0" w:rsidP="007B0E5F">
            <w:pPr>
              <w:spacing w:line="0" w:lineRule="atLeast"/>
              <w:rPr>
                <w:rFonts w:eastAsia="Times New Roman"/>
                <w:sz w:val="17"/>
              </w:rPr>
            </w:pPr>
          </w:p>
        </w:tc>
        <w:tc>
          <w:tcPr>
            <w:tcW w:w="4260" w:type="dxa"/>
            <w:vMerge/>
            <w:tcBorders>
              <w:right w:val="single" w:sz="8" w:space="0" w:color="auto"/>
            </w:tcBorders>
            <w:shd w:val="clear" w:color="auto" w:fill="auto"/>
            <w:vAlign w:val="bottom"/>
          </w:tcPr>
          <w:p w14:paraId="7AE8F79B" w14:textId="77777777" w:rsidR="00C112C0" w:rsidRPr="001B161B" w:rsidRDefault="00C112C0" w:rsidP="007B0E5F">
            <w:pPr>
              <w:spacing w:line="0" w:lineRule="atLeast"/>
              <w:rPr>
                <w:rFonts w:eastAsia="Times New Roman"/>
                <w:sz w:val="17"/>
              </w:rPr>
            </w:pPr>
          </w:p>
        </w:tc>
        <w:tc>
          <w:tcPr>
            <w:tcW w:w="1360" w:type="dxa"/>
            <w:tcBorders>
              <w:right w:val="single" w:sz="8" w:space="0" w:color="auto"/>
            </w:tcBorders>
            <w:shd w:val="clear" w:color="auto" w:fill="auto"/>
            <w:vAlign w:val="bottom"/>
          </w:tcPr>
          <w:p w14:paraId="566FDCDC" w14:textId="77777777" w:rsidR="00C112C0" w:rsidRPr="001B161B" w:rsidRDefault="00C112C0" w:rsidP="007B0E5F">
            <w:pPr>
              <w:spacing w:line="0" w:lineRule="atLeast"/>
              <w:jc w:val="center"/>
              <w:rPr>
                <w:rFonts w:eastAsia="Century Gothic"/>
                <w:w w:val="98"/>
                <w:sz w:val="12"/>
              </w:rPr>
            </w:pPr>
            <w:r w:rsidRPr="001B161B">
              <w:rPr>
                <w:rFonts w:eastAsia="Century Gothic"/>
                <w:w w:val="98"/>
                <w:sz w:val="12"/>
              </w:rPr>
              <w:t>Minimalne ilości</w:t>
            </w:r>
          </w:p>
        </w:tc>
        <w:tc>
          <w:tcPr>
            <w:tcW w:w="1920" w:type="dxa"/>
            <w:tcBorders>
              <w:right w:val="single" w:sz="8" w:space="0" w:color="auto"/>
            </w:tcBorders>
            <w:shd w:val="clear" w:color="auto" w:fill="auto"/>
            <w:vAlign w:val="bottom"/>
          </w:tcPr>
          <w:p w14:paraId="1C78BEF6" w14:textId="77777777" w:rsidR="00C112C0" w:rsidRPr="001B161B" w:rsidRDefault="00C112C0" w:rsidP="007B0E5F">
            <w:pPr>
              <w:spacing w:line="0" w:lineRule="atLeast"/>
              <w:jc w:val="center"/>
              <w:rPr>
                <w:rFonts w:eastAsia="Century Gothic"/>
                <w:w w:val="99"/>
                <w:sz w:val="12"/>
              </w:rPr>
            </w:pPr>
            <w:r w:rsidRPr="001B161B">
              <w:rPr>
                <w:rFonts w:eastAsia="Century Gothic"/>
                <w:w w:val="99"/>
                <w:sz w:val="12"/>
              </w:rPr>
              <w:t>Maksymalna powierzchnia</w:t>
            </w:r>
          </w:p>
        </w:tc>
      </w:tr>
      <w:tr w:rsidR="00C112C0" w:rsidRPr="001B161B" w14:paraId="3969E2A2" w14:textId="77777777" w:rsidTr="007B0E5F">
        <w:trPr>
          <w:trHeight w:val="129"/>
        </w:trPr>
        <w:tc>
          <w:tcPr>
            <w:tcW w:w="520" w:type="dxa"/>
            <w:tcBorders>
              <w:left w:val="single" w:sz="8" w:space="0" w:color="auto"/>
              <w:right w:val="single" w:sz="8" w:space="0" w:color="auto"/>
            </w:tcBorders>
            <w:shd w:val="clear" w:color="auto" w:fill="auto"/>
            <w:vAlign w:val="bottom"/>
          </w:tcPr>
          <w:p w14:paraId="1C9E203B" w14:textId="77777777" w:rsidR="00C112C0" w:rsidRPr="001B161B" w:rsidRDefault="00C112C0" w:rsidP="007B0E5F">
            <w:pPr>
              <w:spacing w:line="0" w:lineRule="atLeast"/>
              <w:rPr>
                <w:rFonts w:eastAsia="Times New Roman"/>
                <w:sz w:val="11"/>
              </w:rPr>
            </w:pPr>
          </w:p>
        </w:tc>
        <w:tc>
          <w:tcPr>
            <w:tcW w:w="4260" w:type="dxa"/>
            <w:tcBorders>
              <w:right w:val="single" w:sz="8" w:space="0" w:color="auto"/>
            </w:tcBorders>
            <w:shd w:val="clear" w:color="auto" w:fill="auto"/>
            <w:vAlign w:val="bottom"/>
          </w:tcPr>
          <w:p w14:paraId="79474BA6" w14:textId="77777777" w:rsidR="00C112C0" w:rsidRPr="001B161B" w:rsidRDefault="00C112C0" w:rsidP="007B0E5F">
            <w:pPr>
              <w:spacing w:line="0" w:lineRule="atLeast"/>
              <w:rPr>
                <w:rFonts w:eastAsia="Times New Roman"/>
                <w:sz w:val="11"/>
              </w:rPr>
            </w:pPr>
          </w:p>
        </w:tc>
        <w:tc>
          <w:tcPr>
            <w:tcW w:w="1360" w:type="dxa"/>
            <w:tcBorders>
              <w:right w:val="single" w:sz="8" w:space="0" w:color="auto"/>
            </w:tcBorders>
            <w:shd w:val="clear" w:color="auto" w:fill="auto"/>
            <w:vAlign w:val="bottom"/>
          </w:tcPr>
          <w:p w14:paraId="3F2E25CD" w14:textId="77777777" w:rsidR="00C112C0" w:rsidRPr="001B161B" w:rsidRDefault="00C112C0" w:rsidP="007B0E5F">
            <w:pPr>
              <w:spacing w:line="129" w:lineRule="exact"/>
              <w:jc w:val="center"/>
              <w:rPr>
                <w:rFonts w:eastAsia="Century Gothic"/>
                <w:w w:val="99"/>
                <w:sz w:val="12"/>
              </w:rPr>
            </w:pPr>
            <w:r w:rsidRPr="001B161B">
              <w:rPr>
                <w:rFonts w:eastAsia="Century Gothic"/>
                <w:w w:val="99"/>
                <w:sz w:val="12"/>
              </w:rPr>
              <w:t>badań na dziennej</w:t>
            </w:r>
          </w:p>
        </w:tc>
        <w:tc>
          <w:tcPr>
            <w:tcW w:w="1920" w:type="dxa"/>
            <w:tcBorders>
              <w:right w:val="single" w:sz="8" w:space="0" w:color="auto"/>
            </w:tcBorders>
            <w:shd w:val="clear" w:color="auto" w:fill="auto"/>
            <w:vAlign w:val="bottom"/>
          </w:tcPr>
          <w:p w14:paraId="686D051C" w14:textId="77777777" w:rsidR="00C112C0" w:rsidRPr="001B161B" w:rsidRDefault="00C112C0" w:rsidP="007B0E5F">
            <w:pPr>
              <w:spacing w:line="129" w:lineRule="exact"/>
              <w:jc w:val="center"/>
              <w:rPr>
                <w:rFonts w:eastAsia="Century Gothic"/>
                <w:w w:val="99"/>
                <w:sz w:val="12"/>
              </w:rPr>
            </w:pPr>
            <w:r w:rsidRPr="001B161B">
              <w:rPr>
                <w:rFonts w:eastAsia="Century Gothic"/>
                <w:w w:val="99"/>
                <w:sz w:val="12"/>
              </w:rPr>
              <w:t>podbudowy</w:t>
            </w:r>
          </w:p>
        </w:tc>
      </w:tr>
      <w:tr w:rsidR="00C112C0" w:rsidRPr="001B161B" w14:paraId="73AB5EE9" w14:textId="77777777" w:rsidTr="007B0E5F">
        <w:trPr>
          <w:trHeight w:val="146"/>
        </w:trPr>
        <w:tc>
          <w:tcPr>
            <w:tcW w:w="520" w:type="dxa"/>
            <w:tcBorders>
              <w:left w:val="single" w:sz="8" w:space="0" w:color="auto"/>
              <w:right w:val="single" w:sz="8" w:space="0" w:color="auto"/>
            </w:tcBorders>
            <w:shd w:val="clear" w:color="auto" w:fill="auto"/>
            <w:vAlign w:val="bottom"/>
          </w:tcPr>
          <w:p w14:paraId="2E282410" w14:textId="77777777" w:rsidR="00C112C0" w:rsidRPr="001B161B" w:rsidRDefault="00C112C0" w:rsidP="007B0E5F">
            <w:pPr>
              <w:spacing w:line="0" w:lineRule="atLeast"/>
              <w:rPr>
                <w:rFonts w:eastAsia="Times New Roman"/>
                <w:sz w:val="12"/>
              </w:rPr>
            </w:pPr>
          </w:p>
        </w:tc>
        <w:tc>
          <w:tcPr>
            <w:tcW w:w="4260" w:type="dxa"/>
            <w:tcBorders>
              <w:right w:val="single" w:sz="8" w:space="0" w:color="auto"/>
            </w:tcBorders>
            <w:shd w:val="clear" w:color="auto" w:fill="auto"/>
            <w:vAlign w:val="bottom"/>
          </w:tcPr>
          <w:p w14:paraId="54FC5107" w14:textId="77777777" w:rsidR="00C112C0" w:rsidRPr="001B161B" w:rsidRDefault="00C112C0" w:rsidP="007B0E5F">
            <w:pPr>
              <w:spacing w:line="0" w:lineRule="atLeast"/>
              <w:rPr>
                <w:rFonts w:eastAsia="Times New Roman"/>
                <w:sz w:val="12"/>
              </w:rPr>
            </w:pPr>
          </w:p>
        </w:tc>
        <w:tc>
          <w:tcPr>
            <w:tcW w:w="1360" w:type="dxa"/>
            <w:tcBorders>
              <w:right w:val="single" w:sz="8" w:space="0" w:color="auto"/>
            </w:tcBorders>
            <w:shd w:val="clear" w:color="auto" w:fill="auto"/>
            <w:vAlign w:val="bottom"/>
          </w:tcPr>
          <w:p w14:paraId="6EBD63DD" w14:textId="77777777" w:rsidR="00C112C0" w:rsidRPr="001B161B" w:rsidRDefault="00C112C0" w:rsidP="007B0E5F">
            <w:pPr>
              <w:spacing w:line="0" w:lineRule="atLeast"/>
              <w:jc w:val="center"/>
              <w:rPr>
                <w:rFonts w:eastAsia="Century Gothic"/>
                <w:w w:val="98"/>
                <w:sz w:val="12"/>
              </w:rPr>
            </w:pPr>
            <w:r w:rsidRPr="001B161B">
              <w:rPr>
                <w:rFonts w:eastAsia="Century Gothic"/>
                <w:w w:val="98"/>
                <w:sz w:val="12"/>
              </w:rPr>
              <w:t>działce roboczej</w:t>
            </w:r>
          </w:p>
        </w:tc>
        <w:tc>
          <w:tcPr>
            <w:tcW w:w="1920" w:type="dxa"/>
            <w:tcBorders>
              <w:right w:val="single" w:sz="8" w:space="0" w:color="auto"/>
            </w:tcBorders>
            <w:shd w:val="clear" w:color="auto" w:fill="auto"/>
            <w:vAlign w:val="bottom"/>
          </w:tcPr>
          <w:p w14:paraId="72AD0BD2" w14:textId="77777777" w:rsidR="00C112C0" w:rsidRPr="001B161B" w:rsidRDefault="00C112C0" w:rsidP="007B0E5F">
            <w:pPr>
              <w:spacing w:line="0" w:lineRule="atLeast"/>
              <w:jc w:val="center"/>
              <w:rPr>
                <w:rFonts w:eastAsia="Century Gothic"/>
                <w:w w:val="99"/>
                <w:sz w:val="12"/>
              </w:rPr>
            </w:pPr>
            <w:r w:rsidRPr="001B161B">
              <w:rPr>
                <w:rFonts w:eastAsia="Century Gothic"/>
                <w:w w:val="99"/>
                <w:sz w:val="12"/>
              </w:rPr>
              <w:t>na jedno badanie</w:t>
            </w:r>
          </w:p>
        </w:tc>
      </w:tr>
      <w:tr w:rsidR="00C112C0" w:rsidRPr="001B161B" w14:paraId="5B658AE9" w14:textId="77777777" w:rsidTr="007B0E5F">
        <w:trPr>
          <w:trHeight w:val="48"/>
        </w:trPr>
        <w:tc>
          <w:tcPr>
            <w:tcW w:w="520" w:type="dxa"/>
            <w:tcBorders>
              <w:left w:val="single" w:sz="8" w:space="0" w:color="auto"/>
              <w:bottom w:val="single" w:sz="8" w:space="0" w:color="auto"/>
              <w:right w:val="single" w:sz="8" w:space="0" w:color="auto"/>
            </w:tcBorders>
            <w:shd w:val="clear" w:color="auto" w:fill="auto"/>
            <w:vAlign w:val="bottom"/>
          </w:tcPr>
          <w:p w14:paraId="106518F1" w14:textId="77777777" w:rsidR="00C112C0" w:rsidRPr="001B161B" w:rsidRDefault="00C112C0" w:rsidP="007B0E5F">
            <w:pPr>
              <w:spacing w:line="0" w:lineRule="atLeast"/>
              <w:rPr>
                <w:rFonts w:eastAsia="Times New Roman"/>
                <w:sz w:val="4"/>
              </w:rPr>
            </w:pPr>
          </w:p>
        </w:tc>
        <w:tc>
          <w:tcPr>
            <w:tcW w:w="4260" w:type="dxa"/>
            <w:tcBorders>
              <w:bottom w:val="single" w:sz="8" w:space="0" w:color="auto"/>
              <w:right w:val="single" w:sz="8" w:space="0" w:color="auto"/>
            </w:tcBorders>
            <w:shd w:val="clear" w:color="auto" w:fill="auto"/>
            <w:vAlign w:val="bottom"/>
          </w:tcPr>
          <w:p w14:paraId="117A989D" w14:textId="77777777" w:rsidR="00C112C0" w:rsidRPr="001B161B" w:rsidRDefault="00C112C0" w:rsidP="007B0E5F">
            <w:pPr>
              <w:spacing w:line="0" w:lineRule="atLeast"/>
              <w:rPr>
                <w:rFonts w:eastAsia="Times New Roman"/>
                <w:sz w:val="4"/>
              </w:rPr>
            </w:pPr>
          </w:p>
        </w:tc>
        <w:tc>
          <w:tcPr>
            <w:tcW w:w="1360" w:type="dxa"/>
            <w:tcBorders>
              <w:bottom w:val="single" w:sz="8" w:space="0" w:color="auto"/>
              <w:right w:val="single" w:sz="8" w:space="0" w:color="auto"/>
            </w:tcBorders>
            <w:shd w:val="clear" w:color="auto" w:fill="auto"/>
            <w:vAlign w:val="bottom"/>
          </w:tcPr>
          <w:p w14:paraId="273D8851" w14:textId="77777777" w:rsidR="00C112C0" w:rsidRPr="001B161B" w:rsidRDefault="00C112C0" w:rsidP="007B0E5F">
            <w:pPr>
              <w:spacing w:line="0" w:lineRule="atLeast"/>
              <w:rPr>
                <w:rFonts w:eastAsia="Times New Roman"/>
                <w:sz w:val="4"/>
              </w:rPr>
            </w:pPr>
          </w:p>
        </w:tc>
        <w:tc>
          <w:tcPr>
            <w:tcW w:w="1920" w:type="dxa"/>
            <w:tcBorders>
              <w:bottom w:val="single" w:sz="8" w:space="0" w:color="auto"/>
              <w:right w:val="single" w:sz="8" w:space="0" w:color="auto"/>
            </w:tcBorders>
            <w:shd w:val="clear" w:color="auto" w:fill="auto"/>
            <w:vAlign w:val="bottom"/>
          </w:tcPr>
          <w:p w14:paraId="7EA357A0" w14:textId="77777777" w:rsidR="00C112C0" w:rsidRPr="001B161B" w:rsidRDefault="00C112C0" w:rsidP="007B0E5F">
            <w:pPr>
              <w:spacing w:line="0" w:lineRule="atLeast"/>
              <w:rPr>
                <w:rFonts w:eastAsia="Times New Roman"/>
                <w:sz w:val="4"/>
              </w:rPr>
            </w:pPr>
          </w:p>
        </w:tc>
      </w:tr>
      <w:tr w:rsidR="00C112C0" w:rsidRPr="001B161B" w14:paraId="17A28FC7" w14:textId="77777777" w:rsidTr="007B0E5F">
        <w:trPr>
          <w:trHeight w:val="187"/>
        </w:trPr>
        <w:tc>
          <w:tcPr>
            <w:tcW w:w="520" w:type="dxa"/>
            <w:tcBorders>
              <w:left w:val="single" w:sz="8" w:space="0" w:color="auto"/>
              <w:right w:val="single" w:sz="8" w:space="0" w:color="auto"/>
            </w:tcBorders>
            <w:shd w:val="clear" w:color="auto" w:fill="auto"/>
            <w:vAlign w:val="bottom"/>
          </w:tcPr>
          <w:p w14:paraId="618EFB29" w14:textId="77777777" w:rsidR="00C112C0" w:rsidRPr="001B161B" w:rsidRDefault="00C112C0" w:rsidP="007B0E5F">
            <w:pPr>
              <w:spacing w:line="188" w:lineRule="exact"/>
              <w:jc w:val="center"/>
              <w:rPr>
                <w:rFonts w:eastAsia="Century Gothic"/>
                <w:w w:val="89"/>
                <w:sz w:val="16"/>
              </w:rPr>
            </w:pPr>
            <w:r w:rsidRPr="001B161B">
              <w:rPr>
                <w:rFonts w:eastAsia="Century Gothic"/>
                <w:w w:val="89"/>
                <w:sz w:val="16"/>
              </w:rPr>
              <w:t>1</w:t>
            </w:r>
          </w:p>
        </w:tc>
        <w:tc>
          <w:tcPr>
            <w:tcW w:w="4260" w:type="dxa"/>
            <w:tcBorders>
              <w:right w:val="single" w:sz="8" w:space="0" w:color="auto"/>
            </w:tcBorders>
            <w:shd w:val="clear" w:color="auto" w:fill="auto"/>
            <w:vAlign w:val="bottom"/>
          </w:tcPr>
          <w:p w14:paraId="45465106" w14:textId="77777777" w:rsidR="00C112C0" w:rsidRPr="001B161B" w:rsidRDefault="00C112C0" w:rsidP="007B0E5F">
            <w:pPr>
              <w:spacing w:line="188" w:lineRule="exact"/>
              <w:ind w:left="20"/>
              <w:rPr>
                <w:rFonts w:eastAsia="Century Gothic"/>
                <w:sz w:val="16"/>
              </w:rPr>
            </w:pPr>
            <w:r w:rsidRPr="001B161B">
              <w:rPr>
                <w:rFonts w:eastAsia="Century Gothic"/>
                <w:sz w:val="16"/>
              </w:rPr>
              <w:t>Wilgotność mieszanki betonowej</w:t>
            </w:r>
          </w:p>
        </w:tc>
        <w:tc>
          <w:tcPr>
            <w:tcW w:w="1360" w:type="dxa"/>
            <w:tcBorders>
              <w:right w:val="single" w:sz="8" w:space="0" w:color="auto"/>
            </w:tcBorders>
            <w:shd w:val="clear" w:color="auto" w:fill="auto"/>
            <w:vAlign w:val="bottom"/>
          </w:tcPr>
          <w:p w14:paraId="359F3A0F" w14:textId="77777777" w:rsidR="00C112C0" w:rsidRPr="001B161B" w:rsidRDefault="00C112C0" w:rsidP="007B0E5F">
            <w:pPr>
              <w:spacing w:line="0" w:lineRule="atLeast"/>
              <w:rPr>
                <w:rFonts w:eastAsia="Times New Roman"/>
                <w:sz w:val="16"/>
              </w:rPr>
            </w:pPr>
          </w:p>
        </w:tc>
        <w:tc>
          <w:tcPr>
            <w:tcW w:w="1920" w:type="dxa"/>
            <w:tcBorders>
              <w:right w:val="single" w:sz="8" w:space="0" w:color="auto"/>
            </w:tcBorders>
            <w:shd w:val="clear" w:color="auto" w:fill="auto"/>
            <w:vAlign w:val="bottom"/>
          </w:tcPr>
          <w:p w14:paraId="388313FC" w14:textId="77777777" w:rsidR="00C112C0" w:rsidRPr="001B161B" w:rsidRDefault="00C112C0" w:rsidP="007B0E5F">
            <w:pPr>
              <w:spacing w:line="0" w:lineRule="atLeast"/>
              <w:rPr>
                <w:rFonts w:eastAsia="Times New Roman"/>
                <w:sz w:val="16"/>
              </w:rPr>
            </w:pPr>
          </w:p>
        </w:tc>
      </w:tr>
      <w:tr w:rsidR="00C112C0" w:rsidRPr="001B161B" w14:paraId="330AF283" w14:textId="77777777" w:rsidTr="007B0E5F">
        <w:trPr>
          <w:trHeight w:val="197"/>
        </w:trPr>
        <w:tc>
          <w:tcPr>
            <w:tcW w:w="520" w:type="dxa"/>
            <w:tcBorders>
              <w:left w:val="single" w:sz="8" w:space="0" w:color="auto"/>
              <w:right w:val="single" w:sz="8" w:space="0" w:color="auto"/>
            </w:tcBorders>
            <w:shd w:val="clear" w:color="auto" w:fill="auto"/>
            <w:vAlign w:val="bottom"/>
          </w:tcPr>
          <w:p w14:paraId="527287FA" w14:textId="77777777" w:rsidR="00C112C0" w:rsidRPr="001B161B" w:rsidRDefault="00C112C0" w:rsidP="007B0E5F">
            <w:pPr>
              <w:spacing w:line="0" w:lineRule="atLeast"/>
              <w:jc w:val="center"/>
              <w:rPr>
                <w:rFonts w:eastAsia="Century Gothic"/>
                <w:w w:val="89"/>
                <w:sz w:val="16"/>
              </w:rPr>
            </w:pPr>
            <w:r w:rsidRPr="001B161B">
              <w:rPr>
                <w:rFonts w:eastAsia="Century Gothic"/>
                <w:w w:val="89"/>
                <w:sz w:val="16"/>
              </w:rPr>
              <w:t>2</w:t>
            </w:r>
          </w:p>
        </w:tc>
        <w:tc>
          <w:tcPr>
            <w:tcW w:w="4260" w:type="dxa"/>
            <w:tcBorders>
              <w:right w:val="single" w:sz="8" w:space="0" w:color="auto"/>
            </w:tcBorders>
            <w:shd w:val="clear" w:color="auto" w:fill="auto"/>
            <w:vAlign w:val="bottom"/>
          </w:tcPr>
          <w:p w14:paraId="0ED774FD" w14:textId="77777777" w:rsidR="00C112C0" w:rsidRPr="001B161B" w:rsidRDefault="00C112C0" w:rsidP="007B0E5F">
            <w:pPr>
              <w:spacing w:line="0" w:lineRule="atLeast"/>
              <w:ind w:left="20"/>
              <w:rPr>
                <w:rFonts w:eastAsia="Century Gothic"/>
                <w:sz w:val="16"/>
              </w:rPr>
            </w:pPr>
            <w:r w:rsidRPr="001B161B">
              <w:rPr>
                <w:rFonts w:eastAsia="Century Gothic"/>
                <w:sz w:val="16"/>
              </w:rPr>
              <w:t>Zagęszczenie mieszanki betonowej</w:t>
            </w:r>
          </w:p>
        </w:tc>
        <w:tc>
          <w:tcPr>
            <w:tcW w:w="1360" w:type="dxa"/>
            <w:vMerge w:val="restart"/>
            <w:tcBorders>
              <w:right w:val="single" w:sz="8" w:space="0" w:color="auto"/>
            </w:tcBorders>
            <w:shd w:val="clear" w:color="auto" w:fill="auto"/>
            <w:vAlign w:val="bottom"/>
          </w:tcPr>
          <w:p w14:paraId="7AAFC85A" w14:textId="77777777" w:rsidR="00C112C0" w:rsidRPr="001B161B" w:rsidRDefault="00C112C0" w:rsidP="007B0E5F">
            <w:pPr>
              <w:spacing w:line="0" w:lineRule="atLeast"/>
              <w:jc w:val="center"/>
              <w:rPr>
                <w:rFonts w:eastAsia="Century Gothic"/>
                <w:w w:val="89"/>
                <w:sz w:val="16"/>
              </w:rPr>
            </w:pPr>
            <w:r w:rsidRPr="001B161B">
              <w:rPr>
                <w:rFonts w:eastAsia="Century Gothic"/>
                <w:w w:val="89"/>
                <w:sz w:val="16"/>
              </w:rPr>
              <w:t>2</w:t>
            </w:r>
          </w:p>
        </w:tc>
        <w:tc>
          <w:tcPr>
            <w:tcW w:w="1920" w:type="dxa"/>
            <w:vMerge w:val="restart"/>
            <w:tcBorders>
              <w:right w:val="single" w:sz="8" w:space="0" w:color="auto"/>
            </w:tcBorders>
            <w:shd w:val="clear" w:color="auto" w:fill="auto"/>
            <w:vAlign w:val="bottom"/>
          </w:tcPr>
          <w:p w14:paraId="44A6189C" w14:textId="77777777" w:rsidR="00C112C0" w:rsidRPr="001B161B" w:rsidRDefault="00C112C0" w:rsidP="007B0E5F">
            <w:pPr>
              <w:spacing w:line="0" w:lineRule="atLeast"/>
              <w:jc w:val="center"/>
              <w:rPr>
                <w:rFonts w:eastAsia="Century Gothic"/>
                <w:sz w:val="10"/>
              </w:rPr>
            </w:pPr>
            <w:r w:rsidRPr="001B161B">
              <w:rPr>
                <w:rFonts w:eastAsia="Century Gothic"/>
                <w:sz w:val="16"/>
              </w:rPr>
              <w:t>200 m</w:t>
            </w:r>
            <w:r w:rsidRPr="001B161B">
              <w:rPr>
                <w:rFonts w:eastAsia="Century Gothic"/>
                <w:sz w:val="10"/>
              </w:rPr>
              <w:t>2</w:t>
            </w:r>
          </w:p>
        </w:tc>
      </w:tr>
      <w:tr w:rsidR="00C112C0" w:rsidRPr="001B161B" w14:paraId="40A0AC48" w14:textId="77777777" w:rsidTr="007B0E5F">
        <w:trPr>
          <w:trHeight w:val="196"/>
        </w:trPr>
        <w:tc>
          <w:tcPr>
            <w:tcW w:w="520" w:type="dxa"/>
            <w:vMerge w:val="restart"/>
            <w:tcBorders>
              <w:left w:val="single" w:sz="8" w:space="0" w:color="auto"/>
              <w:right w:val="single" w:sz="8" w:space="0" w:color="auto"/>
            </w:tcBorders>
            <w:shd w:val="clear" w:color="auto" w:fill="auto"/>
            <w:vAlign w:val="bottom"/>
          </w:tcPr>
          <w:p w14:paraId="46065D43" w14:textId="77777777" w:rsidR="00C112C0" w:rsidRPr="001B161B" w:rsidRDefault="00C112C0" w:rsidP="007B0E5F">
            <w:pPr>
              <w:spacing w:line="0" w:lineRule="atLeast"/>
              <w:jc w:val="center"/>
              <w:rPr>
                <w:rFonts w:eastAsia="Century Gothic"/>
                <w:w w:val="89"/>
                <w:sz w:val="16"/>
              </w:rPr>
            </w:pPr>
            <w:r w:rsidRPr="001B161B">
              <w:rPr>
                <w:rFonts w:eastAsia="Century Gothic"/>
                <w:w w:val="89"/>
                <w:sz w:val="16"/>
              </w:rPr>
              <w:t>3</w:t>
            </w:r>
          </w:p>
        </w:tc>
        <w:tc>
          <w:tcPr>
            <w:tcW w:w="4260" w:type="dxa"/>
            <w:vMerge w:val="restart"/>
            <w:tcBorders>
              <w:right w:val="single" w:sz="8" w:space="0" w:color="auto"/>
            </w:tcBorders>
            <w:shd w:val="clear" w:color="auto" w:fill="auto"/>
            <w:vAlign w:val="bottom"/>
          </w:tcPr>
          <w:p w14:paraId="7D34ACBA" w14:textId="77777777" w:rsidR="00C112C0" w:rsidRPr="001B161B" w:rsidRDefault="00C112C0" w:rsidP="007B0E5F">
            <w:pPr>
              <w:spacing w:line="0" w:lineRule="atLeast"/>
              <w:ind w:left="20"/>
              <w:rPr>
                <w:rFonts w:eastAsia="Century Gothic"/>
                <w:sz w:val="16"/>
              </w:rPr>
            </w:pPr>
            <w:r w:rsidRPr="001B161B">
              <w:rPr>
                <w:rFonts w:eastAsia="Century Gothic"/>
                <w:sz w:val="16"/>
              </w:rPr>
              <w:t>Uziarnienie mieszanki kruszywa</w:t>
            </w:r>
          </w:p>
        </w:tc>
        <w:tc>
          <w:tcPr>
            <w:tcW w:w="1360" w:type="dxa"/>
            <w:vMerge/>
            <w:tcBorders>
              <w:right w:val="single" w:sz="8" w:space="0" w:color="auto"/>
            </w:tcBorders>
            <w:shd w:val="clear" w:color="auto" w:fill="auto"/>
            <w:vAlign w:val="bottom"/>
          </w:tcPr>
          <w:p w14:paraId="68D35028" w14:textId="77777777" w:rsidR="00C112C0" w:rsidRPr="001B161B" w:rsidRDefault="00C112C0" w:rsidP="007B0E5F">
            <w:pPr>
              <w:spacing w:line="0" w:lineRule="atLeast"/>
              <w:rPr>
                <w:rFonts w:eastAsia="Times New Roman"/>
                <w:sz w:val="10"/>
              </w:rPr>
            </w:pPr>
          </w:p>
        </w:tc>
        <w:tc>
          <w:tcPr>
            <w:tcW w:w="1920" w:type="dxa"/>
            <w:vMerge/>
            <w:tcBorders>
              <w:right w:val="single" w:sz="8" w:space="0" w:color="auto"/>
            </w:tcBorders>
            <w:shd w:val="clear" w:color="auto" w:fill="auto"/>
            <w:vAlign w:val="bottom"/>
          </w:tcPr>
          <w:p w14:paraId="0DB700A7" w14:textId="77777777" w:rsidR="00C112C0" w:rsidRPr="001B161B" w:rsidRDefault="00C112C0" w:rsidP="007B0E5F">
            <w:pPr>
              <w:spacing w:line="0" w:lineRule="atLeast"/>
              <w:rPr>
                <w:rFonts w:eastAsia="Times New Roman"/>
                <w:sz w:val="10"/>
              </w:rPr>
            </w:pPr>
          </w:p>
        </w:tc>
      </w:tr>
      <w:tr w:rsidR="00C112C0" w:rsidRPr="001B161B" w14:paraId="531B1BB7" w14:textId="77777777" w:rsidTr="007B0E5F">
        <w:trPr>
          <w:trHeight w:val="77"/>
        </w:trPr>
        <w:tc>
          <w:tcPr>
            <w:tcW w:w="520" w:type="dxa"/>
            <w:vMerge/>
            <w:tcBorders>
              <w:left w:val="single" w:sz="8" w:space="0" w:color="auto"/>
              <w:right w:val="single" w:sz="8" w:space="0" w:color="auto"/>
            </w:tcBorders>
            <w:shd w:val="clear" w:color="auto" w:fill="auto"/>
            <w:vAlign w:val="bottom"/>
          </w:tcPr>
          <w:p w14:paraId="6EFE2709" w14:textId="77777777" w:rsidR="00C112C0" w:rsidRPr="001B161B" w:rsidRDefault="00C112C0" w:rsidP="007B0E5F">
            <w:pPr>
              <w:spacing w:line="0" w:lineRule="atLeast"/>
              <w:rPr>
                <w:rFonts w:eastAsia="Times New Roman"/>
                <w:sz w:val="6"/>
              </w:rPr>
            </w:pPr>
          </w:p>
        </w:tc>
        <w:tc>
          <w:tcPr>
            <w:tcW w:w="4260" w:type="dxa"/>
            <w:vMerge/>
            <w:tcBorders>
              <w:right w:val="single" w:sz="8" w:space="0" w:color="auto"/>
            </w:tcBorders>
            <w:shd w:val="clear" w:color="auto" w:fill="auto"/>
            <w:vAlign w:val="bottom"/>
          </w:tcPr>
          <w:p w14:paraId="272C7F27" w14:textId="77777777" w:rsidR="00C112C0" w:rsidRPr="001B161B" w:rsidRDefault="00C112C0" w:rsidP="007B0E5F">
            <w:pPr>
              <w:spacing w:line="0" w:lineRule="atLeast"/>
              <w:rPr>
                <w:rFonts w:eastAsia="Times New Roman"/>
                <w:sz w:val="6"/>
              </w:rPr>
            </w:pPr>
          </w:p>
        </w:tc>
        <w:tc>
          <w:tcPr>
            <w:tcW w:w="1360" w:type="dxa"/>
            <w:tcBorders>
              <w:right w:val="single" w:sz="8" w:space="0" w:color="auto"/>
            </w:tcBorders>
            <w:shd w:val="clear" w:color="auto" w:fill="auto"/>
            <w:vAlign w:val="bottom"/>
          </w:tcPr>
          <w:p w14:paraId="7116D0CF" w14:textId="77777777" w:rsidR="00C112C0" w:rsidRPr="001B161B" w:rsidRDefault="00C112C0" w:rsidP="007B0E5F">
            <w:pPr>
              <w:spacing w:line="0" w:lineRule="atLeast"/>
              <w:rPr>
                <w:rFonts w:eastAsia="Times New Roman"/>
                <w:sz w:val="6"/>
              </w:rPr>
            </w:pPr>
          </w:p>
        </w:tc>
        <w:tc>
          <w:tcPr>
            <w:tcW w:w="1920" w:type="dxa"/>
            <w:tcBorders>
              <w:right w:val="single" w:sz="8" w:space="0" w:color="auto"/>
            </w:tcBorders>
            <w:shd w:val="clear" w:color="auto" w:fill="auto"/>
            <w:vAlign w:val="bottom"/>
          </w:tcPr>
          <w:p w14:paraId="135586A5" w14:textId="77777777" w:rsidR="00C112C0" w:rsidRPr="001B161B" w:rsidRDefault="00C112C0" w:rsidP="007B0E5F">
            <w:pPr>
              <w:spacing w:line="0" w:lineRule="atLeast"/>
              <w:rPr>
                <w:rFonts w:eastAsia="Times New Roman"/>
                <w:sz w:val="6"/>
              </w:rPr>
            </w:pPr>
          </w:p>
        </w:tc>
      </w:tr>
      <w:tr w:rsidR="00C112C0" w:rsidRPr="001B161B" w14:paraId="24E9F6B1" w14:textId="77777777" w:rsidTr="007B0E5F">
        <w:trPr>
          <w:trHeight w:val="194"/>
        </w:trPr>
        <w:tc>
          <w:tcPr>
            <w:tcW w:w="520" w:type="dxa"/>
            <w:tcBorders>
              <w:left w:val="single" w:sz="8" w:space="0" w:color="auto"/>
              <w:right w:val="single" w:sz="8" w:space="0" w:color="auto"/>
            </w:tcBorders>
            <w:shd w:val="clear" w:color="auto" w:fill="auto"/>
            <w:vAlign w:val="bottom"/>
          </w:tcPr>
          <w:p w14:paraId="52032906" w14:textId="77777777" w:rsidR="00C112C0" w:rsidRPr="001B161B" w:rsidRDefault="00C112C0" w:rsidP="007B0E5F">
            <w:pPr>
              <w:spacing w:line="194" w:lineRule="exact"/>
              <w:jc w:val="center"/>
              <w:rPr>
                <w:rFonts w:eastAsia="Century Gothic"/>
                <w:w w:val="89"/>
                <w:sz w:val="16"/>
              </w:rPr>
            </w:pPr>
            <w:r w:rsidRPr="001B161B">
              <w:rPr>
                <w:rFonts w:eastAsia="Century Gothic"/>
                <w:w w:val="89"/>
                <w:sz w:val="16"/>
              </w:rPr>
              <w:t>4</w:t>
            </w:r>
          </w:p>
        </w:tc>
        <w:tc>
          <w:tcPr>
            <w:tcW w:w="4260" w:type="dxa"/>
            <w:tcBorders>
              <w:right w:val="single" w:sz="8" w:space="0" w:color="auto"/>
            </w:tcBorders>
            <w:shd w:val="clear" w:color="auto" w:fill="auto"/>
            <w:vAlign w:val="bottom"/>
          </w:tcPr>
          <w:p w14:paraId="5E49BA72" w14:textId="77777777" w:rsidR="00C112C0" w:rsidRPr="001B161B" w:rsidRDefault="00C112C0" w:rsidP="007B0E5F">
            <w:pPr>
              <w:spacing w:line="194" w:lineRule="exact"/>
              <w:ind w:left="20"/>
              <w:rPr>
                <w:rFonts w:eastAsia="Century Gothic"/>
                <w:sz w:val="16"/>
              </w:rPr>
            </w:pPr>
            <w:r w:rsidRPr="001B161B">
              <w:rPr>
                <w:rFonts w:eastAsia="Century Gothic"/>
                <w:sz w:val="16"/>
              </w:rPr>
              <w:t>Grubość podbudowy</w:t>
            </w:r>
          </w:p>
        </w:tc>
        <w:tc>
          <w:tcPr>
            <w:tcW w:w="1360" w:type="dxa"/>
            <w:tcBorders>
              <w:right w:val="single" w:sz="8" w:space="0" w:color="auto"/>
            </w:tcBorders>
            <w:shd w:val="clear" w:color="auto" w:fill="auto"/>
            <w:vAlign w:val="bottom"/>
          </w:tcPr>
          <w:p w14:paraId="4D829D80" w14:textId="77777777" w:rsidR="00C112C0" w:rsidRPr="001B161B" w:rsidRDefault="00C112C0" w:rsidP="007B0E5F">
            <w:pPr>
              <w:spacing w:line="0" w:lineRule="atLeast"/>
              <w:rPr>
                <w:rFonts w:eastAsia="Times New Roman"/>
                <w:sz w:val="16"/>
              </w:rPr>
            </w:pPr>
          </w:p>
        </w:tc>
        <w:tc>
          <w:tcPr>
            <w:tcW w:w="1920" w:type="dxa"/>
            <w:tcBorders>
              <w:right w:val="single" w:sz="8" w:space="0" w:color="auto"/>
            </w:tcBorders>
            <w:shd w:val="clear" w:color="auto" w:fill="auto"/>
            <w:vAlign w:val="bottom"/>
          </w:tcPr>
          <w:p w14:paraId="26E11B88" w14:textId="77777777" w:rsidR="00C112C0" w:rsidRPr="001B161B" w:rsidRDefault="00C112C0" w:rsidP="007B0E5F">
            <w:pPr>
              <w:spacing w:line="0" w:lineRule="atLeast"/>
              <w:rPr>
                <w:rFonts w:eastAsia="Times New Roman"/>
                <w:sz w:val="16"/>
              </w:rPr>
            </w:pPr>
          </w:p>
        </w:tc>
      </w:tr>
      <w:tr w:rsidR="00C112C0" w:rsidRPr="001B161B" w14:paraId="0F1D7EE7" w14:textId="77777777" w:rsidTr="007B0E5F">
        <w:trPr>
          <w:trHeight w:val="47"/>
        </w:trPr>
        <w:tc>
          <w:tcPr>
            <w:tcW w:w="520" w:type="dxa"/>
            <w:tcBorders>
              <w:left w:val="single" w:sz="8" w:space="0" w:color="auto"/>
              <w:bottom w:val="single" w:sz="8" w:space="0" w:color="auto"/>
              <w:right w:val="single" w:sz="8" w:space="0" w:color="auto"/>
            </w:tcBorders>
            <w:shd w:val="clear" w:color="auto" w:fill="auto"/>
            <w:vAlign w:val="bottom"/>
          </w:tcPr>
          <w:p w14:paraId="3EA9A650" w14:textId="77777777" w:rsidR="00C112C0" w:rsidRPr="001B161B" w:rsidRDefault="00C112C0" w:rsidP="007B0E5F">
            <w:pPr>
              <w:spacing w:line="0" w:lineRule="atLeast"/>
              <w:rPr>
                <w:rFonts w:eastAsia="Times New Roman"/>
                <w:sz w:val="4"/>
              </w:rPr>
            </w:pPr>
          </w:p>
        </w:tc>
        <w:tc>
          <w:tcPr>
            <w:tcW w:w="4260" w:type="dxa"/>
            <w:tcBorders>
              <w:bottom w:val="single" w:sz="8" w:space="0" w:color="auto"/>
              <w:right w:val="single" w:sz="8" w:space="0" w:color="auto"/>
            </w:tcBorders>
            <w:shd w:val="clear" w:color="auto" w:fill="auto"/>
            <w:vAlign w:val="bottom"/>
          </w:tcPr>
          <w:p w14:paraId="0D5E25E1" w14:textId="77777777" w:rsidR="00C112C0" w:rsidRPr="001B161B" w:rsidRDefault="00C112C0" w:rsidP="007B0E5F">
            <w:pPr>
              <w:spacing w:line="0" w:lineRule="atLeast"/>
              <w:rPr>
                <w:rFonts w:eastAsia="Times New Roman"/>
                <w:sz w:val="4"/>
              </w:rPr>
            </w:pPr>
          </w:p>
        </w:tc>
        <w:tc>
          <w:tcPr>
            <w:tcW w:w="1360" w:type="dxa"/>
            <w:tcBorders>
              <w:bottom w:val="single" w:sz="8" w:space="0" w:color="auto"/>
              <w:right w:val="single" w:sz="8" w:space="0" w:color="auto"/>
            </w:tcBorders>
            <w:shd w:val="clear" w:color="auto" w:fill="auto"/>
            <w:vAlign w:val="bottom"/>
          </w:tcPr>
          <w:p w14:paraId="6FDFE1E8" w14:textId="77777777" w:rsidR="00C112C0" w:rsidRPr="001B161B" w:rsidRDefault="00C112C0" w:rsidP="007B0E5F">
            <w:pPr>
              <w:spacing w:line="0" w:lineRule="atLeast"/>
              <w:rPr>
                <w:rFonts w:eastAsia="Times New Roman"/>
                <w:sz w:val="4"/>
              </w:rPr>
            </w:pPr>
          </w:p>
        </w:tc>
        <w:tc>
          <w:tcPr>
            <w:tcW w:w="1920" w:type="dxa"/>
            <w:tcBorders>
              <w:bottom w:val="single" w:sz="8" w:space="0" w:color="auto"/>
              <w:right w:val="single" w:sz="8" w:space="0" w:color="auto"/>
            </w:tcBorders>
            <w:shd w:val="clear" w:color="auto" w:fill="auto"/>
            <w:vAlign w:val="bottom"/>
          </w:tcPr>
          <w:p w14:paraId="7AEA71D2" w14:textId="77777777" w:rsidR="00C112C0" w:rsidRPr="001B161B" w:rsidRDefault="00C112C0" w:rsidP="007B0E5F">
            <w:pPr>
              <w:spacing w:line="0" w:lineRule="atLeast"/>
              <w:rPr>
                <w:rFonts w:eastAsia="Times New Roman"/>
                <w:sz w:val="4"/>
              </w:rPr>
            </w:pPr>
          </w:p>
        </w:tc>
      </w:tr>
      <w:tr w:rsidR="00C112C0" w:rsidRPr="001B161B" w14:paraId="52EC0409" w14:textId="77777777" w:rsidTr="007B0E5F">
        <w:trPr>
          <w:trHeight w:val="190"/>
        </w:trPr>
        <w:tc>
          <w:tcPr>
            <w:tcW w:w="520" w:type="dxa"/>
            <w:tcBorders>
              <w:left w:val="single" w:sz="8" w:space="0" w:color="auto"/>
              <w:right w:val="single" w:sz="8" w:space="0" w:color="auto"/>
            </w:tcBorders>
            <w:shd w:val="clear" w:color="auto" w:fill="auto"/>
            <w:vAlign w:val="bottom"/>
          </w:tcPr>
          <w:p w14:paraId="799A0FE6" w14:textId="77777777" w:rsidR="00C112C0" w:rsidRPr="001B161B" w:rsidRDefault="00C112C0" w:rsidP="007B0E5F">
            <w:pPr>
              <w:spacing w:line="189" w:lineRule="exact"/>
              <w:jc w:val="center"/>
              <w:rPr>
                <w:rFonts w:eastAsia="Century Gothic"/>
                <w:w w:val="89"/>
                <w:sz w:val="16"/>
              </w:rPr>
            </w:pPr>
            <w:r w:rsidRPr="001B161B">
              <w:rPr>
                <w:rFonts w:eastAsia="Century Gothic"/>
                <w:w w:val="89"/>
                <w:sz w:val="16"/>
              </w:rPr>
              <w:t>5</w:t>
            </w:r>
          </w:p>
        </w:tc>
        <w:tc>
          <w:tcPr>
            <w:tcW w:w="4260" w:type="dxa"/>
            <w:tcBorders>
              <w:right w:val="single" w:sz="8" w:space="0" w:color="auto"/>
            </w:tcBorders>
            <w:shd w:val="clear" w:color="auto" w:fill="auto"/>
            <w:vAlign w:val="bottom"/>
          </w:tcPr>
          <w:p w14:paraId="2660DC4C" w14:textId="77777777" w:rsidR="00C112C0" w:rsidRPr="001B161B" w:rsidRDefault="00C112C0" w:rsidP="007B0E5F">
            <w:pPr>
              <w:spacing w:line="189" w:lineRule="exact"/>
              <w:ind w:left="20"/>
              <w:rPr>
                <w:rFonts w:eastAsia="Century Gothic"/>
                <w:sz w:val="16"/>
              </w:rPr>
            </w:pPr>
            <w:r w:rsidRPr="001B161B">
              <w:rPr>
                <w:rFonts w:eastAsia="Century Gothic"/>
                <w:sz w:val="16"/>
              </w:rPr>
              <w:t>Badanie właściwości kruszywa</w:t>
            </w:r>
          </w:p>
        </w:tc>
        <w:tc>
          <w:tcPr>
            <w:tcW w:w="3260" w:type="dxa"/>
            <w:gridSpan w:val="2"/>
            <w:tcBorders>
              <w:right w:val="single" w:sz="8" w:space="0" w:color="auto"/>
            </w:tcBorders>
            <w:shd w:val="clear" w:color="auto" w:fill="auto"/>
            <w:vAlign w:val="bottom"/>
          </w:tcPr>
          <w:p w14:paraId="6CF01F41" w14:textId="77777777" w:rsidR="00C112C0" w:rsidRPr="001B161B" w:rsidRDefault="00C112C0" w:rsidP="007B0E5F">
            <w:pPr>
              <w:spacing w:line="189" w:lineRule="exact"/>
              <w:jc w:val="center"/>
              <w:rPr>
                <w:rFonts w:eastAsia="Century Gothic"/>
                <w:sz w:val="16"/>
              </w:rPr>
            </w:pPr>
            <w:r w:rsidRPr="001B161B">
              <w:rPr>
                <w:rFonts w:eastAsia="Century Gothic"/>
                <w:sz w:val="16"/>
              </w:rPr>
              <w:t>dla każdej partii kruszywa</w:t>
            </w:r>
          </w:p>
        </w:tc>
      </w:tr>
      <w:tr w:rsidR="00C112C0" w:rsidRPr="001B161B" w14:paraId="0591DD9A" w14:textId="77777777" w:rsidTr="007B0E5F">
        <w:trPr>
          <w:trHeight w:val="194"/>
        </w:trPr>
        <w:tc>
          <w:tcPr>
            <w:tcW w:w="520" w:type="dxa"/>
            <w:tcBorders>
              <w:left w:val="single" w:sz="8" w:space="0" w:color="auto"/>
              <w:right w:val="single" w:sz="8" w:space="0" w:color="auto"/>
            </w:tcBorders>
            <w:shd w:val="clear" w:color="auto" w:fill="auto"/>
            <w:vAlign w:val="bottom"/>
          </w:tcPr>
          <w:p w14:paraId="4363BE30" w14:textId="77777777" w:rsidR="00C112C0" w:rsidRPr="001B161B" w:rsidRDefault="00C112C0" w:rsidP="007B0E5F">
            <w:pPr>
              <w:spacing w:line="0" w:lineRule="atLeast"/>
              <w:rPr>
                <w:rFonts w:eastAsia="Times New Roman"/>
                <w:sz w:val="16"/>
              </w:rPr>
            </w:pPr>
          </w:p>
        </w:tc>
        <w:tc>
          <w:tcPr>
            <w:tcW w:w="4260" w:type="dxa"/>
            <w:tcBorders>
              <w:right w:val="single" w:sz="8" w:space="0" w:color="auto"/>
            </w:tcBorders>
            <w:shd w:val="clear" w:color="auto" w:fill="auto"/>
            <w:vAlign w:val="bottom"/>
          </w:tcPr>
          <w:p w14:paraId="64840702" w14:textId="77777777" w:rsidR="00C112C0" w:rsidRPr="001B161B" w:rsidRDefault="00C112C0" w:rsidP="007B0E5F">
            <w:pPr>
              <w:spacing w:line="0" w:lineRule="atLeast"/>
              <w:rPr>
                <w:rFonts w:eastAsia="Times New Roman"/>
                <w:sz w:val="16"/>
              </w:rPr>
            </w:pPr>
          </w:p>
        </w:tc>
        <w:tc>
          <w:tcPr>
            <w:tcW w:w="3260" w:type="dxa"/>
            <w:gridSpan w:val="2"/>
            <w:tcBorders>
              <w:right w:val="single" w:sz="8" w:space="0" w:color="auto"/>
            </w:tcBorders>
            <w:shd w:val="clear" w:color="auto" w:fill="auto"/>
            <w:vAlign w:val="bottom"/>
          </w:tcPr>
          <w:p w14:paraId="380DD42F" w14:textId="77777777" w:rsidR="00C112C0" w:rsidRPr="001B161B" w:rsidRDefault="00C112C0" w:rsidP="007B0E5F">
            <w:pPr>
              <w:spacing w:line="194" w:lineRule="exact"/>
              <w:jc w:val="center"/>
              <w:rPr>
                <w:rFonts w:eastAsia="Century Gothic"/>
                <w:w w:val="99"/>
                <w:sz w:val="16"/>
              </w:rPr>
            </w:pPr>
            <w:r w:rsidRPr="001B161B">
              <w:rPr>
                <w:rFonts w:eastAsia="Century Gothic"/>
                <w:w w:val="99"/>
                <w:sz w:val="16"/>
              </w:rPr>
              <w:t>i przy każdej zmianie kruszywa</w:t>
            </w:r>
          </w:p>
        </w:tc>
      </w:tr>
      <w:tr w:rsidR="00C112C0" w:rsidRPr="001B161B" w14:paraId="3136F6C4" w14:textId="77777777" w:rsidTr="007B0E5F">
        <w:trPr>
          <w:trHeight w:val="35"/>
        </w:trPr>
        <w:tc>
          <w:tcPr>
            <w:tcW w:w="520" w:type="dxa"/>
            <w:tcBorders>
              <w:left w:val="single" w:sz="8" w:space="0" w:color="auto"/>
              <w:bottom w:val="single" w:sz="8" w:space="0" w:color="auto"/>
              <w:right w:val="single" w:sz="8" w:space="0" w:color="auto"/>
            </w:tcBorders>
            <w:shd w:val="clear" w:color="auto" w:fill="auto"/>
            <w:vAlign w:val="bottom"/>
          </w:tcPr>
          <w:p w14:paraId="47EF1E35" w14:textId="77777777" w:rsidR="00C112C0" w:rsidRPr="001B161B" w:rsidRDefault="00C112C0" w:rsidP="007B0E5F">
            <w:pPr>
              <w:spacing w:line="0" w:lineRule="atLeast"/>
              <w:rPr>
                <w:rFonts w:eastAsia="Times New Roman"/>
                <w:sz w:val="3"/>
              </w:rPr>
            </w:pPr>
          </w:p>
        </w:tc>
        <w:tc>
          <w:tcPr>
            <w:tcW w:w="4260" w:type="dxa"/>
            <w:tcBorders>
              <w:bottom w:val="single" w:sz="8" w:space="0" w:color="auto"/>
              <w:right w:val="single" w:sz="8" w:space="0" w:color="auto"/>
            </w:tcBorders>
            <w:shd w:val="clear" w:color="auto" w:fill="auto"/>
            <w:vAlign w:val="bottom"/>
          </w:tcPr>
          <w:p w14:paraId="3B66B91C" w14:textId="77777777" w:rsidR="00C112C0" w:rsidRPr="001B161B" w:rsidRDefault="00C112C0" w:rsidP="007B0E5F">
            <w:pPr>
              <w:spacing w:line="0" w:lineRule="atLeast"/>
              <w:rPr>
                <w:rFonts w:eastAsia="Times New Roman"/>
                <w:sz w:val="3"/>
              </w:rPr>
            </w:pPr>
          </w:p>
        </w:tc>
        <w:tc>
          <w:tcPr>
            <w:tcW w:w="1360" w:type="dxa"/>
            <w:tcBorders>
              <w:bottom w:val="single" w:sz="8" w:space="0" w:color="auto"/>
            </w:tcBorders>
            <w:shd w:val="clear" w:color="auto" w:fill="auto"/>
            <w:vAlign w:val="bottom"/>
          </w:tcPr>
          <w:p w14:paraId="6ED8498D" w14:textId="77777777" w:rsidR="00C112C0" w:rsidRPr="001B161B" w:rsidRDefault="00C112C0" w:rsidP="007B0E5F">
            <w:pPr>
              <w:spacing w:line="0" w:lineRule="atLeast"/>
              <w:rPr>
                <w:rFonts w:eastAsia="Times New Roman"/>
                <w:sz w:val="3"/>
              </w:rPr>
            </w:pPr>
          </w:p>
        </w:tc>
        <w:tc>
          <w:tcPr>
            <w:tcW w:w="1920" w:type="dxa"/>
            <w:tcBorders>
              <w:bottom w:val="single" w:sz="8" w:space="0" w:color="auto"/>
              <w:right w:val="single" w:sz="8" w:space="0" w:color="auto"/>
            </w:tcBorders>
            <w:shd w:val="clear" w:color="auto" w:fill="auto"/>
            <w:vAlign w:val="bottom"/>
          </w:tcPr>
          <w:p w14:paraId="7A8A9304" w14:textId="77777777" w:rsidR="00C112C0" w:rsidRPr="001B161B" w:rsidRDefault="00C112C0" w:rsidP="007B0E5F">
            <w:pPr>
              <w:spacing w:line="0" w:lineRule="atLeast"/>
              <w:rPr>
                <w:rFonts w:eastAsia="Times New Roman"/>
                <w:sz w:val="3"/>
              </w:rPr>
            </w:pPr>
          </w:p>
        </w:tc>
      </w:tr>
      <w:tr w:rsidR="00C112C0" w:rsidRPr="001B161B" w14:paraId="1DDC2821" w14:textId="77777777" w:rsidTr="007B0E5F">
        <w:trPr>
          <w:trHeight w:val="190"/>
        </w:trPr>
        <w:tc>
          <w:tcPr>
            <w:tcW w:w="520" w:type="dxa"/>
            <w:tcBorders>
              <w:left w:val="single" w:sz="8" w:space="0" w:color="auto"/>
              <w:right w:val="single" w:sz="8" w:space="0" w:color="auto"/>
            </w:tcBorders>
            <w:shd w:val="clear" w:color="auto" w:fill="auto"/>
            <w:vAlign w:val="bottom"/>
          </w:tcPr>
          <w:p w14:paraId="24A58FDA" w14:textId="77777777" w:rsidR="00C112C0" w:rsidRPr="001B161B" w:rsidRDefault="00C112C0" w:rsidP="007B0E5F">
            <w:pPr>
              <w:spacing w:line="189" w:lineRule="exact"/>
              <w:jc w:val="center"/>
              <w:rPr>
                <w:rFonts w:eastAsia="Century Gothic"/>
                <w:w w:val="89"/>
                <w:sz w:val="16"/>
              </w:rPr>
            </w:pPr>
            <w:r w:rsidRPr="001B161B">
              <w:rPr>
                <w:rFonts w:eastAsia="Century Gothic"/>
                <w:w w:val="89"/>
                <w:sz w:val="16"/>
              </w:rPr>
              <w:t>6</w:t>
            </w:r>
          </w:p>
        </w:tc>
        <w:tc>
          <w:tcPr>
            <w:tcW w:w="4260" w:type="dxa"/>
            <w:tcBorders>
              <w:right w:val="single" w:sz="8" w:space="0" w:color="auto"/>
            </w:tcBorders>
            <w:shd w:val="clear" w:color="auto" w:fill="auto"/>
            <w:vAlign w:val="bottom"/>
          </w:tcPr>
          <w:p w14:paraId="7E8C5F14" w14:textId="77777777" w:rsidR="00C112C0" w:rsidRPr="001B161B" w:rsidRDefault="00C112C0" w:rsidP="007B0E5F">
            <w:pPr>
              <w:spacing w:line="189" w:lineRule="exact"/>
              <w:ind w:left="20"/>
              <w:rPr>
                <w:rFonts w:eastAsia="Century Gothic"/>
                <w:sz w:val="16"/>
              </w:rPr>
            </w:pPr>
            <w:r w:rsidRPr="001B161B">
              <w:rPr>
                <w:rFonts w:eastAsia="Century Gothic"/>
                <w:sz w:val="16"/>
              </w:rPr>
              <w:t>Wytrzymałość na ściskanie po</w:t>
            </w:r>
          </w:p>
        </w:tc>
        <w:tc>
          <w:tcPr>
            <w:tcW w:w="1360" w:type="dxa"/>
            <w:tcBorders>
              <w:right w:val="single" w:sz="8" w:space="0" w:color="auto"/>
            </w:tcBorders>
            <w:shd w:val="clear" w:color="auto" w:fill="auto"/>
            <w:vAlign w:val="bottom"/>
          </w:tcPr>
          <w:p w14:paraId="6A288E01" w14:textId="77777777" w:rsidR="00C112C0" w:rsidRPr="001B161B" w:rsidRDefault="00C112C0" w:rsidP="007B0E5F">
            <w:pPr>
              <w:spacing w:line="0" w:lineRule="atLeast"/>
              <w:rPr>
                <w:rFonts w:eastAsia="Times New Roman"/>
                <w:sz w:val="16"/>
              </w:rPr>
            </w:pPr>
          </w:p>
        </w:tc>
        <w:tc>
          <w:tcPr>
            <w:tcW w:w="1920" w:type="dxa"/>
            <w:tcBorders>
              <w:right w:val="single" w:sz="8" w:space="0" w:color="auto"/>
            </w:tcBorders>
            <w:shd w:val="clear" w:color="auto" w:fill="auto"/>
            <w:vAlign w:val="bottom"/>
          </w:tcPr>
          <w:p w14:paraId="30DCB36D" w14:textId="77777777" w:rsidR="00C112C0" w:rsidRPr="001B161B" w:rsidRDefault="00C112C0" w:rsidP="007B0E5F">
            <w:pPr>
              <w:spacing w:line="0" w:lineRule="atLeast"/>
              <w:rPr>
                <w:rFonts w:eastAsia="Times New Roman"/>
                <w:sz w:val="16"/>
              </w:rPr>
            </w:pPr>
          </w:p>
        </w:tc>
      </w:tr>
      <w:tr w:rsidR="00C112C0" w:rsidRPr="001B161B" w14:paraId="2608AF90" w14:textId="77777777" w:rsidTr="007B0E5F">
        <w:trPr>
          <w:trHeight w:val="235"/>
        </w:trPr>
        <w:tc>
          <w:tcPr>
            <w:tcW w:w="520" w:type="dxa"/>
            <w:tcBorders>
              <w:left w:val="single" w:sz="8" w:space="0" w:color="auto"/>
              <w:right w:val="single" w:sz="8" w:space="0" w:color="auto"/>
            </w:tcBorders>
            <w:shd w:val="clear" w:color="auto" w:fill="auto"/>
            <w:vAlign w:val="bottom"/>
          </w:tcPr>
          <w:p w14:paraId="21FC3110" w14:textId="77777777" w:rsidR="00C112C0" w:rsidRPr="001B161B" w:rsidRDefault="00C112C0" w:rsidP="007B0E5F">
            <w:pPr>
              <w:spacing w:line="0" w:lineRule="atLeast"/>
              <w:rPr>
                <w:rFonts w:eastAsia="Times New Roman"/>
              </w:rPr>
            </w:pPr>
          </w:p>
        </w:tc>
        <w:tc>
          <w:tcPr>
            <w:tcW w:w="4260" w:type="dxa"/>
            <w:tcBorders>
              <w:right w:val="single" w:sz="8" w:space="0" w:color="auto"/>
            </w:tcBorders>
            <w:shd w:val="clear" w:color="auto" w:fill="auto"/>
            <w:vAlign w:val="bottom"/>
          </w:tcPr>
          <w:p w14:paraId="62F2F9B1" w14:textId="77777777" w:rsidR="00C112C0" w:rsidRPr="001B161B" w:rsidRDefault="00C112C0" w:rsidP="007B0E5F">
            <w:pPr>
              <w:spacing w:line="194" w:lineRule="exact"/>
              <w:ind w:left="20"/>
              <w:rPr>
                <w:rFonts w:eastAsia="Century Gothic"/>
                <w:sz w:val="16"/>
              </w:rPr>
            </w:pPr>
            <w:r w:rsidRPr="001B161B">
              <w:rPr>
                <w:rFonts w:eastAsia="Century Gothic"/>
                <w:sz w:val="16"/>
              </w:rPr>
              <w:t>7 dniach</w:t>
            </w:r>
          </w:p>
        </w:tc>
        <w:tc>
          <w:tcPr>
            <w:tcW w:w="1360" w:type="dxa"/>
            <w:tcBorders>
              <w:right w:val="single" w:sz="8" w:space="0" w:color="auto"/>
            </w:tcBorders>
            <w:shd w:val="clear" w:color="auto" w:fill="auto"/>
            <w:vAlign w:val="bottom"/>
          </w:tcPr>
          <w:p w14:paraId="1E61F510" w14:textId="77777777" w:rsidR="00C112C0" w:rsidRPr="001B161B" w:rsidRDefault="00C112C0" w:rsidP="007B0E5F">
            <w:pPr>
              <w:spacing w:line="194" w:lineRule="exact"/>
              <w:jc w:val="center"/>
              <w:rPr>
                <w:rFonts w:eastAsia="Century Gothic"/>
                <w:sz w:val="16"/>
              </w:rPr>
            </w:pPr>
            <w:r w:rsidRPr="001B161B">
              <w:rPr>
                <w:rFonts w:eastAsia="Century Gothic"/>
                <w:sz w:val="16"/>
              </w:rPr>
              <w:t>3 próbki</w:t>
            </w:r>
          </w:p>
        </w:tc>
        <w:tc>
          <w:tcPr>
            <w:tcW w:w="1920" w:type="dxa"/>
            <w:tcBorders>
              <w:right w:val="single" w:sz="8" w:space="0" w:color="auto"/>
            </w:tcBorders>
            <w:shd w:val="clear" w:color="auto" w:fill="auto"/>
            <w:vAlign w:val="bottom"/>
          </w:tcPr>
          <w:p w14:paraId="2F0320A9" w14:textId="77777777" w:rsidR="00C112C0" w:rsidRPr="001B161B" w:rsidRDefault="00C112C0" w:rsidP="007B0E5F">
            <w:pPr>
              <w:spacing w:line="0" w:lineRule="atLeast"/>
              <w:jc w:val="center"/>
              <w:rPr>
                <w:rFonts w:eastAsia="Century Gothic"/>
                <w:sz w:val="10"/>
              </w:rPr>
            </w:pPr>
            <w:r w:rsidRPr="001B161B">
              <w:rPr>
                <w:rFonts w:eastAsia="Century Gothic"/>
                <w:sz w:val="16"/>
              </w:rPr>
              <w:t>200 m</w:t>
            </w:r>
            <w:r w:rsidRPr="001B161B">
              <w:rPr>
                <w:rFonts w:eastAsia="Century Gothic"/>
                <w:sz w:val="10"/>
              </w:rPr>
              <w:t>2</w:t>
            </w:r>
          </w:p>
        </w:tc>
      </w:tr>
      <w:tr w:rsidR="00C112C0" w:rsidRPr="001B161B" w14:paraId="46D2869A" w14:textId="77777777" w:rsidTr="007B0E5F">
        <w:trPr>
          <w:trHeight w:val="157"/>
        </w:trPr>
        <w:tc>
          <w:tcPr>
            <w:tcW w:w="520" w:type="dxa"/>
            <w:tcBorders>
              <w:left w:val="single" w:sz="8" w:space="0" w:color="auto"/>
              <w:right w:val="single" w:sz="8" w:space="0" w:color="auto"/>
            </w:tcBorders>
            <w:shd w:val="clear" w:color="auto" w:fill="auto"/>
            <w:vAlign w:val="bottom"/>
          </w:tcPr>
          <w:p w14:paraId="3643FBAF" w14:textId="77777777" w:rsidR="00C112C0" w:rsidRPr="001B161B" w:rsidRDefault="00C112C0" w:rsidP="007B0E5F">
            <w:pPr>
              <w:spacing w:line="0" w:lineRule="atLeast"/>
              <w:rPr>
                <w:rFonts w:eastAsia="Times New Roman"/>
                <w:sz w:val="13"/>
              </w:rPr>
            </w:pPr>
          </w:p>
        </w:tc>
        <w:tc>
          <w:tcPr>
            <w:tcW w:w="4260" w:type="dxa"/>
            <w:tcBorders>
              <w:right w:val="single" w:sz="8" w:space="0" w:color="auto"/>
            </w:tcBorders>
            <w:shd w:val="clear" w:color="auto" w:fill="auto"/>
            <w:vAlign w:val="bottom"/>
          </w:tcPr>
          <w:p w14:paraId="691B3047" w14:textId="77777777" w:rsidR="00C112C0" w:rsidRPr="001B161B" w:rsidRDefault="00C112C0" w:rsidP="007B0E5F">
            <w:pPr>
              <w:spacing w:line="157" w:lineRule="exact"/>
              <w:ind w:left="20"/>
              <w:rPr>
                <w:rFonts w:eastAsia="Century Gothic"/>
                <w:sz w:val="16"/>
              </w:rPr>
            </w:pPr>
            <w:r w:rsidRPr="001B161B">
              <w:rPr>
                <w:rFonts w:eastAsia="Century Gothic"/>
                <w:sz w:val="16"/>
              </w:rPr>
              <w:t>po 28 dniach</w:t>
            </w:r>
          </w:p>
        </w:tc>
        <w:tc>
          <w:tcPr>
            <w:tcW w:w="1360" w:type="dxa"/>
            <w:tcBorders>
              <w:right w:val="single" w:sz="8" w:space="0" w:color="auto"/>
            </w:tcBorders>
            <w:shd w:val="clear" w:color="auto" w:fill="auto"/>
            <w:vAlign w:val="bottom"/>
          </w:tcPr>
          <w:p w14:paraId="53180D7A" w14:textId="77777777" w:rsidR="00C112C0" w:rsidRPr="001B161B" w:rsidRDefault="00C112C0" w:rsidP="007B0E5F">
            <w:pPr>
              <w:spacing w:line="157" w:lineRule="exact"/>
              <w:jc w:val="center"/>
              <w:rPr>
                <w:rFonts w:eastAsia="Century Gothic"/>
                <w:sz w:val="16"/>
              </w:rPr>
            </w:pPr>
            <w:r w:rsidRPr="001B161B">
              <w:rPr>
                <w:rFonts w:eastAsia="Century Gothic"/>
                <w:sz w:val="16"/>
              </w:rPr>
              <w:t>3 próbki</w:t>
            </w:r>
          </w:p>
        </w:tc>
        <w:tc>
          <w:tcPr>
            <w:tcW w:w="1920" w:type="dxa"/>
            <w:tcBorders>
              <w:right w:val="single" w:sz="8" w:space="0" w:color="auto"/>
            </w:tcBorders>
            <w:shd w:val="clear" w:color="auto" w:fill="auto"/>
            <w:vAlign w:val="bottom"/>
          </w:tcPr>
          <w:p w14:paraId="5CC9DA8F" w14:textId="77777777" w:rsidR="00C112C0" w:rsidRPr="001B161B" w:rsidRDefault="00C112C0" w:rsidP="007B0E5F">
            <w:pPr>
              <w:spacing w:line="0" w:lineRule="atLeast"/>
              <w:rPr>
                <w:rFonts w:eastAsia="Times New Roman"/>
                <w:sz w:val="13"/>
              </w:rPr>
            </w:pPr>
          </w:p>
        </w:tc>
      </w:tr>
      <w:tr w:rsidR="00C112C0" w:rsidRPr="001B161B" w14:paraId="6D41BE03" w14:textId="77777777" w:rsidTr="007B0E5F">
        <w:trPr>
          <w:trHeight w:val="93"/>
        </w:trPr>
        <w:tc>
          <w:tcPr>
            <w:tcW w:w="520" w:type="dxa"/>
            <w:tcBorders>
              <w:left w:val="single" w:sz="8" w:space="0" w:color="auto"/>
              <w:bottom w:val="single" w:sz="8" w:space="0" w:color="auto"/>
              <w:right w:val="single" w:sz="8" w:space="0" w:color="auto"/>
            </w:tcBorders>
            <w:shd w:val="clear" w:color="auto" w:fill="auto"/>
            <w:vAlign w:val="bottom"/>
          </w:tcPr>
          <w:p w14:paraId="158295F1" w14:textId="77777777" w:rsidR="00C112C0" w:rsidRPr="001B161B" w:rsidRDefault="00C112C0" w:rsidP="007B0E5F">
            <w:pPr>
              <w:spacing w:line="0" w:lineRule="atLeast"/>
              <w:rPr>
                <w:rFonts w:eastAsia="Times New Roman"/>
                <w:sz w:val="8"/>
              </w:rPr>
            </w:pPr>
          </w:p>
        </w:tc>
        <w:tc>
          <w:tcPr>
            <w:tcW w:w="4260" w:type="dxa"/>
            <w:tcBorders>
              <w:bottom w:val="single" w:sz="8" w:space="0" w:color="auto"/>
              <w:right w:val="single" w:sz="8" w:space="0" w:color="auto"/>
            </w:tcBorders>
            <w:shd w:val="clear" w:color="auto" w:fill="auto"/>
            <w:vAlign w:val="bottom"/>
          </w:tcPr>
          <w:p w14:paraId="4DBF09C7" w14:textId="77777777" w:rsidR="00C112C0" w:rsidRPr="001B161B" w:rsidRDefault="00C112C0" w:rsidP="007B0E5F">
            <w:pPr>
              <w:spacing w:line="0" w:lineRule="atLeast"/>
              <w:rPr>
                <w:rFonts w:eastAsia="Times New Roman"/>
                <w:sz w:val="8"/>
              </w:rPr>
            </w:pPr>
          </w:p>
        </w:tc>
        <w:tc>
          <w:tcPr>
            <w:tcW w:w="1360" w:type="dxa"/>
            <w:tcBorders>
              <w:bottom w:val="single" w:sz="8" w:space="0" w:color="auto"/>
              <w:right w:val="single" w:sz="8" w:space="0" w:color="auto"/>
            </w:tcBorders>
            <w:shd w:val="clear" w:color="auto" w:fill="auto"/>
            <w:vAlign w:val="bottom"/>
          </w:tcPr>
          <w:p w14:paraId="34E6FF38" w14:textId="77777777" w:rsidR="00C112C0" w:rsidRPr="001B161B" w:rsidRDefault="00C112C0" w:rsidP="007B0E5F">
            <w:pPr>
              <w:spacing w:line="0" w:lineRule="atLeast"/>
              <w:rPr>
                <w:rFonts w:eastAsia="Times New Roman"/>
                <w:sz w:val="8"/>
              </w:rPr>
            </w:pPr>
          </w:p>
        </w:tc>
        <w:tc>
          <w:tcPr>
            <w:tcW w:w="1920" w:type="dxa"/>
            <w:tcBorders>
              <w:bottom w:val="single" w:sz="8" w:space="0" w:color="auto"/>
              <w:right w:val="single" w:sz="8" w:space="0" w:color="auto"/>
            </w:tcBorders>
            <w:shd w:val="clear" w:color="auto" w:fill="auto"/>
            <w:vAlign w:val="bottom"/>
          </w:tcPr>
          <w:p w14:paraId="1CD9DEB6" w14:textId="77777777" w:rsidR="00C112C0" w:rsidRPr="001B161B" w:rsidRDefault="00C112C0" w:rsidP="007B0E5F">
            <w:pPr>
              <w:spacing w:line="0" w:lineRule="atLeast"/>
              <w:rPr>
                <w:rFonts w:eastAsia="Times New Roman"/>
                <w:sz w:val="8"/>
              </w:rPr>
            </w:pPr>
          </w:p>
        </w:tc>
      </w:tr>
      <w:tr w:rsidR="00C112C0" w:rsidRPr="001B161B" w14:paraId="3C3351C1" w14:textId="77777777" w:rsidTr="007B0E5F">
        <w:trPr>
          <w:trHeight w:val="223"/>
        </w:trPr>
        <w:tc>
          <w:tcPr>
            <w:tcW w:w="520" w:type="dxa"/>
            <w:tcBorders>
              <w:left w:val="single" w:sz="8" w:space="0" w:color="auto"/>
              <w:right w:val="single" w:sz="8" w:space="0" w:color="auto"/>
            </w:tcBorders>
            <w:shd w:val="clear" w:color="auto" w:fill="auto"/>
            <w:vAlign w:val="bottom"/>
          </w:tcPr>
          <w:p w14:paraId="0E236763" w14:textId="77777777" w:rsidR="00C112C0" w:rsidRPr="001B161B" w:rsidRDefault="00C112C0" w:rsidP="007B0E5F">
            <w:pPr>
              <w:spacing w:line="188" w:lineRule="exact"/>
              <w:jc w:val="center"/>
              <w:rPr>
                <w:rFonts w:eastAsia="Century Gothic"/>
                <w:w w:val="89"/>
                <w:sz w:val="16"/>
              </w:rPr>
            </w:pPr>
            <w:r w:rsidRPr="001B161B">
              <w:rPr>
                <w:rFonts w:eastAsia="Century Gothic"/>
                <w:w w:val="89"/>
                <w:sz w:val="16"/>
              </w:rPr>
              <w:t>7</w:t>
            </w:r>
          </w:p>
        </w:tc>
        <w:tc>
          <w:tcPr>
            <w:tcW w:w="4260" w:type="dxa"/>
            <w:tcBorders>
              <w:right w:val="single" w:sz="8" w:space="0" w:color="auto"/>
            </w:tcBorders>
            <w:shd w:val="clear" w:color="auto" w:fill="auto"/>
            <w:vAlign w:val="bottom"/>
          </w:tcPr>
          <w:p w14:paraId="7F4202D3" w14:textId="77777777" w:rsidR="00C112C0" w:rsidRPr="001B161B" w:rsidRDefault="00C112C0" w:rsidP="007B0E5F">
            <w:pPr>
              <w:spacing w:line="188" w:lineRule="exact"/>
              <w:ind w:left="20"/>
              <w:rPr>
                <w:rFonts w:eastAsia="Century Gothic"/>
                <w:sz w:val="16"/>
              </w:rPr>
            </w:pPr>
            <w:r w:rsidRPr="001B161B">
              <w:rPr>
                <w:rFonts w:eastAsia="Century Gothic"/>
                <w:sz w:val="16"/>
              </w:rPr>
              <w:t>Badanie cementu</w:t>
            </w:r>
          </w:p>
        </w:tc>
        <w:tc>
          <w:tcPr>
            <w:tcW w:w="3260" w:type="dxa"/>
            <w:gridSpan w:val="2"/>
            <w:tcBorders>
              <w:right w:val="single" w:sz="8" w:space="0" w:color="auto"/>
            </w:tcBorders>
            <w:shd w:val="clear" w:color="auto" w:fill="auto"/>
            <w:vAlign w:val="bottom"/>
          </w:tcPr>
          <w:p w14:paraId="22734BE5" w14:textId="77777777" w:rsidR="00C112C0" w:rsidRPr="001B161B" w:rsidRDefault="00C112C0" w:rsidP="007B0E5F">
            <w:pPr>
              <w:spacing w:line="0" w:lineRule="atLeast"/>
              <w:jc w:val="center"/>
              <w:rPr>
                <w:rFonts w:eastAsia="Century Gothic"/>
                <w:w w:val="99"/>
                <w:sz w:val="16"/>
              </w:rPr>
            </w:pPr>
            <w:r w:rsidRPr="001B161B">
              <w:rPr>
                <w:rFonts w:eastAsia="Century Gothic"/>
                <w:w w:val="99"/>
                <w:sz w:val="16"/>
              </w:rPr>
              <w:t>dla każdej partii</w:t>
            </w:r>
          </w:p>
        </w:tc>
      </w:tr>
      <w:tr w:rsidR="00C112C0" w:rsidRPr="001B161B" w14:paraId="176683AD" w14:textId="77777777" w:rsidTr="007B0E5F">
        <w:trPr>
          <w:trHeight w:val="40"/>
        </w:trPr>
        <w:tc>
          <w:tcPr>
            <w:tcW w:w="520" w:type="dxa"/>
            <w:tcBorders>
              <w:left w:val="single" w:sz="8" w:space="0" w:color="auto"/>
              <w:bottom w:val="single" w:sz="8" w:space="0" w:color="auto"/>
              <w:right w:val="single" w:sz="8" w:space="0" w:color="auto"/>
            </w:tcBorders>
            <w:shd w:val="clear" w:color="auto" w:fill="auto"/>
            <w:vAlign w:val="bottom"/>
          </w:tcPr>
          <w:p w14:paraId="17D4307C" w14:textId="77777777" w:rsidR="00C112C0" w:rsidRPr="001B161B" w:rsidRDefault="00C112C0" w:rsidP="007B0E5F">
            <w:pPr>
              <w:spacing w:line="0" w:lineRule="atLeast"/>
              <w:rPr>
                <w:rFonts w:eastAsia="Times New Roman"/>
                <w:sz w:val="3"/>
              </w:rPr>
            </w:pPr>
          </w:p>
        </w:tc>
        <w:tc>
          <w:tcPr>
            <w:tcW w:w="4260" w:type="dxa"/>
            <w:tcBorders>
              <w:bottom w:val="single" w:sz="8" w:space="0" w:color="auto"/>
              <w:right w:val="single" w:sz="8" w:space="0" w:color="auto"/>
            </w:tcBorders>
            <w:shd w:val="clear" w:color="auto" w:fill="auto"/>
            <w:vAlign w:val="bottom"/>
          </w:tcPr>
          <w:p w14:paraId="4254B095" w14:textId="77777777" w:rsidR="00C112C0" w:rsidRPr="001B161B" w:rsidRDefault="00C112C0" w:rsidP="007B0E5F">
            <w:pPr>
              <w:spacing w:line="0" w:lineRule="atLeast"/>
              <w:rPr>
                <w:rFonts w:eastAsia="Times New Roman"/>
                <w:sz w:val="3"/>
              </w:rPr>
            </w:pPr>
          </w:p>
        </w:tc>
        <w:tc>
          <w:tcPr>
            <w:tcW w:w="3260" w:type="dxa"/>
            <w:gridSpan w:val="2"/>
            <w:tcBorders>
              <w:bottom w:val="single" w:sz="8" w:space="0" w:color="auto"/>
              <w:right w:val="single" w:sz="8" w:space="0" w:color="auto"/>
            </w:tcBorders>
            <w:shd w:val="clear" w:color="auto" w:fill="auto"/>
            <w:vAlign w:val="bottom"/>
          </w:tcPr>
          <w:p w14:paraId="46070C0F" w14:textId="77777777" w:rsidR="00C112C0" w:rsidRPr="001B161B" w:rsidRDefault="00C112C0" w:rsidP="007B0E5F">
            <w:pPr>
              <w:spacing w:line="0" w:lineRule="atLeast"/>
              <w:rPr>
                <w:rFonts w:eastAsia="Times New Roman"/>
                <w:sz w:val="3"/>
              </w:rPr>
            </w:pPr>
          </w:p>
        </w:tc>
      </w:tr>
      <w:tr w:rsidR="00C112C0" w:rsidRPr="001B161B" w14:paraId="2B0C5CF7" w14:textId="77777777" w:rsidTr="007B0E5F">
        <w:trPr>
          <w:trHeight w:val="228"/>
        </w:trPr>
        <w:tc>
          <w:tcPr>
            <w:tcW w:w="520" w:type="dxa"/>
            <w:tcBorders>
              <w:left w:val="single" w:sz="8" w:space="0" w:color="auto"/>
              <w:right w:val="single" w:sz="8" w:space="0" w:color="auto"/>
            </w:tcBorders>
            <w:shd w:val="clear" w:color="auto" w:fill="auto"/>
            <w:vAlign w:val="bottom"/>
          </w:tcPr>
          <w:p w14:paraId="52D650B9" w14:textId="77777777" w:rsidR="00C112C0" w:rsidRPr="001B161B" w:rsidRDefault="00C112C0" w:rsidP="007B0E5F">
            <w:pPr>
              <w:spacing w:line="189" w:lineRule="exact"/>
              <w:jc w:val="center"/>
              <w:rPr>
                <w:rFonts w:eastAsia="Century Gothic"/>
                <w:w w:val="89"/>
                <w:sz w:val="16"/>
              </w:rPr>
            </w:pPr>
            <w:r w:rsidRPr="001B161B">
              <w:rPr>
                <w:rFonts w:eastAsia="Century Gothic"/>
                <w:w w:val="89"/>
                <w:sz w:val="16"/>
              </w:rPr>
              <w:t>8</w:t>
            </w:r>
          </w:p>
        </w:tc>
        <w:tc>
          <w:tcPr>
            <w:tcW w:w="4260" w:type="dxa"/>
            <w:tcBorders>
              <w:right w:val="single" w:sz="8" w:space="0" w:color="auto"/>
            </w:tcBorders>
            <w:shd w:val="clear" w:color="auto" w:fill="auto"/>
            <w:vAlign w:val="bottom"/>
          </w:tcPr>
          <w:p w14:paraId="02E3B0FD" w14:textId="77777777" w:rsidR="00C112C0" w:rsidRPr="001B161B" w:rsidRDefault="00C112C0" w:rsidP="007B0E5F">
            <w:pPr>
              <w:spacing w:line="189" w:lineRule="exact"/>
              <w:ind w:left="20"/>
              <w:rPr>
                <w:rFonts w:eastAsia="Century Gothic"/>
                <w:sz w:val="16"/>
              </w:rPr>
            </w:pPr>
            <w:r w:rsidRPr="001B161B">
              <w:rPr>
                <w:rFonts w:eastAsia="Century Gothic"/>
                <w:sz w:val="16"/>
              </w:rPr>
              <w:t>Badanie wody</w:t>
            </w:r>
          </w:p>
        </w:tc>
        <w:tc>
          <w:tcPr>
            <w:tcW w:w="3260" w:type="dxa"/>
            <w:gridSpan w:val="2"/>
            <w:tcBorders>
              <w:right w:val="single" w:sz="8" w:space="0" w:color="auto"/>
            </w:tcBorders>
            <w:shd w:val="clear" w:color="auto" w:fill="auto"/>
            <w:vAlign w:val="bottom"/>
          </w:tcPr>
          <w:p w14:paraId="74097CF9" w14:textId="77777777" w:rsidR="00C112C0" w:rsidRPr="001B161B" w:rsidRDefault="00C112C0" w:rsidP="007B0E5F">
            <w:pPr>
              <w:spacing w:line="0" w:lineRule="atLeast"/>
              <w:jc w:val="center"/>
              <w:rPr>
                <w:rFonts w:eastAsia="Century Gothic"/>
                <w:sz w:val="16"/>
              </w:rPr>
            </w:pPr>
            <w:r w:rsidRPr="001B161B">
              <w:rPr>
                <w:rFonts w:eastAsia="Century Gothic"/>
                <w:sz w:val="16"/>
              </w:rPr>
              <w:t>dla każdego wątpliwego źródła</w:t>
            </w:r>
          </w:p>
        </w:tc>
      </w:tr>
      <w:tr w:rsidR="00C112C0" w:rsidRPr="001B161B" w14:paraId="44360B51" w14:textId="77777777" w:rsidTr="007B0E5F">
        <w:trPr>
          <w:trHeight w:val="40"/>
        </w:trPr>
        <w:tc>
          <w:tcPr>
            <w:tcW w:w="520" w:type="dxa"/>
            <w:tcBorders>
              <w:left w:val="single" w:sz="8" w:space="0" w:color="auto"/>
              <w:bottom w:val="single" w:sz="8" w:space="0" w:color="auto"/>
              <w:right w:val="single" w:sz="8" w:space="0" w:color="auto"/>
            </w:tcBorders>
            <w:shd w:val="clear" w:color="auto" w:fill="auto"/>
            <w:vAlign w:val="bottom"/>
          </w:tcPr>
          <w:p w14:paraId="1457278E" w14:textId="77777777" w:rsidR="00C112C0" w:rsidRPr="001B161B" w:rsidRDefault="00C112C0" w:rsidP="007B0E5F">
            <w:pPr>
              <w:spacing w:line="0" w:lineRule="atLeast"/>
              <w:rPr>
                <w:rFonts w:eastAsia="Times New Roman"/>
                <w:sz w:val="3"/>
              </w:rPr>
            </w:pPr>
          </w:p>
        </w:tc>
        <w:tc>
          <w:tcPr>
            <w:tcW w:w="4260" w:type="dxa"/>
            <w:tcBorders>
              <w:bottom w:val="single" w:sz="8" w:space="0" w:color="auto"/>
              <w:right w:val="single" w:sz="8" w:space="0" w:color="auto"/>
            </w:tcBorders>
            <w:shd w:val="clear" w:color="auto" w:fill="auto"/>
            <w:vAlign w:val="bottom"/>
          </w:tcPr>
          <w:p w14:paraId="6E95326C" w14:textId="77777777" w:rsidR="00C112C0" w:rsidRPr="001B161B" w:rsidRDefault="00C112C0" w:rsidP="007B0E5F">
            <w:pPr>
              <w:spacing w:line="0" w:lineRule="atLeast"/>
              <w:rPr>
                <w:rFonts w:eastAsia="Times New Roman"/>
                <w:sz w:val="3"/>
              </w:rPr>
            </w:pPr>
          </w:p>
        </w:tc>
        <w:tc>
          <w:tcPr>
            <w:tcW w:w="1360" w:type="dxa"/>
            <w:tcBorders>
              <w:bottom w:val="single" w:sz="8" w:space="0" w:color="auto"/>
            </w:tcBorders>
            <w:shd w:val="clear" w:color="auto" w:fill="auto"/>
            <w:vAlign w:val="bottom"/>
          </w:tcPr>
          <w:p w14:paraId="6CBC5025" w14:textId="77777777" w:rsidR="00C112C0" w:rsidRPr="001B161B" w:rsidRDefault="00C112C0" w:rsidP="007B0E5F">
            <w:pPr>
              <w:spacing w:line="0" w:lineRule="atLeast"/>
              <w:rPr>
                <w:rFonts w:eastAsia="Times New Roman"/>
                <w:sz w:val="3"/>
              </w:rPr>
            </w:pPr>
          </w:p>
        </w:tc>
        <w:tc>
          <w:tcPr>
            <w:tcW w:w="1920" w:type="dxa"/>
            <w:tcBorders>
              <w:bottom w:val="single" w:sz="8" w:space="0" w:color="auto"/>
              <w:right w:val="single" w:sz="8" w:space="0" w:color="auto"/>
            </w:tcBorders>
            <w:shd w:val="clear" w:color="auto" w:fill="auto"/>
            <w:vAlign w:val="bottom"/>
          </w:tcPr>
          <w:p w14:paraId="0F5B7F79" w14:textId="77777777" w:rsidR="00C112C0" w:rsidRPr="001B161B" w:rsidRDefault="00C112C0" w:rsidP="007B0E5F">
            <w:pPr>
              <w:spacing w:line="0" w:lineRule="atLeast"/>
              <w:rPr>
                <w:rFonts w:eastAsia="Times New Roman"/>
                <w:sz w:val="3"/>
              </w:rPr>
            </w:pPr>
          </w:p>
        </w:tc>
      </w:tr>
      <w:tr w:rsidR="00C112C0" w:rsidRPr="001B161B" w14:paraId="3B0CCB4E" w14:textId="77777777" w:rsidTr="007B0E5F">
        <w:trPr>
          <w:trHeight w:val="190"/>
        </w:trPr>
        <w:tc>
          <w:tcPr>
            <w:tcW w:w="520" w:type="dxa"/>
            <w:tcBorders>
              <w:left w:val="single" w:sz="8" w:space="0" w:color="auto"/>
              <w:right w:val="single" w:sz="8" w:space="0" w:color="auto"/>
            </w:tcBorders>
            <w:shd w:val="clear" w:color="auto" w:fill="auto"/>
            <w:vAlign w:val="bottom"/>
          </w:tcPr>
          <w:p w14:paraId="685CEB67" w14:textId="77777777" w:rsidR="00C112C0" w:rsidRPr="001B161B" w:rsidRDefault="00C112C0" w:rsidP="007B0E5F">
            <w:pPr>
              <w:spacing w:line="189" w:lineRule="exact"/>
              <w:jc w:val="center"/>
              <w:rPr>
                <w:rFonts w:eastAsia="Century Gothic"/>
                <w:w w:val="89"/>
                <w:sz w:val="16"/>
              </w:rPr>
            </w:pPr>
            <w:r w:rsidRPr="001B161B">
              <w:rPr>
                <w:rFonts w:eastAsia="Century Gothic"/>
                <w:w w:val="89"/>
                <w:sz w:val="16"/>
              </w:rPr>
              <w:t>9</w:t>
            </w:r>
          </w:p>
        </w:tc>
        <w:tc>
          <w:tcPr>
            <w:tcW w:w="4260" w:type="dxa"/>
            <w:tcBorders>
              <w:right w:val="single" w:sz="8" w:space="0" w:color="auto"/>
            </w:tcBorders>
            <w:shd w:val="clear" w:color="auto" w:fill="auto"/>
            <w:vAlign w:val="bottom"/>
          </w:tcPr>
          <w:p w14:paraId="4FBFCB79" w14:textId="77777777" w:rsidR="00C112C0" w:rsidRPr="001B161B" w:rsidRDefault="00C112C0" w:rsidP="007B0E5F">
            <w:pPr>
              <w:spacing w:line="189" w:lineRule="exact"/>
              <w:ind w:left="20"/>
              <w:rPr>
                <w:rFonts w:eastAsia="Century Gothic"/>
                <w:sz w:val="16"/>
              </w:rPr>
            </w:pPr>
            <w:r w:rsidRPr="001B161B">
              <w:rPr>
                <w:rFonts w:eastAsia="Century Gothic"/>
                <w:sz w:val="16"/>
              </w:rPr>
              <w:t>Nasiąkliwość</w:t>
            </w:r>
          </w:p>
        </w:tc>
        <w:tc>
          <w:tcPr>
            <w:tcW w:w="3260" w:type="dxa"/>
            <w:gridSpan w:val="2"/>
            <w:vMerge w:val="restart"/>
            <w:tcBorders>
              <w:right w:val="single" w:sz="8" w:space="0" w:color="auto"/>
            </w:tcBorders>
            <w:shd w:val="clear" w:color="auto" w:fill="auto"/>
            <w:vAlign w:val="bottom"/>
          </w:tcPr>
          <w:p w14:paraId="0BEDC0DE" w14:textId="77777777" w:rsidR="00C112C0" w:rsidRPr="001B161B" w:rsidRDefault="00C112C0" w:rsidP="007B0E5F">
            <w:pPr>
              <w:spacing w:line="0" w:lineRule="atLeast"/>
              <w:jc w:val="center"/>
              <w:rPr>
                <w:rFonts w:eastAsia="Century Gothic"/>
                <w:w w:val="99"/>
                <w:sz w:val="16"/>
              </w:rPr>
            </w:pPr>
            <w:r w:rsidRPr="001B161B">
              <w:rPr>
                <w:rFonts w:eastAsia="Century Gothic"/>
                <w:w w:val="99"/>
                <w:sz w:val="16"/>
              </w:rPr>
              <w:t>w przypadkach wątpliwych</w:t>
            </w:r>
          </w:p>
        </w:tc>
      </w:tr>
      <w:tr w:rsidR="00C112C0" w:rsidRPr="001B161B" w14:paraId="28A5BF28" w14:textId="77777777" w:rsidTr="007B0E5F">
        <w:trPr>
          <w:trHeight w:val="71"/>
        </w:trPr>
        <w:tc>
          <w:tcPr>
            <w:tcW w:w="520" w:type="dxa"/>
            <w:tcBorders>
              <w:left w:val="single" w:sz="8" w:space="0" w:color="auto"/>
              <w:bottom w:val="single" w:sz="8" w:space="0" w:color="auto"/>
              <w:right w:val="single" w:sz="8" w:space="0" w:color="auto"/>
            </w:tcBorders>
            <w:shd w:val="clear" w:color="auto" w:fill="auto"/>
            <w:vAlign w:val="bottom"/>
          </w:tcPr>
          <w:p w14:paraId="74E05430" w14:textId="77777777" w:rsidR="00C112C0" w:rsidRPr="001B161B" w:rsidRDefault="00C112C0" w:rsidP="007B0E5F">
            <w:pPr>
              <w:spacing w:line="0" w:lineRule="atLeast"/>
              <w:rPr>
                <w:rFonts w:eastAsia="Times New Roman"/>
                <w:sz w:val="6"/>
              </w:rPr>
            </w:pPr>
          </w:p>
        </w:tc>
        <w:tc>
          <w:tcPr>
            <w:tcW w:w="4260" w:type="dxa"/>
            <w:tcBorders>
              <w:bottom w:val="single" w:sz="8" w:space="0" w:color="auto"/>
              <w:right w:val="single" w:sz="8" w:space="0" w:color="auto"/>
            </w:tcBorders>
            <w:shd w:val="clear" w:color="auto" w:fill="auto"/>
            <w:vAlign w:val="bottom"/>
          </w:tcPr>
          <w:p w14:paraId="5D0AA202" w14:textId="77777777" w:rsidR="00C112C0" w:rsidRPr="001B161B" w:rsidRDefault="00C112C0" w:rsidP="007B0E5F">
            <w:pPr>
              <w:spacing w:line="0" w:lineRule="atLeast"/>
              <w:rPr>
                <w:rFonts w:eastAsia="Times New Roman"/>
                <w:sz w:val="6"/>
              </w:rPr>
            </w:pPr>
          </w:p>
        </w:tc>
        <w:tc>
          <w:tcPr>
            <w:tcW w:w="3260" w:type="dxa"/>
            <w:gridSpan w:val="2"/>
            <w:vMerge/>
            <w:tcBorders>
              <w:right w:val="single" w:sz="8" w:space="0" w:color="auto"/>
            </w:tcBorders>
            <w:shd w:val="clear" w:color="auto" w:fill="auto"/>
            <w:vAlign w:val="bottom"/>
          </w:tcPr>
          <w:p w14:paraId="7BF60834" w14:textId="77777777" w:rsidR="00C112C0" w:rsidRPr="001B161B" w:rsidRDefault="00C112C0" w:rsidP="007B0E5F">
            <w:pPr>
              <w:spacing w:line="0" w:lineRule="atLeast"/>
              <w:rPr>
                <w:rFonts w:eastAsia="Times New Roman"/>
                <w:sz w:val="6"/>
              </w:rPr>
            </w:pPr>
          </w:p>
        </w:tc>
      </w:tr>
      <w:tr w:rsidR="00C112C0" w:rsidRPr="001B161B" w14:paraId="54D75F71" w14:textId="77777777" w:rsidTr="007B0E5F">
        <w:trPr>
          <w:trHeight w:val="187"/>
        </w:trPr>
        <w:tc>
          <w:tcPr>
            <w:tcW w:w="520" w:type="dxa"/>
            <w:tcBorders>
              <w:left w:val="single" w:sz="8" w:space="0" w:color="auto"/>
              <w:right w:val="single" w:sz="8" w:space="0" w:color="auto"/>
            </w:tcBorders>
            <w:shd w:val="clear" w:color="auto" w:fill="auto"/>
            <w:vAlign w:val="bottom"/>
          </w:tcPr>
          <w:p w14:paraId="79A33C91" w14:textId="77777777" w:rsidR="00C112C0" w:rsidRPr="001B161B" w:rsidRDefault="00C112C0" w:rsidP="007B0E5F">
            <w:pPr>
              <w:spacing w:line="188" w:lineRule="exact"/>
              <w:jc w:val="center"/>
              <w:rPr>
                <w:rFonts w:eastAsia="Century Gothic"/>
                <w:sz w:val="16"/>
              </w:rPr>
            </w:pPr>
            <w:r w:rsidRPr="001B161B">
              <w:rPr>
                <w:rFonts w:eastAsia="Century Gothic"/>
                <w:sz w:val="16"/>
              </w:rPr>
              <w:t>10</w:t>
            </w:r>
          </w:p>
        </w:tc>
        <w:tc>
          <w:tcPr>
            <w:tcW w:w="4260" w:type="dxa"/>
            <w:tcBorders>
              <w:right w:val="single" w:sz="8" w:space="0" w:color="auto"/>
            </w:tcBorders>
            <w:shd w:val="clear" w:color="auto" w:fill="auto"/>
            <w:vAlign w:val="bottom"/>
          </w:tcPr>
          <w:p w14:paraId="06577B1E" w14:textId="77777777" w:rsidR="00C112C0" w:rsidRPr="001B161B" w:rsidRDefault="00C112C0" w:rsidP="007B0E5F">
            <w:pPr>
              <w:spacing w:line="188" w:lineRule="exact"/>
              <w:ind w:left="20"/>
              <w:rPr>
                <w:rFonts w:eastAsia="Century Gothic"/>
                <w:sz w:val="16"/>
              </w:rPr>
            </w:pPr>
            <w:r w:rsidRPr="001B161B">
              <w:rPr>
                <w:rFonts w:eastAsia="Century Gothic"/>
                <w:sz w:val="16"/>
              </w:rPr>
              <w:t>Mrozoodporność</w:t>
            </w:r>
          </w:p>
        </w:tc>
        <w:tc>
          <w:tcPr>
            <w:tcW w:w="3260" w:type="dxa"/>
            <w:gridSpan w:val="2"/>
            <w:tcBorders>
              <w:right w:val="single" w:sz="8" w:space="0" w:color="auto"/>
            </w:tcBorders>
            <w:shd w:val="clear" w:color="auto" w:fill="auto"/>
            <w:vAlign w:val="bottom"/>
          </w:tcPr>
          <w:p w14:paraId="651AEBDD" w14:textId="77777777" w:rsidR="00C112C0" w:rsidRPr="001B161B" w:rsidRDefault="00C112C0" w:rsidP="007B0E5F">
            <w:pPr>
              <w:spacing w:line="180" w:lineRule="exact"/>
              <w:jc w:val="center"/>
              <w:rPr>
                <w:rFonts w:eastAsia="Century Gothic"/>
                <w:sz w:val="16"/>
              </w:rPr>
            </w:pPr>
            <w:r w:rsidRPr="001B161B">
              <w:rPr>
                <w:rFonts w:eastAsia="Century Gothic"/>
                <w:sz w:val="16"/>
              </w:rPr>
              <w:t>i na zlecenie Inżyniera</w:t>
            </w:r>
          </w:p>
        </w:tc>
      </w:tr>
      <w:tr w:rsidR="00C112C0" w:rsidRPr="001B161B" w14:paraId="48CA2065" w14:textId="77777777" w:rsidTr="007B0E5F">
        <w:trPr>
          <w:trHeight w:val="74"/>
        </w:trPr>
        <w:tc>
          <w:tcPr>
            <w:tcW w:w="520" w:type="dxa"/>
            <w:tcBorders>
              <w:left w:val="single" w:sz="8" w:space="0" w:color="auto"/>
              <w:bottom w:val="single" w:sz="8" w:space="0" w:color="auto"/>
              <w:right w:val="single" w:sz="8" w:space="0" w:color="auto"/>
            </w:tcBorders>
            <w:shd w:val="clear" w:color="auto" w:fill="auto"/>
            <w:vAlign w:val="bottom"/>
          </w:tcPr>
          <w:p w14:paraId="657549F1" w14:textId="77777777" w:rsidR="00C112C0" w:rsidRPr="001B161B" w:rsidRDefault="00C112C0" w:rsidP="007B0E5F">
            <w:pPr>
              <w:spacing w:line="0" w:lineRule="atLeast"/>
              <w:rPr>
                <w:rFonts w:ascii="Times New Roman" w:eastAsia="Times New Roman" w:hAnsi="Times New Roman"/>
                <w:sz w:val="6"/>
              </w:rPr>
            </w:pPr>
          </w:p>
        </w:tc>
        <w:tc>
          <w:tcPr>
            <w:tcW w:w="4260" w:type="dxa"/>
            <w:tcBorders>
              <w:bottom w:val="single" w:sz="8" w:space="0" w:color="auto"/>
              <w:right w:val="single" w:sz="8" w:space="0" w:color="auto"/>
            </w:tcBorders>
            <w:shd w:val="clear" w:color="auto" w:fill="auto"/>
            <w:vAlign w:val="bottom"/>
          </w:tcPr>
          <w:p w14:paraId="5FA27EDC" w14:textId="77777777" w:rsidR="00C112C0" w:rsidRPr="001B161B" w:rsidRDefault="00C112C0" w:rsidP="007B0E5F">
            <w:pPr>
              <w:spacing w:line="0" w:lineRule="atLeast"/>
              <w:rPr>
                <w:rFonts w:ascii="Times New Roman" w:eastAsia="Times New Roman" w:hAnsi="Times New Roman"/>
                <w:sz w:val="6"/>
              </w:rPr>
            </w:pPr>
          </w:p>
        </w:tc>
        <w:tc>
          <w:tcPr>
            <w:tcW w:w="1360" w:type="dxa"/>
            <w:tcBorders>
              <w:bottom w:val="single" w:sz="8" w:space="0" w:color="auto"/>
            </w:tcBorders>
            <w:shd w:val="clear" w:color="auto" w:fill="auto"/>
            <w:vAlign w:val="bottom"/>
          </w:tcPr>
          <w:p w14:paraId="77E9B5BB" w14:textId="77777777" w:rsidR="00C112C0" w:rsidRPr="001B161B" w:rsidRDefault="00C112C0" w:rsidP="007B0E5F">
            <w:pPr>
              <w:spacing w:line="0" w:lineRule="atLeast"/>
              <w:rPr>
                <w:rFonts w:ascii="Times New Roman" w:eastAsia="Times New Roman" w:hAnsi="Times New Roman"/>
                <w:sz w:val="6"/>
              </w:rPr>
            </w:pPr>
          </w:p>
        </w:tc>
        <w:tc>
          <w:tcPr>
            <w:tcW w:w="1920" w:type="dxa"/>
            <w:tcBorders>
              <w:bottom w:val="single" w:sz="8" w:space="0" w:color="auto"/>
              <w:right w:val="single" w:sz="8" w:space="0" w:color="auto"/>
            </w:tcBorders>
            <w:shd w:val="clear" w:color="auto" w:fill="auto"/>
            <w:vAlign w:val="bottom"/>
          </w:tcPr>
          <w:p w14:paraId="5BEDB1C8" w14:textId="77777777" w:rsidR="00C112C0" w:rsidRPr="001B161B" w:rsidRDefault="00C112C0" w:rsidP="007B0E5F">
            <w:pPr>
              <w:spacing w:line="0" w:lineRule="atLeast"/>
              <w:rPr>
                <w:rFonts w:ascii="Times New Roman" w:eastAsia="Times New Roman" w:hAnsi="Times New Roman"/>
                <w:sz w:val="6"/>
              </w:rPr>
            </w:pPr>
          </w:p>
        </w:tc>
      </w:tr>
    </w:tbl>
    <w:p w14:paraId="18511C70" w14:textId="77777777" w:rsidR="00146DD5" w:rsidRPr="001B161B" w:rsidRDefault="00146DD5" w:rsidP="001B161B">
      <w:pPr>
        <w:numPr>
          <w:ilvl w:val="12"/>
          <w:numId w:val="0"/>
        </w:numPr>
        <w:ind w:right="629"/>
        <w:jc w:val="both"/>
        <w:rPr>
          <w:sz w:val="20"/>
          <w:szCs w:val="20"/>
        </w:rPr>
      </w:pPr>
    </w:p>
    <w:p w14:paraId="7ABCBF63" w14:textId="4EEDDD8C" w:rsidR="00146DD5" w:rsidRPr="001B161B" w:rsidRDefault="00146DD5" w:rsidP="00B411C3">
      <w:pPr>
        <w:numPr>
          <w:ilvl w:val="12"/>
          <w:numId w:val="0"/>
        </w:numPr>
        <w:tabs>
          <w:tab w:val="left" w:pos="1134"/>
        </w:tabs>
        <w:ind w:left="284" w:right="629"/>
        <w:jc w:val="both"/>
        <w:rPr>
          <w:sz w:val="20"/>
          <w:szCs w:val="20"/>
        </w:rPr>
      </w:pPr>
      <w:r w:rsidRPr="001B161B">
        <w:rPr>
          <w:sz w:val="20"/>
          <w:szCs w:val="20"/>
        </w:rPr>
        <w:t>6.3.</w:t>
      </w:r>
      <w:r w:rsidR="001B161B">
        <w:rPr>
          <w:sz w:val="20"/>
          <w:szCs w:val="20"/>
        </w:rPr>
        <w:t>2</w:t>
      </w:r>
      <w:r w:rsidRPr="001B161B">
        <w:rPr>
          <w:sz w:val="20"/>
          <w:szCs w:val="20"/>
        </w:rPr>
        <w:t xml:space="preserve">. </w:t>
      </w:r>
      <w:r w:rsidR="00B411C3" w:rsidRPr="001B161B">
        <w:rPr>
          <w:sz w:val="20"/>
          <w:szCs w:val="20"/>
        </w:rPr>
        <w:tab/>
      </w:r>
      <w:r w:rsidR="007F5E23" w:rsidRPr="001B161B">
        <w:rPr>
          <w:sz w:val="20"/>
          <w:szCs w:val="20"/>
        </w:rPr>
        <w:t xml:space="preserve">Wilgotność mieszanki </w:t>
      </w:r>
    </w:p>
    <w:p w14:paraId="36073CD7" w14:textId="0AD32994" w:rsidR="00146DD5" w:rsidRPr="001B161B" w:rsidRDefault="00146DD5" w:rsidP="00B411C3">
      <w:pPr>
        <w:numPr>
          <w:ilvl w:val="12"/>
          <w:numId w:val="0"/>
        </w:numPr>
        <w:spacing w:before="120"/>
        <w:ind w:left="284" w:right="629"/>
        <w:jc w:val="both"/>
        <w:rPr>
          <w:sz w:val="20"/>
          <w:szCs w:val="20"/>
        </w:rPr>
      </w:pPr>
      <w:r w:rsidRPr="001B161B">
        <w:rPr>
          <w:sz w:val="20"/>
          <w:szCs w:val="20"/>
        </w:rPr>
        <w:t xml:space="preserve">Wilgotność mieszanki chudego betonu powinna być równa wilgotności optymalnej, określonej w </w:t>
      </w:r>
      <w:r w:rsidR="007F5E23" w:rsidRPr="001B161B">
        <w:rPr>
          <w:sz w:val="20"/>
          <w:szCs w:val="20"/>
        </w:rPr>
        <w:t>projekcie składu tej mieszanki</w:t>
      </w:r>
      <w:r w:rsidRPr="001B161B">
        <w:rPr>
          <w:sz w:val="20"/>
          <w:szCs w:val="20"/>
        </w:rPr>
        <w:t xml:space="preserve"> z tolerancją + 10%, - 20% jej wartości.</w:t>
      </w:r>
    </w:p>
    <w:p w14:paraId="103997C7" w14:textId="748D256B" w:rsidR="00146DD5" w:rsidRPr="001B161B" w:rsidRDefault="001B161B" w:rsidP="00B411C3">
      <w:pPr>
        <w:numPr>
          <w:ilvl w:val="12"/>
          <w:numId w:val="0"/>
        </w:numPr>
        <w:tabs>
          <w:tab w:val="left" w:pos="1134"/>
        </w:tabs>
        <w:spacing w:before="120"/>
        <w:ind w:left="284" w:right="629"/>
        <w:jc w:val="both"/>
        <w:rPr>
          <w:sz w:val="20"/>
          <w:szCs w:val="20"/>
        </w:rPr>
      </w:pPr>
      <w:r>
        <w:rPr>
          <w:sz w:val="20"/>
          <w:szCs w:val="20"/>
        </w:rPr>
        <w:t>6.3.3</w:t>
      </w:r>
      <w:r w:rsidR="00146DD5" w:rsidRPr="001B161B">
        <w:rPr>
          <w:sz w:val="20"/>
          <w:szCs w:val="20"/>
        </w:rPr>
        <w:t xml:space="preserve">. </w:t>
      </w:r>
      <w:r w:rsidR="00B411C3" w:rsidRPr="001B161B">
        <w:rPr>
          <w:sz w:val="20"/>
          <w:szCs w:val="20"/>
        </w:rPr>
        <w:tab/>
      </w:r>
      <w:r w:rsidR="00146DD5" w:rsidRPr="001B161B">
        <w:rPr>
          <w:sz w:val="20"/>
          <w:szCs w:val="20"/>
        </w:rPr>
        <w:t>Zagęszczenie podbudowy z chudego betonu</w:t>
      </w:r>
    </w:p>
    <w:p w14:paraId="0C80681D" w14:textId="4D5079E3" w:rsidR="00146DD5" w:rsidRPr="001B161B" w:rsidRDefault="00146DD5" w:rsidP="00B411C3">
      <w:pPr>
        <w:numPr>
          <w:ilvl w:val="12"/>
          <w:numId w:val="0"/>
        </w:numPr>
        <w:spacing w:before="120"/>
        <w:ind w:left="284" w:right="629"/>
        <w:jc w:val="both"/>
        <w:rPr>
          <w:sz w:val="20"/>
          <w:szCs w:val="20"/>
        </w:rPr>
      </w:pPr>
      <w:r w:rsidRPr="001B161B">
        <w:rPr>
          <w:sz w:val="20"/>
          <w:szCs w:val="20"/>
        </w:rPr>
        <w:t xml:space="preserve">Mieszanka </w:t>
      </w:r>
      <w:r w:rsidR="003C0184" w:rsidRPr="001B161B">
        <w:rPr>
          <w:sz w:val="20"/>
          <w:szCs w:val="20"/>
        </w:rPr>
        <w:t>betonowa</w:t>
      </w:r>
      <w:r w:rsidRPr="001B161B">
        <w:rPr>
          <w:sz w:val="20"/>
          <w:szCs w:val="20"/>
        </w:rPr>
        <w:t xml:space="preserve"> powinna być zagęszczana do osiągnięcia wskaźnika zagęszczenia nie mniejszego niż </w:t>
      </w:r>
      <w:r w:rsidR="003C0184" w:rsidRPr="001B161B">
        <w:rPr>
          <w:sz w:val="20"/>
          <w:szCs w:val="20"/>
        </w:rPr>
        <w:t>1,00</w:t>
      </w:r>
      <w:r w:rsidRPr="001B161B">
        <w:rPr>
          <w:sz w:val="20"/>
          <w:szCs w:val="20"/>
        </w:rPr>
        <w:t xml:space="preserve"> </w:t>
      </w:r>
      <w:r w:rsidR="003C0184" w:rsidRPr="001B161B">
        <w:rPr>
          <w:sz w:val="20"/>
          <w:szCs w:val="20"/>
        </w:rPr>
        <w:t xml:space="preserve">przy oznaczeniu zgodnie z </w:t>
      </w:r>
      <w:r w:rsidRPr="001B161B">
        <w:rPr>
          <w:sz w:val="20"/>
          <w:szCs w:val="20"/>
        </w:rPr>
        <w:t xml:space="preserve">normalną próbą </w:t>
      </w:r>
      <w:proofErr w:type="spellStart"/>
      <w:r w:rsidRPr="001B161B">
        <w:rPr>
          <w:sz w:val="20"/>
          <w:szCs w:val="20"/>
        </w:rPr>
        <w:t>Proctora</w:t>
      </w:r>
      <w:proofErr w:type="spellEnd"/>
      <w:r w:rsidRPr="001B161B">
        <w:rPr>
          <w:sz w:val="20"/>
          <w:szCs w:val="20"/>
        </w:rPr>
        <w:t xml:space="preserve"> (metoda</w:t>
      </w:r>
      <w:r w:rsidR="003C0184" w:rsidRPr="001B161B">
        <w:rPr>
          <w:sz w:val="20"/>
          <w:szCs w:val="20"/>
        </w:rPr>
        <w:t xml:space="preserve"> II).</w:t>
      </w:r>
    </w:p>
    <w:p w14:paraId="3526EA91" w14:textId="16BBB527" w:rsidR="00146DD5" w:rsidRPr="001B161B" w:rsidRDefault="001B161B" w:rsidP="00B411C3">
      <w:pPr>
        <w:numPr>
          <w:ilvl w:val="12"/>
          <w:numId w:val="0"/>
        </w:numPr>
        <w:tabs>
          <w:tab w:val="left" w:pos="1134"/>
        </w:tabs>
        <w:spacing w:before="120"/>
        <w:ind w:left="284" w:right="629"/>
        <w:jc w:val="both"/>
        <w:rPr>
          <w:sz w:val="20"/>
          <w:szCs w:val="20"/>
        </w:rPr>
      </w:pPr>
      <w:r>
        <w:rPr>
          <w:sz w:val="20"/>
          <w:szCs w:val="20"/>
        </w:rPr>
        <w:t>6.3.4</w:t>
      </w:r>
      <w:r w:rsidR="00146DD5" w:rsidRPr="001B161B">
        <w:rPr>
          <w:sz w:val="20"/>
          <w:szCs w:val="20"/>
        </w:rPr>
        <w:t xml:space="preserve">. </w:t>
      </w:r>
      <w:r w:rsidR="00B411C3" w:rsidRPr="001B161B">
        <w:rPr>
          <w:sz w:val="20"/>
          <w:szCs w:val="20"/>
        </w:rPr>
        <w:tab/>
      </w:r>
      <w:r w:rsidR="00146DD5" w:rsidRPr="001B161B">
        <w:rPr>
          <w:sz w:val="20"/>
          <w:szCs w:val="20"/>
        </w:rPr>
        <w:t>Grubość podbudowy z chudego betonu</w:t>
      </w:r>
    </w:p>
    <w:p w14:paraId="310181D6" w14:textId="2360E7E9" w:rsidR="00146DD5" w:rsidRPr="001B161B" w:rsidRDefault="00146DD5" w:rsidP="00B411C3">
      <w:pPr>
        <w:numPr>
          <w:ilvl w:val="12"/>
          <w:numId w:val="0"/>
        </w:numPr>
        <w:spacing w:before="120"/>
        <w:ind w:left="284" w:right="629"/>
        <w:jc w:val="both"/>
        <w:rPr>
          <w:sz w:val="20"/>
          <w:szCs w:val="20"/>
        </w:rPr>
      </w:pPr>
      <w:r w:rsidRPr="001B161B">
        <w:rPr>
          <w:sz w:val="20"/>
          <w:szCs w:val="20"/>
        </w:rPr>
        <w:t xml:space="preserve">Grubość warstwy należy mierzyć bezpośrednio po jej zagęszczeniu. Grubość </w:t>
      </w:r>
      <w:r w:rsidR="003C0184" w:rsidRPr="001B161B">
        <w:rPr>
          <w:sz w:val="20"/>
          <w:szCs w:val="20"/>
        </w:rPr>
        <w:t xml:space="preserve">warstwy </w:t>
      </w:r>
      <w:r w:rsidRPr="001B161B">
        <w:rPr>
          <w:sz w:val="20"/>
          <w:szCs w:val="20"/>
        </w:rPr>
        <w:t xml:space="preserve">podbudowy powinna być zgodna z dokumentacją projektową z tolerancją  </w:t>
      </w:r>
      <w:r w:rsidRPr="001B161B">
        <w:rPr>
          <w:sz w:val="20"/>
          <w:szCs w:val="20"/>
        </w:rPr>
        <w:sym w:font="Symbol" w:char="F0B1"/>
      </w:r>
      <w:r w:rsidRPr="001B161B">
        <w:rPr>
          <w:sz w:val="20"/>
          <w:szCs w:val="20"/>
        </w:rPr>
        <w:t xml:space="preserve"> 1 cm.</w:t>
      </w:r>
    </w:p>
    <w:p w14:paraId="21DEBB52" w14:textId="2A2D0BA0" w:rsidR="00146DD5" w:rsidRPr="001B161B" w:rsidRDefault="001B161B" w:rsidP="001B161B">
      <w:pPr>
        <w:numPr>
          <w:ilvl w:val="12"/>
          <w:numId w:val="0"/>
        </w:numPr>
        <w:tabs>
          <w:tab w:val="left" w:pos="1134"/>
        </w:tabs>
        <w:spacing w:before="120" w:after="240"/>
        <w:ind w:left="284" w:right="629"/>
        <w:jc w:val="both"/>
        <w:rPr>
          <w:sz w:val="20"/>
          <w:szCs w:val="20"/>
        </w:rPr>
      </w:pPr>
      <w:r>
        <w:rPr>
          <w:sz w:val="20"/>
          <w:szCs w:val="20"/>
        </w:rPr>
        <w:t>6.3.5</w:t>
      </w:r>
      <w:r w:rsidR="00146DD5" w:rsidRPr="001B161B">
        <w:rPr>
          <w:sz w:val="20"/>
          <w:szCs w:val="20"/>
        </w:rPr>
        <w:t xml:space="preserve">. </w:t>
      </w:r>
      <w:r w:rsidR="00B411C3" w:rsidRPr="001B161B">
        <w:rPr>
          <w:sz w:val="20"/>
          <w:szCs w:val="20"/>
        </w:rPr>
        <w:tab/>
      </w:r>
      <w:r w:rsidR="00146DD5" w:rsidRPr="001B161B">
        <w:rPr>
          <w:sz w:val="20"/>
          <w:szCs w:val="20"/>
        </w:rPr>
        <w:t>Wytrzymałość na ściskanie chudego betonu</w:t>
      </w:r>
    </w:p>
    <w:p w14:paraId="3BB0CB0D" w14:textId="5B091990" w:rsidR="003C0184" w:rsidRPr="001B161B" w:rsidRDefault="003C0184" w:rsidP="003C0184">
      <w:pPr>
        <w:spacing w:line="230" w:lineRule="auto"/>
        <w:ind w:left="300" w:right="629"/>
        <w:jc w:val="both"/>
        <w:rPr>
          <w:rFonts w:eastAsia="Century Gothic"/>
          <w:sz w:val="20"/>
          <w:szCs w:val="20"/>
        </w:rPr>
      </w:pPr>
      <w:r w:rsidRPr="001B161B">
        <w:rPr>
          <w:rFonts w:eastAsia="Century Gothic"/>
          <w:sz w:val="20"/>
          <w:szCs w:val="20"/>
        </w:rPr>
        <w:t>Wytrzymałość na ściskanie określa się na próbkach walcowych o średnicy 150 mm i wysokości 300 mm lub na próbkach sześciennych o boku 150 mm. Próbki do badań należy pobierać z miejsc wybranych losowo, w świeżo rozłożonej warstwie. Próbki w ilości 6 sztuk należy formować i przechowywać zgodnie z normą PN-S-96013 oraz PN-EN 12350-1. Trzy próbki należy badać po 7 dniach i trzy po 28 dniach przechowywania. Wyniki wytrzymałości na ściskanie powinny być zgodne z wymaganiami podanymi w pkt 2.</w:t>
      </w:r>
    </w:p>
    <w:p w14:paraId="3951D437" w14:textId="7E75EC89" w:rsidR="00146DD5" w:rsidRPr="001B161B" w:rsidRDefault="001B161B" w:rsidP="001B161B">
      <w:pPr>
        <w:numPr>
          <w:ilvl w:val="12"/>
          <w:numId w:val="0"/>
        </w:numPr>
        <w:tabs>
          <w:tab w:val="left" w:pos="1134"/>
        </w:tabs>
        <w:spacing w:before="120" w:after="240"/>
        <w:ind w:left="284" w:right="629"/>
        <w:jc w:val="both"/>
        <w:rPr>
          <w:sz w:val="20"/>
          <w:szCs w:val="20"/>
        </w:rPr>
      </w:pPr>
      <w:r>
        <w:rPr>
          <w:sz w:val="20"/>
          <w:szCs w:val="20"/>
        </w:rPr>
        <w:t>6.3.6</w:t>
      </w:r>
      <w:r w:rsidR="00146DD5" w:rsidRPr="001B161B">
        <w:rPr>
          <w:sz w:val="20"/>
          <w:szCs w:val="20"/>
        </w:rPr>
        <w:t xml:space="preserve">. </w:t>
      </w:r>
      <w:r w:rsidR="00B411C3" w:rsidRPr="001B161B">
        <w:rPr>
          <w:sz w:val="20"/>
          <w:szCs w:val="20"/>
        </w:rPr>
        <w:tab/>
      </w:r>
      <w:r w:rsidR="00146DD5" w:rsidRPr="001B161B">
        <w:rPr>
          <w:sz w:val="20"/>
          <w:szCs w:val="20"/>
        </w:rPr>
        <w:t>Nasiąkliwość i mrozoodporność chudego betonu</w:t>
      </w:r>
    </w:p>
    <w:p w14:paraId="344ACF16" w14:textId="0D52DDC3" w:rsidR="00B411C3" w:rsidRPr="001B161B" w:rsidRDefault="003C0184" w:rsidP="00B411C3">
      <w:pPr>
        <w:numPr>
          <w:ilvl w:val="12"/>
          <w:numId w:val="0"/>
        </w:numPr>
        <w:ind w:left="284" w:right="629"/>
        <w:jc w:val="both"/>
      </w:pPr>
      <w:r w:rsidRPr="001B161B">
        <w:t>Nasiąkliwość i mrozoodporność określa się po 28 dniach dojrzewania betonu, zgodnie z normą PN-EN 206-1. Wyniki badań powinny być zgodne z wymaganiami podanymi w punkcie 2.</w:t>
      </w:r>
    </w:p>
    <w:p w14:paraId="4FEEF09A" w14:textId="77777777" w:rsidR="003C0184" w:rsidRPr="001B161B" w:rsidRDefault="003C0184" w:rsidP="00B411C3">
      <w:pPr>
        <w:numPr>
          <w:ilvl w:val="12"/>
          <w:numId w:val="0"/>
        </w:numPr>
        <w:ind w:left="284" w:right="629"/>
        <w:jc w:val="both"/>
        <w:rPr>
          <w:sz w:val="20"/>
          <w:szCs w:val="20"/>
        </w:rPr>
      </w:pPr>
    </w:p>
    <w:p w14:paraId="74B3EB06" w14:textId="4639F750" w:rsidR="003C0184" w:rsidRPr="00EB0001" w:rsidRDefault="003C0184" w:rsidP="00EB0001">
      <w:pPr>
        <w:tabs>
          <w:tab w:val="left" w:pos="1134"/>
        </w:tabs>
        <w:spacing w:line="0" w:lineRule="atLeast"/>
        <w:ind w:left="284" w:right="629"/>
        <w:jc w:val="both"/>
        <w:rPr>
          <w:rFonts w:eastAsia="Century Gothic"/>
          <w:b/>
          <w:sz w:val="20"/>
          <w:szCs w:val="20"/>
        </w:rPr>
      </w:pPr>
      <w:r w:rsidRPr="00EB0001">
        <w:rPr>
          <w:rFonts w:eastAsia="Century Gothic"/>
          <w:b/>
          <w:sz w:val="20"/>
          <w:szCs w:val="20"/>
        </w:rPr>
        <w:t xml:space="preserve">6.4. </w:t>
      </w:r>
      <w:r w:rsidR="00EB0001">
        <w:rPr>
          <w:rFonts w:eastAsia="Century Gothic"/>
          <w:b/>
          <w:sz w:val="20"/>
          <w:szCs w:val="20"/>
        </w:rPr>
        <w:tab/>
      </w:r>
      <w:r w:rsidRPr="00EB0001">
        <w:rPr>
          <w:rFonts w:eastAsia="Century Gothic"/>
          <w:b/>
          <w:sz w:val="20"/>
          <w:szCs w:val="20"/>
        </w:rPr>
        <w:t>Wymagania dotyczące cech ge</w:t>
      </w:r>
      <w:r w:rsidR="00EB0001">
        <w:rPr>
          <w:rFonts w:eastAsia="Century Gothic"/>
          <w:b/>
          <w:sz w:val="20"/>
          <w:szCs w:val="20"/>
        </w:rPr>
        <w:t>ometrycznych podbudowy z betonu</w:t>
      </w:r>
    </w:p>
    <w:p w14:paraId="354C3400" w14:textId="77777777" w:rsidR="003C0184" w:rsidRPr="00EB0001" w:rsidRDefault="003C0184" w:rsidP="00EB0001">
      <w:pPr>
        <w:spacing w:line="197" w:lineRule="exact"/>
        <w:ind w:left="284" w:right="629"/>
        <w:jc w:val="both"/>
        <w:rPr>
          <w:rFonts w:eastAsia="Times New Roman"/>
          <w:sz w:val="20"/>
          <w:szCs w:val="20"/>
        </w:rPr>
      </w:pPr>
    </w:p>
    <w:p w14:paraId="4773B05A" w14:textId="6E674778" w:rsidR="003C0184" w:rsidRDefault="003C0184" w:rsidP="00EB0001">
      <w:pPr>
        <w:tabs>
          <w:tab w:val="left" w:pos="1134"/>
        </w:tabs>
        <w:spacing w:line="0" w:lineRule="atLeast"/>
        <w:ind w:right="629" w:firstLine="284"/>
        <w:jc w:val="both"/>
        <w:rPr>
          <w:rFonts w:eastAsia="Century Gothic"/>
          <w:sz w:val="20"/>
          <w:szCs w:val="20"/>
        </w:rPr>
      </w:pPr>
      <w:r w:rsidRPr="00EB0001">
        <w:rPr>
          <w:rFonts w:eastAsia="Century Gothic"/>
          <w:sz w:val="20"/>
          <w:szCs w:val="20"/>
        </w:rPr>
        <w:t xml:space="preserve">6.4.1. </w:t>
      </w:r>
      <w:r w:rsidR="00EB0001" w:rsidRPr="00EB0001">
        <w:rPr>
          <w:rFonts w:eastAsia="Century Gothic"/>
          <w:sz w:val="20"/>
          <w:szCs w:val="20"/>
        </w:rPr>
        <w:tab/>
      </w:r>
      <w:r w:rsidRPr="00EB0001">
        <w:rPr>
          <w:rFonts w:eastAsia="Century Gothic"/>
          <w:sz w:val="20"/>
          <w:szCs w:val="20"/>
        </w:rPr>
        <w:t>Częstotliwo</w:t>
      </w:r>
      <w:r w:rsidR="00EB0001">
        <w:rPr>
          <w:rFonts w:eastAsia="Century Gothic"/>
          <w:sz w:val="20"/>
          <w:szCs w:val="20"/>
        </w:rPr>
        <w:t>ść oraz zakres badań i pomiarów</w:t>
      </w:r>
    </w:p>
    <w:p w14:paraId="09326C09" w14:textId="77777777" w:rsidR="00EB0001" w:rsidRPr="00EB0001" w:rsidRDefault="00EB0001" w:rsidP="00EB0001">
      <w:pPr>
        <w:tabs>
          <w:tab w:val="left" w:pos="1134"/>
        </w:tabs>
        <w:spacing w:line="0" w:lineRule="atLeast"/>
        <w:ind w:right="629" w:firstLine="284"/>
        <w:jc w:val="both"/>
        <w:rPr>
          <w:rFonts w:eastAsia="Century Gothic"/>
          <w:sz w:val="20"/>
          <w:szCs w:val="20"/>
        </w:rPr>
      </w:pPr>
    </w:p>
    <w:p w14:paraId="3C414A0E" w14:textId="77777777" w:rsidR="003C0184" w:rsidRPr="00EB0001" w:rsidRDefault="003C0184" w:rsidP="00EB0001">
      <w:pPr>
        <w:spacing w:line="237" w:lineRule="auto"/>
        <w:ind w:left="284" w:right="629"/>
        <w:jc w:val="both"/>
        <w:rPr>
          <w:rFonts w:eastAsia="Century Gothic"/>
          <w:sz w:val="20"/>
          <w:szCs w:val="20"/>
        </w:rPr>
      </w:pPr>
      <w:r w:rsidRPr="00EB0001">
        <w:rPr>
          <w:rFonts w:eastAsia="Century Gothic"/>
          <w:sz w:val="20"/>
          <w:szCs w:val="20"/>
        </w:rPr>
        <w:t>Częstotliwość oraz zakres badań i pomiarów podaje poniższa tabela.</w:t>
      </w:r>
    </w:p>
    <w:p w14:paraId="2FC2E15D" w14:textId="77777777" w:rsidR="003C0184" w:rsidRPr="00EB0001" w:rsidRDefault="003C0184" w:rsidP="00EB0001">
      <w:pPr>
        <w:spacing w:line="198" w:lineRule="exact"/>
        <w:ind w:left="284" w:right="629"/>
        <w:jc w:val="both"/>
        <w:rPr>
          <w:rFonts w:eastAsia="Times New Roman"/>
          <w:sz w:val="20"/>
          <w:szCs w:val="20"/>
        </w:rPr>
      </w:pPr>
    </w:p>
    <w:p w14:paraId="387F67A4" w14:textId="77777777" w:rsidR="00EB0001" w:rsidRDefault="00EB0001" w:rsidP="00EB0001">
      <w:pPr>
        <w:spacing w:line="0" w:lineRule="atLeast"/>
        <w:ind w:left="284" w:right="629"/>
        <w:jc w:val="both"/>
        <w:rPr>
          <w:rFonts w:eastAsia="Century Gothic"/>
          <w:sz w:val="20"/>
          <w:szCs w:val="20"/>
        </w:rPr>
      </w:pPr>
    </w:p>
    <w:p w14:paraId="0AB7DD4B" w14:textId="77777777" w:rsidR="00EB0001" w:rsidRDefault="00EB0001" w:rsidP="00EB0001">
      <w:pPr>
        <w:spacing w:line="0" w:lineRule="atLeast"/>
        <w:ind w:left="284" w:right="629"/>
        <w:jc w:val="both"/>
        <w:rPr>
          <w:rFonts w:eastAsia="Century Gothic"/>
          <w:sz w:val="20"/>
          <w:szCs w:val="20"/>
        </w:rPr>
      </w:pPr>
    </w:p>
    <w:p w14:paraId="4AB12A23" w14:textId="77777777" w:rsidR="00EB0001" w:rsidRDefault="00EB0001" w:rsidP="00EB0001">
      <w:pPr>
        <w:spacing w:line="0" w:lineRule="atLeast"/>
        <w:ind w:left="284" w:right="629"/>
        <w:jc w:val="both"/>
        <w:rPr>
          <w:rFonts w:eastAsia="Century Gothic"/>
          <w:sz w:val="20"/>
          <w:szCs w:val="20"/>
        </w:rPr>
      </w:pPr>
    </w:p>
    <w:p w14:paraId="09AA5AC8" w14:textId="77777777" w:rsidR="00EB0001" w:rsidRDefault="00EB0001" w:rsidP="00EB0001">
      <w:pPr>
        <w:spacing w:line="0" w:lineRule="atLeast"/>
        <w:ind w:left="284" w:right="629"/>
        <w:jc w:val="both"/>
        <w:rPr>
          <w:rFonts w:eastAsia="Century Gothic"/>
          <w:sz w:val="20"/>
          <w:szCs w:val="20"/>
        </w:rPr>
      </w:pPr>
    </w:p>
    <w:p w14:paraId="67696ADE" w14:textId="77777777" w:rsidR="00EB0001" w:rsidRDefault="00EB0001" w:rsidP="00EB0001">
      <w:pPr>
        <w:spacing w:line="0" w:lineRule="atLeast"/>
        <w:ind w:left="284" w:right="629"/>
        <w:jc w:val="both"/>
        <w:rPr>
          <w:rFonts w:eastAsia="Century Gothic"/>
          <w:sz w:val="20"/>
          <w:szCs w:val="20"/>
        </w:rPr>
      </w:pPr>
    </w:p>
    <w:p w14:paraId="5235BA0A" w14:textId="77777777" w:rsidR="00EB0001" w:rsidRDefault="00EB0001" w:rsidP="00EB0001">
      <w:pPr>
        <w:spacing w:line="0" w:lineRule="atLeast"/>
        <w:ind w:left="284" w:right="629"/>
        <w:jc w:val="both"/>
        <w:rPr>
          <w:rFonts w:eastAsia="Century Gothic"/>
          <w:sz w:val="20"/>
          <w:szCs w:val="20"/>
        </w:rPr>
      </w:pPr>
    </w:p>
    <w:p w14:paraId="624C844D" w14:textId="11BA70A0" w:rsidR="003C0184" w:rsidRPr="00EB0001" w:rsidRDefault="00EB0001" w:rsidP="00EB0001">
      <w:pPr>
        <w:spacing w:line="0" w:lineRule="atLeast"/>
        <w:ind w:left="284" w:right="629"/>
        <w:jc w:val="both"/>
        <w:rPr>
          <w:rFonts w:eastAsia="Century Gothic"/>
          <w:sz w:val="20"/>
          <w:szCs w:val="20"/>
        </w:rPr>
      </w:pPr>
      <w:r>
        <w:rPr>
          <w:rFonts w:eastAsia="Century Gothic"/>
          <w:sz w:val="20"/>
          <w:szCs w:val="20"/>
        </w:rPr>
        <w:lastRenderedPageBreak/>
        <w:t xml:space="preserve">Tablica 3. </w:t>
      </w:r>
      <w:r w:rsidR="003C0184" w:rsidRPr="00EB0001">
        <w:rPr>
          <w:rFonts w:eastAsia="Century Gothic"/>
          <w:sz w:val="20"/>
          <w:szCs w:val="20"/>
        </w:rPr>
        <w:t>Częstotliwość oraz zakres badań i pomiarów wykonanej podbudowy z betonu</w:t>
      </w:r>
    </w:p>
    <w:p w14:paraId="2C7C5DCF" w14:textId="77777777" w:rsidR="003C0184" w:rsidRPr="001B161B" w:rsidRDefault="003C0184" w:rsidP="003C0184">
      <w:pPr>
        <w:spacing w:line="178" w:lineRule="exact"/>
        <w:rPr>
          <w:rFonts w:ascii="Times New Roman" w:eastAsia="Times New Roman" w:hAnsi="Times New Roman"/>
        </w:rPr>
      </w:pPr>
    </w:p>
    <w:tbl>
      <w:tblPr>
        <w:tblW w:w="0" w:type="auto"/>
        <w:tblInd w:w="542" w:type="dxa"/>
        <w:tblLayout w:type="fixed"/>
        <w:tblCellMar>
          <w:left w:w="0" w:type="dxa"/>
          <w:right w:w="0" w:type="dxa"/>
        </w:tblCellMar>
        <w:tblLook w:val="0000" w:firstRow="0" w:lastRow="0" w:firstColumn="0" w:lastColumn="0" w:noHBand="0" w:noVBand="0"/>
      </w:tblPr>
      <w:tblGrid>
        <w:gridCol w:w="60"/>
        <w:gridCol w:w="800"/>
        <w:gridCol w:w="3380"/>
        <w:gridCol w:w="3440"/>
      </w:tblGrid>
      <w:tr w:rsidR="003C0184" w:rsidRPr="001B161B" w14:paraId="7C4AE915" w14:textId="77777777" w:rsidTr="007B0E5F">
        <w:trPr>
          <w:trHeight w:val="234"/>
        </w:trPr>
        <w:tc>
          <w:tcPr>
            <w:tcW w:w="60" w:type="dxa"/>
            <w:tcBorders>
              <w:right w:val="single" w:sz="8" w:space="0" w:color="auto"/>
            </w:tcBorders>
            <w:shd w:val="clear" w:color="auto" w:fill="auto"/>
            <w:vAlign w:val="bottom"/>
          </w:tcPr>
          <w:p w14:paraId="3A278DE4" w14:textId="77777777" w:rsidR="003C0184" w:rsidRPr="001B161B" w:rsidRDefault="003C0184" w:rsidP="007B0E5F">
            <w:pPr>
              <w:spacing w:line="0" w:lineRule="atLeast"/>
              <w:rPr>
                <w:rFonts w:ascii="Times New Roman" w:eastAsia="Times New Roman" w:hAnsi="Times New Roman"/>
              </w:rPr>
            </w:pPr>
          </w:p>
        </w:tc>
        <w:tc>
          <w:tcPr>
            <w:tcW w:w="800" w:type="dxa"/>
            <w:vMerge w:val="restart"/>
            <w:tcBorders>
              <w:top w:val="single" w:sz="8" w:space="0" w:color="auto"/>
              <w:right w:val="single" w:sz="8" w:space="0" w:color="auto"/>
            </w:tcBorders>
            <w:shd w:val="clear" w:color="auto" w:fill="auto"/>
            <w:vAlign w:val="bottom"/>
          </w:tcPr>
          <w:p w14:paraId="1A7B2671" w14:textId="77777777" w:rsidR="003C0184" w:rsidRPr="00EB0001" w:rsidRDefault="003C0184" w:rsidP="007B0E5F">
            <w:pPr>
              <w:spacing w:line="0" w:lineRule="atLeast"/>
              <w:jc w:val="center"/>
              <w:rPr>
                <w:rFonts w:eastAsia="Century Gothic"/>
                <w:w w:val="96"/>
                <w:sz w:val="16"/>
              </w:rPr>
            </w:pPr>
            <w:r w:rsidRPr="00EB0001">
              <w:rPr>
                <w:rFonts w:eastAsia="Century Gothic"/>
                <w:w w:val="96"/>
                <w:sz w:val="16"/>
              </w:rPr>
              <w:t>Lp.</w:t>
            </w:r>
          </w:p>
        </w:tc>
        <w:tc>
          <w:tcPr>
            <w:tcW w:w="3380" w:type="dxa"/>
            <w:vMerge w:val="restart"/>
            <w:tcBorders>
              <w:top w:val="single" w:sz="8" w:space="0" w:color="auto"/>
              <w:right w:val="single" w:sz="8" w:space="0" w:color="auto"/>
            </w:tcBorders>
            <w:shd w:val="clear" w:color="auto" w:fill="auto"/>
            <w:vAlign w:val="bottom"/>
          </w:tcPr>
          <w:p w14:paraId="017E82E3" w14:textId="77777777" w:rsidR="003C0184" w:rsidRPr="00EB0001" w:rsidRDefault="003C0184" w:rsidP="007B0E5F">
            <w:pPr>
              <w:spacing w:line="0" w:lineRule="atLeast"/>
              <w:ind w:left="260"/>
              <w:rPr>
                <w:rFonts w:eastAsia="Century Gothic"/>
                <w:sz w:val="16"/>
              </w:rPr>
            </w:pPr>
            <w:r w:rsidRPr="00EB0001">
              <w:rPr>
                <w:rFonts w:eastAsia="Century Gothic"/>
                <w:sz w:val="16"/>
              </w:rPr>
              <w:t>Wyszczególnienie badań i pomiarów</w:t>
            </w:r>
          </w:p>
        </w:tc>
        <w:tc>
          <w:tcPr>
            <w:tcW w:w="3440" w:type="dxa"/>
            <w:tcBorders>
              <w:top w:val="single" w:sz="8" w:space="0" w:color="auto"/>
              <w:right w:val="single" w:sz="8" w:space="0" w:color="auto"/>
            </w:tcBorders>
            <w:shd w:val="clear" w:color="auto" w:fill="auto"/>
            <w:vAlign w:val="bottom"/>
          </w:tcPr>
          <w:p w14:paraId="6D6FFD07" w14:textId="77777777" w:rsidR="003C0184" w:rsidRPr="00EB0001" w:rsidRDefault="003C0184" w:rsidP="007B0E5F">
            <w:pPr>
              <w:spacing w:line="0" w:lineRule="atLeast"/>
              <w:jc w:val="center"/>
              <w:rPr>
                <w:rFonts w:eastAsia="Century Gothic"/>
                <w:sz w:val="16"/>
              </w:rPr>
            </w:pPr>
            <w:r w:rsidRPr="00EB0001">
              <w:rPr>
                <w:rFonts w:eastAsia="Century Gothic"/>
                <w:sz w:val="16"/>
              </w:rPr>
              <w:t>Minimalna częstotliwość</w:t>
            </w:r>
          </w:p>
        </w:tc>
      </w:tr>
      <w:tr w:rsidR="003C0184" w:rsidRPr="001B161B" w14:paraId="36976EBF" w14:textId="77777777" w:rsidTr="007B0E5F">
        <w:trPr>
          <w:trHeight w:val="98"/>
        </w:trPr>
        <w:tc>
          <w:tcPr>
            <w:tcW w:w="60" w:type="dxa"/>
            <w:tcBorders>
              <w:right w:val="single" w:sz="8" w:space="0" w:color="auto"/>
            </w:tcBorders>
            <w:shd w:val="clear" w:color="auto" w:fill="auto"/>
            <w:vAlign w:val="bottom"/>
          </w:tcPr>
          <w:p w14:paraId="60DCB374" w14:textId="77777777" w:rsidR="003C0184" w:rsidRPr="001B161B" w:rsidRDefault="003C0184" w:rsidP="007B0E5F">
            <w:pPr>
              <w:spacing w:line="0" w:lineRule="atLeast"/>
              <w:rPr>
                <w:rFonts w:ascii="Times New Roman" w:eastAsia="Times New Roman" w:hAnsi="Times New Roman"/>
                <w:sz w:val="8"/>
              </w:rPr>
            </w:pPr>
          </w:p>
        </w:tc>
        <w:tc>
          <w:tcPr>
            <w:tcW w:w="800" w:type="dxa"/>
            <w:vMerge/>
            <w:tcBorders>
              <w:right w:val="single" w:sz="8" w:space="0" w:color="auto"/>
            </w:tcBorders>
            <w:shd w:val="clear" w:color="auto" w:fill="auto"/>
            <w:vAlign w:val="bottom"/>
          </w:tcPr>
          <w:p w14:paraId="0DDD477B" w14:textId="77777777" w:rsidR="003C0184" w:rsidRPr="00EB0001" w:rsidRDefault="003C0184" w:rsidP="007B0E5F">
            <w:pPr>
              <w:spacing w:line="0" w:lineRule="atLeast"/>
              <w:rPr>
                <w:rFonts w:eastAsia="Times New Roman"/>
                <w:sz w:val="8"/>
              </w:rPr>
            </w:pPr>
          </w:p>
        </w:tc>
        <w:tc>
          <w:tcPr>
            <w:tcW w:w="3380" w:type="dxa"/>
            <w:vMerge/>
            <w:tcBorders>
              <w:right w:val="single" w:sz="8" w:space="0" w:color="auto"/>
            </w:tcBorders>
            <w:shd w:val="clear" w:color="auto" w:fill="auto"/>
            <w:vAlign w:val="bottom"/>
          </w:tcPr>
          <w:p w14:paraId="7D0BE118" w14:textId="77777777" w:rsidR="003C0184" w:rsidRPr="00EB0001" w:rsidRDefault="003C0184" w:rsidP="007B0E5F">
            <w:pPr>
              <w:spacing w:line="0" w:lineRule="atLeast"/>
              <w:rPr>
                <w:rFonts w:eastAsia="Times New Roman"/>
                <w:sz w:val="8"/>
              </w:rPr>
            </w:pPr>
          </w:p>
        </w:tc>
        <w:tc>
          <w:tcPr>
            <w:tcW w:w="3440" w:type="dxa"/>
            <w:vMerge w:val="restart"/>
            <w:tcBorders>
              <w:right w:val="single" w:sz="8" w:space="0" w:color="auto"/>
            </w:tcBorders>
            <w:shd w:val="clear" w:color="auto" w:fill="auto"/>
            <w:vAlign w:val="bottom"/>
          </w:tcPr>
          <w:p w14:paraId="4BC74463" w14:textId="77777777" w:rsidR="003C0184" w:rsidRPr="00EB0001" w:rsidRDefault="003C0184" w:rsidP="007B0E5F">
            <w:pPr>
              <w:spacing w:line="0" w:lineRule="atLeast"/>
              <w:jc w:val="center"/>
              <w:rPr>
                <w:rFonts w:eastAsia="Century Gothic"/>
                <w:w w:val="99"/>
                <w:sz w:val="16"/>
              </w:rPr>
            </w:pPr>
            <w:r w:rsidRPr="00EB0001">
              <w:rPr>
                <w:rFonts w:eastAsia="Century Gothic"/>
                <w:w w:val="99"/>
                <w:sz w:val="16"/>
              </w:rPr>
              <w:t>badań i pomiarów</w:t>
            </w:r>
          </w:p>
        </w:tc>
      </w:tr>
      <w:tr w:rsidR="003C0184" w:rsidRPr="001B161B" w14:paraId="0324CB23" w14:textId="77777777" w:rsidTr="007B0E5F">
        <w:trPr>
          <w:trHeight w:val="98"/>
        </w:trPr>
        <w:tc>
          <w:tcPr>
            <w:tcW w:w="60" w:type="dxa"/>
            <w:tcBorders>
              <w:right w:val="single" w:sz="8" w:space="0" w:color="auto"/>
            </w:tcBorders>
            <w:shd w:val="clear" w:color="auto" w:fill="auto"/>
            <w:vAlign w:val="bottom"/>
          </w:tcPr>
          <w:p w14:paraId="6A8054A0" w14:textId="77777777" w:rsidR="003C0184" w:rsidRPr="001B161B" w:rsidRDefault="003C0184" w:rsidP="007B0E5F">
            <w:pPr>
              <w:spacing w:line="0" w:lineRule="atLeast"/>
              <w:rPr>
                <w:rFonts w:ascii="Times New Roman" w:eastAsia="Times New Roman" w:hAnsi="Times New Roman"/>
                <w:sz w:val="8"/>
              </w:rPr>
            </w:pPr>
          </w:p>
        </w:tc>
        <w:tc>
          <w:tcPr>
            <w:tcW w:w="800" w:type="dxa"/>
            <w:tcBorders>
              <w:right w:val="single" w:sz="8" w:space="0" w:color="auto"/>
            </w:tcBorders>
            <w:shd w:val="clear" w:color="auto" w:fill="auto"/>
            <w:vAlign w:val="bottom"/>
          </w:tcPr>
          <w:p w14:paraId="583B63A7" w14:textId="77777777" w:rsidR="003C0184" w:rsidRPr="00EB0001" w:rsidRDefault="003C0184" w:rsidP="007B0E5F">
            <w:pPr>
              <w:spacing w:line="0" w:lineRule="atLeast"/>
              <w:rPr>
                <w:rFonts w:eastAsia="Times New Roman"/>
                <w:sz w:val="8"/>
              </w:rPr>
            </w:pPr>
          </w:p>
        </w:tc>
        <w:tc>
          <w:tcPr>
            <w:tcW w:w="3380" w:type="dxa"/>
            <w:tcBorders>
              <w:right w:val="single" w:sz="8" w:space="0" w:color="auto"/>
            </w:tcBorders>
            <w:shd w:val="clear" w:color="auto" w:fill="auto"/>
            <w:vAlign w:val="bottom"/>
          </w:tcPr>
          <w:p w14:paraId="796ADC39" w14:textId="77777777" w:rsidR="003C0184" w:rsidRPr="00EB0001" w:rsidRDefault="003C0184" w:rsidP="007B0E5F">
            <w:pPr>
              <w:spacing w:line="0" w:lineRule="atLeast"/>
              <w:rPr>
                <w:rFonts w:eastAsia="Times New Roman"/>
                <w:sz w:val="8"/>
              </w:rPr>
            </w:pPr>
          </w:p>
        </w:tc>
        <w:tc>
          <w:tcPr>
            <w:tcW w:w="3440" w:type="dxa"/>
            <w:vMerge/>
            <w:tcBorders>
              <w:right w:val="single" w:sz="8" w:space="0" w:color="auto"/>
            </w:tcBorders>
            <w:shd w:val="clear" w:color="auto" w:fill="auto"/>
            <w:vAlign w:val="bottom"/>
          </w:tcPr>
          <w:p w14:paraId="138F7FC1" w14:textId="77777777" w:rsidR="003C0184" w:rsidRPr="00EB0001" w:rsidRDefault="003C0184" w:rsidP="007B0E5F">
            <w:pPr>
              <w:spacing w:line="0" w:lineRule="atLeast"/>
              <w:rPr>
                <w:rFonts w:eastAsia="Times New Roman"/>
                <w:sz w:val="8"/>
              </w:rPr>
            </w:pPr>
          </w:p>
        </w:tc>
      </w:tr>
      <w:tr w:rsidR="003C0184" w:rsidRPr="001B161B" w14:paraId="5AE7C690" w14:textId="77777777" w:rsidTr="007B0E5F">
        <w:trPr>
          <w:trHeight w:val="28"/>
        </w:trPr>
        <w:tc>
          <w:tcPr>
            <w:tcW w:w="60" w:type="dxa"/>
            <w:tcBorders>
              <w:right w:val="single" w:sz="8" w:space="0" w:color="auto"/>
            </w:tcBorders>
            <w:shd w:val="clear" w:color="auto" w:fill="auto"/>
            <w:vAlign w:val="bottom"/>
          </w:tcPr>
          <w:p w14:paraId="35919DC9" w14:textId="77777777" w:rsidR="003C0184" w:rsidRPr="001B161B" w:rsidRDefault="003C0184" w:rsidP="007B0E5F">
            <w:pPr>
              <w:spacing w:line="0" w:lineRule="atLeast"/>
              <w:rPr>
                <w:rFonts w:ascii="Times New Roman" w:eastAsia="Times New Roman" w:hAnsi="Times New Roman"/>
                <w:sz w:val="2"/>
              </w:rPr>
            </w:pPr>
          </w:p>
        </w:tc>
        <w:tc>
          <w:tcPr>
            <w:tcW w:w="800" w:type="dxa"/>
            <w:tcBorders>
              <w:bottom w:val="single" w:sz="8" w:space="0" w:color="auto"/>
              <w:right w:val="single" w:sz="8" w:space="0" w:color="auto"/>
            </w:tcBorders>
            <w:shd w:val="clear" w:color="auto" w:fill="auto"/>
            <w:vAlign w:val="bottom"/>
          </w:tcPr>
          <w:p w14:paraId="2E5EF7F9" w14:textId="77777777" w:rsidR="003C0184" w:rsidRPr="00EB0001" w:rsidRDefault="003C0184" w:rsidP="007B0E5F">
            <w:pPr>
              <w:spacing w:line="0" w:lineRule="atLeast"/>
              <w:rPr>
                <w:rFonts w:eastAsia="Times New Roman"/>
                <w:sz w:val="2"/>
              </w:rPr>
            </w:pPr>
          </w:p>
        </w:tc>
        <w:tc>
          <w:tcPr>
            <w:tcW w:w="3380" w:type="dxa"/>
            <w:tcBorders>
              <w:bottom w:val="single" w:sz="8" w:space="0" w:color="auto"/>
              <w:right w:val="single" w:sz="8" w:space="0" w:color="auto"/>
            </w:tcBorders>
            <w:shd w:val="clear" w:color="auto" w:fill="auto"/>
            <w:vAlign w:val="bottom"/>
          </w:tcPr>
          <w:p w14:paraId="0C5BCEAC" w14:textId="77777777" w:rsidR="003C0184" w:rsidRPr="00EB0001" w:rsidRDefault="003C0184" w:rsidP="007B0E5F">
            <w:pPr>
              <w:spacing w:line="0" w:lineRule="atLeast"/>
              <w:rPr>
                <w:rFonts w:eastAsia="Times New Roman"/>
                <w:sz w:val="2"/>
              </w:rPr>
            </w:pPr>
          </w:p>
        </w:tc>
        <w:tc>
          <w:tcPr>
            <w:tcW w:w="3440" w:type="dxa"/>
            <w:tcBorders>
              <w:bottom w:val="single" w:sz="8" w:space="0" w:color="auto"/>
              <w:right w:val="single" w:sz="8" w:space="0" w:color="auto"/>
            </w:tcBorders>
            <w:shd w:val="clear" w:color="auto" w:fill="auto"/>
            <w:vAlign w:val="bottom"/>
          </w:tcPr>
          <w:p w14:paraId="39144D57" w14:textId="77777777" w:rsidR="003C0184" w:rsidRPr="00EB0001" w:rsidRDefault="003C0184" w:rsidP="007B0E5F">
            <w:pPr>
              <w:spacing w:line="0" w:lineRule="atLeast"/>
              <w:rPr>
                <w:rFonts w:eastAsia="Times New Roman"/>
                <w:sz w:val="2"/>
              </w:rPr>
            </w:pPr>
          </w:p>
        </w:tc>
      </w:tr>
      <w:tr w:rsidR="003C0184" w:rsidRPr="001B161B" w14:paraId="7EBE71DC" w14:textId="77777777" w:rsidTr="007B0E5F">
        <w:trPr>
          <w:trHeight w:val="216"/>
        </w:trPr>
        <w:tc>
          <w:tcPr>
            <w:tcW w:w="60" w:type="dxa"/>
            <w:tcBorders>
              <w:right w:val="single" w:sz="8" w:space="0" w:color="auto"/>
            </w:tcBorders>
            <w:shd w:val="clear" w:color="auto" w:fill="auto"/>
            <w:vAlign w:val="bottom"/>
          </w:tcPr>
          <w:p w14:paraId="08B978DA" w14:textId="77777777" w:rsidR="003C0184" w:rsidRPr="001B161B" w:rsidRDefault="003C0184" w:rsidP="007B0E5F">
            <w:pPr>
              <w:spacing w:line="0" w:lineRule="atLeast"/>
              <w:rPr>
                <w:rFonts w:ascii="Times New Roman" w:eastAsia="Times New Roman" w:hAnsi="Times New Roman"/>
                <w:sz w:val="18"/>
              </w:rPr>
            </w:pPr>
          </w:p>
        </w:tc>
        <w:tc>
          <w:tcPr>
            <w:tcW w:w="800" w:type="dxa"/>
            <w:tcBorders>
              <w:right w:val="single" w:sz="8" w:space="0" w:color="auto"/>
            </w:tcBorders>
            <w:shd w:val="clear" w:color="auto" w:fill="auto"/>
            <w:vAlign w:val="bottom"/>
          </w:tcPr>
          <w:p w14:paraId="4E5E044F" w14:textId="77777777" w:rsidR="003C0184" w:rsidRPr="00EB0001" w:rsidRDefault="003C0184" w:rsidP="007B0E5F">
            <w:pPr>
              <w:spacing w:line="0" w:lineRule="atLeast"/>
              <w:jc w:val="center"/>
              <w:rPr>
                <w:rFonts w:eastAsia="Century Gothic"/>
                <w:sz w:val="16"/>
              </w:rPr>
            </w:pPr>
            <w:r w:rsidRPr="00EB0001">
              <w:rPr>
                <w:rFonts w:eastAsia="Century Gothic"/>
                <w:sz w:val="16"/>
              </w:rPr>
              <w:t>1</w:t>
            </w:r>
          </w:p>
        </w:tc>
        <w:tc>
          <w:tcPr>
            <w:tcW w:w="3380" w:type="dxa"/>
            <w:tcBorders>
              <w:right w:val="single" w:sz="8" w:space="0" w:color="auto"/>
            </w:tcBorders>
            <w:shd w:val="clear" w:color="auto" w:fill="auto"/>
            <w:vAlign w:val="bottom"/>
          </w:tcPr>
          <w:p w14:paraId="07D81E9F" w14:textId="77777777" w:rsidR="003C0184" w:rsidRPr="00EB0001" w:rsidRDefault="003C0184" w:rsidP="007B0E5F">
            <w:pPr>
              <w:spacing w:line="0" w:lineRule="atLeast"/>
              <w:ind w:left="40"/>
              <w:rPr>
                <w:rFonts w:eastAsia="Century Gothic"/>
                <w:sz w:val="16"/>
              </w:rPr>
            </w:pPr>
            <w:r w:rsidRPr="00EB0001">
              <w:rPr>
                <w:rFonts w:eastAsia="Century Gothic"/>
                <w:sz w:val="16"/>
              </w:rPr>
              <w:t>Szerokość podbudowy</w:t>
            </w:r>
          </w:p>
        </w:tc>
        <w:tc>
          <w:tcPr>
            <w:tcW w:w="3440" w:type="dxa"/>
            <w:tcBorders>
              <w:right w:val="single" w:sz="8" w:space="0" w:color="auto"/>
            </w:tcBorders>
            <w:shd w:val="clear" w:color="auto" w:fill="auto"/>
            <w:vAlign w:val="bottom"/>
          </w:tcPr>
          <w:p w14:paraId="091B7E06" w14:textId="77777777" w:rsidR="003C0184" w:rsidRPr="00EB0001" w:rsidRDefault="003C0184" w:rsidP="007B0E5F">
            <w:pPr>
              <w:spacing w:line="0" w:lineRule="atLeast"/>
              <w:jc w:val="center"/>
              <w:rPr>
                <w:rFonts w:eastAsia="Century Gothic"/>
                <w:sz w:val="16"/>
              </w:rPr>
            </w:pPr>
            <w:r w:rsidRPr="00EB0001">
              <w:rPr>
                <w:rFonts w:eastAsia="Century Gothic"/>
                <w:sz w:val="16"/>
              </w:rPr>
              <w:t>10 razy na długości całego zakresu robót</w:t>
            </w:r>
          </w:p>
        </w:tc>
      </w:tr>
      <w:tr w:rsidR="003C0184" w:rsidRPr="001B161B" w14:paraId="58AE1FE5" w14:textId="77777777" w:rsidTr="007B0E5F">
        <w:trPr>
          <w:trHeight w:val="30"/>
        </w:trPr>
        <w:tc>
          <w:tcPr>
            <w:tcW w:w="60" w:type="dxa"/>
            <w:tcBorders>
              <w:right w:val="single" w:sz="8" w:space="0" w:color="auto"/>
            </w:tcBorders>
            <w:shd w:val="clear" w:color="auto" w:fill="auto"/>
            <w:vAlign w:val="bottom"/>
          </w:tcPr>
          <w:p w14:paraId="6B230246" w14:textId="77777777" w:rsidR="003C0184" w:rsidRPr="001B161B" w:rsidRDefault="003C0184" w:rsidP="007B0E5F">
            <w:pPr>
              <w:spacing w:line="0" w:lineRule="atLeast"/>
              <w:rPr>
                <w:rFonts w:ascii="Times New Roman" w:eastAsia="Times New Roman" w:hAnsi="Times New Roman"/>
                <w:sz w:val="2"/>
              </w:rPr>
            </w:pPr>
          </w:p>
        </w:tc>
        <w:tc>
          <w:tcPr>
            <w:tcW w:w="800" w:type="dxa"/>
            <w:tcBorders>
              <w:bottom w:val="single" w:sz="8" w:space="0" w:color="auto"/>
              <w:right w:val="single" w:sz="8" w:space="0" w:color="auto"/>
            </w:tcBorders>
            <w:shd w:val="clear" w:color="auto" w:fill="auto"/>
            <w:vAlign w:val="bottom"/>
          </w:tcPr>
          <w:p w14:paraId="391B3349" w14:textId="77777777" w:rsidR="003C0184" w:rsidRPr="00EB0001" w:rsidRDefault="003C0184" w:rsidP="007B0E5F">
            <w:pPr>
              <w:spacing w:line="0" w:lineRule="atLeast"/>
              <w:rPr>
                <w:rFonts w:eastAsia="Times New Roman"/>
                <w:sz w:val="2"/>
              </w:rPr>
            </w:pPr>
          </w:p>
        </w:tc>
        <w:tc>
          <w:tcPr>
            <w:tcW w:w="3380" w:type="dxa"/>
            <w:tcBorders>
              <w:bottom w:val="single" w:sz="8" w:space="0" w:color="auto"/>
              <w:right w:val="single" w:sz="8" w:space="0" w:color="auto"/>
            </w:tcBorders>
            <w:shd w:val="clear" w:color="auto" w:fill="auto"/>
            <w:vAlign w:val="bottom"/>
          </w:tcPr>
          <w:p w14:paraId="638B5B19" w14:textId="77777777" w:rsidR="003C0184" w:rsidRPr="00EB0001" w:rsidRDefault="003C0184" w:rsidP="007B0E5F">
            <w:pPr>
              <w:spacing w:line="0" w:lineRule="atLeast"/>
              <w:rPr>
                <w:rFonts w:eastAsia="Times New Roman"/>
                <w:sz w:val="2"/>
              </w:rPr>
            </w:pPr>
          </w:p>
        </w:tc>
        <w:tc>
          <w:tcPr>
            <w:tcW w:w="3440" w:type="dxa"/>
            <w:tcBorders>
              <w:bottom w:val="single" w:sz="8" w:space="0" w:color="auto"/>
              <w:right w:val="single" w:sz="8" w:space="0" w:color="auto"/>
            </w:tcBorders>
            <w:shd w:val="clear" w:color="auto" w:fill="auto"/>
            <w:vAlign w:val="bottom"/>
          </w:tcPr>
          <w:p w14:paraId="7432B747" w14:textId="77777777" w:rsidR="003C0184" w:rsidRPr="00EB0001" w:rsidRDefault="003C0184" w:rsidP="007B0E5F">
            <w:pPr>
              <w:spacing w:line="0" w:lineRule="atLeast"/>
              <w:rPr>
                <w:rFonts w:eastAsia="Times New Roman"/>
                <w:sz w:val="2"/>
              </w:rPr>
            </w:pPr>
          </w:p>
        </w:tc>
      </w:tr>
      <w:tr w:rsidR="003C0184" w:rsidRPr="001B161B" w14:paraId="110FE554" w14:textId="77777777" w:rsidTr="007B0E5F">
        <w:trPr>
          <w:trHeight w:val="216"/>
        </w:trPr>
        <w:tc>
          <w:tcPr>
            <w:tcW w:w="60" w:type="dxa"/>
            <w:tcBorders>
              <w:right w:val="single" w:sz="8" w:space="0" w:color="auto"/>
            </w:tcBorders>
            <w:shd w:val="clear" w:color="auto" w:fill="auto"/>
            <w:vAlign w:val="bottom"/>
          </w:tcPr>
          <w:p w14:paraId="2B0A6CD5" w14:textId="77777777" w:rsidR="003C0184" w:rsidRPr="001B161B" w:rsidRDefault="003C0184" w:rsidP="007B0E5F">
            <w:pPr>
              <w:spacing w:line="0" w:lineRule="atLeast"/>
              <w:rPr>
                <w:rFonts w:ascii="Times New Roman" w:eastAsia="Times New Roman" w:hAnsi="Times New Roman"/>
                <w:sz w:val="18"/>
              </w:rPr>
            </w:pPr>
          </w:p>
        </w:tc>
        <w:tc>
          <w:tcPr>
            <w:tcW w:w="800" w:type="dxa"/>
            <w:tcBorders>
              <w:right w:val="single" w:sz="8" w:space="0" w:color="auto"/>
            </w:tcBorders>
            <w:shd w:val="clear" w:color="auto" w:fill="auto"/>
            <w:vAlign w:val="bottom"/>
          </w:tcPr>
          <w:p w14:paraId="49FDFCA6" w14:textId="77777777" w:rsidR="003C0184" w:rsidRPr="00EB0001" w:rsidRDefault="003C0184" w:rsidP="007B0E5F">
            <w:pPr>
              <w:spacing w:line="0" w:lineRule="atLeast"/>
              <w:jc w:val="center"/>
              <w:rPr>
                <w:rFonts w:eastAsia="Century Gothic"/>
                <w:sz w:val="16"/>
              </w:rPr>
            </w:pPr>
            <w:r w:rsidRPr="00EB0001">
              <w:rPr>
                <w:rFonts w:eastAsia="Century Gothic"/>
                <w:sz w:val="16"/>
              </w:rPr>
              <w:t>2</w:t>
            </w:r>
          </w:p>
        </w:tc>
        <w:tc>
          <w:tcPr>
            <w:tcW w:w="3380" w:type="dxa"/>
            <w:tcBorders>
              <w:right w:val="single" w:sz="8" w:space="0" w:color="auto"/>
            </w:tcBorders>
            <w:shd w:val="clear" w:color="auto" w:fill="auto"/>
            <w:vAlign w:val="bottom"/>
          </w:tcPr>
          <w:p w14:paraId="2FD23AE8" w14:textId="77777777" w:rsidR="003C0184" w:rsidRPr="00EB0001" w:rsidRDefault="003C0184" w:rsidP="007B0E5F">
            <w:pPr>
              <w:spacing w:line="0" w:lineRule="atLeast"/>
              <w:ind w:left="40"/>
              <w:rPr>
                <w:rFonts w:eastAsia="Century Gothic"/>
                <w:sz w:val="16"/>
              </w:rPr>
            </w:pPr>
            <w:r w:rsidRPr="00EB0001">
              <w:rPr>
                <w:rFonts w:eastAsia="Century Gothic"/>
                <w:sz w:val="16"/>
              </w:rPr>
              <w:t>Równość podłużna</w:t>
            </w:r>
          </w:p>
        </w:tc>
        <w:tc>
          <w:tcPr>
            <w:tcW w:w="3440" w:type="dxa"/>
            <w:tcBorders>
              <w:right w:val="single" w:sz="8" w:space="0" w:color="auto"/>
            </w:tcBorders>
            <w:shd w:val="clear" w:color="auto" w:fill="auto"/>
            <w:vAlign w:val="bottom"/>
          </w:tcPr>
          <w:p w14:paraId="2F2A9E83" w14:textId="77777777" w:rsidR="003C0184" w:rsidRPr="00EB0001" w:rsidRDefault="003C0184" w:rsidP="007B0E5F">
            <w:pPr>
              <w:spacing w:line="0" w:lineRule="atLeast"/>
              <w:jc w:val="center"/>
              <w:rPr>
                <w:rFonts w:eastAsia="Century Gothic"/>
                <w:sz w:val="16"/>
              </w:rPr>
            </w:pPr>
            <w:r w:rsidRPr="00EB0001">
              <w:rPr>
                <w:rFonts w:eastAsia="Century Gothic"/>
                <w:sz w:val="16"/>
              </w:rPr>
              <w:t>co 20 m łatą na każdym pasie ruchu</w:t>
            </w:r>
          </w:p>
        </w:tc>
      </w:tr>
      <w:tr w:rsidR="003C0184" w:rsidRPr="001B161B" w14:paraId="2E2606FA" w14:textId="77777777" w:rsidTr="007B0E5F">
        <w:trPr>
          <w:trHeight w:val="30"/>
        </w:trPr>
        <w:tc>
          <w:tcPr>
            <w:tcW w:w="60" w:type="dxa"/>
            <w:tcBorders>
              <w:right w:val="single" w:sz="8" w:space="0" w:color="auto"/>
            </w:tcBorders>
            <w:shd w:val="clear" w:color="auto" w:fill="auto"/>
            <w:vAlign w:val="bottom"/>
          </w:tcPr>
          <w:p w14:paraId="29DD83E9" w14:textId="77777777" w:rsidR="003C0184" w:rsidRPr="001B161B" w:rsidRDefault="003C0184" w:rsidP="007B0E5F">
            <w:pPr>
              <w:spacing w:line="0" w:lineRule="atLeast"/>
              <w:rPr>
                <w:rFonts w:ascii="Times New Roman" w:eastAsia="Times New Roman" w:hAnsi="Times New Roman"/>
                <w:sz w:val="2"/>
              </w:rPr>
            </w:pPr>
          </w:p>
        </w:tc>
        <w:tc>
          <w:tcPr>
            <w:tcW w:w="800" w:type="dxa"/>
            <w:tcBorders>
              <w:bottom w:val="single" w:sz="8" w:space="0" w:color="auto"/>
              <w:right w:val="single" w:sz="8" w:space="0" w:color="auto"/>
            </w:tcBorders>
            <w:shd w:val="clear" w:color="auto" w:fill="auto"/>
            <w:vAlign w:val="bottom"/>
          </w:tcPr>
          <w:p w14:paraId="321A448F" w14:textId="77777777" w:rsidR="003C0184" w:rsidRPr="00EB0001" w:rsidRDefault="003C0184" w:rsidP="007B0E5F">
            <w:pPr>
              <w:spacing w:line="0" w:lineRule="atLeast"/>
              <w:rPr>
                <w:rFonts w:eastAsia="Times New Roman"/>
                <w:sz w:val="2"/>
              </w:rPr>
            </w:pPr>
          </w:p>
        </w:tc>
        <w:tc>
          <w:tcPr>
            <w:tcW w:w="3380" w:type="dxa"/>
            <w:tcBorders>
              <w:bottom w:val="single" w:sz="8" w:space="0" w:color="auto"/>
              <w:right w:val="single" w:sz="8" w:space="0" w:color="auto"/>
            </w:tcBorders>
            <w:shd w:val="clear" w:color="auto" w:fill="auto"/>
            <w:vAlign w:val="bottom"/>
          </w:tcPr>
          <w:p w14:paraId="34C4DD4B" w14:textId="77777777" w:rsidR="003C0184" w:rsidRPr="00EB0001" w:rsidRDefault="003C0184" w:rsidP="007B0E5F">
            <w:pPr>
              <w:spacing w:line="0" w:lineRule="atLeast"/>
              <w:rPr>
                <w:rFonts w:eastAsia="Times New Roman"/>
                <w:sz w:val="2"/>
              </w:rPr>
            </w:pPr>
          </w:p>
        </w:tc>
        <w:tc>
          <w:tcPr>
            <w:tcW w:w="3440" w:type="dxa"/>
            <w:tcBorders>
              <w:bottom w:val="single" w:sz="8" w:space="0" w:color="auto"/>
              <w:right w:val="single" w:sz="8" w:space="0" w:color="auto"/>
            </w:tcBorders>
            <w:shd w:val="clear" w:color="auto" w:fill="auto"/>
            <w:vAlign w:val="bottom"/>
          </w:tcPr>
          <w:p w14:paraId="7F6A5AB0" w14:textId="77777777" w:rsidR="003C0184" w:rsidRPr="00EB0001" w:rsidRDefault="003C0184" w:rsidP="007B0E5F">
            <w:pPr>
              <w:spacing w:line="0" w:lineRule="atLeast"/>
              <w:rPr>
                <w:rFonts w:eastAsia="Times New Roman"/>
                <w:sz w:val="2"/>
              </w:rPr>
            </w:pPr>
          </w:p>
        </w:tc>
      </w:tr>
      <w:tr w:rsidR="003C0184" w:rsidRPr="001B161B" w14:paraId="6E21EE02" w14:textId="77777777" w:rsidTr="007B0E5F">
        <w:trPr>
          <w:trHeight w:val="221"/>
        </w:trPr>
        <w:tc>
          <w:tcPr>
            <w:tcW w:w="60" w:type="dxa"/>
            <w:tcBorders>
              <w:right w:val="single" w:sz="8" w:space="0" w:color="auto"/>
            </w:tcBorders>
            <w:shd w:val="clear" w:color="auto" w:fill="auto"/>
            <w:vAlign w:val="bottom"/>
          </w:tcPr>
          <w:p w14:paraId="03E6742C" w14:textId="77777777" w:rsidR="003C0184" w:rsidRPr="001B161B" w:rsidRDefault="003C0184" w:rsidP="007B0E5F">
            <w:pPr>
              <w:spacing w:line="0" w:lineRule="atLeast"/>
              <w:rPr>
                <w:rFonts w:ascii="Times New Roman" w:eastAsia="Times New Roman" w:hAnsi="Times New Roman"/>
                <w:sz w:val="19"/>
              </w:rPr>
            </w:pPr>
          </w:p>
        </w:tc>
        <w:tc>
          <w:tcPr>
            <w:tcW w:w="800" w:type="dxa"/>
            <w:tcBorders>
              <w:right w:val="single" w:sz="8" w:space="0" w:color="auto"/>
            </w:tcBorders>
            <w:shd w:val="clear" w:color="auto" w:fill="auto"/>
            <w:vAlign w:val="bottom"/>
          </w:tcPr>
          <w:p w14:paraId="3B037D2C" w14:textId="77777777" w:rsidR="003C0184" w:rsidRPr="00EB0001" w:rsidRDefault="003C0184" w:rsidP="007B0E5F">
            <w:pPr>
              <w:spacing w:line="0" w:lineRule="atLeast"/>
              <w:jc w:val="center"/>
              <w:rPr>
                <w:rFonts w:eastAsia="Century Gothic"/>
                <w:sz w:val="16"/>
              </w:rPr>
            </w:pPr>
            <w:r w:rsidRPr="00EB0001">
              <w:rPr>
                <w:rFonts w:eastAsia="Century Gothic"/>
                <w:sz w:val="16"/>
              </w:rPr>
              <w:t>3</w:t>
            </w:r>
          </w:p>
        </w:tc>
        <w:tc>
          <w:tcPr>
            <w:tcW w:w="3380" w:type="dxa"/>
            <w:tcBorders>
              <w:right w:val="single" w:sz="8" w:space="0" w:color="auto"/>
            </w:tcBorders>
            <w:shd w:val="clear" w:color="auto" w:fill="auto"/>
            <w:vAlign w:val="bottom"/>
          </w:tcPr>
          <w:p w14:paraId="0FE5DBE0" w14:textId="77777777" w:rsidR="003C0184" w:rsidRPr="00EB0001" w:rsidRDefault="003C0184" w:rsidP="007B0E5F">
            <w:pPr>
              <w:spacing w:line="0" w:lineRule="atLeast"/>
              <w:ind w:left="40"/>
              <w:rPr>
                <w:rFonts w:eastAsia="Century Gothic"/>
                <w:sz w:val="16"/>
              </w:rPr>
            </w:pPr>
            <w:r w:rsidRPr="00EB0001">
              <w:rPr>
                <w:rFonts w:eastAsia="Century Gothic"/>
                <w:sz w:val="16"/>
              </w:rPr>
              <w:t>Równość poprzeczna</w:t>
            </w:r>
          </w:p>
        </w:tc>
        <w:tc>
          <w:tcPr>
            <w:tcW w:w="3440" w:type="dxa"/>
            <w:tcBorders>
              <w:right w:val="single" w:sz="8" w:space="0" w:color="auto"/>
            </w:tcBorders>
            <w:shd w:val="clear" w:color="auto" w:fill="auto"/>
            <w:vAlign w:val="bottom"/>
          </w:tcPr>
          <w:p w14:paraId="0030E085" w14:textId="77777777" w:rsidR="003C0184" w:rsidRPr="00EB0001" w:rsidRDefault="003C0184" w:rsidP="007B0E5F">
            <w:pPr>
              <w:spacing w:line="0" w:lineRule="atLeast"/>
              <w:jc w:val="center"/>
              <w:rPr>
                <w:rFonts w:eastAsia="Century Gothic"/>
                <w:sz w:val="16"/>
              </w:rPr>
            </w:pPr>
            <w:r w:rsidRPr="00EB0001">
              <w:rPr>
                <w:rFonts w:eastAsia="Century Gothic"/>
                <w:sz w:val="16"/>
              </w:rPr>
              <w:t>10 razy na długości całego zakresu robót</w:t>
            </w:r>
          </w:p>
        </w:tc>
      </w:tr>
      <w:tr w:rsidR="003C0184" w:rsidRPr="001B161B" w14:paraId="5EE9D991" w14:textId="77777777" w:rsidTr="007B0E5F">
        <w:trPr>
          <w:trHeight w:val="38"/>
        </w:trPr>
        <w:tc>
          <w:tcPr>
            <w:tcW w:w="60" w:type="dxa"/>
            <w:tcBorders>
              <w:right w:val="single" w:sz="8" w:space="0" w:color="auto"/>
            </w:tcBorders>
            <w:shd w:val="clear" w:color="auto" w:fill="auto"/>
            <w:vAlign w:val="bottom"/>
          </w:tcPr>
          <w:p w14:paraId="26B4BC90" w14:textId="77777777" w:rsidR="003C0184" w:rsidRPr="001B161B" w:rsidRDefault="003C0184" w:rsidP="007B0E5F">
            <w:pPr>
              <w:spacing w:line="0" w:lineRule="atLeast"/>
              <w:rPr>
                <w:rFonts w:ascii="Times New Roman" w:eastAsia="Times New Roman" w:hAnsi="Times New Roman"/>
                <w:sz w:val="3"/>
              </w:rPr>
            </w:pPr>
          </w:p>
        </w:tc>
        <w:tc>
          <w:tcPr>
            <w:tcW w:w="800" w:type="dxa"/>
            <w:tcBorders>
              <w:bottom w:val="single" w:sz="8" w:space="0" w:color="auto"/>
              <w:right w:val="single" w:sz="8" w:space="0" w:color="auto"/>
            </w:tcBorders>
            <w:shd w:val="clear" w:color="auto" w:fill="auto"/>
            <w:vAlign w:val="bottom"/>
          </w:tcPr>
          <w:p w14:paraId="7EB2AF82" w14:textId="77777777" w:rsidR="003C0184" w:rsidRPr="00EB0001" w:rsidRDefault="003C0184" w:rsidP="007B0E5F">
            <w:pPr>
              <w:spacing w:line="0" w:lineRule="atLeast"/>
              <w:rPr>
                <w:rFonts w:eastAsia="Times New Roman"/>
                <w:sz w:val="3"/>
              </w:rPr>
            </w:pPr>
          </w:p>
        </w:tc>
        <w:tc>
          <w:tcPr>
            <w:tcW w:w="3380" w:type="dxa"/>
            <w:tcBorders>
              <w:bottom w:val="single" w:sz="8" w:space="0" w:color="auto"/>
              <w:right w:val="single" w:sz="8" w:space="0" w:color="auto"/>
            </w:tcBorders>
            <w:shd w:val="clear" w:color="auto" w:fill="auto"/>
            <w:vAlign w:val="bottom"/>
          </w:tcPr>
          <w:p w14:paraId="28040E35" w14:textId="77777777" w:rsidR="003C0184" w:rsidRPr="00EB0001" w:rsidRDefault="003C0184" w:rsidP="007B0E5F">
            <w:pPr>
              <w:spacing w:line="0" w:lineRule="atLeast"/>
              <w:rPr>
                <w:rFonts w:eastAsia="Times New Roman"/>
                <w:sz w:val="3"/>
              </w:rPr>
            </w:pPr>
          </w:p>
        </w:tc>
        <w:tc>
          <w:tcPr>
            <w:tcW w:w="3440" w:type="dxa"/>
            <w:tcBorders>
              <w:bottom w:val="single" w:sz="8" w:space="0" w:color="auto"/>
              <w:right w:val="single" w:sz="8" w:space="0" w:color="auto"/>
            </w:tcBorders>
            <w:shd w:val="clear" w:color="auto" w:fill="auto"/>
            <w:vAlign w:val="bottom"/>
          </w:tcPr>
          <w:p w14:paraId="3EA1C405" w14:textId="77777777" w:rsidR="003C0184" w:rsidRPr="00EB0001" w:rsidRDefault="003C0184" w:rsidP="007B0E5F">
            <w:pPr>
              <w:spacing w:line="0" w:lineRule="atLeast"/>
              <w:rPr>
                <w:rFonts w:eastAsia="Times New Roman"/>
                <w:sz w:val="3"/>
              </w:rPr>
            </w:pPr>
          </w:p>
        </w:tc>
      </w:tr>
      <w:tr w:rsidR="003C0184" w:rsidRPr="001B161B" w14:paraId="568A47A9" w14:textId="77777777" w:rsidTr="007B0E5F">
        <w:trPr>
          <w:trHeight w:val="228"/>
        </w:trPr>
        <w:tc>
          <w:tcPr>
            <w:tcW w:w="60" w:type="dxa"/>
            <w:tcBorders>
              <w:right w:val="single" w:sz="8" w:space="0" w:color="auto"/>
            </w:tcBorders>
            <w:shd w:val="clear" w:color="auto" w:fill="auto"/>
            <w:vAlign w:val="bottom"/>
          </w:tcPr>
          <w:p w14:paraId="4C4C8324" w14:textId="77777777" w:rsidR="003C0184" w:rsidRPr="001B161B" w:rsidRDefault="003C0184" w:rsidP="007B0E5F">
            <w:pPr>
              <w:spacing w:line="0" w:lineRule="atLeast"/>
              <w:rPr>
                <w:rFonts w:ascii="Times New Roman" w:eastAsia="Times New Roman" w:hAnsi="Times New Roman"/>
                <w:sz w:val="19"/>
              </w:rPr>
            </w:pPr>
          </w:p>
        </w:tc>
        <w:tc>
          <w:tcPr>
            <w:tcW w:w="800" w:type="dxa"/>
            <w:tcBorders>
              <w:right w:val="single" w:sz="8" w:space="0" w:color="auto"/>
            </w:tcBorders>
            <w:shd w:val="clear" w:color="auto" w:fill="auto"/>
            <w:vAlign w:val="bottom"/>
          </w:tcPr>
          <w:p w14:paraId="2E4FD266" w14:textId="77777777" w:rsidR="003C0184" w:rsidRPr="00EB0001" w:rsidRDefault="003C0184" w:rsidP="007B0E5F">
            <w:pPr>
              <w:spacing w:line="0" w:lineRule="atLeast"/>
              <w:jc w:val="center"/>
              <w:rPr>
                <w:rFonts w:eastAsia="Century Gothic"/>
                <w:sz w:val="16"/>
              </w:rPr>
            </w:pPr>
            <w:r w:rsidRPr="00EB0001">
              <w:rPr>
                <w:rFonts w:eastAsia="Century Gothic"/>
                <w:sz w:val="16"/>
              </w:rPr>
              <w:t>4</w:t>
            </w:r>
          </w:p>
        </w:tc>
        <w:tc>
          <w:tcPr>
            <w:tcW w:w="3380" w:type="dxa"/>
            <w:tcBorders>
              <w:right w:val="single" w:sz="8" w:space="0" w:color="auto"/>
            </w:tcBorders>
            <w:shd w:val="clear" w:color="auto" w:fill="auto"/>
            <w:vAlign w:val="bottom"/>
          </w:tcPr>
          <w:p w14:paraId="4747501F" w14:textId="77777777" w:rsidR="003C0184" w:rsidRPr="00EB0001" w:rsidRDefault="003C0184" w:rsidP="007B0E5F">
            <w:pPr>
              <w:spacing w:line="0" w:lineRule="atLeast"/>
              <w:ind w:left="40"/>
              <w:rPr>
                <w:rFonts w:eastAsia="Century Gothic"/>
                <w:sz w:val="10"/>
              </w:rPr>
            </w:pPr>
            <w:r w:rsidRPr="00EB0001">
              <w:rPr>
                <w:rFonts w:eastAsia="Century Gothic"/>
                <w:sz w:val="16"/>
              </w:rPr>
              <w:t>Spadki poprzeczne</w:t>
            </w:r>
            <w:r w:rsidRPr="00EB0001">
              <w:rPr>
                <w:rFonts w:eastAsia="Century Gothic"/>
                <w:sz w:val="10"/>
              </w:rPr>
              <w:t xml:space="preserve"> *)</w:t>
            </w:r>
          </w:p>
        </w:tc>
        <w:tc>
          <w:tcPr>
            <w:tcW w:w="3440" w:type="dxa"/>
            <w:tcBorders>
              <w:right w:val="single" w:sz="8" w:space="0" w:color="auto"/>
            </w:tcBorders>
            <w:shd w:val="clear" w:color="auto" w:fill="auto"/>
            <w:vAlign w:val="bottom"/>
          </w:tcPr>
          <w:p w14:paraId="15D99087" w14:textId="77777777" w:rsidR="003C0184" w:rsidRPr="00EB0001" w:rsidRDefault="003C0184" w:rsidP="007B0E5F">
            <w:pPr>
              <w:spacing w:line="0" w:lineRule="atLeast"/>
              <w:jc w:val="center"/>
              <w:rPr>
                <w:rFonts w:eastAsia="Century Gothic"/>
                <w:sz w:val="16"/>
              </w:rPr>
            </w:pPr>
            <w:r w:rsidRPr="00EB0001">
              <w:rPr>
                <w:rFonts w:eastAsia="Century Gothic"/>
                <w:sz w:val="16"/>
              </w:rPr>
              <w:t>10 razy na długości całego zakresu robót</w:t>
            </w:r>
          </w:p>
        </w:tc>
      </w:tr>
      <w:tr w:rsidR="003C0184" w:rsidRPr="001B161B" w14:paraId="456364B8" w14:textId="77777777" w:rsidTr="007B0E5F">
        <w:trPr>
          <w:trHeight w:val="45"/>
        </w:trPr>
        <w:tc>
          <w:tcPr>
            <w:tcW w:w="60" w:type="dxa"/>
            <w:tcBorders>
              <w:right w:val="single" w:sz="8" w:space="0" w:color="auto"/>
            </w:tcBorders>
            <w:shd w:val="clear" w:color="auto" w:fill="auto"/>
            <w:vAlign w:val="bottom"/>
          </w:tcPr>
          <w:p w14:paraId="11EBF637" w14:textId="77777777" w:rsidR="003C0184" w:rsidRPr="001B161B" w:rsidRDefault="003C0184" w:rsidP="007B0E5F">
            <w:pPr>
              <w:spacing w:line="0" w:lineRule="atLeast"/>
              <w:rPr>
                <w:rFonts w:ascii="Times New Roman" w:eastAsia="Times New Roman" w:hAnsi="Times New Roman"/>
                <w:sz w:val="3"/>
              </w:rPr>
            </w:pPr>
          </w:p>
        </w:tc>
        <w:tc>
          <w:tcPr>
            <w:tcW w:w="800" w:type="dxa"/>
            <w:tcBorders>
              <w:bottom w:val="single" w:sz="8" w:space="0" w:color="auto"/>
              <w:right w:val="single" w:sz="8" w:space="0" w:color="auto"/>
            </w:tcBorders>
            <w:shd w:val="clear" w:color="auto" w:fill="auto"/>
            <w:vAlign w:val="bottom"/>
          </w:tcPr>
          <w:p w14:paraId="24514AF6" w14:textId="77777777" w:rsidR="003C0184" w:rsidRPr="00EB0001" w:rsidRDefault="003C0184" w:rsidP="007B0E5F">
            <w:pPr>
              <w:spacing w:line="0" w:lineRule="atLeast"/>
              <w:rPr>
                <w:rFonts w:eastAsia="Times New Roman"/>
                <w:sz w:val="3"/>
              </w:rPr>
            </w:pPr>
          </w:p>
        </w:tc>
        <w:tc>
          <w:tcPr>
            <w:tcW w:w="3380" w:type="dxa"/>
            <w:tcBorders>
              <w:bottom w:val="single" w:sz="8" w:space="0" w:color="auto"/>
              <w:right w:val="single" w:sz="8" w:space="0" w:color="auto"/>
            </w:tcBorders>
            <w:shd w:val="clear" w:color="auto" w:fill="auto"/>
            <w:vAlign w:val="bottom"/>
          </w:tcPr>
          <w:p w14:paraId="5DB594EF" w14:textId="77777777" w:rsidR="003C0184" w:rsidRPr="00EB0001" w:rsidRDefault="003C0184" w:rsidP="007B0E5F">
            <w:pPr>
              <w:spacing w:line="0" w:lineRule="atLeast"/>
              <w:rPr>
                <w:rFonts w:eastAsia="Times New Roman"/>
                <w:sz w:val="3"/>
              </w:rPr>
            </w:pPr>
          </w:p>
        </w:tc>
        <w:tc>
          <w:tcPr>
            <w:tcW w:w="3440" w:type="dxa"/>
            <w:tcBorders>
              <w:bottom w:val="single" w:sz="8" w:space="0" w:color="auto"/>
              <w:right w:val="single" w:sz="8" w:space="0" w:color="auto"/>
            </w:tcBorders>
            <w:shd w:val="clear" w:color="auto" w:fill="auto"/>
            <w:vAlign w:val="bottom"/>
          </w:tcPr>
          <w:p w14:paraId="1A1F7F4D" w14:textId="77777777" w:rsidR="003C0184" w:rsidRPr="00EB0001" w:rsidRDefault="003C0184" w:rsidP="007B0E5F">
            <w:pPr>
              <w:spacing w:line="0" w:lineRule="atLeast"/>
              <w:rPr>
                <w:rFonts w:eastAsia="Times New Roman"/>
                <w:sz w:val="3"/>
              </w:rPr>
            </w:pPr>
          </w:p>
        </w:tc>
      </w:tr>
      <w:tr w:rsidR="003C0184" w:rsidRPr="001B161B" w14:paraId="75227914" w14:textId="77777777" w:rsidTr="007B0E5F">
        <w:trPr>
          <w:trHeight w:val="226"/>
        </w:trPr>
        <w:tc>
          <w:tcPr>
            <w:tcW w:w="60" w:type="dxa"/>
            <w:tcBorders>
              <w:right w:val="single" w:sz="8" w:space="0" w:color="auto"/>
            </w:tcBorders>
            <w:shd w:val="clear" w:color="auto" w:fill="auto"/>
            <w:vAlign w:val="bottom"/>
          </w:tcPr>
          <w:p w14:paraId="111BC615" w14:textId="77777777" w:rsidR="003C0184" w:rsidRPr="001B161B" w:rsidRDefault="003C0184" w:rsidP="007B0E5F">
            <w:pPr>
              <w:spacing w:line="0" w:lineRule="atLeast"/>
              <w:rPr>
                <w:rFonts w:ascii="Times New Roman" w:eastAsia="Times New Roman" w:hAnsi="Times New Roman"/>
                <w:sz w:val="19"/>
              </w:rPr>
            </w:pPr>
          </w:p>
        </w:tc>
        <w:tc>
          <w:tcPr>
            <w:tcW w:w="800" w:type="dxa"/>
            <w:tcBorders>
              <w:right w:val="single" w:sz="8" w:space="0" w:color="auto"/>
            </w:tcBorders>
            <w:shd w:val="clear" w:color="auto" w:fill="auto"/>
            <w:vAlign w:val="bottom"/>
          </w:tcPr>
          <w:p w14:paraId="718AC1EF" w14:textId="77777777" w:rsidR="003C0184" w:rsidRPr="00EB0001" w:rsidRDefault="003C0184" w:rsidP="007B0E5F">
            <w:pPr>
              <w:spacing w:line="0" w:lineRule="atLeast"/>
              <w:jc w:val="center"/>
              <w:rPr>
                <w:rFonts w:eastAsia="Century Gothic"/>
                <w:sz w:val="16"/>
              </w:rPr>
            </w:pPr>
            <w:r w:rsidRPr="00EB0001">
              <w:rPr>
                <w:rFonts w:eastAsia="Century Gothic"/>
                <w:sz w:val="16"/>
              </w:rPr>
              <w:t>5</w:t>
            </w:r>
          </w:p>
        </w:tc>
        <w:tc>
          <w:tcPr>
            <w:tcW w:w="3380" w:type="dxa"/>
            <w:tcBorders>
              <w:right w:val="single" w:sz="8" w:space="0" w:color="auto"/>
            </w:tcBorders>
            <w:shd w:val="clear" w:color="auto" w:fill="auto"/>
            <w:vAlign w:val="bottom"/>
          </w:tcPr>
          <w:p w14:paraId="733ED167" w14:textId="77777777" w:rsidR="003C0184" w:rsidRPr="00EB0001" w:rsidRDefault="003C0184" w:rsidP="007B0E5F">
            <w:pPr>
              <w:spacing w:line="0" w:lineRule="atLeast"/>
              <w:ind w:left="40"/>
              <w:rPr>
                <w:rFonts w:eastAsia="Century Gothic"/>
                <w:sz w:val="16"/>
              </w:rPr>
            </w:pPr>
            <w:r w:rsidRPr="00EB0001">
              <w:rPr>
                <w:rFonts w:eastAsia="Century Gothic"/>
                <w:sz w:val="16"/>
              </w:rPr>
              <w:t>Rzędne wysokościowe</w:t>
            </w:r>
          </w:p>
        </w:tc>
        <w:tc>
          <w:tcPr>
            <w:tcW w:w="3440" w:type="dxa"/>
            <w:vMerge w:val="restart"/>
            <w:tcBorders>
              <w:right w:val="single" w:sz="8" w:space="0" w:color="auto"/>
            </w:tcBorders>
            <w:shd w:val="clear" w:color="auto" w:fill="auto"/>
            <w:vAlign w:val="bottom"/>
          </w:tcPr>
          <w:p w14:paraId="4BF445B1" w14:textId="77777777" w:rsidR="003C0184" w:rsidRPr="00EB0001" w:rsidRDefault="003C0184" w:rsidP="007B0E5F">
            <w:pPr>
              <w:spacing w:line="0" w:lineRule="atLeast"/>
              <w:jc w:val="center"/>
              <w:rPr>
                <w:rFonts w:eastAsia="Century Gothic"/>
                <w:w w:val="99"/>
                <w:sz w:val="16"/>
              </w:rPr>
            </w:pPr>
            <w:r w:rsidRPr="00EB0001">
              <w:rPr>
                <w:rFonts w:eastAsia="Century Gothic"/>
                <w:w w:val="99"/>
                <w:sz w:val="16"/>
              </w:rPr>
              <w:t>co 25 m</w:t>
            </w:r>
          </w:p>
        </w:tc>
      </w:tr>
      <w:tr w:rsidR="003C0184" w:rsidRPr="001B161B" w14:paraId="1E24EE6C" w14:textId="77777777" w:rsidTr="007B0E5F">
        <w:trPr>
          <w:trHeight w:val="40"/>
        </w:trPr>
        <w:tc>
          <w:tcPr>
            <w:tcW w:w="60" w:type="dxa"/>
            <w:tcBorders>
              <w:right w:val="single" w:sz="8" w:space="0" w:color="auto"/>
            </w:tcBorders>
            <w:shd w:val="clear" w:color="auto" w:fill="auto"/>
            <w:vAlign w:val="bottom"/>
          </w:tcPr>
          <w:p w14:paraId="468BF60B" w14:textId="77777777" w:rsidR="003C0184" w:rsidRPr="001B161B" w:rsidRDefault="003C0184" w:rsidP="007B0E5F">
            <w:pPr>
              <w:spacing w:line="0" w:lineRule="atLeast"/>
              <w:rPr>
                <w:rFonts w:ascii="Times New Roman" w:eastAsia="Times New Roman" w:hAnsi="Times New Roman"/>
                <w:sz w:val="3"/>
              </w:rPr>
            </w:pPr>
          </w:p>
        </w:tc>
        <w:tc>
          <w:tcPr>
            <w:tcW w:w="800" w:type="dxa"/>
            <w:tcBorders>
              <w:bottom w:val="single" w:sz="8" w:space="0" w:color="auto"/>
              <w:right w:val="single" w:sz="8" w:space="0" w:color="auto"/>
            </w:tcBorders>
            <w:shd w:val="clear" w:color="auto" w:fill="auto"/>
            <w:vAlign w:val="bottom"/>
          </w:tcPr>
          <w:p w14:paraId="026ACE8E" w14:textId="77777777" w:rsidR="003C0184" w:rsidRPr="00EB0001" w:rsidRDefault="003C0184" w:rsidP="007B0E5F">
            <w:pPr>
              <w:spacing w:line="0" w:lineRule="atLeast"/>
              <w:rPr>
                <w:rFonts w:eastAsia="Times New Roman"/>
                <w:sz w:val="3"/>
              </w:rPr>
            </w:pPr>
          </w:p>
        </w:tc>
        <w:tc>
          <w:tcPr>
            <w:tcW w:w="3380" w:type="dxa"/>
            <w:tcBorders>
              <w:bottom w:val="single" w:sz="8" w:space="0" w:color="auto"/>
              <w:right w:val="single" w:sz="8" w:space="0" w:color="auto"/>
            </w:tcBorders>
            <w:shd w:val="clear" w:color="auto" w:fill="auto"/>
            <w:vAlign w:val="bottom"/>
          </w:tcPr>
          <w:p w14:paraId="5682C6CC" w14:textId="77777777" w:rsidR="003C0184" w:rsidRPr="00EB0001" w:rsidRDefault="003C0184" w:rsidP="007B0E5F">
            <w:pPr>
              <w:spacing w:line="0" w:lineRule="atLeast"/>
              <w:rPr>
                <w:rFonts w:eastAsia="Times New Roman"/>
                <w:sz w:val="3"/>
              </w:rPr>
            </w:pPr>
          </w:p>
        </w:tc>
        <w:tc>
          <w:tcPr>
            <w:tcW w:w="3440" w:type="dxa"/>
            <w:vMerge/>
            <w:tcBorders>
              <w:right w:val="single" w:sz="8" w:space="0" w:color="auto"/>
            </w:tcBorders>
            <w:shd w:val="clear" w:color="auto" w:fill="auto"/>
            <w:vAlign w:val="bottom"/>
          </w:tcPr>
          <w:p w14:paraId="72115634" w14:textId="77777777" w:rsidR="003C0184" w:rsidRPr="00EB0001" w:rsidRDefault="003C0184" w:rsidP="007B0E5F">
            <w:pPr>
              <w:spacing w:line="0" w:lineRule="atLeast"/>
              <w:rPr>
                <w:rFonts w:eastAsia="Times New Roman"/>
                <w:sz w:val="3"/>
              </w:rPr>
            </w:pPr>
          </w:p>
        </w:tc>
      </w:tr>
      <w:tr w:rsidR="003C0184" w:rsidRPr="001B161B" w14:paraId="170ECCE7" w14:textId="77777777" w:rsidTr="007B0E5F">
        <w:trPr>
          <w:trHeight w:val="77"/>
        </w:trPr>
        <w:tc>
          <w:tcPr>
            <w:tcW w:w="60" w:type="dxa"/>
            <w:tcBorders>
              <w:right w:val="single" w:sz="8" w:space="0" w:color="auto"/>
            </w:tcBorders>
            <w:shd w:val="clear" w:color="auto" w:fill="auto"/>
            <w:vAlign w:val="bottom"/>
          </w:tcPr>
          <w:p w14:paraId="09DB5D82" w14:textId="77777777" w:rsidR="003C0184" w:rsidRPr="001B161B" w:rsidRDefault="003C0184" w:rsidP="007B0E5F">
            <w:pPr>
              <w:spacing w:line="0" w:lineRule="atLeast"/>
              <w:rPr>
                <w:rFonts w:ascii="Times New Roman" w:eastAsia="Times New Roman" w:hAnsi="Times New Roman"/>
                <w:sz w:val="6"/>
              </w:rPr>
            </w:pPr>
          </w:p>
        </w:tc>
        <w:tc>
          <w:tcPr>
            <w:tcW w:w="800" w:type="dxa"/>
            <w:vMerge w:val="restart"/>
            <w:tcBorders>
              <w:right w:val="single" w:sz="8" w:space="0" w:color="auto"/>
            </w:tcBorders>
            <w:shd w:val="clear" w:color="auto" w:fill="auto"/>
            <w:vAlign w:val="bottom"/>
          </w:tcPr>
          <w:p w14:paraId="3F9F0783" w14:textId="77777777" w:rsidR="003C0184" w:rsidRPr="00EB0001" w:rsidRDefault="003C0184" w:rsidP="007B0E5F">
            <w:pPr>
              <w:spacing w:line="0" w:lineRule="atLeast"/>
              <w:jc w:val="center"/>
              <w:rPr>
                <w:rFonts w:eastAsia="Century Gothic"/>
                <w:sz w:val="16"/>
              </w:rPr>
            </w:pPr>
            <w:r w:rsidRPr="00EB0001">
              <w:rPr>
                <w:rFonts w:eastAsia="Century Gothic"/>
                <w:sz w:val="16"/>
              </w:rPr>
              <w:t>6</w:t>
            </w:r>
          </w:p>
        </w:tc>
        <w:tc>
          <w:tcPr>
            <w:tcW w:w="3380" w:type="dxa"/>
            <w:vMerge w:val="restart"/>
            <w:tcBorders>
              <w:right w:val="single" w:sz="8" w:space="0" w:color="auto"/>
            </w:tcBorders>
            <w:shd w:val="clear" w:color="auto" w:fill="auto"/>
            <w:vAlign w:val="bottom"/>
          </w:tcPr>
          <w:p w14:paraId="52F00AC6" w14:textId="77777777" w:rsidR="003C0184" w:rsidRPr="00EB0001" w:rsidRDefault="003C0184" w:rsidP="007B0E5F">
            <w:pPr>
              <w:spacing w:line="0" w:lineRule="atLeast"/>
              <w:ind w:left="40"/>
              <w:rPr>
                <w:rFonts w:eastAsia="Century Gothic"/>
                <w:sz w:val="10"/>
              </w:rPr>
            </w:pPr>
            <w:r w:rsidRPr="00EB0001">
              <w:rPr>
                <w:rFonts w:eastAsia="Century Gothic"/>
                <w:sz w:val="16"/>
              </w:rPr>
              <w:t>Ukształtowanie osi w planie</w:t>
            </w:r>
            <w:r w:rsidRPr="00EB0001">
              <w:rPr>
                <w:rFonts w:eastAsia="Century Gothic"/>
                <w:sz w:val="10"/>
              </w:rPr>
              <w:t xml:space="preserve"> *)</w:t>
            </w:r>
          </w:p>
        </w:tc>
        <w:tc>
          <w:tcPr>
            <w:tcW w:w="3440" w:type="dxa"/>
            <w:vMerge/>
            <w:tcBorders>
              <w:right w:val="single" w:sz="8" w:space="0" w:color="auto"/>
            </w:tcBorders>
            <w:shd w:val="clear" w:color="auto" w:fill="auto"/>
            <w:vAlign w:val="bottom"/>
          </w:tcPr>
          <w:p w14:paraId="5DDA3421" w14:textId="77777777" w:rsidR="003C0184" w:rsidRPr="00EB0001" w:rsidRDefault="003C0184" w:rsidP="007B0E5F">
            <w:pPr>
              <w:spacing w:line="0" w:lineRule="atLeast"/>
              <w:rPr>
                <w:rFonts w:eastAsia="Times New Roman"/>
                <w:sz w:val="6"/>
              </w:rPr>
            </w:pPr>
          </w:p>
        </w:tc>
      </w:tr>
      <w:tr w:rsidR="003C0184" w:rsidRPr="001B161B" w14:paraId="1029D3F9" w14:textId="77777777" w:rsidTr="007B0E5F">
        <w:trPr>
          <w:trHeight w:val="142"/>
        </w:trPr>
        <w:tc>
          <w:tcPr>
            <w:tcW w:w="60" w:type="dxa"/>
            <w:tcBorders>
              <w:right w:val="single" w:sz="8" w:space="0" w:color="auto"/>
            </w:tcBorders>
            <w:shd w:val="clear" w:color="auto" w:fill="auto"/>
            <w:vAlign w:val="bottom"/>
          </w:tcPr>
          <w:p w14:paraId="2DD77783" w14:textId="77777777" w:rsidR="003C0184" w:rsidRPr="001B161B" w:rsidRDefault="003C0184" w:rsidP="007B0E5F">
            <w:pPr>
              <w:spacing w:line="0" w:lineRule="atLeast"/>
              <w:rPr>
                <w:rFonts w:ascii="Times New Roman" w:eastAsia="Times New Roman" w:hAnsi="Times New Roman"/>
                <w:sz w:val="12"/>
              </w:rPr>
            </w:pPr>
          </w:p>
        </w:tc>
        <w:tc>
          <w:tcPr>
            <w:tcW w:w="800" w:type="dxa"/>
            <w:vMerge/>
            <w:tcBorders>
              <w:right w:val="single" w:sz="8" w:space="0" w:color="auto"/>
            </w:tcBorders>
            <w:shd w:val="clear" w:color="auto" w:fill="auto"/>
            <w:vAlign w:val="bottom"/>
          </w:tcPr>
          <w:p w14:paraId="3E109BE8" w14:textId="77777777" w:rsidR="003C0184" w:rsidRPr="00EB0001" w:rsidRDefault="003C0184" w:rsidP="007B0E5F">
            <w:pPr>
              <w:spacing w:line="0" w:lineRule="atLeast"/>
              <w:rPr>
                <w:rFonts w:eastAsia="Times New Roman"/>
                <w:sz w:val="12"/>
              </w:rPr>
            </w:pPr>
          </w:p>
        </w:tc>
        <w:tc>
          <w:tcPr>
            <w:tcW w:w="3380" w:type="dxa"/>
            <w:vMerge/>
            <w:tcBorders>
              <w:right w:val="single" w:sz="8" w:space="0" w:color="auto"/>
            </w:tcBorders>
            <w:shd w:val="clear" w:color="auto" w:fill="auto"/>
            <w:vAlign w:val="bottom"/>
          </w:tcPr>
          <w:p w14:paraId="1E39D96B" w14:textId="77777777" w:rsidR="003C0184" w:rsidRPr="00EB0001" w:rsidRDefault="003C0184" w:rsidP="007B0E5F">
            <w:pPr>
              <w:spacing w:line="0" w:lineRule="atLeast"/>
              <w:rPr>
                <w:rFonts w:eastAsia="Times New Roman"/>
                <w:sz w:val="12"/>
              </w:rPr>
            </w:pPr>
          </w:p>
        </w:tc>
        <w:tc>
          <w:tcPr>
            <w:tcW w:w="3440" w:type="dxa"/>
            <w:tcBorders>
              <w:right w:val="single" w:sz="8" w:space="0" w:color="auto"/>
            </w:tcBorders>
            <w:shd w:val="clear" w:color="auto" w:fill="auto"/>
            <w:vAlign w:val="bottom"/>
          </w:tcPr>
          <w:p w14:paraId="2C5691F3" w14:textId="77777777" w:rsidR="003C0184" w:rsidRPr="00EB0001" w:rsidRDefault="003C0184" w:rsidP="007B0E5F">
            <w:pPr>
              <w:spacing w:line="0" w:lineRule="atLeast"/>
              <w:rPr>
                <w:rFonts w:eastAsia="Times New Roman"/>
                <w:sz w:val="12"/>
              </w:rPr>
            </w:pPr>
          </w:p>
        </w:tc>
      </w:tr>
      <w:tr w:rsidR="003C0184" w:rsidRPr="001B161B" w14:paraId="1E428B2D" w14:textId="77777777" w:rsidTr="007B0E5F">
        <w:trPr>
          <w:trHeight w:val="35"/>
        </w:trPr>
        <w:tc>
          <w:tcPr>
            <w:tcW w:w="60" w:type="dxa"/>
            <w:tcBorders>
              <w:right w:val="single" w:sz="8" w:space="0" w:color="auto"/>
            </w:tcBorders>
            <w:shd w:val="clear" w:color="auto" w:fill="auto"/>
            <w:vAlign w:val="bottom"/>
          </w:tcPr>
          <w:p w14:paraId="2FB5AFE1" w14:textId="77777777" w:rsidR="003C0184" w:rsidRPr="001B161B" w:rsidRDefault="003C0184" w:rsidP="007B0E5F">
            <w:pPr>
              <w:spacing w:line="0" w:lineRule="atLeast"/>
              <w:rPr>
                <w:rFonts w:ascii="Times New Roman" w:eastAsia="Times New Roman" w:hAnsi="Times New Roman"/>
                <w:sz w:val="3"/>
              </w:rPr>
            </w:pPr>
          </w:p>
        </w:tc>
        <w:tc>
          <w:tcPr>
            <w:tcW w:w="800" w:type="dxa"/>
            <w:tcBorders>
              <w:bottom w:val="single" w:sz="8" w:space="0" w:color="auto"/>
              <w:right w:val="single" w:sz="8" w:space="0" w:color="auto"/>
            </w:tcBorders>
            <w:shd w:val="clear" w:color="auto" w:fill="auto"/>
            <w:vAlign w:val="bottom"/>
          </w:tcPr>
          <w:p w14:paraId="68291BF5" w14:textId="77777777" w:rsidR="003C0184" w:rsidRPr="00EB0001" w:rsidRDefault="003C0184" w:rsidP="007B0E5F">
            <w:pPr>
              <w:spacing w:line="0" w:lineRule="atLeast"/>
              <w:rPr>
                <w:rFonts w:eastAsia="Times New Roman"/>
                <w:sz w:val="3"/>
              </w:rPr>
            </w:pPr>
          </w:p>
        </w:tc>
        <w:tc>
          <w:tcPr>
            <w:tcW w:w="3380" w:type="dxa"/>
            <w:tcBorders>
              <w:bottom w:val="single" w:sz="8" w:space="0" w:color="auto"/>
              <w:right w:val="single" w:sz="8" w:space="0" w:color="auto"/>
            </w:tcBorders>
            <w:shd w:val="clear" w:color="auto" w:fill="auto"/>
            <w:vAlign w:val="bottom"/>
          </w:tcPr>
          <w:p w14:paraId="0C228250" w14:textId="77777777" w:rsidR="003C0184" w:rsidRPr="00EB0001" w:rsidRDefault="003C0184" w:rsidP="007B0E5F">
            <w:pPr>
              <w:spacing w:line="0" w:lineRule="atLeast"/>
              <w:rPr>
                <w:rFonts w:eastAsia="Times New Roman"/>
                <w:sz w:val="3"/>
              </w:rPr>
            </w:pPr>
          </w:p>
        </w:tc>
        <w:tc>
          <w:tcPr>
            <w:tcW w:w="3440" w:type="dxa"/>
            <w:tcBorders>
              <w:bottom w:val="single" w:sz="8" w:space="0" w:color="auto"/>
              <w:right w:val="single" w:sz="8" w:space="0" w:color="auto"/>
            </w:tcBorders>
            <w:shd w:val="clear" w:color="auto" w:fill="auto"/>
            <w:vAlign w:val="bottom"/>
          </w:tcPr>
          <w:p w14:paraId="22EDF7A7" w14:textId="77777777" w:rsidR="003C0184" w:rsidRPr="00EB0001" w:rsidRDefault="003C0184" w:rsidP="007B0E5F">
            <w:pPr>
              <w:spacing w:line="0" w:lineRule="atLeast"/>
              <w:rPr>
                <w:rFonts w:eastAsia="Times New Roman"/>
                <w:sz w:val="3"/>
              </w:rPr>
            </w:pPr>
          </w:p>
        </w:tc>
      </w:tr>
      <w:tr w:rsidR="003C0184" w:rsidRPr="001B161B" w14:paraId="46C9B497" w14:textId="77777777" w:rsidTr="007B0E5F">
        <w:trPr>
          <w:trHeight w:val="204"/>
        </w:trPr>
        <w:tc>
          <w:tcPr>
            <w:tcW w:w="60" w:type="dxa"/>
            <w:tcBorders>
              <w:right w:val="single" w:sz="8" w:space="0" w:color="auto"/>
            </w:tcBorders>
            <w:shd w:val="clear" w:color="auto" w:fill="auto"/>
            <w:vAlign w:val="bottom"/>
          </w:tcPr>
          <w:p w14:paraId="79E1F817" w14:textId="77777777" w:rsidR="003C0184" w:rsidRPr="001B161B" w:rsidRDefault="003C0184" w:rsidP="007B0E5F">
            <w:pPr>
              <w:spacing w:line="0" w:lineRule="atLeast"/>
              <w:rPr>
                <w:rFonts w:ascii="Times New Roman" w:eastAsia="Times New Roman" w:hAnsi="Times New Roman"/>
                <w:sz w:val="17"/>
              </w:rPr>
            </w:pPr>
          </w:p>
        </w:tc>
        <w:tc>
          <w:tcPr>
            <w:tcW w:w="800" w:type="dxa"/>
            <w:vMerge w:val="restart"/>
            <w:tcBorders>
              <w:right w:val="single" w:sz="8" w:space="0" w:color="auto"/>
            </w:tcBorders>
            <w:shd w:val="clear" w:color="auto" w:fill="auto"/>
            <w:vAlign w:val="bottom"/>
          </w:tcPr>
          <w:p w14:paraId="6CF773C7" w14:textId="77777777" w:rsidR="003C0184" w:rsidRPr="00EB0001" w:rsidRDefault="003C0184" w:rsidP="007B0E5F">
            <w:pPr>
              <w:spacing w:line="0" w:lineRule="atLeast"/>
              <w:jc w:val="center"/>
              <w:rPr>
                <w:rFonts w:eastAsia="Century Gothic"/>
                <w:sz w:val="16"/>
              </w:rPr>
            </w:pPr>
            <w:r w:rsidRPr="00EB0001">
              <w:rPr>
                <w:rFonts w:eastAsia="Century Gothic"/>
                <w:sz w:val="16"/>
              </w:rPr>
              <w:t>7</w:t>
            </w:r>
          </w:p>
        </w:tc>
        <w:tc>
          <w:tcPr>
            <w:tcW w:w="3380" w:type="dxa"/>
            <w:vMerge w:val="restart"/>
            <w:tcBorders>
              <w:right w:val="single" w:sz="8" w:space="0" w:color="auto"/>
            </w:tcBorders>
            <w:shd w:val="clear" w:color="auto" w:fill="auto"/>
            <w:vAlign w:val="bottom"/>
          </w:tcPr>
          <w:p w14:paraId="6C218902" w14:textId="77777777" w:rsidR="003C0184" w:rsidRPr="00EB0001" w:rsidRDefault="003C0184" w:rsidP="007B0E5F">
            <w:pPr>
              <w:spacing w:line="0" w:lineRule="atLeast"/>
              <w:ind w:left="40"/>
              <w:rPr>
                <w:rFonts w:eastAsia="Century Gothic"/>
                <w:sz w:val="16"/>
              </w:rPr>
            </w:pPr>
            <w:r w:rsidRPr="00EB0001">
              <w:rPr>
                <w:rFonts w:eastAsia="Century Gothic"/>
                <w:sz w:val="16"/>
              </w:rPr>
              <w:t>Grubość podbudowy</w:t>
            </w:r>
          </w:p>
        </w:tc>
        <w:tc>
          <w:tcPr>
            <w:tcW w:w="3440" w:type="dxa"/>
            <w:tcBorders>
              <w:right w:val="single" w:sz="8" w:space="0" w:color="auto"/>
            </w:tcBorders>
            <w:shd w:val="clear" w:color="auto" w:fill="auto"/>
            <w:vAlign w:val="bottom"/>
          </w:tcPr>
          <w:p w14:paraId="5D920B55" w14:textId="77777777" w:rsidR="003C0184" w:rsidRPr="00EB0001" w:rsidRDefault="003C0184" w:rsidP="007B0E5F">
            <w:pPr>
              <w:spacing w:line="0" w:lineRule="atLeast"/>
              <w:jc w:val="center"/>
              <w:rPr>
                <w:rFonts w:eastAsia="Century Gothic"/>
                <w:sz w:val="16"/>
              </w:rPr>
            </w:pPr>
            <w:r w:rsidRPr="00EB0001">
              <w:rPr>
                <w:rFonts w:eastAsia="Century Gothic"/>
                <w:sz w:val="16"/>
              </w:rPr>
              <w:t>w 3 punktach, lecz nie rzadziej</w:t>
            </w:r>
          </w:p>
        </w:tc>
      </w:tr>
      <w:tr w:rsidR="003C0184" w:rsidRPr="001B161B" w14:paraId="6F9274CB" w14:textId="77777777" w:rsidTr="007B0E5F">
        <w:trPr>
          <w:trHeight w:val="98"/>
        </w:trPr>
        <w:tc>
          <w:tcPr>
            <w:tcW w:w="60" w:type="dxa"/>
            <w:tcBorders>
              <w:right w:val="single" w:sz="8" w:space="0" w:color="auto"/>
            </w:tcBorders>
            <w:shd w:val="clear" w:color="auto" w:fill="auto"/>
            <w:vAlign w:val="bottom"/>
          </w:tcPr>
          <w:p w14:paraId="4321D03C" w14:textId="77777777" w:rsidR="003C0184" w:rsidRPr="001B161B" w:rsidRDefault="003C0184" w:rsidP="007B0E5F">
            <w:pPr>
              <w:spacing w:line="0" w:lineRule="atLeast"/>
              <w:rPr>
                <w:rFonts w:ascii="Times New Roman" w:eastAsia="Times New Roman" w:hAnsi="Times New Roman"/>
                <w:sz w:val="8"/>
              </w:rPr>
            </w:pPr>
          </w:p>
        </w:tc>
        <w:tc>
          <w:tcPr>
            <w:tcW w:w="800" w:type="dxa"/>
            <w:vMerge/>
            <w:tcBorders>
              <w:right w:val="single" w:sz="8" w:space="0" w:color="auto"/>
            </w:tcBorders>
            <w:shd w:val="clear" w:color="auto" w:fill="auto"/>
            <w:vAlign w:val="bottom"/>
          </w:tcPr>
          <w:p w14:paraId="033E5D4D" w14:textId="77777777" w:rsidR="003C0184" w:rsidRPr="00EB0001" w:rsidRDefault="003C0184" w:rsidP="007B0E5F">
            <w:pPr>
              <w:spacing w:line="0" w:lineRule="atLeast"/>
              <w:rPr>
                <w:rFonts w:eastAsia="Times New Roman"/>
                <w:sz w:val="8"/>
              </w:rPr>
            </w:pPr>
          </w:p>
        </w:tc>
        <w:tc>
          <w:tcPr>
            <w:tcW w:w="3380" w:type="dxa"/>
            <w:vMerge/>
            <w:tcBorders>
              <w:right w:val="single" w:sz="8" w:space="0" w:color="auto"/>
            </w:tcBorders>
            <w:shd w:val="clear" w:color="auto" w:fill="auto"/>
            <w:vAlign w:val="bottom"/>
          </w:tcPr>
          <w:p w14:paraId="0A8DFBBD" w14:textId="77777777" w:rsidR="003C0184" w:rsidRPr="00EB0001" w:rsidRDefault="003C0184" w:rsidP="007B0E5F">
            <w:pPr>
              <w:spacing w:line="0" w:lineRule="atLeast"/>
              <w:rPr>
                <w:rFonts w:eastAsia="Times New Roman"/>
                <w:sz w:val="8"/>
              </w:rPr>
            </w:pPr>
          </w:p>
        </w:tc>
        <w:tc>
          <w:tcPr>
            <w:tcW w:w="3440" w:type="dxa"/>
            <w:vMerge w:val="restart"/>
            <w:tcBorders>
              <w:right w:val="single" w:sz="8" w:space="0" w:color="auto"/>
            </w:tcBorders>
            <w:shd w:val="clear" w:color="auto" w:fill="auto"/>
            <w:vAlign w:val="bottom"/>
          </w:tcPr>
          <w:p w14:paraId="03FF2DF3" w14:textId="77777777" w:rsidR="003C0184" w:rsidRPr="00EB0001" w:rsidRDefault="003C0184" w:rsidP="007B0E5F">
            <w:pPr>
              <w:spacing w:line="0" w:lineRule="atLeast"/>
              <w:jc w:val="center"/>
              <w:rPr>
                <w:rFonts w:eastAsia="Century Gothic"/>
                <w:sz w:val="16"/>
              </w:rPr>
            </w:pPr>
            <w:r w:rsidRPr="00EB0001">
              <w:rPr>
                <w:rFonts w:eastAsia="Century Gothic"/>
                <w:sz w:val="16"/>
              </w:rPr>
              <w:t>niż raz na 25 m</w:t>
            </w:r>
          </w:p>
        </w:tc>
      </w:tr>
      <w:tr w:rsidR="003C0184" w:rsidRPr="001B161B" w14:paraId="3F9DE7FA" w14:textId="77777777" w:rsidTr="007B0E5F">
        <w:trPr>
          <w:trHeight w:val="111"/>
        </w:trPr>
        <w:tc>
          <w:tcPr>
            <w:tcW w:w="60" w:type="dxa"/>
            <w:tcBorders>
              <w:right w:val="single" w:sz="8" w:space="0" w:color="auto"/>
            </w:tcBorders>
            <w:shd w:val="clear" w:color="auto" w:fill="auto"/>
            <w:vAlign w:val="bottom"/>
          </w:tcPr>
          <w:p w14:paraId="60978329" w14:textId="77777777" w:rsidR="003C0184" w:rsidRPr="001B161B" w:rsidRDefault="003C0184" w:rsidP="007B0E5F">
            <w:pPr>
              <w:spacing w:line="0" w:lineRule="atLeast"/>
              <w:rPr>
                <w:rFonts w:ascii="Times New Roman" w:eastAsia="Times New Roman" w:hAnsi="Times New Roman"/>
                <w:sz w:val="9"/>
              </w:rPr>
            </w:pPr>
          </w:p>
        </w:tc>
        <w:tc>
          <w:tcPr>
            <w:tcW w:w="800" w:type="dxa"/>
            <w:tcBorders>
              <w:bottom w:val="single" w:sz="8" w:space="0" w:color="auto"/>
              <w:right w:val="single" w:sz="8" w:space="0" w:color="auto"/>
            </w:tcBorders>
            <w:shd w:val="clear" w:color="auto" w:fill="auto"/>
            <w:vAlign w:val="bottom"/>
          </w:tcPr>
          <w:p w14:paraId="2F8FB91A" w14:textId="77777777" w:rsidR="003C0184" w:rsidRPr="001B161B" w:rsidRDefault="003C0184" w:rsidP="007B0E5F">
            <w:pPr>
              <w:spacing w:line="0" w:lineRule="atLeast"/>
              <w:rPr>
                <w:rFonts w:ascii="Times New Roman" w:eastAsia="Times New Roman" w:hAnsi="Times New Roman"/>
                <w:sz w:val="9"/>
              </w:rPr>
            </w:pPr>
          </w:p>
        </w:tc>
        <w:tc>
          <w:tcPr>
            <w:tcW w:w="3380" w:type="dxa"/>
            <w:tcBorders>
              <w:bottom w:val="single" w:sz="8" w:space="0" w:color="auto"/>
              <w:right w:val="single" w:sz="8" w:space="0" w:color="auto"/>
            </w:tcBorders>
            <w:shd w:val="clear" w:color="auto" w:fill="auto"/>
            <w:vAlign w:val="bottom"/>
          </w:tcPr>
          <w:p w14:paraId="37BCE1EE" w14:textId="77777777" w:rsidR="003C0184" w:rsidRPr="001B161B" w:rsidRDefault="003C0184" w:rsidP="007B0E5F">
            <w:pPr>
              <w:spacing w:line="0" w:lineRule="atLeast"/>
              <w:rPr>
                <w:rFonts w:ascii="Times New Roman" w:eastAsia="Times New Roman" w:hAnsi="Times New Roman"/>
                <w:sz w:val="9"/>
              </w:rPr>
            </w:pPr>
          </w:p>
        </w:tc>
        <w:tc>
          <w:tcPr>
            <w:tcW w:w="3440" w:type="dxa"/>
            <w:vMerge/>
            <w:tcBorders>
              <w:bottom w:val="single" w:sz="8" w:space="0" w:color="auto"/>
              <w:right w:val="single" w:sz="8" w:space="0" w:color="auto"/>
            </w:tcBorders>
            <w:shd w:val="clear" w:color="auto" w:fill="auto"/>
            <w:vAlign w:val="bottom"/>
          </w:tcPr>
          <w:p w14:paraId="643425E0" w14:textId="77777777" w:rsidR="003C0184" w:rsidRPr="001B161B" w:rsidRDefault="003C0184" w:rsidP="007B0E5F">
            <w:pPr>
              <w:spacing w:line="0" w:lineRule="atLeast"/>
              <w:rPr>
                <w:rFonts w:ascii="Times New Roman" w:eastAsia="Times New Roman" w:hAnsi="Times New Roman"/>
                <w:sz w:val="9"/>
              </w:rPr>
            </w:pPr>
          </w:p>
        </w:tc>
      </w:tr>
      <w:tr w:rsidR="003C0184" w:rsidRPr="00EB0001" w14:paraId="5592FFE4" w14:textId="77777777" w:rsidTr="007B0E5F">
        <w:trPr>
          <w:trHeight w:val="193"/>
        </w:trPr>
        <w:tc>
          <w:tcPr>
            <w:tcW w:w="7660" w:type="dxa"/>
            <w:gridSpan w:val="4"/>
            <w:shd w:val="clear" w:color="auto" w:fill="auto"/>
            <w:vAlign w:val="bottom"/>
          </w:tcPr>
          <w:p w14:paraId="27D9475A" w14:textId="696CA0F3" w:rsidR="003C0184" w:rsidRPr="00EB0001" w:rsidRDefault="003C0184" w:rsidP="00EB0001">
            <w:pPr>
              <w:spacing w:line="193" w:lineRule="exact"/>
              <w:ind w:left="284" w:right="629"/>
              <w:jc w:val="both"/>
              <w:rPr>
                <w:rFonts w:eastAsia="Century Gothic"/>
                <w:sz w:val="20"/>
                <w:szCs w:val="20"/>
              </w:rPr>
            </w:pPr>
            <w:r w:rsidRPr="00EB0001">
              <w:rPr>
                <w:rFonts w:eastAsia="Century Gothic"/>
                <w:sz w:val="20"/>
                <w:szCs w:val="20"/>
              </w:rPr>
              <w:t>*) Dodatkowe pomiary spadków poprzecznych i ukształtowanie osi w planie należy</w:t>
            </w:r>
            <w:r w:rsidR="00EB0001">
              <w:rPr>
                <w:rFonts w:eastAsia="Century Gothic"/>
                <w:sz w:val="20"/>
                <w:szCs w:val="20"/>
              </w:rPr>
              <w:t xml:space="preserve"> </w:t>
            </w:r>
            <w:r w:rsidR="00EB0001" w:rsidRPr="00EB0001">
              <w:rPr>
                <w:rFonts w:eastAsia="Century Gothic"/>
                <w:sz w:val="20"/>
                <w:szCs w:val="20"/>
              </w:rPr>
              <w:t>wykonać w punktach głównych łuków poziomych.</w:t>
            </w:r>
          </w:p>
        </w:tc>
      </w:tr>
      <w:tr w:rsidR="003C0184" w:rsidRPr="00EB0001" w14:paraId="5D7711F1" w14:textId="77777777" w:rsidTr="007B0E5F">
        <w:trPr>
          <w:trHeight w:val="197"/>
        </w:trPr>
        <w:tc>
          <w:tcPr>
            <w:tcW w:w="60" w:type="dxa"/>
            <w:shd w:val="clear" w:color="auto" w:fill="auto"/>
            <w:vAlign w:val="bottom"/>
          </w:tcPr>
          <w:p w14:paraId="036FB083" w14:textId="77777777" w:rsidR="003C0184" w:rsidRPr="00EB0001" w:rsidRDefault="003C0184" w:rsidP="00EB0001">
            <w:pPr>
              <w:spacing w:line="0" w:lineRule="atLeast"/>
              <w:ind w:left="284" w:right="629"/>
              <w:jc w:val="both"/>
              <w:rPr>
                <w:rFonts w:eastAsia="Times New Roman"/>
                <w:sz w:val="20"/>
                <w:szCs w:val="20"/>
              </w:rPr>
            </w:pPr>
          </w:p>
        </w:tc>
        <w:tc>
          <w:tcPr>
            <w:tcW w:w="4180" w:type="dxa"/>
            <w:gridSpan w:val="2"/>
            <w:shd w:val="clear" w:color="auto" w:fill="auto"/>
            <w:vAlign w:val="bottom"/>
          </w:tcPr>
          <w:p w14:paraId="6ED34D88" w14:textId="72335A7E" w:rsidR="003C0184" w:rsidRPr="00EB0001" w:rsidRDefault="003C0184" w:rsidP="00EB0001">
            <w:pPr>
              <w:spacing w:line="0" w:lineRule="atLeast"/>
              <w:ind w:left="284" w:right="629"/>
              <w:jc w:val="both"/>
              <w:rPr>
                <w:rFonts w:eastAsia="Century Gothic"/>
                <w:sz w:val="20"/>
                <w:szCs w:val="20"/>
              </w:rPr>
            </w:pPr>
          </w:p>
        </w:tc>
        <w:tc>
          <w:tcPr>
            <w:tcW w:w="3440" w:type="dxa"/>
            <w:shd w:val="clear" w:color="auto" w:fill="auto"/>
            <w:vAlign w:val="bottom"/>
          </w:tcPr>
          <w:p w14:paraId="3B52403C" w14:textId="77777777" w:rsidR="003C0184" w:rsidRPr="00EB0001" w:rsidRDefault="003C0184" w:rsidP="00EB0001">
            <w:pPr>
              <w:spacing w:line="0" w:lineRule="atLeast"/>
              <w:ind w:left="284" w:right="629"/>
              <w:jc w:val="both"/>
              <w:rPr>
                <w:rFonts w:eastAsia="Times New Roman"/>
                <w:sz w:val="20"/>
                <w:szCs w:val="20"/>
              </w:rPr>
            </w:pPr>
          </w:p>
        </w:tc>
      </w:tr>
    </w:tbl>
    <w:p w14:paraId="3BF823B7" w14:textId="77777777" w:rsidR="003C0184" w:rsidRPr="00EB0001" w:rsidRDefault="003C0184" w:rsidP="00EB0001">
      <w:pPr>
        <w:spacing w:line="195" w:lineRule="exact"/>
        <w:ind w:left="284" w:right="629"/>
        <w:jc w:val="both"/>
        <w:rPr>
          <w:rFonts w:eastAsia="Times New Roman"/>
          <w:sz w:val="20"/>
          <w:szCs w:val="20"/>
        </w:rPr>
      </w:pPr>
    </w:p>
    <w:p w14:paraId="397F032A" w14:textId="56FCE8A8" w:rsidR="003C0184" w:rsidRPr="00104CE5" w:rsidRDefault="00EB0001" w:rsidP="00104CE5">
      <w:pPr>
        <w:tabs>
          <w:tab w:val="left" w:pos="1134"/>
        </w:tabs>
        <w:spacing w:after="240" w:line="0" w:lineRule="atLeast"/>
        <w:ind w:left="284" w:right="629"/>
        <w:jc w:val="both"/>
        <w:rPr>
          <w:rFonts w:eastAsia="Century Gothic"/>
          <w:sz w:val="20"/>
          <w:szCs w:val="20"/>
        </w:rPr>
      </w:pPr>
      <w:r w:rsidRPr="00104CE5">
        <w:rPr>
          <w:rFonts w:eastAsia="Century Gothic"/>
          <w:sz w:val="20"/>
          <w:szCs w:val="20"/>
        </w:rPr>
        <w:t xml:space="preserve">6.4.2. </w:t>
      </w:r>
      <w:r w:rsidR="00104CE5">
        <w:rPr>
          <w:rFonts w:eastAsia="Century Gothic"/>
          <w:sz w:val="20"/>
          <w:szCs w:val="20"/>
        </w:rPr>
        <w:tab/>
      </w:r>
      <w:r w:rsidRPr="00104CE5">
        <w:rPr>
          <w:rFonts w:eastAsia="Century Gothic"/>
          <w:sz w:val="20"/>
          <w:szCs w:val="20"/>
        </w:rPr>
        <w:t>Szerokość podbudowy</w:t>
      </w:r>
    </w:p>
    <w:p w14:paraId="58A93A5F" w14:textId="77777777" w:rsidR="003C0184" w:rsidRPr="00EB0001" w:rsidRDefault="003C0184" w:rsidP="00EB0001">
      <w:pPr>
        <w:spacing w:line="1" w:lineRule="exact"/>
        <w:ind w:left="284" w:right="629"/>
        <w:jc w:val="both"/>
        <w:rPr>
          <w:rFonts w:eastAsia="Times New Roman"/>
          <w:sz w:val="20"/>
          <w:szCs w:val="20"/>
        </w:rPr>
      </w:pPr>
    </w:p>
    <w:p w14:paraId="6F313FBA" w14:textId="77777777" w:rsidR="003C0184" w:rsidRPr="00EB0001" w:rsidRDefault="003C0184" w:rsidP="00EB0001">
      <w:pPr>
        <w:spacing w:line="0" w:lineRule="atLeast"/>
        <w:ind w:left="284" w:right="629"/>
        <w:jc w:val="both"/>
        <w:rPr>
          <w:rFonts w:eastAsia="Century Gothic"/>
          <w:sz w:val="20"/>
          <w:szCs w:val="20"/>
        </w:rPr>
      </w:pPr>
      <w:r w:rsidRPr="00EB0001">
        <w:rPr>
          <w:rFonts w:eastAsia="Century Gothic"/>
          <w:sz w:val="20"/>
          <w:szCs w:val="20"/>
        </w:rPr>
        <w:t>Szerokość podbudowy nie może różnić się od szerokości projektowanej o więcej niż +5 cm, 5 cm.</w:t>
      </w:r>
    </w:p>
    <w:p w14:paraId="4F66AE04" w14:textId="77777777" w:rsidR="003C0184" w:rsidRPr="00EB0001" w:rsidRDefault="003C0184" w:rsidP="00EB0001">
      <w:pPr>
        <w:spacing w:line="197" w:lineRule="exact"/>
        <w:ind w:left="284" w:right="629"/>
        <w:jc w:val="both"/>
        <w:rPr>
          <w:rFonts w:eastAsia="Times New Roman"/>
          <w:sz w:val="20"/>
          <w:szCs w:val="20"/>
        </w:rPr>
      </w:pPr>
    </w:p>
    <w:p w14:paraId="312EBB93" w14:textId="3F764C19" w:rsidR="003C0184" w:rsidRPr="00104CE5" w:rsidRDefault="00EB0001" w:rsidP="00104CE5">
      <w:pPr>
        <w:tabs>
          <w:tab w:val="left" w:pos="1134"/>
        </w:tabs>
        <w:spacing w:after="240" w:line="0" w:lineRule="atLeast"/>
        <w:ind w:left="284" w:right="629"/>
        <w:jc w:val="both"/>
        <w:rPr>
          <w:rFonts w:eastAsia="Century Gothic"/>
          <w:sz w:val="20"/>
          <w:szCs w:val="20"/>
        </w:rPr>
      </w:pPr>
      <w:r w:rsidRPr="00104CE5">
        <w:rPr>
          <w:rFonts w:eastAsia="Century Gothic"/>
          <w:sz w:val="20"/>
          <w:szCs w:val="20"/>
        </w:rPr>
        <w:t xml:space="preserve">6.4.3. </w:t>
      </w:r>
      <w:r w:rsidR="00104CE5">
        <w:rPr>
          <w:rFonts w:eastAsia="Century Gothic"/>
          <w:sz w:val="20"/>
          <w:szCs w:val="20"/>
        </w:rPr>
        <w:tab/>
      </w:r>
      <w:r w:rsidRPr="00104CE5">
        <w:rPr>
          <w:rFonts w:eastAsia="Century Gothic"/>
          <w:sz w:val="20"/>
          <w:szCs w:val="20"/>
        </w:rPr>
        <w:t>Równość podbudowy</w:t>
      </w:r>
    </w:p>
    <w:p w14:paraId="68DED45C" w14:textId="77777777" w:rsidR="003C0184" w:rsidRPr="00EB0001" w:rsidRDefault="003C0184" w:rsidP="00EB0001">
      <w:pPr>
        <w:spacing w:line="38" w:lineRule="exact"/>
        <w:ind w:left="284" w:right="629"/>
        <w:jc w:val="both"/>
        <w:rPr>
          <w:rFonts w:eastAsia="Times New Roman"/>
          <w:sz w:val="20"/>
          <w:szCs w:val="20"/>
        </w:rPr>
      </w:pPr>
    </w:p>
    <w:p w14:paraId="4785C515" w14:textId="607BBFED" w:rsidR="003C0184" w:rsidRPr="00EB0001" w:rsidRDefault="003C0184" w:rsidP="00EB0001">
      <w:pPr>
        <w:spacing w:line="0" w:lineRule="atLeast"/>
        <w:ind w:left="284" w:right="629"/>
        <w:jc w:val="both"/>
        <w:rPr>
          <w:rFonts w:eastAsia="Century Gothic"/>
          <w:sz w:val="20"/>
          <w:szCs w:val="20"/>
        </w:rPr>
      </w:pPr>
      <w:r w:rsidRPr="00EB0001">
        <w:rPr>
          <w:rFonts w:eastAsia="Century Gothic"/>
          <w:sz w:val="20"/>
          <w:szCs w:val="20"/>
        </w:rPr>
        <w:t>Nierówności podłużn</w:t>
      </w:r>
      <w:r w:rsidR="00EB0001">
        <w:rPr>
          <w:rFonts w:eastAsia="Century Gothic"/>
          <w:sz w:val="20"/>
          <w:szCs w:val="20"/>
        </w:rPr>
        <w:t>e podbudowy należy mierzyć 4met</w:t>
      </w:r>
      <w:r w:rsidRPr="00EB0001">
        <w:rPr>
          <w:rFonts w:eastAsia="Century Gothic"/>
          <w:sz w:val="20"/>
          <w:szCs w:val="20"/>
        </w:rPr>
        <w:t>rową łatą, zgodnie z normą BN68/893104.</w:t>
      </w:r>
    </w:p>
    <w:p w14:paraId="71E6938A" w14:textId="77777777" w:rsidR="003C0184" w:rsidRPr="00EB0001" w:rsidRDefault="003C0184" w:rsidP="00EB0001">
      <w:pPr>
        <w:spacing w:line="197" w:lineRule="exact"/>
        <w:ind w:left="284" w:right="629"/>
        <w:jc w:val="both"/>
        <w:rPr>
          <w:rFonts w:eastAsia="Times New Roman"/>
          <w:sz w:val="20"/>
          <w:szCs w:val="20"/>
        </w:rPr>
      </w:pPr>
    </w:p>
    <w:p w14:paraId="35B6F7F7" w14:textId="093BD665" w:rsidR="003C0184" w:rsidRPr="00EB0001" w:rsidRDefault="003C0184" w:rsidP="00EB0001">
      <w:pPr>
        <w:spacing w:line="216" w:lineRule="auto"/>
        <w:ind w:left="284" w:right="629"/>
        <w:jc w:val="both"/>
        <w:rPr>
          <w:rFonts w:eastAsia="Century Gothic"/>
          <w:sz w:val="20"/>
          <w:szCs w:val="20"/>
        </w:rPr>
      </w:pPr>
      <w:r w:rsidRPr="00EB0001">
        <w:rPr>
          <w:rFonts w:eastAsia="Century Gothic"/>
          <w:sz w:val="20"/>
          <w:szCs w:val="20"/>
        </w:rPr>
        <w:t>Nierówności poprzeczne podbudowy należy mie</w:t>
      </w:r>
      <w:r w:rsidR="00EB0001">
        <w:rPr>
          <w:rFonts w:eastAsia="Century Gothic"/>
          <w:sz w:val="20"/>
          <w:szCs w:val="20"/>
        </w:rPr>
        <w:t>rzyć 4m</w:t>
      </w:r>
      <w:r w:rsidRPr="00EB0001">
        <w:rPr>
          <w:rFonts w:eastAsia="Century Gothic"/>
          <w:sz w:val="20"/>
          <w:szCs w:val="20"/>
        </w:rPr>
        <w:t>etrową łatą. Nierówności podbudowy nie mogą przekraczać 9 mm.</w:t>
      </w:r>
    </w:p>
    <w:p w14:paraId="475388AF" w14:textId="77777777" w:rsidR="003C0184" w:rsidRPr="00EB0001" w:rsidRDefault="003C0184" w:rsidP="00EB0001">
      <w:pPr>
        <w:spacing w:line="195" w:lineRule="exact"/>
        <w:ind w:left="284" w:right="629"/>
        <w:jc w:val="both"/>
        <w:rPr>
          <w:rFonts w:eastAsia="Times New Roman"/>
          <w:sz w:val="20"/>
          <w:szCs w:val="20"/>
        </w:rPr>
      </w:pPr>
    </w:p>
    <w:p w14:paraId="6AAF8620" w14:textId="38523778" w:rsidR="003C0184" w:rsidRPr="00104CE5" w:rsidRDefault="003C0184" w:rsidP="00104CE5">
      <w:pPr>
        <w:tabs>
          <w:tab w:val="left" w:pos="1134"/>
        </w:tabs>
        <w:spacing w:after="240" w:line="0" w:lineRule="atLeast"/>
        <w:ind w:left="284" w:right="629"/>
        <w:jc w:val="both"/>
        <w:rPr>
          <w:rFonts w:eastAsia="Century Gothic"/>
          <w:sz w:val="20"/>
          <w:szCs w:val="20"/>
        </w:rPr>
      </w:pPr>
      <w:r w:rsidRPr="00104CE5">
        <w:rPr>
          <w:rFonts w:eastAsia="Century Gothic"/>
          <w:sz w:val="20"/>
          <w:szCs w:val="20"/>
        </w:rPr>
        <w:t>6.4</w:t>
      </w:r>
      <w:r w:rsidR="00EB0001" w:rsidRPr="00104CE5">
        <w:rPr>
          <w:rFonts w:eastAsia="Century Gothic"/>
          <w:sz w:val="20"/>
          <w:szCs w:val="20"/>
        </w:rPr>
        <w:t xml:space="preserve">.4. </w:t>
      </w:r>
      <w:r w:rsidR="00104CE5">
        <w:rPr>
          <w:rFonts w:eastAsia="Century Gothic"/>
          <w:sz w:val="20"/>
          <w:szCs w:val="20"/>
        </w:rPr>
        <w:tab/>
      </w:r>
      <w:r w:rsidR="00EB0001" w:rsidRPr="00104CE5">
        <w:rPr>
          <w:rFonts w:eastAsia="Century Gothic"/>
          <w:sz w:val="20"/>
          <w:szCs w:val="20"/>
        </w:rPr>
        <w:t>Spadki poprzeczne podbudowy</w:t>
      </w:r>
    </w:p>
    <w:p w14:paraId="6AB970AF" w14:textId="77777777" w:rsidR="003C0184" w:rsidRPr="00EB0001" w:rsidRDefault="003C0184" w:rsidP="00EB0001">
      <w:pPr>
        <w:spacing w:line="1" w:lineRule="exact"/>
        <w:ind w:left="284" w:right="629"/>
        <w:jc w:val="both"/>
        <w:rPr>
          <w:rFonts w:eastAsia="Times New Roman"/>
          <w:sz w:val="20"/>
          <w:szCs w:val="20"/>
        </w:rPr>
      </w:pPr>
    </w:p>
    <w:p w14:paraId="0C0441AB" w14:textId="437E95FB" w:rsidR="003C0184" w:rsidRPr="00EB0001" w:rsidRDefault="003C0184" w:rsidP="00EB0001">
      <w:pPr>
        <w:spacing w:line="0" w:lineRule="atLeast"/>
        <w:ind w:left="284" w:right="629"/>
        <w:jc w:val="both"/>
        <w:rPr>
          <w:rFonts w:eastAsia="Century Gothic"/>
          <w:sz w:val="20"/>
          <w:szCs w:val="20"/>
        </w:rPr>
      </w:pPr>
      <w:r w:rsidRPr="00EB0001">
        <w:rPr>
          <w:rFonts w:eastAsia="Century Gothic"/>
          <w:sz w:val="20"/>
          <w:szCs w:val="20"/>
        </w:rPr>
        <w:t>Spadki poprzeczne podbudowy na prostych i łukach powinny być z</w:t>
      </w:r>
      <w:r w:rsidR="00EB0001">
        <w:rPr>
          <w:rFonts w:eastAsia="Century Gothic"/>
          <w:sz w:val="20"/>
          <w:szCs w:val="20"/>
        </w:rPr>
        <w:t xml:space="preserve">godne z dokumentacją projektową </w:t>
      </w:r>
      <w:r w:rsidRPr="00EB0001">
        <w:rPr>
          <w:rFonts w:eastAsia="Century Gothic"/>
          <w:sz w:val="20"/>
          <w:szCs w:val="20"/>
        </w:rPr>
        <w:t>z tolerancją ± 0,5 %.</w:t>
      </w:r>
    </w:p>
    <w:p w14:paraId="1A580402" w14:textId="77777777" w:rsidR="003C0184" w:rsidRPr="00EB0001" w:rsidRDefault="003C0184" w:rsidP="00EB0001">
      <w:pPr>
        <w:spacing w:line="198" w:lineRule="exact"/>
        <w:ind w:left="284" w:right="629"/>
        <w:jc w:val="both"/>
        <w:rPr>
          <w:rFonts w:eastAsia="Times New Roman"/>
          <w:sz w:val="20"/>
          <w:szCs w:val="20"/>
        </w:rPr>
      </w:pPr>
    </w:p>
    <w:p w14:paraId="3D9E6DC2" w14:textId="4526CF02" w:rsidR="003C0184" w:rsidRPr="00104CE5" w:rsidRDefault="003C0184" w:rsidP="00104CE5">
      <w:pPr>
        <w:tabs>
          <w:tab w:val="left" w:pos="1134"/>
        </w:tabs>
        <w:spacing w:after="240" w:line="0" w:lineRule="atLeast"/>
        <w:ind w:left="284" w:right="629"/>
        <w:jc w:val="both"/>
        <w:rPr>
          <w:rFonts w:eastAsia="Century Gothic"/>
          <w:sz w:val="20"/>
          <w:szCs w:val="20"/>
        </w:rPr>
      </w:pPr>
      <w:r w:rsidRPr="00104CE5">
        <w:rPr>
          <w:rFonts w:eastAsia="Century Gothic"/>
          <w:sz w:val="20"/>
          <w:szCs w:val="20"/>
        </w:rPr>
        <w:t xml:space="preserve">6.4.5. </w:t>
      </w:r>
      <w:r w:rsidR="00104CE5">
        <w:rPr>
          <w:rFonts w:eastAsia="Century Gothic"/>
          <w:sz w:val="20"/>
          <w:szCs w:val="20"/>
        </w:rPr>
        <w:tab/>
      </w:r>
      <w:r w:rsidRPr="00104CE5">
        <w:rPr>
          <w:rFonts w:eastAsia="Century Gothic"/>
          <w:sz w:val="20"/>
          <w:szCs w:val="20"/>
        </w:rPr>
        <w:t>Rzędne wysokościowe podb</w:t>
      </w:r>
      <w:r w:rsidR="00EB0001" w:rsidRPr="00104CE5">
        <w:rPr>
          <w:rFonts w:eastAsia="Century Gothic"/>
          <w:sz w:val="20"/>
          <w:szCs w:val="20"/>
        </w:rPr>
        <w:t>udowy</w:t>
      </w:r>
    </w:p>
    <w:p w14:paraId="01E58BB0" w14:textId="77777777" w:rsidR="003C0184" w:rsidRPr="00EB0001" w:rsidRDefault="003C0184" w:rsidP="00EB0001">
      <w:pPr>
        <w:spacing w:line="1" w:lineRule="exact"/>
        <w:ind w:left="284" w:right="629"/>
        <w:jc w:val="both"/>
        <w:rPr>
          <w:rFonts w:eastAsia="Times New Roman"/>
          <w:sz w:val="20"/>
          <w:szCs w:val="20"/>
        </w:rPr>
      </w:pPr>
    </w:p>
    <w:p w14:paraId="70472F2D" w14:textId="3FC37291" w:rsidR="003C0184" w:rsidRPr="00EB0001" w:rsidRDefault="003C0184" w:rsidP="00EB0001">
      <w:pPr>
        <w:tabs>
          <w:tab w:val="left" w:pos="841"/>
          <w:tab w:val="left" w:pos="1821"/>
          <w:tab w:val="left" w:pos="2721"/>
          <w:tab w:val="left" w:pos="4201"/>
          <w:tab w:val="left" w:pos="5381"/>
          <w:tab w:val="left" w:pos="5621"/>
        </w:tabs>
        <w:spacing w:line="0" w:lineRule="atLeast"/>
        <w:ind w:left="284" w:right="629"/>
        <w:jc w:val="both"/>
        <w:rPr>
          <w:rFonts w:eastAsia="Century Gothic"/>
          <w:sz w:val="20"/>
          <w:szCs w:val="20"/>
        </w:rPr>
      </w:pPr>
      <w:r w:rsidRPr="00EB0001">
        <w:rPr>
          <w:rFonts w:eastAsia="Century Gothic"/>
          <w:sz w:val="20"/>
          <w:szCs w:val="20"/>
        </w:rPr>
        <w:t>Różnice</w:t>
      </w:r>
      <w:r w:rsidR="00EB0001">
        <w:rPr>
          <w:rFonts w:eastAsia="Century Gothic"/>
          <w:sz w:val="20"/>
          <w:szCs w:val="20"/>
        </w:rPr>
        <w:t xml:space="preserve"> </w:t>
      </w:r>
      <w:r w:rsidRPr="00EB0001">
        <w:rPr>
          <w:rFonts w:eastAsia="Century Gothic"/>
          <w:sz w:val="20"/>
          <w:szCs w:val="20"/>
        </w:rPr>
        <w:t>pomiędzy</w:t>
      </w:r>
      <w:r w:rsidR="00EB0001">
        <w:rPr>
          <w:rFonts w:eastAsia="Century Gothic"/>
          <w:sz w:val="20"/>
          <w:szCs w:val="20"/>
        </w:rPr>
        <w:t xml:space="preserve"> </w:t>
      </w:r>
      <w:r w:rsidRPr="00EB0001">
        <w:rPr>
          <w:rFonts w:eastAsia="Century Gothic"/>
          <w:sz w:val="20"/>
          <w:szCs w:val="20"/>
        </w:rPr>
        <w:t>rzędnymi</w:t>
      </w:r>
      <w:r w:rsidR="00EB0001">
        <w:rPr>
          <w:rFonts w:eastAsia="Century Gothic"/>
          <w:sz w:val="20"/>
          <w:szCs w:val="20"/>
        </w:rPr>
        <w:t xml:space="preserve"> </w:t>
      </w:r>
      <w:r w:rsidRPr="00EB0001">
        <w:rPr>
          <w:rFonts w:eastAsia="Century Gothic"/>
          <w:sz w:val="20"/>
          <w:szCs w:val="20"/>
        </w:rPr>
        <w:t>wysokościowymi</w:t>
      </w:r>
      <w:r w:rsidR="00EB0001">
        <w:rPr>
          <w:rFonts w:eastAsia="Century Gothic"/>
          <w:sz w:val="20"/>
          <w:szCs w:val="20"/>
        </w:rPr>
        <w:t xml:space="preserve"> </w:t>
      </w:r>
      <w:r w:rsidRPr="00EB0001">
        <w:rPr>
          <w:rFonts w:eastAsia="Century Gothic"/>
          <w:sz w:val="20"/>
          <w:szCs w:val="20"/>
        </w:rPr>
        <w:t>podbudowy</w:t>
      </w:r>
      <w:r w:rsidR="00EB0001">
        <w:rPr>
          <w:rFonts w:eastAsia="Century Gothic"/>
          <w:sz w:val="20"/>
          <w:szCs w:val="20"/>
        </w:rPr>
        <w:t xml:space="preserve"> </w:t>
      </w:r>
      <w:r w:rsidRPr="00EB0001">
        <w:rPr>
          <w:rFonts w:eastAsia="Century Gothic"/>
          <w:sz w:val="20"/>
          <w:szCs w:val="20"/>
        </w:rPr>
        <w:t>i</w:t>
      </w:r>
      <w:r w:rsidR="00EB0001">
        <w:rPr>
          <w:rFonts w:eastAsia="Century Gothic"/>
          <w:sz w:val="20"/>
          <w:szCs w:val="20"/>
        </w:rPr>
        <w:t xml:space="preserve"> </w:t>
      </w:r>
      <w:r w:rsidRPr="00EB0001">
        <w:rPr>
          <w:rFonts w:eastAsia="Century Gothic"/>
          <w:sz w:val="20"/>
          <w:szCs w:val="20"/>
        </w:rPr>
        <w:t>rzęd</w:t>
      </w:r>
      <w:r w:rsidR="00EB0001">
        <w:rPr>
          <w:rFonts w:eastAsia="Century Gothic"/>
          <w:sz w:val="20"/>
          <w:szCs w:val="20"/>
        </w:rPr>
        <w:t xml:space="preserve">nymi projektowanymi nie powinny </w:t>
      </w:r>
      <w:r w:rsidRPr="00EB0001">
        <w:rPr>
          <w:rFonts w:eastAsia="Century Gothic"/>
          <w:sz w:val="20"/>
          <w:szCs w:val="20"/>
        </w:rPr>
        <w:t>przekraczać + 1 cm, 2 cm.</w:t>
      </w:r>
    </w:p>
    <w:p w14:paraId="75E9D66B" w14:textId="77777777" w:rsidR="003C0184" w:rsidRPr="00EB0001" w:rsidRDefault="003C0184" w:rsidP="00EB0001">
      <w:pPr>
        <w:spacing w:line="198" w:lineRule="exact"/>
        <w:ind w:left="284" w:right="629"/>
        <w:jc w:val="both"/>
        <w:rPr>
          <w:rFonts w:eastAsia="Times New Roman"/>
          <w:sz w:val="20"/>
          <w:szCs w:val="20"/>
        </w:rPr>
      </w:pPr>
    </w:p>
    <w:p w14:paraId="26D3B77D" w14:textId="7CE06673" w:rsidR="003C0184" w:rsidRPr="00104CE5" w:rsidRDefault="003C0184" w:rsidP="00104CE5">
      <w:pPr>
        <w:tabs>
          <w:tab w:val="left" w:pos="1134"/>
        </w:tabs>
        <w:spacing w:after="240" w:line="0" w:lineRule="atLeast"/>
        <w:ind w:left="284" w:right="629"/>
        <w:jc w:val="both"/>
        <w:rPr>
          <w:rFonts w:eastAsia="Century Gothic"/>
          <w:sz w:val="20"/>
          <w:szCs w:val="20"/>
        </w:rPr>
      </w:pPr>
      <w:r w:rsidRPr="00104CE5">
        <w:rPr>
          <w:rFonts w:eastAsia="Century Gothic"/>
          <w:sz w:val="20"/>
          <w:szCs w:val="20"/>
        </w:rPr>
        <w:t>6.4</w:t>
      </w:r>
      <w:r w:rsidR="00EB0001" w:rsidRPr="00104CE5">
        <w:rPr>
          <w:rFonts w:eastAsia="Century Gothic"/>
          <w:sz w:val="20"/>
          <w:szCs w:val="20"/>
        </w:rPr>
        <w:t xml:space="preserve">.6. </w:t>
      </w:r>
      <w:r w:rsidR="00104CE5">
        <w:rPr>
          <w:rFonts w:eastAsia="Century Gothic"/>
          <w:sz w:val="20"/>
          <w:szCs w:val="20"/>
        </w:rPr>
        <w:tab/>
      </w:r>
      <w:r w:rsidR="00EB0001" w:rsidRPr="00104CE5">
        <w:rPr>
          <w:rFonts w:eastAsia="Century Gothic"/>
          <w:sz w:val="20"/>
          <w:szCs w:val="20"/>
        </w:rPr>
        <w:t>Ukształtowanie osi w planie</w:t>
      </w:r>
    </w:p>
    <w:p w14:paraId="2333108D" w14:textId="77777777" w:rsidR="003C0184" w:rsidRPr="00EB0001" w:rsidRDefault="003C0184" w:rsidP="00EB0001">
      <w:pPr>
        <w:spacing w:line="1" w:lineRule="exact"/>
        <w:ind w:left="284" w:right="629"/>
        <w:jc w:val="both"/>
        <w:rPr>
          <w:rFonts w:eastAsia="Times New Roman"/>
          <w:sz w:val="20"/>
          <w:szCs w:val="20"/>
        </w:rPr>
      </w:pPr>
    </w:p>
    <w:p w14:paraId="790EB867" w14:textId="77777777" w:rsidR="003C0184" w:rsidRPr="00EB0001" w:rsidRDefault="003C0184" w:rsidP="00EB0001">
      <w:pPr>
        <w:spacing w:line="0" w:lineRule="atLeast"/>
        <w:ind w:left="284" w:right="629"/>
        <w:jc w:val="both"/>
        <w:rPr>
          <w:rFonts w:eastAsia="Century Gothic"/>
          <w:sz w:val="20"/>
          <w:szCs w:val="20"/>
        </w:rPr>
      </w:pPr>
      <w:r w:rsidRPr="00EB0001">
        <w:rPr>
          <w:rFonts w:eastAsia="Century Gothic"/>
          <w:sz w:val="20"/>
          <w:szCs w:val="20"/>
        </w:rPr>
        <w:t>Oś podbudowy w planie nie może być przesunięta w stosunku do osi projektowanej o więcej niż ± 5 cm.</w:t>
      </w:r>
    </w:p>
    <w:p w14:paraId="44C536B0" w14:textId="77777777" w:rsidR="003C0184" w:rsidRPr="00EB0001" w:rsidRDefault="003C0184" w:rsidP="00EB0001">
      <w:pPr>
        <w:spacing w:line="195" w:lineRule="exact"/>
        <w:ind w:left="284" w:right="629"/>
        <w:jc w:val="both"/>
        <w:rPr>
          <w:rFonts w:eastAsia="Times New Roman"/>
          <w:sz w:val="20"/>
          <w:szCs w:val="20"/>
        </w:rPr>
      </w:pPr>
    </w:p>
    <w:p w14:paraId="5CCFCDBC" w14:textId="47C74B1A" w:rsidR="003C0184" w:rsidRPr="00104CE5" w:rsidRDefault="00EB0001" w:rsidP="00104CE5">
      <w:pPr>
        <w:tabs>
          <w:tab w:val="left" w:pos="1134"/>
        </w:tabs>
        <w:spacing w:after="240" w:line="0" w:lineRule="atLeast"/>
        <w:ind w:left="284" w:right="629"/>
        <w:jc w:val="both"/>
        <w:rPr>
          <w:rFonts w:eastAsia="Century Gothic"/>
          <w:sz w:val="20"/>
          <w:szCs w:val="20"/>
        </w:rPr>
      </w:pPr>
      <w:r w:rsidRPr="00104CE5">
        <w:rPr>
          <w:rFonts w:eastAsia="Century Gothic"/>
          <w:sz w:val="20"/>
          <w:szCs w:val="20"/>
        </w:rPr>
        <w:t xml:space="preserve">6.4.7. </w:t>
      </w:r>
      <w:r w:rsidR="00104CE5">
        <w:rPr>
          <w:rFonts w:eastAsia="Century Gothic"/>
          <w:sz w:val="20"/>
          <w:szCs w:val="20"/>
        </w:rPr>
        <w:tab/>
      </w:r>
      <w:r w:rsidRPr="00104CE5">
        <w:rPr>
          <w:rFonts w:eastAsia="Century Gothic"/>
          <w:sz w:val="20"/>
          <w:szCs w:val="20"/>
        </w:rPr>
        <w:t>Grubość podbudowy</w:t>
      </w:r>
    </w:p>
    <w:p w14:paraId="2B14904C" w14:textId="77777777" w:rsidR="003C0184" w:rsidRPr="00EB0001" w:rsidRDefault="003C0184" w:rsidP="00EB0001">
      <w:pPr>
        <w:spacing w:line="1" w:lineRule="exact"/>
        <w:ind w:left="284" w:right="629"/>
        <w:jc w:val="both"/>
        <w:rPr>
          <w:rFonts w:eastAsia="Times New Roman"/>
          <w:sz w:val="20"/>
          <w:szCs w:val="20"/>
        </w:rPr>
      </w:pPr>
    </w:p>
    <w:p w14:paraId="4EF075C5" w14:textId="77777777" w:rsidR="003C0184" w:rsidRPr="00EB0001" w:rsidRDefault="003C0184" w:rsidP="00EB0001">
      <w:pPr>
        <w:spacing w:line="0" w:lineRule="atLeast"/>
        <w:ind w:left="284" w:right="629"/>
        <w:jc w:val="both"/>
        <w:rPr>
          <w:rFonts w:eastAsia="Century Gothic"/>
          <w:sz w:val="20"/>
          <w:szCs w:val="20"/>
        </w:rPr>
      </w:pPr>
      <w:r w:rsidRPr="00EB0001">
        <w:rPr>
          <w:rFonts w:eastAsia="Century Gothic"/>
          <w:sz w:val="20"/>
          <w:szCs w:val="20"/>
        </w:rPr>
        <w:t>Grubość podbudowy nie może różnić się od grubości projektowanej o więcej niż ± 1 cm.</w:t>
      </w:r>
    </w:p>
    <w:p w14:paraId="21E94760" w14:textId="77777777" w:rsidR="003C0184" w:rsidRPr="00EB0001" w:rsidRDefault="003C0184" w:rsidP="00EB0001">
      <w:pPr>
        <w:numPr>
          <w:ilvl w:val="12"/>
          <w:numId w:val="0"/>
        </w:numPr>
        <w:ind w:left="284" w:right="629"/>
        <w:jc w:val="both"/>
        <w:rPr>
          <w:sz w:val="20"/>
          <w:szCs w:val="20"/>
        </w:rPr>
      </w:pPr>
    </w:p>
    <w:p w14:paraId="152147CA" w14:textId="6186D6D7" w:rsidR="00F075B7" w:rsidRPr="001B161B" w:rsidRDefault="00F075B7" w:rsidP="00BF634C">
      <w:pPr>
        <w:pStyle w:val="Akapitzlist"/>
        <w:numPr>
          <w:ilvl w:val="0"/>
          <w:numId w:val="41"/>
        </w:numPr>
        <w:tabs>
          <w:tab w:val="left" w:pos="1276"/>
        </w:tabs>
        <w:spacing w:line="360" w:lineRule="auto"/>
        <w:ind w:left="1134" w:right="628" w:hanging="850"/>
        <w:rPr>
          <w:b/>
          <w:sz w:val="20"/>
          <w:szCs w:val="20"/>
        </w:rPr>
      </w:pPr>
      <w:bookmarkStart w:id="14" w:name="_Toc118446769"/>
      <w:r w:rsidRPr="001B161B">
        <w:rPr>
          <w:b/>
          <w:sz w:val="20"/>
          <w:szCs w:val="20"/>
        </w:rPr>
        <w:t>OBMIAR ROBÓT</w:t>
      </w:r>
      <w:bookmarkEnd w:id="14"/>
    </w:p>
    <w:p w14:paraId="38CBCEA6" w14:textId="5A3CF719" w:rsidR="00F075B7" w:rsidRPr="001B161B" w:rsidRDefault="00F075B7" w:rsidP="00BF634C">
      <w:pPr>
        <w:pStyle w:val="Akapitzlist"/>
        <w:numPr>
          <w:ilvl w:val="1"/>
          <w:numId w:val="42"/>
        </w:numPr>
        <w:tabs>
          <w:tab w:val="left" w:pos="1276"/>
        </w:tabs>
        <w:spacing w:line="360" w:lineRule="auto"/>
        <w:ind w:left="1134" w:right="628" w:hanging="850"/>
        <w:rPr>
          <w:b/>
          <w:sz w:val="20"/>
        </w:rPr>
      </w:pPr>
      <w:r w:rsidRPr="001B161B">
        <w:rPr>
          <w:b/>
          <w:sz w:val="20"/>
        </w:rPr>
        <w:t xml:space="preserve">Szczegółowe zasady obmiaru robót </w:t>
      </w:r>
    </w:p>
    <w:p w14:paraId="6A0F9F46" w14:textId="1B85A8F2" w:rsidR="00F075B7" w:rsidRPr="001B161B" w:rsidRDefault="00F075B7" w:rsidP="00F075B7">
      <w:pPr>
        <w:spacing w:line="360" w:lineRule="auto"/>
        <w:ind w:left="276" w:right="629"/>
        <w:rPr>
          <w:sz w:val="20"/>
          <w:szCs w:val="20"/>
        </w:rPr>
      </w:pPr>
      <w:r w:rsidRPr="001B161B">
        <w:rPr>
          <w:sz w:val="20"/>
          <w:szCs w:val="20"/>
        </w:rPr>
        <w:t>Szczegółowe zasady obmiaru robót podano w SST D-M-00.00.00 „Wymagania ogólne” pkt 7.</w:t>
      </w:r>
    </w:p>
    <w:p w14:paraId="1E9A7B6D" w14:textId="25511A52" w:rsidR="00F075B7" w:rsidRPr="001B161B" w:rsidRDefault="00F075B7" w:rsidP="00BF634C">
      <w:pPr>
        <w:pStyle w:val="Akapitzlist"/>
        <w:numPr>
          <w:ilvl w:val="1"/>
          <w:numId w:val="42"/>
        </w:numPr>
        <w:tabs>
          <w:tab w:val="left" w:pos="1276"/>
        </w:tabs>
        <w:spacing w:line="360" w:lineRule="auto"/>
        <w:ind w:left="1134" w:right="628" w:hanging="850"/>
        <w:rPr>
          <w:b/>
          <w:sz w:val="20"/>
        </w:rPr>
      </w:pPr>
      <w:r w:rsidRPr="001B161B">
        <w:rPr>
          <w:b/>
          <w:sz w:val="20"/>
        </w:rPr>
        <w:t xml:space="preserve">Jednostka obmiarowa </w:t>
      </w:r>
    </w:p>
    <w:p w14:paraId="0E4BA2CC" w14:textId="43A9345F" w:rsidR="00F075B7" w:rsidRPr="001B161B" w:rsidRDefault="00F075B7" w:rsidP="00AA1E29">
      <w:pPr>
        <w:tabs>
          <w:tab w:val="left" w:pos="0"/>
        </w:tabs>
        <w:ind w:left="278" w:right="629"/>
        <w:jc w:val="both"/>
        <w:rPr>
          <w:sz w:val="20"/>
          <w:szCs w:val="20"/>
        </w:rPr>
      </w:pPr>
      <w:r w:rsidRPr="001B161B">
        <w:rPr>
          <w:sz w:val="20"/>
          <w:szCs w:val="20"/>
        </w:rPr>
        <w:t xml:space="preserve">Jednostką </w:t>
      </w:r>
      <w:r w:rsidR="00AA1E29" w:rsidRPr="001B161B">
        <w:rPr>
          <w:sz w:val="20"/>
          <w:szCs w:val="20"/>
        </w:rPr>
        <w:t>obmiarową jest m</w:t>
      </w:r>
      <w:r w:rsidR="00AA1E29" w:rsidRPr="001B161B">
        <w:rPr>
          <w:sz w:val="20"/>
          <w:szCs w:val="20"/>
          <w:vertAlign w:val="superscript"/>
        </w:rPr>
        <w:t>2</w:t>
      </w:r>
      <w:r w:rsidR="00AA1E29" w:rsidRPr="001B161B">
        <w:rPr>
          <w:sz w:val="20"/>
          <w:szCs w:val="20"/>
        </w:rPr>
        <w:t xml:space="preserve"> (metr kwadratowy) </w:t>
      </w:r>
      <w:r w:rsidR="00EB12F7" w:rsidRPr="001B161B">
        <w:rPr>
          <w:sz w:val="20"/>
          <w:szCs w:val="20"/>
        </w:rPr>
        <w:t>wykonanej podbudowy z chudego betonu.</w:t>
      </w:r>
    </w:p>
    <w:p w14:paraId="609C9CEC" w14:textId="77777777" w:rsidR="00AA1E29" w:rsidRPr="001B161B" w:rsidRDefault="00AA1E29" w:rsidP="00AA1E29">
      <w:pPr>
        <w:tabs>
          <w:tab w:val="left" w:pos="0"/>
        </w:tabs>
        <w:ind w:left="278" w:right="488"/>
        <w:jc w:val="both"/>
        <w:rPr>
          <w:sz w:val="20"/>
          <w:szCs w:val="20"/>
        </w:rPr>
      </w:pPr>
    </w:p>
    <w:p w14:paraId="522A50DD" w14:textId="61E93676" w:rsidR="00F075B7" w:rsidRPr="001B161B" w:rsidRDefault="00F075B7" w:rsidP="00104CE5">
      <w:pPr>
        <w:pStyle w:val="Nagwek1"/>
        <w:numPr>
          <w:ilvl w:val="0"/>
          <w:numId w:val="41"/>
        </w:numPr>
        <w:tabs>
          <w:tab w:val="left" w:pos="1130"/>
        </w:tabs>
        <w:spacing w:line="360" w:lineRule="auto"/>
        <w:ind w:left="1134" w:hanging="774"/>
        <w:jc w:val="both"/>
      </w:pPr>
      <w:bookmarkStart w:id="15" w:name="_Toc118446770"/>
      <w:r w:rsidRPr="001B161B">
        <w:t>ODBIÓR ROBÓT</w:t>
      </w:r>
      <w:bookmarkEnd w:id="15"/>
      <w:r w:rsidRPr="001B161B">
        <w:t xml:space="preserve"> </w:t>
      </w:r>
    </w:p>
    <w:p w14:paraId="7DC38DF8" w14:textId="3FC01023" w:rsidR="00F075B7" w:rsidRPr="001B161B" w:rsidRDefault="00F075B7" w:rsidP="00AA1E29">
      <w:pPr>
        <w:tabs>
          <w:tab w:val="left" w:pos="1276"/>
        </w:tabs>
        <w:spacing w:line="360" w:lineRule="auto"/>
        <w:ind w:left="276" w:right="628"/>
        <w:jc w:val="both"/>
        <w:rPr>
          <w:sz w:val="20"/>
          <w:szCs w:val="20"/>
        </w:rPr>
      </w:pPr>
      <w:r w:rsidRPr="001B161B">
        <w:rPr>
          <w:sz w:val="20"/>
          <w:szCs w:val="20"/>
        </w:rPr>
        <w:t>Szczegółowe zasady odbioru robót podano w SST D-M-00.00.00 „Wymagania ogólne” pkt 8.</w:t>
      </w:r>
    </w:p>
    <w:p w14:paraId="40A6B9B6" w14:textId="4A16B273" w:rsidR="00D62DD3" w:rsidRPr="001B161B" w:rsidRDefault="00EB12F7" w:rsidP="00D62DD3">
      <w:pPr>
        <w:tabs>
          <w:tab w:val="left" w:pos="1276"/>
        </w:tabs>
        <w:ind w:left="276" w:right="628"/>
        <w:jc w:val="both"/>
        <w:rPr>
          <w:sz w:val="20"/>
          <w:szCs w:val="20"/>
        </w:rPr>
      </w:pPr>
      <w:r w:rsidRPr="001B161B">
        <w:rPr>
          <w:sz w:val="20"/>
          <w:szCs w:val="20"/>
        </w:rPr>
        <w:lastRenderedPageBreak/>
        <w:t>Roboty uznaje się za zgodne z dokumentacją projektową, SST i wymaganiami Inżyniera</w:t>
      </w:r>
      <w:r w:rsidR="00BF634C" w:rsidRPr="001B161B">
        <w:rPr>
          <w:sz w:val="20"/>
          <w:szCs w:val="20"/>
        </w:rPr>
        <w:t xml:space="preserve"> Kontraktu lub Zamawiającego</w:t>
      </w:r>
      <w:r w:rsidRPr="001B161B">
        <w:rPr>
          <w:sz w:val="20"/>
          <w:szCs w:val="20"/>
        </w:rPr>
        <w:t>, jeżeli wszystkie pomiary i badania z zachowaniem tolerancji wg pkt 6 dały wyniki pozytywne.</w:t>
      </w:r>
    </w:p>
    <w:p w14:paraId="067898A2" w14:textId="77777777" w:rsidR="00EB12F7" w:rsidRPr="001B161B" w:rsidRDefault="00EB12F7" w:rsidP="00D62DD3">
      <w:pPr>
        <w:tabs>
          <w:tab w:val="left" w:pos="1276"/>
        </w:tabs>
        <w:ind w:left="276" w:right="628"/>
        <w:jc w:val="both"/>
        <w:rPr>
          <w:b/>
          <w:sz w:val="20"/>
          <w:szCs w:val="20"/>
        </w:rPr>
      </w:pPr>
    </w:p>
    <w:p w14:paraId="3929E418" w14:textId="0E31ECDC" w:rsidR="00F075B7" w:rsidRPr="001B161B" w:rsidRDefault="00FF2C81" w:rsidP="00104CE5">
      <w:pPr>
        <w:pStyle w:val="Nagwek1"/>
        <w:numPr>
          <w:ilvl w:val="0"/>
          <w:numId w:val="41"/>
        </w:numPr>
        <w:tabs>
          <w:tab w:val="left" w:pos="1130"/>
        </w:tabs>
        <w:spacing w:line="360" w:lineRule="auto"/>
        <w:ind w:left="1134" w:hanging="850"/>
        <w:jc w:val="both"/>
      </w:pPr>
      <w:bookmarkStart w:id="16" w:name="_Toc118446771"/>
      <w:r w:rsidRPr="001B161B">
        <w:t>PODSTAWA PŁATNOŚCI</w:t>
      </w:r>
      <w:bookmarkEnd w:id="16"/>
    </w:p>
    <w:p w14:paraId="17204F2D" w14:textId="18498DB0" w:rsidR="00F075B7" w:rsidRPr="001B161B" w:rsidRDefault="00F075B7" w:rsidP="00BF634C">
      <w:pPr>
        <w:pStyle w:val="Akapitzlist"/>
        <w:numPr>
          <w:ilvl w:val="1"/>
          <w:numId w:val="44"/>
        </w:numPr>
        <w:tabs>
          <w:tab w:val="left" w:pos="1276"/>
        </w:tabs>
        <w:spacing w:line="360" w:lineRule="auto"/>
        <w:ind w:left="1134" w:right="628" w:hanging="850"/>
        <w:rPr>
          <w:b/>
          <w:sz w:val="20"/>
        </w:rPr>
      </w:pPr>
      <w:r w:rsidRPr="001B161B">
        <w:rPr>
          <w:b/>
          <w:sz w:val="20"/>
        </w:rPr>
        <w:t xml:space="preserve">Szczegółowe </w:t>
      </w:r>
      <w:r w:rsidR="00FF2C81" w:rsidRPr="001B161B">
        <w:rPr>
          <w:b/>
          <w:sz w:val="20"/>
        </w:rPr>
        <w:t xml:space="preserve">ustalenia dotyczące podstawy płatności </w:t>
      </w:r>
    </w:p>
    <w:p w14:paraId="599CE208" w14:textId="1412D077" w:rsidR="00FF2C81" w:rsidRPr="001B161B" w:rsidRDefault="00FF2C81" w:rsidP="00BF634C">
      <w:pPr>
        <w:tabs>
          <w:tab w:val="left" w:pos="1276"/>
        </w:tabs>
        <w:ind w:left="284" w:right="628"/>
        <w:jc w:val="both"/>
        <w:rPr>
          <w:sz w:val="20"/>
          <w:szCs w:val="20"/>
        </w:rPr>
      </w:pPr>
      <w:r w:rsidRPr="001B161B">
        <w:rPr>
          <w:sz w:val="20"/>
          <w:szCs w:val="20"/>
        </w:rPr>
        <w:t>Szczegółowe ustalenia dotyczące podstawy płatności</w:t>
      </w:r>
      <w:r w:rsidR="00BF634C" w:rsidRPr="001B161B">
        <w:rPr>
          <w:sz w:val="20"/>
          <w:szCs w:val="20"/>
        </w:rPr>
        <w:t xml:space="preserve"> podano w SST D-M-00.00.00 </w:t>
      </w:r>
      <w:r w:rsidRPr="001B161B">
        <w:rPr>
          <w:sz w:val="20"/>
          <w:szCs w:val="20"/>
        </w:rPr>
        <w:t>„Wymagania ogólne” pkt 9.</w:t>
      </w:r>
    </w:p>
    <w:p w14:paraId="1EEA7E78" w14:textId="77777777" w:rsidR="00FF2C81" w:rsidRPr="001B161B" w:rsidRDefault="00FF2C81" w:rsidP="00BF634C">
      <w:pPr>
        <w:tabs>
          <w:tab w:val="left" w:pos="1276"/>
        </w:tabs>
        <w:ind w:left="1134" w:right="628" w:hanging="850"/>
        <w:rPr>
          <w:sz w:val="20"/>
          <w:szCs w:val="20"/>
        </w:rPr>
      </w:pPr>
    </w:p>
    <w:p w14:paraId="4D35AAE9" w14:textId="65D39709" w:rsidR="00FF2C81" w:rsidRPr="001B161B" w:rsidRDefault="00FF2C81" w:rsidP="00BF634C">
      <w:pPr>
        <w:pStyle w:val="Akapitzlist"/>
        <w:numPr>
          <w:ilvl w:val="1"/>
          <w:numId w:val="44"/>
        </w:numPr>
        <w:tabs>
          <w:tab w:val="left" w:pos="1276"/>
        </w:tabs>
        <w:spacing w:line="360" w:lineRule="auto"/>
        <w:ind w:left="1134" w:right="628" w:hanging="850"/>
        <w:rPr>
          <w:b/>
          <w:sz w:val="20"/>
        </w:rPr>
      </w:pPr>
      <w:r w:rsidRPr="001B161B">
        <w:rPr>
          <w:b/>
          <w:sz w:val="20"/>
        </w:rPr>
        <w:t xml:space="preserve">Cena jednostki obmiarowej </w:t>
      </w:r>
    </w:p>
    <w:p w14:paraId="09670A42" w14:textId="77777777" w:rsidR="00EB12F7" w:rsidRPr="00104CE5" w:rsidRDefault="00EB12F7" w:rsidP="00104CE5">
      <w:pPr>
        <w:numPr>
          <w:ilvl w:val="12"/>
          <w:numId w:val="0"/>
        </w:numPr>
        <w:ind w:left="284" w:right="629"/>
        <w:jc w:val="both"/>
        <w:rPr>
          <w:sz w:val="20"/>
          <w:szCs w:val="20"/>
        </w:rPr>
      </w:pPr>
      <w:r w:rsidRPr="00104CE5">
        <w:rPr>
          <w:sz w:val="20"/>
          <w:szCs w:val="20"/>
        </w:rPr>
        <w:t>Cena wykonania 1 m</w:t>
      </w:r>
      <w:r w:rsidRPr="00104CE5">
        <w:rPr>
          <w:sz w:val="20"/>
          <w:szCs w:val="20"/>
          <w:vertAlign w:val="superscript"/>
        </w:rPr>
        <w:t>2</w:t>
      </w:r>
      <w:r w:rsidRPr="00104CE5">
        <w:rPr>
          <w:sz w:val="20"/>
          <w:szCs w:val="20"/>
        </w:rPr>
        <w:t xml:space="preserve"> podbudowy z chudego betonu obejmuje:</w:t>
      </w:r>
    </w:p>
    <w:p w14:paraId="510133E8" w14:textId="7A0960B5" w:rsidR="00EB12F7" w:rsidRPr="00104CE5" w:rsidRDefault="00104CE5" w:rsidP="00104CE5">
      <w:pPr>
        <w:widowControl/>
        <w:overflowPunct w:val="0"/>
        <w:adjustRightInd w:val="0"/>
        <w:ind w:right="629" w:firstLine="284"/>
        <w:jc w:val="both"/>
        <w:textAlignment w:val="baseline"/>
        <w:rPr>
          <w:sz w:val="20"/>
          <w:szCs w:val="20"/>
        </w:rPr>
      </w:pPr>
      <w:r>
        <w:rPr>
          <w:sz w:val="20"/>
          <w:szCs w:val="20"/>
        </w:rPr>
        <w:t xml:space="preserve">- </w:t>
      </w:r>
      <w:r w:rsidR="00EB12F7" w:rsidRPr="00104CE5">
        <w:rPr>
          <w:sz w:val="20"/>
          <w:szCs w:val="20"/>
        </w:rPr>
        <w:t>prace pomiarowe i roboty przygotowawcze,</w:t>
      </w:r>
    </w:p>
    <w:p w14:paraId="36313262" w14:textId="17B0F08F" w:rsidR="00EB12F7" w:rsidRPr="00104CE5" w:rsidRDefault="00104CE5" w:rsidP="00104CE5">
      <w:pPr>
        <w:widowControl/>
        <w:overflowPunct w:val="0"/>
        <w:adjustRightInd w:val="0"/>
        <w:ind w:left="284" w:right="629"/>
        <w:jc w:val="both"/>
        <w:textAlignment w:val="baseline"/>
        <w:rPr>
          <w:sz w:val="20"/>
          <w:szCs w:val="20"/>
        </w:rPr>
      </w:pPr>
      <w:r>
        <w:rPr>
          <w:sz w:val="20"/>
          <w:szCs w:val="20"/>
        </w:rPr>
        <w:t xml:space="preserve">- </w:t>
      </w:r>
      <w:r w:rsidR="00EB12F7" w:rsidRPr="00104CE5">
        <w:rPr>
          <w:sz w:val="20"/>
          <w:szCs w:val="20"/>
        </w:rPr>
        <w:t>oznakowanie robót,</w:t>
      </w:r>
    </w:p>
    <w:p w14:paraId="77B0BC37" w14:textId="3AC44C53" w:rsidR="003C0184" w:rsidRPr="00104CE5" w:rsidRDefault="00104CE5" w:rsidP="00104CE5">
      <w:pPr>
        <w:tabs>
          <w:tab w:val="left" w:pos="284"/>
          <w:tab w:val="left" w:pos="426"/>
        </w:tabs>
        <w:ind w:left="284" w:right="629"/>
        <w:jc w:val="both"/>
        <w:rPr>
          <w:sz w:val="20"/>
          <w:szCs w:val="20"/>
        </w:rPr>
      </w:pPr>
      <w:r>
        <w:rPr>
          <w:sz w:val="20"/>
          <w:szCs w:val="20"/>
        </w:rPr>
        <w:t xml:space="preserve">- </w:t>
      </w:r>
      <w:r w:rsidR="003C0184" w:rsidRPr="00104CE5">
        <w:rPr>
          <w:sz w:val="20"/>
          <w:szCs w:val="20"/>
        </w:rPr>
        <w:t xml:space="preserve">zakup materiałów, </w:t>
      </w:r>
    </w:p>
    <w:p w14:paraId="514A01ED" w14:textId="49B2564D" w:rsidR="003C0184" w:rsidRPr="00104CE5" w:rsidRDefault="00104CE5" w:rsidP="00104CE5">
      <w:pPr>
        <w:tabs>
          <w:tab w:val="left" w:pos="284"/>
          <w:tab w:val="left" w:pos="426"/>
        </w:tabs>
        <w:ind w:left="284" w:right="629"/>
        <w:jc w:val="both"/>
        <w:rPr>
          <w:sz w:val="20"/>
          <w:szCs w:val="20"/>
        </w:rPr>
      </w:pPr>
      <w:r>
        <w:rPr>
          <w:sz w:val="20"/>
          <w:szCs w:val="20"/>
        </w:rPr>
        <w:t xml:space="preserve">- </w:t>
      </w:r>
      <w:r w:rsidR="003C0184" w:rsidRPr="00104CE5">
        <w:rPr>
          <w:sz w:val="20"/>
          <w:szCs w:val="20"/>
        </w:rPr>
        <w:t xml:space="preserve">dostarczenie materiałów, wyprodukowanie mieszanki i jej transport na miejsce wbudowania, </w:t>
      </w:r>
    </w:p>
    <w:p w14:paraId="5CF58B8A" w14:textId="428B16BE" w:rsidR="003C0184" w:rsidRPr="00104CE5" w:rsidRDefault="00104CE5" w:rsidP="00104CE5">
      <w:pPr>
        <w:tabs>
          <w:tab w:val="left" w:pos="284"/>
          <w:tab w:val="left" w:pos="426"/>
        </w:tabs>
        <w:ind w:left="284" w:right="629"/>
        <w:jc w:val="both"/>
        <w:rPr>
          <w:sz w:val="20"/>
          <w:szCs w:val="20"/>
        </w:rPr>
      </w:pPr>
      <w:r>
        <w:rPr>
          <w:sz w:val="20"/>
          <w:szCs w:val="20"/>
        </w:rPr>
        <w:t xml:space="preserve">- </w:t>
      </w:r>
      <w:r w:rsidR="003C0184" w:rsidRPr="00104CE5">
        <w:rPr>
          <w:sz w:val="20"/>
          <w:szCs w:val="20"/>
        </w:rPr>
        <w:t xml:space="preserve">przygotowanie podłoża, </w:t>
      </w:r>
    </w:p>
    <w:p w14:paraId="6EAFF821" w14:textId="74505A22" w:rsidR="003C0184" w:rsidRPr="00104CE5" w:rsidRDefault="00104CE5" w:rsidP="00104CE5">
      <w:pPr>
        <w:tabs>
          <w:tab w:val="left" w:pos="284"/>
          <w:tab w:val="left" w:pos="426"/>
        </w:tabs>
        <w:ind w:left="284" w:right="629"/>
        <w:jc w:val="both"/>
        <w:rPr>
          <w:sz w:val="20"/>
          <w:szCs w:val="20"/>
        </w:rPr>
      </w:pPr>
      <w:r>
        <w:rPr>
          <w:sz w:val="20"/>
          <w:szCs w:val="20"/>
        </w:rPr>
        <w:t xml:space="preserve">- </w:t>
      </w:r>
      <w:r w:rsidR="003C0184" w:rsidRPr="00104CE5">
        <w:rPr>
          <w:sz w:val="20"/>
          <w:szCs w:val="20"/>
        </w:rPr>
        <w:t xml:space="preserve">dostarczenie, ustawienie, rozebranie i odwiezienie prowadnic oraz innych materiałów i urządzeń pomocniczych, </w:t>
      </w:r>
    </w:p>
    <w:p w14:paraId="71C18E69" w14:textId="3B02637E" w:rsidR="003C0184" w:rsidRPr="00104CE5" w:rsidRDefault="00104CE5" w:rsidP="00104CE5">
      <w:pPr>
        <w:tabs>
          <w:tab w:val="left" w:pos="284"/>
          <w:tab w:val="left" w:pos="426"/>
        </w:tabs>
        <w:ind w:left="284" w:right="629"/>
        <w:jc w:val="both"/>
        <w:rPr>
          <w:sz w:val="20"/>
          <w:szCs w:val="20"/>
        </w:rPr>
      </w:pPr>
      <w:r>
        <w:rPr>
          <w:sz w:val="20"/>
          <w:szCs w:val="20"/>
        </w:rPr>
        <w:t>- r</w:t>
      </w:r>
      <w:r w:rsidR="003C0184" w:rsidRPr="00104CE5">
        <w:rPr>
          <w:sz w:val="20"/>
          <w:szCs w:val="20"/>
        </w:rPr>
        <w:t xml:space="preserve">ozłożenie i zagęszczenie mieszanki, </w:t>
      </w:r>
    </w:p>
    <w:p w14:paraId="5CF123BD" w14:textId="1CCC2C18" w:rsidR="003C0184" w:rsidRPr="00104CE5" w:rsidRDefault="00104CE5" w:rsidP="00104CE5">
      <w:pPr>
        <w:tabs>
          <w:tab w:val="left" w:pos="284"/>
          <w:tab w:val="left" w:pos="426"/>
        </w:tabs>
        <w:ind w:left="284" w:right="629"/>
        <w:jc w:val="both"/>
        <w:rPr>
          <w:sz w:val="20"/>
          <w:szCs w:val="20"/>
        </w:rPr>
      </w:pPr>
      <w:r>
        <w:rPr>
          <w:sz w:val="20"/>
          <w:szCs w:val="20"/>
        </w:rPr>
        <w:t xml:space="preserve">- </w:t>
      </w:r>
      <w:r w:rsidR="003C0184" w:rsidRPr="00104CE5">
        <w:rPr>
          <w:sz w:val="20"/>
          <w:szCs w:val="20"/>
        </w:rPr>
        <w:t xml:space="preserve">pielęgnacja wykonanej warstwy, </w:t>
      </w:r>
    </w:p>
    <w:p w14:paraId="74963165" w14:textId="0A291FC9" w:rsidR="00D62DD3" w:rsidRPr="00104CE5" w:rsidRDefault="00104CE5" w:rsidP="00104CE5">
      <w:pPr>
        <w:tabs>
          <w:tab w:val="left" w:pos="284"/>
          <w:tab w:val="left" w:pos="426"/>
        </w:tabs>
        <w:ind w:left="284" w:right="629"/>
        <w:jc w:val="both"/>
        <w:rPr>
          <w:sz w:val="20"/>
          <w:szCs w:val="20"/>
        </w:rPr>
      </w:pPr>
      <w:r>
        <w:rPr>
          <w:sz w:val="20"/>
          <w:szCs w:val="20"/>
        </w:rPr>
        <w:t xml:space="preserve">- </w:t>
      </w:r>
      <w:r w:rsidR="003C0184" w:rsidRPr="00104CE5">
        <w:rPr>
          <w:sz w:val="20"/>
          <w:szCs w:val="20"/>
        </w:rPr>
        <w:t>przeprowadzenie pomiarów i badań laboratoryjnych, wymaganych w specyfikacji technicznej.</w:t>
      </w:r>
    </w:p>
    <w:p w14:paraId="35327B5E" w14:textId="77777777" w:rsidR="003C0184" w:rsidRPr="00104CE5" w:rsidRDefault="003C0184" w:rsidP="00104CE5">
      <w:pPr>
        <w:tabs>
          <w:tab w:val="left" w:pos="284"/>
          <w:tab w:val="left" w:pos="426"/>
        </w:tabs>
        <w:ind w:left="284" w:right="629"/>
        <w:jc w:val="both"/>
        <w:rPr>
          <w:sz w:val="20"/>
          <w:szCs w:val="20"/>
        </w:rPr>
      </w:pPr>
    </w:p>
    <w:p w14:paraId="4B961794" w14:textId="739C9ACD" w:rsidR="00F075B7" w:rsidRPr="001B161B" w:rsidRDefault="00FF2C81" w:rsidP="00104CE5">
      <w:pPr>
        <w:pStyle w:val="Nagwek1"/>
        <w:numPr>
          <w:ilvl w:val="0"/>
          <w:numId w:val="41"/>
        </w:numPr>
        <w:tabs>
          <w:tab w:val="left" w:pos="1130"/>
          <w:tab w:val="left" w:pos="1276"/>
        </w:tabs>
        <w:spacing w:line="360" w:lineRule="auto"/>
        <w:ind w:left="1134" w:hanging="850"/>
        <w:jc w:val="both"/>
      </w:pPr>
      <w:bookmarkStart w:id="17" w:name="_Toc118446772"/>
      <w:r w:rsidRPr="001B161B">
        <w:t>PRZEPISY ZWIĄZANE</w:t>
      </w:r>
      <w:bookmarkEnd w:id="17"/>
      <w:r w:rsidRPr="001B161B">
        <w:t xml:space="preserve"> </w:t>
      </w:r>
    </w:p>
    <w:p w14:paraId="4B24CC99" w14:textId="0986CCDB" w:rsidR="00AA1E29" w:rsidRPr="001B161B" w:rsidRDefault="00BF634C" w:rsidP="00104CE5">
      <w:pPr>
        <w:pStyle w:val="Nagwek2"/>
        <w:tabs>
          <w:tab w:val="left" w:pos="1134"/>
        </w:tabs>
        <w:ind w:left="284"/>
        <w:rPr>
          <w:rFonts w:ascii="Verdana" w:hAnsi="Verdana"/>
          <w:b/>
          <w:color w:val="auto"/>
          <w:sz w:val="20"/>
          <w:szCs w:val="20"/>
        </w:rPr>
      </w:pPr>
      <w:bookmarkStart w:id="18" w:name="_Toc406913869"/>
      <w:bookmarkStart w:id="19" w:name="_Toc406914114"/>
      <w:bookmarkStart w:id="20" w:name="_Toc406914768"/>
      <w:bookmarkStart w:id="21" w:name="_Toc406915346"/>
      <w:bookmarkStart w:id="22" w:name="_Toc406984039"/>
      <w:bookmarkStart w:id="23" w:name="_Toc406984186"/>
      <w:bookmarkStart w:id="24" w:name="_Toc406984377"/>
      <w:bookmarkStart w:id="25" w:name="_Toc407069585"/>
      <w:bookmarkStart w:id="26" w:name="_Toc407081550"/>
      <w:bookmarkStart w:id="27" w:name="_Toc407083349"/>
      <w:bookmarkStart w:id="28" w:name="_Toc407084183"/>
      <w:bookmarkStart w:id="29" w:name="_Toc407085302"/>
      <w:bookmarkStart w:id="30" w:name="_Toc407085445"/>
      <w:bookmarkStart w:id="31" w:name="_Toc407085588"/>
      <w:bookmarkStart w:id="32" w:name="_Toc407086036"/>
      <w:r w:rsidRPr="001B161B">
        <w:rPr>
          <w:rFonts w:ascii="Verdana" w:hAnsi="Verdana"/>
          <w:b/>
          <w:color w:val="auto"/>
          <w:sz w:val="20"/>
          <w:szCs w:val="20"/>
        </w:rPr>
        <w:t>10.1</w:t>
      </w:r>
      <w:r w:rsidRPr="001B161B">
        <w:rPr>
          <w:rFonts w:ascii="Verdana" w:hAnsi="Verdana"/>
          <w:b/>
          <w:color w:val="auto"/>
          <w:sz w:val="20"/>
          <w:szCs w:val="20"/>
        </w:rPr>
        <w:tab/>
      </w:r>
      <w:r w:rsidR="00AA1E29" w:rsidRPr="001B161B">
        <w:rPr>
          <w:rFonts w:ascii="Verdana" w:hAnsi="Verdana"/>
          <w:b/>
          <w:color w:val="auto"/>
          <w:sz w:val="20"/>
          <w:szCs w:val="20"/>
        </w:rPr>
        <w:t>Normy</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tbl>
      <w:tblPr>
        <w:tblW w:w="0" w:type="auto"/>
        <w:tblInd w:w="284" w:type="dxa"/>
        <w:tblLayout w:type="fixed"/>
        <w:tblCellMar>
          <w:left w:w="70" w:type="dxa"/>
          <w:right w:w="70" w:type="dxa"/>
        </w:tblCellMar>
        <w:tblLook w:val="0000" w:firstRow="0" w:lastRow="0" w:firstColumn="0" w:lastColumn="0" w:noHBand="0" w:noVBand="0"/>
      </w:tblPr>
      <w:tblGrid>
        <w:gridCol w:w="709"/>
        <w:gridCol w:w="2552"/>
        <w:gridCol w:w="6520"/>
      </w:tblGrid>
      <w:tr w:rsidR="00EB12F7" w:rsidRPr="001B161B" w14:paraId="1AF3D80C" w14:textId="77777777" w:rsidTr="00BF634C">
        <w:tc>
          <w:tcPr>
            <w:tcW w:w="709" w:type="dxa"/>
          </w:tcPr>
          <w:p w14:paraId="5DC9E1B2" w14:textId="060EB59E" w:rsidR="00EB12F7" w:rsidRPr="001B161B" w:rsidRDefault="00EB12F7" w:rsidP="00BF634C">
            <w:pPr>
              <w:ind w:left="72"/>
              <w:rPr>
                <w:sz w:val="20"/>
                <w:szCs w:val="20"/>
              </w:rPr>
            </w:pPr>
            <w:r w:rsidRPr="001B161B">
              <w:rPr>
                <w:sz w:val="20"/>
                <w:szCs w:val="20"/>
              </w:rPr>
              <w:t>1.</w:t>
            </w:r>
          </w:p>
        </w:tc>
        <w:tc>
          <w:tcPr>
            <w:tcW w:w="2552" w:type="dxa"/>
          </w:tcPr>
          <w:p w14:paraId="24E45AE2" w14:textId="2BA3735C" w:rsidR="00EB12F7" w:rsidRPr="001B161B" w:rsidRDefault="00EB12F7" w:rsidP="002A4C8A">
            <w:pPr>
              <w:ind w:left="284"/>
              <w:jc w:val="both"/>
              <w:rPr>
                <w:sz w:val="20"/>
                <w:szCs w:val="20"/>
              </w:rPr>
            </w:pPr>
            <w:r w:rsidRPr="001B161B">
              <w:rPr>
                <w:sz w:val="20"/>
                <w:szCs w:val="20"/>
                <w:lang w:val="en-US"/>
              </w:rPr>
              <w:t>PN-EN 196-1:</w:t>
            </w:r>
            <w:r w:rsidR="002A4C8A" w:rsidRPr="001B161B">
              <w:rPr>
                <w:sz w:val="20"/>
                <w:szCs w:val="20"/>
                <w:lang w:val="en-US"/>
              </w:rPr>
              <w:t>2016-07</w:t>
            </w:r>
          </w:p>
        </w:tc>
        <w:tc>
          <w:tcPr>
            <w:tcW w:w="6520" w:type="dxa"/>
          </w:tcPr>
          <w:p w14:paraId="677F552F" w14:textId="388D4F23" w:rsidR="00EB12F7" w:rsidRPr="001B161B" w:rsidRDefault="00EB12F7" w:rsidP="00BF634C">
            <w:pPr>
              <w:ind w:left="284"/>
              <w:jc w:val="both"/>
              <w:rPr>
                <w:sz w:val="20"/>
                <w:szCs w:val="20"/>
              </w:rPr>
            </w:pPr>
            <w:r w:rsidRPr="001B161B">
              <w:rPr>
                <w:sz w:val="20"/>
                <w:szCs w:val="20"/>
              </w:rPr>
              <w:t xml:space="preserve">Metody badania cementu. </w:t>
            </w:r>
            <w:r w:rsidR="002A4C8A" w:rsidRPr="001B161B">
              <w:rPr>
                <w:sz w:val="20"/>
                <w:szCs w:val="20"/>
              </w:rPr>
              <w:t xml:space="preserve">Część 1 </w:t>
            </w:r>
            <w:r w:rsidRPr="001B161B">
              <w:rPr>
                <w:sz w:val="20"/>
                <w:szCs w:val="20"/>
              </w:rPr>
              <w:t>Oznaczanie wytrzymałości</w:t>
            </w:r>
          </w:p>
        </w:tc>
      </w:tr>
      <w:tr w:rsidR="00EB12F7" w:rsidRPr="001B161B" w14:paraId="1C45A030" w14:textId="77777777" w:rsidTr="00BF634C">
        <w:tc>
          <w:tcPr>
            <w:tcW w:w="709" w:type="dxa"/>
          </w:tcPr>
          <w:p w14:paraId="17B41463" w14:textId="7DD9FD0F" w:rsidR="00EB12F7" w:rsidRPr="001B161B" w:rsidRDefault="00EB12F7" w:rsidP="00BF634C">
            <w:pPr>
              <w:ind w:left="72"/>
              <w:rPr>
                <w:sz w:val="20"/>
                <w:szCs w:val="20"/>
              </w:rPr>
            </w:pPr>
            <w:r w:rsidRPr="001B161B">
              <w:rPr>
                <w:sz w:val="20"/>
                <w:szCs w:val="20"/>
              </w:rPr>
              <w:t>2.</w:t>
            </w:r>
          </w:p>
        </w:tc>
        <w:tc>
          <w:tcPr>
            <w:tcW w:w="2552" w:type="dxa"/>
          </w:tcPr>
          <w:p w14:paraId="727ECD23" w14:textId="61B96AE4" w:rsidR="00EB12F7" w:rsidRPr="001B161B" w:rsidRDefault="00EB12F7" w:rsidP="002A4C8A">
            <w:pPr>
              <w:ind w:left="284"/>
              <w:jc w:val="both"/>
              <w:rPr>
                <w:sz w:val="20"/>
                <w:szCs w:val="20"/>
              </w:rPr>
            </w:pPr>
            <w:r w:rsidRPr="001B161B">
              <w:rPr>
                <w:sz w:val="20"/>
                <w:szCs w:val="20"/>
                <w:lang w:val="en-US"/>
              </w:rPr>
              <w:t>PN-EN 196-2:</w:t>
            </w:r>
            <w:r w:rsidR="002A4C8A" w:rsidRPr="001B161B">
              <w:rPr>
                <w:sz w:val="20"/>
                <w:szCs w:val="20"/>
                <w:lang w:val="en-US"/>
              </w:rPr>
              <w:t>2013-11</w:t>
            </w:r>
          </w:p>
        </w:tc>
        <w:tc>
          <w:tcPr>
            <w:tcW w:w="6520" w:type="dxa"/>
          </w:tcPr>
          <w:p w14:paraId="0590BA3E" w14:textId="214687B8" w:rsidR="00EB12F7" w:rsidRPr="001B161B" w:rsidRDefault="00EB12F7" w:rsidP="00BF634C">
            <w:pPr>
              <w:ind w:left="284"/>
              <w:jc w:val="both"/>
              <w:rPr>
                <w:sz w:val="20"/>
                <w:szCs w:val="20"/>
              </w:rPr>
            </w:pPr>
            <w:r w:rsidRPr="001B161B">
              <w:rPr>
                <w:sz w:val="20"/>
                <w:szCs w:val="20"/>
              </w:rPr>
              <w:t xml:space="preserve">Metody badania cementu. </w:t>
            </w:r>
            <w:r w:rsidR="002A4C8A" w:rsidRPr="001B161B">
              <w:rPr>
                <w:sz w:val="20"/>
                <w:szCs w:val="20"/>
              </w:rPr>
              <w:t xml:space="preserve">Część 2 </w:t>
            </w:r>
            <w:r w:rsidRPr="001B161B">
              <w:rPr>
                <w:sz w:val="20"/>
                <w:szCs w:val="20"/>
              </w:rPr>
              <w:t>Analiza chemiczna cementu</w:t>
            </w:r>
          </w:p>
        </w:tc>
      </w:tr>
      <w:tr w:rsidR="00EB12F7" w:rsidRPr="001B161B" w14:paraId="49C49667" w14:textId="77777777" w:rsidTr="00BF634C">
        <w:tc>
          <w:tcPr>
            <w:tcW w:w="709" w:type="dxa"/>
          </w:tcPr>
          <w:p w14:paraId="361F05BD" w14:textId="1DB4FC32" w:rsidR="00EB12F7" w:rsidRPr="001B161B" w:rsidRDefault="00EB12F7" w:rsidP="00BF634C">
            <w:pPr>
              <w:ind w:left="72"/>
              <w:rPr>
                <w:sz w:val="20"/>
                <w:szCs w:val="20"/>
              </w:rPr>
            </w:pPr>
            <w:r w:rsidRPr="001B161B">
              <w:rPr>
                <w:sz w:val="20"/>
                <w:szCs w:val="20"/>
              </w:rPr>
              <w:t>3.</w:t>
            </w:r>
          </w:p>
        </w:tc>
        <w:tc>
          <w:tcPr>
            <w:tcW w:w="2552" w:type="dxa"/>
          </w:tcPr>
          <w:p w14:paraId="5F2BF541" w14:textId="7A4B9111" w:rsidR="00EB12F7" w:rsidRPr="001B161B" w:rsidRDefault="00EB12F7" w:rsidP="002A4C8A">
            <w:pPr>
              <w:ind w:left="284"/>
              <w:jc w:val="both"/>
              <w:rPr>
                <w:sz w:val="20"/>
                <w:szCs w:val="20"/>
              </w:rPr>
            </w:pPr>
            <w:r w:rsidRPr="001B161B">
              <w:rPr>
                <w:sz w:val="20"/>
                <w:szCs w:val="20"/>
                <w:lang w:val="en-US"/>
              </w:rPr>
              <w:t>PN-EN 196-3:</w:t>
            </w:r>
            <w:r w:rsidR="002A4C8A" w:rsidRPr="001B161B">
              <w:rPr>
                <w:sz w:val="20"/>
                <w:szCs w:val="20"/>
                <w:lang w:val="en-US"/>
              </w:rPr>
              <w:t>2016-12</w:t>
            </w:r>
          </w:p>
        </w:tc>
        <w:tc>
          <w:tcPr>
            <w:tcW w:w="6520" w:type="dxa"/>
          </w:tcPr>
          <w:p w14:paraId="346CB766" w14:textId="700DAE3C" w:rsidR="00EB12F7" w:rsidRPr="001B161B" w:rsidRDefault="00EB12F7" w:rsidP="00BF634C">
            <w:pPr>
              <w:ind w:left="284"/>
              <w:jc w:val="both"/>
              <w:rPr>
                <w:sz w:val="20"/>
                <w:szCs w:val="20"/>
              </w:rPr>
            </w:pPr>
            <w:r w:rsidRPr="001B161B">
              <w:rPr>
                <w:sz w:val="20"/>
                <w:szCs w:val="20"/>
              </w:rPr>
              <w:t xml:space="preserve">Metody badania cementu. </w:t>
            </w:r>
            <w:r w:rsidR="002A4C8A" w:rsidRPr="001B161B">
              <w:rPr>
                <w:sz w:val="20"/>
                <w:szCs w:val="20"/>
              </w:rPr>
              <w:t xml:space="preserve">Część 3 </w:t>
            </w:r>
            <w:r w:rsidRPr="001B161B">
              <w:rPr>
                <w:sz w:val="20"/>
                <w:szCs w:val="20"/>
              </w:rPr>
              <w:t>Oznaczan</w:t>
            </w:r>
            <w:r w:rsidR="002A4C8A" w:rsidRPr="001B161B">
              <w:rPr>
                <w:sz w:val="20"/>
                <w:szCs w:val="20"/>
              </w:rPr>
              <w:t xml:space="preserve">ie czasu wiązania </w:t>
            </w:r>
            <w:r w:rsidRPr="001B161B">
              <w:rPr>
                <w:sz w:val="20"/>
                <w:szCs w:val="20"/>
              </w:rPr>
              <w:t>i stałości objętości</w:t>
            </w:r>
          </w:p>
        </w:tc>
      </w:tr>
      <w:tr w:rsidR="00EB12F7" w:rsidRPr="001B161B" w14:paraId="05AC38C2" w14:textId="77777777" w:rsidTr="00BF634C">
        <w:tc>
          <w:tcPr>
            <w:tcW w:w="709" w:type="dxa"/>
          </w:tcPr>
          <w:p w14:paraId="15CAB8CC" w14:textId="63D46EFC" w:rsidR="00EB12F7" w:rsidRPr="001B161B" w:rsidRDefault="00EB12F7" w:rsidP="00BF634C">
            <w:pPr>
              <w:ind w:left="72"/>
              <w:rPr>
                <w:sz w:val="20"/>
                <w:szCs w:val="20"/>
              </w:rPr>
            </w:pPr>
            <w:r w:rsidRPr="001B161B">
              <w:rPr>
                <w:sz w:val="20"/>
                <w:szCs w:val="20"/>
              </w:rPr>
              <w:t>4.</w:t>
            </w:r>
          </w:p>
        </w:tc>
        <w:tc>
          <w:tcPr>
            <w:tcW w:w="2552" w:type="dxa"/>
          </w:tcPr>
          <w:p w14:paraId="1D20399C" w14:textId="396B2ECC" w:rsidR="00EB12F7" w:rsidRPr="001B161B" w:rsidRDefault="00EB12F7" w:rsidP="002A4C8A">
            <w:pPr>
              <w:ind w:left="284"/>
              <w:jc w:val="both"/>
              <w:rPr>
                <w:sz w:val="20"/>
                <w:szCs w:val="20"/>
              </w:rPr>
            </w:pPr>
            <w:r w:rsidRPr="001B161B">
              <w:rPr>
                <w:sz w:val="20"/>
                <w:szCs w:val="20"/>
                <w:lang w:val="en-US"/>
              </w:rPr>
              <w:t>PN-EN 196-6:</w:t>
            </w:r>
            <w:r w:rsidR="002A4C8A" w:rsidRPr="001B161B">
              <w:rPr>
                <w:sz w:val="20"/>
                <w:szCs w:val="20"/>
                <w:lang w:val="en-US"/>
              </w:rPr>
              <w:t>2019-01</w:t>
            </w:r>
          </w:p>
        </w:tc>
        <w:tc>
          <w:tcPr>
            <w:tcW w:w="6520" w:type="dxa"/>
          </w:tcPr>
          <w:p w14:paraId="784EE4CB" w14:textId="5FEF2B8A" w:rsidR="00EB12F7" w:rsidRPr="001B161B" w:rsidRDefault="00EB12F7" w:rsidP="00BF634C">
            <w:pPr>
              <w:ind w:left="284"/>
              <w:jc w:val="both"/>
              <w:rPr>
                <w:sz w:val="20"/>
                <w:szCs w:val="20"/>
              </w:rPr>
            </w:pPr>
            <w:r w:rsidRPr="001B161B">
              <w:rPr>
                <w:sz w:val="20"/>
                <w:szCs w:val="20"/>
              </w:rPr>
              <w:t xml:space="preserve">Metody badania cementu. </w:t>
            </w:r>
            <w:r w:rsidR="002A4C8A" w:rsidRPr="001B161B">
              <w:rPr>
                <w:sz w:val="20"/>
                <w:szCs w:val="20"/>
              </w:rPr>
              <w:t xml:space="preserve">Część 6 - </w:t>
            </w:r>
            <w:r w:rsidRPr="001B161B">
              <w:rPr>
                <w:sz w:val="20"/>
                <w:szCs w:val="20"/>
              </w:rPr>
              <w:t>Oznaczanie stopnia zmielenia</w:t>
            </w:r>
          </w:p>
        </w:tc>
      </w:tr>
      <w:tr w:rsidR="00EB12F7" w:rsidRPr="001B161B" w14:paraId="568AD5DD" w14:textId="77777777" w:rsidTr="00BF634C">
        <w:tc>
          <w:tcPr>
            <w:tcW w:w="709" w:type="dxa"/>
          </w:tcPr>
          <w:p w14:paraId="3B0A2B71" w14:textId="62D54387" w:rsidR="00EB12F7" w:rsidRPr="001B161B" w:rsidRDefault="00EB12F7" w:rsidP="00BF634C">
            <w:pPr>
              <w:ind w:left="72"/>
              <w:rPr>
                <w:sz w:val="20"/>
                <w:szCs w:val="20"/>
              </w:rPr>
            </w:pPr>
            <w:r w:rsidRPr="001B161B">
              <w:rPr>
                <w:sz w:val="20"/>
                <w:szCs w:val="20"/>
              </w:rPr>
              <w:t>5.</w:t>
            </w:r>
          </w:p>
        </w:tc>
        <w:tc>
          <w:tcPr>
            <w:tcW w:w="2552" w:type="dxa"/>
          </w:tcPr>
          <w:p w14:paraId="10315409" w14:textId="6E3FECF9" w:rsidR="00EB12F7" w:rsidRPr="001B161B" w:rsidRDefault="002A4C8A" w:rsidP="00BF634C">
            <w:pPr>
              <w:ind w:left="284"/>
              <w:jc w:val="both"/>
              <w:rPr>
                <w:b/>
                <w:sz w:val="20"/>
                <w:szCs w:val="20"/>
              </w:rPr>
            </w:pPr>
            <w:r w:rsidRPr="001B161B">
              <w:rPr>
                <w:sz w:val="20"/>
                <w:szCs w:val="20"/>
                <w:lang w:val="en-US"/>
              </w:rPr>
              <w:t>PN-EN 197-1:201</w:t>
            </w:r>
            <w:r w:rsidR="00EB12F7" w:rsidRPr="001B161B">
              <w:rPr>
                <w:sz w:val="20"/>
                <w:szCs w:val="20"/>
                <w:lang w:val="en-US"/>
              </w:rPr>
              <w:t>2</w:t>
            </w:r>
          </w:p>
        </w:tc>
        <w:tc>
          <w:tcPr>
            <w:tcW w:w="6520" w:type="dxa"/>
          </w:tcPr>
          <w:p w14:paraId="4F71A9C5" w14:textId="04DB17EB" w:rsidR="00EB12F7" w:rsidRPr="001B161B" w:rsidRDefault="00EB12F7" w:rsidP="00BF634C">
            <w:pPr>
              <w:ind w:left="284"/>
              <w:jc w:val="both"/>
              <w:rPr>
                <w:b/>
                <w:sz w:val="20"/>
                <w:szCs w:val="20"/>
              </w:rPr>
            </w:pPr>
            <w:r w:rsidRPr="001B161B">
              <w:rPr>
                <w:sz w:val="20"/>
                <w:szCs w:val="20"/>
              </w:rPr>
              <w:t>Cement.</w:t>
            </w:r>
            <w:r w:rsidR="00BF634C" w:rsidRPr="001B161B">
              <w:rPr>
                <w:sz w:val="20"/>
                <w:szCs w:val="20"/>
              </w:rPr>
              <w:t xml:space="preserve"> </w:t>
            </w:r>
            <w:r w:rsidRPr="001B161B">
              <w:rPr>
                <w:sz w:val="20"/>
                <w:szCs w:val="20"/>
              </w:rPr>
              <w:t>Część 1: Skład, wymagania i kryteria zgodności dotyczące cementu powszechnego użytku</w:t>
            </w:r>
          </w:p>
        </w:tc>
      </w:tr>
      <w:tr w:rsidR="002A4C8A" w:rsidRPr="001B161B" w14:paraId="50130708" w14:textId="77777777" w:rsidTr="002A4C8A">
        <w:trPr>
          <w:trHeight w:val="381"/>
        </w:trPr>
        <w:tc>
          <w:tcPr>
            <w:tcW w:w="709" w:type="dxa"/>
          </w:tcPr>
          <w:p w14:paraId="061E2702" w14:textId="77777777" w:rsidR="002A4C8A" w:rsidRPr="001B161B" w:rsidRDefault="002A4C8A" w:rsidP="002A4C8A">
            <w:pPr>
              <w:ind w:left="72"/>
              <w:rPr>
                <w:sz w:val="20"/>
                <w:szCs w:val="20"/>
              </w:rPr>
            </w:pPr>
            <w:r w:rsidRPr="001B161B">
              <w:rPr>
                <w:sz w:val="20"/>
                <w:szCs w:val="20"/>
              </w:rPr>
              <w:t>6.</w:t>
            </w:r>
          </w:p>
          <w:p w14:paraId="5EA78EFC" w14:textId="1E505776" w:rsidR="002A4C8A" w:rsidRPr="001B161B" w:rsidRDefault="002A4C8A" w:rsidP="002A4C8A">
            <w:pPr>
              <w:ind w:left="72"/>
              <w:rPr>
                <w:sz w:val="20"/>
                <w:szCs w:val="20"/>
              </w:rPr>
            </w:pPr>
          </w:p>
        </w:tc>
        <w:tc>
          <w:tcPr>
            <w:tcW w:w="2552" w:type="dxa"/>
          </w:tcPr>
          <w:p w14:paraId="5D2540CC" w14:textId="12881B36" w:rsidR="002A4C8A" w:rsidRPr="001B161B" w:rsidRDefault="002A4C8A" w:rsidP="002A4C8A">
            <w:pPr>
              <w:ind w:left="284"/>
              <w:jc w:val="both"/>
              <w:rPr>
                <w:rFonts w:eastAsiaTheme="minorHAnsi" w:cs="Times-Roman"/>
                <w:color w:val="000000"/>
                <w:sz w:val="20"/>
                <w:szCs w:val="20"/>
              </w:rPr>
            </w:pPr>
            <w:r w:rsidRPr="001B161B">
              <w:rPr>
                <w:sz w:val="20"/>
                <w:szCs w:val="20"/>
                <w:lang w:val="en-US"/>
              </w:rPr>
              <w:t>PN-EN 206-1:2021-08</w:t>
            </w:r>
          </w:p>
        </w:tc>
        <w:tc>
          <w:tcPr>
            <w:tcW w:w="6520" w:type="dxa"/>
          </w:tcPr>
          <w:p w14:paraId="7933B77C" w14:textId="175B1C10" w:rsidR="002A4C8A" w:rsidRPr="001B161B" w:rsidRDefault="002A4C8A" w:rsidP="00E86A12">
            <w:pPr>
              <w:ind w:left="284"/>
              <w:jc w:val="both"/>
              <w:rPr>
                <w:sz w:val="20"/>
                <w:szCs w:val="20"/>
              </w:rPr>
            </w:pPr>
            <w:r w:rsidRPr="001B161B">
              <w:rPr>
                <w:sz w:val="20"/>
                <w:szCs w:val="20"/>
              </w:rPr>
              <w:t>Beton. Część 1: Wymagania, właściwości, produkcja i zgodność</w:t>
            </w:r>
          </w:p>
        </w:tc>
      </w:tr>
      <w:tr w:rsidR="002A4C8A" w:rsidRPr="001B161B" w14:paraId="11E4ED7C" w14:textId="77777777" w:rsidTr="00BF634C">
        <w:trPr>
          <w:trHeight w:val="377"/>
        </w:trPr>
        <w:tc>
          <w:tcPr>
            <w:tcW w:w="709" w:type="dxa"/>
          </w:tcPr>
          <w:p w14:paraId="0E637AE2" w14:textId="423FBD55" w:rsidR="002A4C8A" w:rsidRPr="001B161B" w:rsidRDefault="002A4C8A" w:rsidP="002A4C8A">
            <w:pPr>
              <w:ind w:left="72"/>
              <w:rPr>
                <w:sz w:val="20"/>
                <w:szCs w:val="20"/>
              </w:rPr>
            </w:pPr>
            <w:r w:rsidRPr="001B161B">
              <w:rPr>
                <w:sz w:val="20"/>
                <w:szCs w:val="20"/>
              </w:rPr>
              <w:t>8.</w:t>
            </w:r>
          </w:p>
        </w:tc>
        <w:tc>
          <w:tcPr>
            <w:tcW w:w="2552" w:type="dxa"/>
          </w:tcPr>
          <w:p w14:paraId="196DDD23" w14:textId="62E85B10" w:rsidR="002A4C8A" w:rsidRPr="001B161B" w:rsidRDefault="002A4C8A" w:rsidP="002A4C8A">
            <w:pPr>
              <w:ind w:left="284"/>
              <w:jc w:val="both"/>
              <w:rPr>
                <w:sz w:val="20"/>
                <w:szCs w:val="20"/>
                <w:lang w:val="en-US"/>
              </w:rPr>
            </w:pPr>
            <w:r w:rsidRPr="001B161B">
              <w:rPr>
                <w:sz w:val="20"/>
                <w:szCs w:val="20"/>
                <w:lang w:val="en-US"/>
              </w:rPr>
              <w:t>PN-EN 12350-1:2019-07</w:t>
            </w:r>
          </w:p>
        </w:tc>
        <w:tc>
          <w:tcPr>
            <w:tcW w:w="6520" w:type="dxa"/>
          </w:tcPr>
          <w:p w14:paraId="26C94190" w14:textId="39EDD532" w:rsidR="002A4C8A" w:rsidRPr="001B161B" w:rsidRDefault="002A4C8A" w:rsidP="00BF634C">
            <w:pPr>
              <w:ind w:left="284"/>
              <w:jc w:val="both"/>
              <w:rPr>
                <w:sz w:val="20"/>
                <w:szCs w:val="20"/>
              </w:rPr>
            </w:pPr>
            <w:r w:rsidRPr="001B161B">
              <w:rPr>
                <w:sz w:val="20"/>
                <w:szCs w:val="20"/>
              </w:rPr>
              <w:t xml:space="preserve">Badania mieszanki betonowej – Część 1: Pobieranie próbek i podstawowe wyposażenie </w:t>
            </w:r>
          </w:p>
        </w:tc>
      </w:tr>
      <w:tr w:rsidR="002A4C8A" w:rsidRPr="001B161B" w14:paraId="4361F46A" w14:textId="77777777" w:rsidTr="00BF634C">
        <w:trPr>
          <w:trHeight w:val="377"/>
        </w:trPr>
        <w:tc>
          <w:tcPr>
            <w:tcW w:w="709" w:type="dxa"/>
          </w:tcPr>
          <w:p w14:paraId="16775C0E" w14:textId="52864775" w:rsidR="002A4C8A" w:rsidRPr="001B161B" w:rsidRDefault="002A4C8A" w:rsidP="002A4C8A">
            <w:pPr>
              <w:ind w:left="72"/>
              <w:rPr>
                <w:sz w:val="20"/>
                <w:szCs w:val="20"/>
              </w:rPr>
            </w:pPr>
            <w:r w:rsidRPr="001B161B">
              <w:rPr>
                <w:sz w:val="20"/>
                <w:szCs w:val="20"/>
              </w:rPr>
              <w:t>9.</w:t>
            </w:r>
          </w:p>
        </w:tc>
        <w:tc>
          <w:tcPr>
            <w:tcW w:w="2552" w:type="dxa"/>
          </w:tcPr>
          <w:p w14:paraId="7C134CCA" w14:textId="5CFD8ED7" w:rsidR="002A4C8A" w:rsidRPr="001B161B" w:rsidRDefault="002A4C8A" w:rsidP="002A4C8A">
            <w:pPr>
              <w:ind w:left="284"/>
              <w:jc w:val="both"/>
              <w:rPr>
                <w:sz w:val="20"/>
                <w:szCs w:val="20"/>
                <w:lang w:val="en-US"/>
              </w:rPr>
            </w:pPr>
            <w:r w:rsidRPr="001B161B">
              <w:rPr>
                <w:sz w:val="20"/>
                <w:szCs w:val="20"/>
                <w:lang w:val="en-US"/>
              </w:rPr>
              <w:t>PN-EN 12350-2:2019-07</w:t>
            </w:r>
          </w:p>
        </w:tc>
        <w:tc>
          <w:tcPr>
            <w:tcW w:w="6520" w:type="dxa"/>
          </w:tcPr>
          <w:p w14:paraId="0B75DB12" w14:textId="56C389C0" w:rsidR="002A4C8A" w:rsidRPr="001B161B" w:rsidRDefault="002A4C8A" w:rsidP="00BF634C">
            <w:pPr>
              <w:ind w:left="284"/>
              <w:jc w:val="both"/>
              <w:rPr>
                <w:sz w:val="20"/>
                <w:szCs w:val="20"/>
              </w:rPr>
            </w:pPr>
            <w:r w:rsidRPr="001B161B">
              <w:rPr>
                <w:rFonts w:ascii="ArialMT" w:eastAsiaTheme="minorHAnsi" w:hAnsi="ArialMT" w:cs="ArialMT"/>
                <w:color w:val="232323"/>
                <w:sz w:val="24"/>
                <w:szCs w:val="24"/>
              </w:rPr>
              <w:t>Badania mieszanki betonowej -- Część 2: Badanie konsystencji metodą opadu stożka</w:t>
            </w:r>
          </w:p>
        </w:tc>
      </w:tr>
      <w:tr w:rsidR="002A4C8A" w:rsidRPr="001B161B" w14:paraId="5A5B3803" w14:textId="77777777" w:rsidTr="00BF634C">
        <w:trPr>
          <w:trHeight w:val="377"/>
        </w:trPr>
        <w:tc>
          <w:tcPr>
            <w:tcW w:w="709" w:type="dxa"/>
          </w:tcPr>
          <w:p w14:paraId="1FEA6D29" w14:textId="6187D81C" w:rsidR="002A4C8A" w:rsidRPr="001B161B" w:rsidRDefault="002A4C8A" w:rsidP="002A4C8A">
            <w:pPr>
              <w:ind w:left="72"/>
              <w:rPr>
                <w:sz w:val="20"/>
                <w:szCs w:val="20"/>
              </w:rPr>
            </w:pPr>
            <w:r w:rsidRPr="001B161B">
              <w:rPr>
                <w:sz w:val="20"/>
                <w:szCs w:val="20"/>
              </w:rPr>
              <w:t>10.</w:t>
            </w:r>
          </w:p>
        </w:tc>
        <w:tc>
          <w:tcPr>
            <w:tcW w:w="2552" w:type="dxa"/>
          </w:tcPr>
          <w:p w14:paraId="7F6A91E3" w14:textId="1C6688FD" w:rsidR="002A4C8A" w:rsidRPr="001B161B" w:rsidRDefault="002A4C8A" w:rsidP="002A4C8A">
            <w:pPr>
              <w:ind w:left="284"/>
              <w:jc w:val="both"/>
              <w:rPr>
                <w:sz w:val="20"/>
                <w:szCs w:val="20"/>
                <w:lang w:val="en-US"/>
              </w:rPr>
            </w:pPr>
            <w:r w:rsidRPr="001B161B">
              <w:rPr>
                <w:sz w:val="20"/>
                <w:szCs w:val="20"/>
                <w:lang w:val="en-US"/>
              </w:rPr>
              <w:t>PN-EN 12350-3:2019-07</w:t>
            </w:r>
          </w:p>
        </w:tc>
        <w:tc>
          <w:tcPr>
            <w:tcW w:w="6520" w:type="dxa"/>
          </w:tcPr>
          <w:p w14:paraId="366BA30F" w14:textId="24A2071C" w:rsidR="002A4C8A" w:rsidRPr="001B161B" w:rsidRDefault="002A4C8A" w:rsidP="00BF634C">
            <w:pPr>
              <w:ind w:left="284"/>
              <w:jc w:val="both"/>
              <w:rPr>
                <w:sz w:val="20"/>
                <w:szCs w:val="20"/>
              </w:rPr>
            </w:pPr>
            <w:r w:rsidRPr="001B161B">
              <w:rPr>
                <w:rFonts w:ascii="ArialMT" w:eastAsiaTheme="minorHAnsi" w:hAnsi="ArialMT" w:cs="ArialMT"/>
                <w:color w:val="232323"/>
                <w:sz w:val="24"/>
                <w:szCs w:val="24"/>
              </w:rPr>
              <w:t xml:space="preserve">Badania mieszanki betonowej -- Część 3: Badania konsystencji metodą </w:t>
            </w:r>
            <w:proofErr w:type="spellStart"/>
            <w:r w:rsidRPr="001B161B">
              <w:rPr>
                <w:rFonts w:ascii="ArialMT" w:eastAsiaTheme="minorHAnsi" w:hAnsi="ArialMT" w:cs="ArialMT"/>
                <w:color w:val="232323"/>
                <w:sz w:val="24"/>
                <w:szCs w:val="24"/>
              </w:rPr>
              <w:t>Vebe</w:t>
            </w:r>
            <w:proofErr w:type="spellEnd"/>
          </w:p>
        </w:tc>
      </w:tr>
      <w:tr w:rsidR="002A4C8A" w:rsidRPr="001B161B" w14:paraId="5CE0ED80" w14:textId="77777777" w:rsidTr="002A4C8A">
        <w:trPr>
          <w:trHeight w:val="84"/>
        </w:trPr>
        <w:tc>
          <w:tcPr>
            <w:tcW w:w="709" w:type="dxa"/>
          </w:tcPr>
          <w:p w14:paraId="7880A274" w14:textId="7FEA8474" w:rsidR="002A4C8A" w:rsidRPr="001B161B" w:rsidRDefault="002A4C8A" w:rsidP="002A4C8A">
            <w:pPr>
              <w:ind w:left="72"/>
              <w:rPr>
                <w:sz w:val="20"/>
                <w:szCs w:val="20"/>
              </w:rPr>
            </w:pPr>
            <w:r w:rsidRPr="001B161B">
              <w:rPr>
                <w:sz w:val="20"/>
                <w:szCs w:val="20"/>
              </w:rPr>
              <w:t>11.</w:t>
            </w:r>
          </w:p>
        </w:tc>
        <w:tc>
          <w:tcPr>
            <w:tcW w:w="2552" w:type="dxa"/>
          </w:tcPr>
          <w:p w14:paraId="79E53466" w14:textId="42324B33" w:rsidR="002A4C8A" w:rsidRPr="001B161B" w:rsidRDefault="002A4C8A" w:rsidP="002A4C8A">
            <w:pPr>
              <w:ind w:left="284"/>
              <w:jc w:val="both"/>
              <w:rPr>
                <w:sz w:val="20"/>
                <w:szCs w:val="20"/>
                <w:lang w:val="en-US"/>
              </w:rPr>
            </w:pPr>
            <w:r w:rsidRPr="001B161B">
              <w:rPr>
                <w:sz w:val="20"/>
                <w:szCs w:val="20"/>
                <w:lang w:val="en-US"/>
              </w:rPr>
              <w:t>PN-EN 12350-4:2019-08</w:t>
            </w:r>
          </w:p>
        </w:tc>
        <w:tc>
          <w:tcPr>
            <w:tcW w:w="6520" w:type="dxa"/>
          </w:tcPr>
          <w:p w14:paraId="69181B6C" w14:textId="293F2D0F" w:rsidR="002A4C8A" w:rsidRPr="001B161B" w:rsidRDefault="002A4C8A" w:rsidP="00BF634C">
            <w:pPr>
              <w:ind w:left="284"/>
              <w:jc w:val="both"/>
              <w:rPr>
                <w:sz w:val="20"/>
                <w:szCs w:val="20"/>
              </w:rPr>
            </w:pPr>
            <w:r w:rsidRPr="001B161B">
              <w:rPr>
                <w:rFonts w:ascii="ArialMT" w:eastAsiaTheme="minorHAnsi" w:hAnsi="ArialMT" w:cs="ArialMT"/>
                <w:color w:val="232323"/>
                <w:sz w:val="24"/>
                <w:szCs w:val="24"/>
              </w:rPr>
              <w:t xml:space="preserve">Badania mieszanki betonowej -- Część 4: Badanie konsystencji metodą oznaczania stopnia </w:t>
            </w:r>
            <w:proofErr w:type="spellStart"/>
            <w:r w:rsidRPr="001B161B">
              <w:rPr>
                <w:rFonts w:ascii="ArialMT" w:eastAsiaTheme="minorHAnsi" w:hAnsi="ArialMT" w:cs="ArialMT"/>
                <w:color w:val="232323"/>
                <w:sz w:val="24"/>
                <w:szCs w:val="24"/>
              </w:rPr>
              <w:t>zagęszczalności</w:t>
            </w:r>
            <w:proofErr w:type="spellEnd"/>
          </w:p>
        </w:tc>
      </w:tr>
      <w:tr w:rsidR="002A4C8A" w:rsidRPr="001B161B" w14:paraId="7FA42DE5" w14:textId="77777777" w:rsidTr="00BF634C">
        <w:trPr>
          <w:trHeight w:val="83"/>
        </w:trPr>
        <w:tc>
          <w:tcPr>
            <w:tcW w:w="709" w:type="dxa"/>
          </w:tcPr>
          <w:p w14:paraId="0B40F861" w14:textId="3229518C" w:rsidR="002A4C8A" w:rsidRPr="001B161B" w:rsidRDefault="002A4C8A" w:rsidP="002A4C8A">
            <w:pPr>
              <w:ind w:left="72"/>
              <w:rPr>
                <w:sz w:val="20"/>
                <w:szCs w:val="20"/>
              </w:rPr>
            </w:pPr>
            <w:r w:rsidRPr="001B161B">
              <w:rPr>
                <w:sz w:val="20"/>
                <w:szCs w:val="20"/>
              </w:rPr>
              <w:t>12.</w:t>
            </w:r>
          </w:p>
        </w:tc>
        <w:tc>
          <w:tcPr>
            <w:tcW w:w="2552" w:type="dxa"/>
          </w:tcPr>
          <w:p w14:paraId="5685505E" w14:textId="7BDB8DD1" w:rsidR="002A4C8A" w:rsidRPr="001B161B" w:rsidRDefault="002A4C8A" w:rsidP="002A4C8A">
            <w:pPr>
              <w:ind w:left="284"/>
              <w:jc w:val="both"/>
              <w:rPr>
                <w:sz w:val="20"/>
                <w:szCs w:val="20"/>
                <w:lang w:val="en-US"/>
              </w:rPr>
            </w:pPr>
            <w:r w:rsidRPr="001B161B">
              <w:rPr>
                <w:sz w:val="20"/>
                <w:szCs w:val="20"/>
                <w:lang w:val="en-US"/>
              </w:rPr>
              <w:t>PN-EN 12350-5:2019-08</w:t>
            </w:r>
          </w:p>
        </w:tc>
        <w:tc>
          <w:tcPr>
            <w:tcW w:w="6520" w:type="dxa"/>
          </w:tcPr>
          <w:p w14:paraId="536909A7" w14:textId="44FAC50F" w:rsidR="002A4C8A" w:rsidRPr="001B161B" w:rsidRDefault="00CA7AF4" w:rsidP="00BF634C">
            <w:pPr>
              <w:ind w:left="284"/>
              <w:jc w:val="both"/>
              <w:rPr>
                <w:sz w:val="20"/>
                <w:szCs w:val="20"/>
              </w:rPr>
            </w:pPr>
            <w:r w:rsidRPr="001B161B">
              <w:rPr>
                <w:rFonts w:ascii="ArialMT" w:eastAsiaTheme="minorHAnsi" w:hAnsi="ArialMT" w:cs="ArialMT"/>
                <w:color w:val="232323"/>
                <w:sz w:val="24"/>
                <w:szCs w:val="24"/>
              </w:rPr>
              <w:t>Badania mieszanki betonowej -- Część 5: Badanie konsystencji metodą stolika rozpływowego</w:t>
            </w:r>
          </w:p>
        </w:tc>
      </w:tr>
      <w:tr w:rsidR="002A4C8A" w:rsidRPr="001B161B" w14:paraId="449948F1" w14:textId="77777777" w:rsidTr="00BF634C">
        <w:trPr>
          <w:trHeight w:val="83"/>
        </w:trPr>
        <w:tc>
          <w:tcPr>
            <w:tcW w:w="709" w:type="dxa"/>
          </w:tcPr>
          <w:p w14:paraId="5881AF6A" w14:textId="762A455E" w:rsidR="002A4C8A" w:rsidRPr="001B161B" w:rsidRDefault="002A4C8A" w:rsidP="002A4C8A">
            <w:pPr>
              <w:ind w:left="72"/>
              <w:rPr>
                <w:sz w:val="20"/>
                <w:szCs w:val="20"/>
              </w:rPr>
            </w:pPr>
            <w:r w:rsidRPr="001B161B">
              <w:rPr>
                <w:sz w:val="20"/>
                <w:szCs w:val="20"/>
              </w:rPr>
              <w:t>13.</w:t>
            </w:r>
          </w:p>
        </w:tc>
        <w:tc>
          <w:tcPr>
            <w:tcW w:w="2552" w:type="dxa"/>
          </w:tcPr>
          <w:p w14:paraId="02334DDA" w14:textId="393F025E" w:rsidR="002A4C8A" w:rsidRPr="001B161B" w:rsidRDefault="00CA7AF4" w:rsidP="002A4C8A">
            <w:pPr>
              <w:ind w:left="284"/>
              <w:jc w:val="both"/>
              <w:rPr>
                <w:sz w:val="20"/>
                <w:szCs w:val="20"/>
                <w:lang w:val="en-US"/>
              </w:rPr>
            </w:pPr>
            <w:r w:rsidRPr="001B161B">
              <w:rPr>
                <w:sz w:val="20"/>
                <w:szCs w:val="20"/>
                <w:lang w:val="en-US"/>
              </w:rPr>
              <w:t>PN-EN 12350-6:2019-08</w:t>
            </w:r>
          </w:p>
        </w:tc>
        <w:tc>
          <w:tcPr>
            <w:tcW w:w="6520" w:type="dxa"/>
          </w:tcPr>
          <w:p w14:paraId="053E5D98" w14:textId="76C791B9" w:rsidR="002A4C8A" w:rsidRPr="001B161B" w:rsidRDefault="00CA7AF4" w:rsidP="00BF634C">
            <w:pPr>
              <w:ind w:left="284"/>
              <w:jc w:val="both"/>
              <w:rPr>
                <w:sz w:val="20"/>
                <w:szCs w:val="20"/>
              </w:rPr>
            </w:pPr>
            <w:r w:rsidRPr="001B161B">
              <w:rPr>
                <w:rFonts w:ascii="ArialMT" w:eastAsiaTheme="minorHAnsi" w:hAnsi="ArialMT" w:cs="ArialMT"/>
                <w:color w:val="232323"/>
                <w:sz w:val="24"/>
                <w:szCs w:val="24"/>
              </w:rPr>
              <w:t>Badania mieszanki betonowej -- Część 6: Gęstość</w:t>
            </w:r>
          </w:p>
        </w:tc>
      </w:tr>
      <w:tr w:rsidR="002A4C8A" w:rsidRPr="001B161B" w14:paraId="15AC5171" w14:textId="77777777" w:rsidTr="00BF634C">
        <w:trPr>
          <w:trHeight w:val="83"/>
        </w:trPr>
        <w:tc>
          <w:tcPr>
            <w:tcW w:w="709" w:type="dxa"/>
          </w:tcPr>
          <w:p w14:paraId="47902347" w14:textId="4EB41B5D" w:rsidR="002A4C8A" w:rsidRPr="001B161B" w:rsidRDefault="002A4C8A" w:rsidP="002A4C8A">
            <w:pPr>
              <w:ind w:left="72"/>
              <w:rPr>
                <w:sz w:val="20"/>
                <w:szCs w:val="20"/>
              </w:rPr>
            </w:pPr>
            <w:r w:rsidRPr="001B161B">
              <w:rPr>
                <w:sz w:val="20"/>
                <w:szCs w:val="20"/>
              </w:rPr>
              <w:t>14.</w:t>
            </w:r>
          </w:p>
        </w:tc>
        <w:tc>
          <w:tcPr>
            <w:tcW w:w="2552" w:type="dxa"/>
          </w:tcPr>
          <w:p w14:paraId="7FA62E42" w14:textId="4E6E1FFE" w:rsidR="002A4C8A" w:rsidRPr="001B161B" w:rsidRDefault="00CA7AF4" w:rsidP="002A4C8A">
            <w:pPr>
              <w:ind w:left="284"/>
              <w:jc w:val="both"/>
              <w:rPr>
                <w:sz w:val="20"/>
                <w:szCs w:val="20"/>
                <w:lang w:val="en-US"/>
              </w:rPr>
            </w:pPr>
            <w:r w:rsidRPr="001B161B">
              <w:rPr>
                <w:sz w:val="20"/>
                <w:szCs w:val="20"/>
                <w:lang w:val="en-US"/>
              </w:rPr>
              <w:t>PN-EN 12350-7:2019-08</w:t>
            </w:r>
          </w:p>
        </w:tc>
        <w:tc>
          <w:tcPr>
            <w:tcW w:w="6520" w:type="dxa"/>
          </w:tcPr>
          <w:p w14:paraId="2549A785" w14:textId="71CE3F8B" w:rsidR="002A4C8A" w:rsidRPr="001B161B" w:rsidRDefault="00CA7AF4" w:rsidP="00BF634C">
            <w:pPr>
              <w:ind w:left="284"/>
              <w:jc w:val="both"/>
              <w:rPr>
                <w:sz w:val="20"/>
                <w:szCs w:val="20"/>
              </w:rPr>
            </w:pPr>
            <w:r w:rsidRPr="001B161B">
              <w:rPr>
                <w:rFonts w:ascii="ArialMT" w:eastAsiaTheme="minorHAnsi" w:hAnsi="ArialMT" w:cs="ArialMT"/>
                <w:color w:val="232323"/>
                <w:sz w:val="24"/>
                <w:szCs w:val="24"/>
              </w:rPr>
              <w:t>Badania mieszanki betonowej -- Część 7: Badanie zawartości powietrza -- Metody ciśnieniowe</w:t>
            </w:r>
          </w:p>
        </w:tc>
      </w:tr>
      <w:tr w:rsidR="002A4C8A" w:rsidRPr="001B161B" w14:paraId="46B8D64E" w14:textId="77777777" w:rsidTr="00BF634C">
        <w:trPr>
          <w:trHeight w:val="83"/>
        </w:trPr>
        <w:tc>
          <w:tcPr>
            <w:tcW w:w="709" w:type="dxa"/>
          </w:tcPr>
          <w:p w14:paraId="0EBD1167" w14:textId="6E8A8E22" w:rsidR="002A4C8A" w:rsidRPr="001B161B" w:rsidRDefault="002A4C8A" w:rsidP="002A4C8A">
            <w:pPr>
              <w:ind w:left="72"/>
              <w:rPr>
                <w:sz w:val="20"/>
                <w:szCs w:val="20"/>
              </w:rPr>
            </w:pPr>
            <w:r w:rsidRPr="001B161B">
              <w:rPr>
                <w:sz w:val="20"/>
                <w:szCs w:val="20"/>
              </w:rPr>
              <w:t>15.</w:t>
            </w:r>
          </w:p>
        </w:tc>
        <w:tc>
          <w:tcPr>
            <w:tcW w:w="2552" w:type="dxa"/>
          </w:tcPr>
          <w:p w14:paraId="06515C7C" w14:textId="552E5352" w:rsidR="002A4C8A" w:rsidRPr="001B161B" w:rsidRDefault="00E86A12" w:rsidP="002A4C8A">
            <w:pPr>
              <w:ind w:left="284"/>
              <w:jc w:val="both"/>
              <w:rPr>
                <w:sz w:val="20"/>
                <w:szCs w:val="20"/>
                <w:lang w:val="en-US"/>
              </w:rPr>
            </w:pPr>
            <w:r w:rsidRPr="001B161B">
              <w:rPr>
                <w:sz w:val="20"/>
                <w:szCs w:val="20"/>
                <w:lang w:val="en-US"/>
              </w:rPr>
              <w:t>PN-EN 1008:2004</w:t>
            </w:r>
          </w:p>
        </w:tc>
        <w:tc>
          <w:tcPr>
            <w:tcW w:w="6520" w:type="dxa"/>
          </w:tcPr>
          <w:p w14:paraId="7A55C022" w14:textId="408DB4BA" w:rsidR="002A4C8A" w:rsidRPr="001B161B" w:rsidRDefault="00E86A12" w:rsidP="00BF634C">
            <w:pPr>
              <w:ind w:left="284"/>
              <w:jc w:val="both"/>
              <w:rPr>
                <w:sz w:val="20"/>
                <w:szCs w:val="20"/>
              </w:rPr>
            </w:pPr>
            <w:r w:rsidRPr="001B161B">
              <w:rPr>
                <w:rFonts w:ascii="ArialMT" w:eastAsiaTheme="minorHAnsi" w:hAnsi="ArialMT" w:cs="ArialMT"/>
                <w:color w:val="232323"/>
                <w:sz w:val="24"/>
                <w:szCs w:val="24"/>
              </w:rPr>
              <w:t>Woda zarobowa do betonu -- Specyfikacja pobierania próbek, badanie i ocena przydatności wody zarobowej do betonu, w tym wody odzyskanej z procesów produkcji betonu</w:t>
            </w:r>
          </w:p>
        </w:tc>
      </w:tr>
      <w:tr w:rsidR="00EB12F7" w:rsidRPr="001B161B" w14:paraId="4A0DC417" w14:textId="77777777" w:rsidTr="00BF634C">
        <w:trPr>
          <w:trHeight w:val="28"/>
        </w:trPr>
        <w:tc>
          <w:tcPr>
            <w:tcW w:w="709" w:type="dxa"/>
          </w:tcPr>
          <w:p w14:paraId="02878193" w14:textId="2E78B749" w:rsidR="00EB12F7" w:rsidRPr="001B161B" w:rsidRDefault="00E86A12" w:rsidP="00BF634C">
            <w:pPr>
              <w:ind w:left="72"/>
              <w:rPr>
                <w:sz w:val="20"/>
                <w:szCs w:val="20"/>
              </w:rPr>
            </w:pPr>
            <w:r w:rsidRPr="001B161B">
              <w:rPr>
                <w:sz w:val="20"/>
                <w:szCs w:val="20"/>
              </w:rPr>
              <w:lastRenderedPageBreak/>
              <w:t>16</w:t>
            </w:r>
            <w:r w:rsidR="00EB12F7" w:rsidRPr="001B161B">
              <w:rPr>
                <w:sz w:val="20"/>
                <w:szCs w:val="20"/>
              </w:rPr>
              <w:t>.</w:t>
            </w:r>
          </w:p>
        </w:tc>
        <w:tc>
          <w:tcPr>
            <w:tcW w:w="2552" w:type="dxa"/>
          </w:tcPr>
          <w:p w14:paraId="23828500" w14:textId="343DCFB2" w:rsidR="00EB12F7" w:rsidRPr="001B161B" w:rsidRDefault="0055121F" w:rsidP="00BF634C">
            <w:pPr>
              <w:ind w:left="284"/>
              <w:jc w:val="both"/>
              <w:rPr>
                <w:rFonts w:eastAsiaTheme="minorHAnsi" w:cs="Times-Roman"/>
                <w:color w:val="000000"/>
                <w:sz w:val="20"/>
                <w:szCs w:val="20"/>
              </w:rPr>
            </w:pPr>
            <w:r w:rsidRPr="001B161B">
              <w:rPr>
                <w:sz w:val="20"/>
                <w:szCs w:val="20"/>
                <w:lang w:val="en-US"/>
              </w:rPr>
              <w:t>PN-EN 480-11:2008</w:t>
            </w:r>
          </w:p>
        </w:tc>
        <w:tc>
          <w:tcPr>
            <w:tcW w:w="6520" w:type="dxa"/>
          </w:tcPr>
          <w:p w14:paraId="61350500" w14:textId="35CE0003" w:rsidR="00EB12F7" w:rsidRPr="001B161B" w:rsidRDefault="00EB12F7" w:rsidP="00BF634C">
            <w:pPr>
              <w:ind w:left="284"/>
              <w:jc w:val="both"/>
              <w:rPr>
                <w:rFonts w:eastAsiaTheme="minorHAnsi" w:cs="Times-Roman"/>
                <w:color w:val="000000"/>
                <w:sz w:val="20"/>
                <w:szCs w:val="20"/>
              </w:rPr>
            </w:pPr>
            <w:r w:rsidRPr="001B161B">
              <w:rPr>
                <w:sz w:val="20"/>
                <w:szCs w:val="20"/>
              </w:rPr>
              <w:t>Domieszki do betonu, zaprawy i zaczynu. Metody badań. Oznaczanie charakterystyki porów powietrznych w stwardniałym betonie</w:t>
            </w:r>
          </w:p>
        </w:tc>
      </w:tr>
      <w:tr w:rsidR="00EB12F7" w:rsidRPr="001B161B" w14:paraId="3D54CC94" w14:textId="77777777" w:rsidTr="00BF634C">
        <w:trPr>
          <w:trHeight w:val="28"/>
        </w:trPr>
        <w:tc>
          <w:tcPr>
            <w:tcW w:w="709" w:type="dxa"/>
          </w:tcPr>
          <w:p w14:paraId="0D288033" w14:textId="1CDD6BC8" w:rsidR="00EB12F7" w:rsidRPr="001B161B" w:rsidRDefault="00E86A12" w:rsidP="00BF634C">
            <w:pPr>
              <w:jc w:val="both"/>
              <w:rPr>
                <w:sz w:val="20"/>
                <w:szCs w:val="20"/>
              </w:rPr>
            </w:pPr>
            <w:r w:rsidRPr="001B161B">
              <w:rPr>
                <w:sz w:val="20"/>
                <w:szCs w:val="20"/>
              </w:rPr>
              <w:t>17.</w:t>
            </w:r>
          </w:p>
        </w:tc>
        <w:tc>
          <w:tcPr>
            <w:tcW w:w="2552" w:type="dxa"/>
          </w:tcPr>
          <w:p w14:paraId="65CACFD5" w14:textId="7777B592" w:rsidR="00EB12F7" w:rsidRPr="001B161B" w:rsidRDefault="00EB12F7" w:rsidP="0055121F">
            <w:pPr>
              <w:ind w:left="284"/>
              <w:jc w:val="both"/>
              <w:rPr>
                <w:rFonts w:eastAsiaTheme="minorHAnsi" w:cs="Times-Roman"/>
                <w:color w:val="000000"/>
                <w:sz w:val="20"/>
                <w:szCs w:val="20"/>
              </w:rPr>
            </w:pPr>
            <w:r w:rsidRPr="001B161B">
              <w:rPr>
                <w:sz w:val="20"/>
                <w:szCs w:val="20"/>
                <w:lang w:val="en-US"/>
              </w:rPr>
              <w:t>PN-EN 934-2:</w:t>
            </w:r>
            <w:r w:rsidR="0055121F" w:rsidRPr="001B161B">
              <w:rPr>
                <w:sz w:val="20"/>
                <w:szCs w:val="20"/>
                <w:lang w:val="en-US"/>
              </w:rPr>
              <w:t>2012</w:t>
            </w:r>
          </w:p>
        </w:tc>
        <w:tc>
          <w:tcPr>
            <w:tcW w:w="6520" w:type="dxa"/>
          </w:tcPr>
          <w:p w14:paraId="30941E22" w14:textId="6636C76C" w:rsidR="00EB12F7" w:rsidRPr="001B161B" w:rsidRDefault="00EB12F7" w:rsidP="00BF634C">
            <w:pPr>
              <w:ind w:left="284"/>
              <w:jc w:val="both"/>
              <w:rPr>
                <w:rFonts w:eastAsiaTheme="minorHAnsi" w:cs="Times-Roman"/>
                <w:color w:val="000000"/>
                <w:sz w:val="20"/>
                <w:szCs w:val="20"/>
              </w:rPr>
            </w:pPr>
            <w:r w:rsidRPr="001B161B">
              <w:rPr>
                <w:sz w:val="20"/>
                <w:szCs w:val="20"/>
              </w:rPr>
              <w:t>Domieszki do betonu, zaprawy i zaczynu. D</w:t>
            </w:r>
            <w:r w:rsidR="0055121F" w:rsidRPr="001B161B">
              <w:rPr>
                <w:sz w:val="20"/>
                <w:szCs w:val="20"/>
              </w:rPr>
              <w:t xml:space="preserve">omieszki do betonu. Definicje, </w:t>
            </w:r>
            <w:r w:rsidRPr="001B161B">
              <w:rPr>
                <w:sz w:val="20"/>
                <w:szCs w:val="20"/>
              </w:rPr>
              <w:t>wymagania</w:t>
            </w:r>
            <w:r w:rsidR="0055121F" w:rsidRPr="001B161B">
              <w:rPr>
                <w:sz w:val="20"/>
                <w:szCs w:val="20"/>
              </w:rPr>
              <w:t xml:space="preserve">, zgodność, oznakowanie i etykietowanie </w:t>
            </w:r>
          </w:p>
        </w:tc>
      </w:tr>
      <w:tr w:rsidR="00EB12F7" w:rsidRPr="001B161B" w14:paraId="2C1C5636" w14:textId="77777777" w:rsidTr="00BF634C">
        <w:trPr>
          <w:trHeight w:val="28"/>
        </w:trPr>
        <w:tc>
          <w:tcPr>
            <w:tcW w:w="709" w:type="dxa"/>
          </w:tcPr>
          <w:p w14:paraId="18DB8F18" w14:textId="47B5B4B8" w:rsidR="00EB12F7" w:rsidRPr="001B161B" w:rsidRDefault="00E86A12" w:rsidP="00BF634C">
            <w:pPr>
              <w:jc w:val="both"/>
              <w:rPr>
                <w:sz w:val="20"/>
                <w:szCs w:val="20"/>
              </w:rPr>
            </w:pPr>
            <w:r w:rsidRPr="001B161B">
              <w:rPr>
                <w:sz w:val="20"/>
                <w:szCs w:val="20"/>
              </w:rPr>
              <w:t>18.</w:t>
            </w:r>
          </w:p>
        </w:tc>
        <w:tc>
          <w:tcPr>
            <w:tcW w:w="2552" w:type="dxa"/>
          </w:tcPr>
          <w:p w14:paraId="3A0D59DF" w14:textId="6F049F08" w:rsidR="00EB12F7" w:rsidRPr="001B161B" w:rsidRDefault="00BF634C" w:rsidP="008E1CB5">
            <w:pPr>
              <w:ind w:left="284"/>
              <w:jc w:val="both"/>
              <w:rPr>
                <w:rFonts w:eastAsiaTheme="minorHAnsi" w:cs="Times-Roman"/>
                <w:color w:val="000000"/>
                <w:sz w:val="20"/>
                <w:szCs w:val="20"/>
              </w:rPr>
            </w:pPr>
            <w:r w:rsidRPr="001B161B">
              <w:rPr>
                <w:sz w:val="20"/>
                <w:szCs w:val="20"/>
              </w:rPr>
              <w:t>PN-</w:t>
            </w:r>
            <w:r w:rsidR="008E1CB5" w:rsidRPr="001B161B">
              <w:rPr>
                <w:sz w:val="20"/>
                <w:szCs w:val="20"/>
              </w:rPr>
              <w:t>EN 933-1:2012</w:t>
            </w:r>
          </w:p>
        </w:tc>
        <w:tc>
          <w:tcPr>
            <w:tcW w:w="6520" w:type="dxa"/>
          </w:tcPr>
          <w:p w14:paraId="2D3D84CC" w14:textId="3C516A11" w:rsidR="00EB12F7" w:rsidRPr="001B161B" w:rsidRDefault="008E1CB5" w:rsidP="00BF634C">
            <w:pPr>
              <w:ind w:left="284"/>
              <w:jc w:val="both"/>
              <w:rPr>
                <w:rFonts w:eastAsiaTheme="minorHAnsi" w:cs="Times-Roman"/>
                <w:color w:val="000000"/>
                <w:sz w:val="20"/>
                <w:szCs w:val="20"/>
              </w:rPr>
            </w:pPr>
            <w:r w:rsidRPr="001B161B">
              <w:rPr>
                <w:rFonts w:ascii="ArialMT" w:eastAsiaTheme="minorHAnsi" w:hAnsi="ArialMT" w:cs="ArialMT"/>
                <w:color w:val="232323"/>
                <w:sz w:val="24"/>
                <w:szCs w:val="24"/>
              </w:rPr>
              <w:t>Badania geometrycznych właściwości kruszyw -- Część 1: Oznaczanie składu ziarnowego -- Metoda przesiewania</w:t>
            </w:r>
          </w:p>
        </w:tc>
      </w:tr>
      <w:tr w:rsidR="00EB12F7" w:rsidRPr="001B161B" w14:paraId="22D736AB" w14:textId="77777777" w:rsidTr="00BF634C">
        <w:trPr>
          <w:trHeight w:val="28"/>
        </w:trPr>
        <w:tc>
          <w:tcPr>
            <w:tcW w:w="709" w:type="dxa"/>
          </w:tcPr>
          <w:p w14:paraId="0C04A088" w14:textId="392492F8" w:rsidR="00EB12F7" w:rsidRPr="001B161B" w:rsidRDefault="00E86A12" w:rsidP="00BF634C">
            <w:pPr>
              <w:jc w:val="both"/>
              <w:rPr>
                <w:sz w:val="20"/>
                <w:szCs w:val="20"/>
              </w:rPr>
            </w:pPr>
            <w:r w:rsidRPr="001B161B">
              <w:rPr>
                <w:sz w:val="20"/>
                <w:szCs w:val="20"/>
              </w:rPr>
              <w:t>19</w:t>
            </w:r>
            <w:r w:rsidR="00EB12F7" w:rsidRPr="001B161B">
              <w:rPr>
                <w:sz w:val="20"/>
                <w:szCs w:val="20"/>
              </w:rPr>
              <w:t>.</w:t>
            </w:r>
          </w:p>
        </w:tc>
        <w:tc>
          <w:tcPr>
            <w:tcW w:w="2552" w:type="dxa"/>
          </w:tcPr>
          <w:p w14:paraId="288F2734" w14:textId="4CE4EEC4" w:rsidR="00EB12F7" w:rsidRPr="001B161B" w:rsidRDefault="00EB12F7" w:rsidP="008E1CB5">
            <w:pPr>
              <w:ind w:left="284"/>
              <w:jc w:val="both"/>
              <w:rPr>
                <w:rFonts w:eastAsiaTheme="minorHAnsi" w:cs="Times-Roman"/>
                <w:color w:val="000000"/>
                <w:sz w:val="20"/>
                <w:szCs w:val="20"/>
              </w:rPr>
            </w:pPr>
            <w:r w:rsidRPr="001B161B">
              <w:rPr>
                <w:sz w:val="20"/>
                <w:szCs w:val="20"/>
              </w:rPr>
              <w:t>PN-</w:t>
            </w:r>
            <w:r w:rsidR="008E1CB5" w:rsidRPr="001B161B">
              <w:rPr>
                <w:sz w:val="20"/>
                <w:szCs w:val="20"/>
              </w:rPr>
              <w:t>EN 1097-3:2000</w:t>
            </w:r>
          </w:p>
        </w:tc>
        <w:tc>
          <w:tcPr>
            <w:tcW w:w="6520" w:type="dxa"/>
          </w:tcPr>
          <w:p w14:paraId="16DFCD64" w14:textId="35F38C47" w:rsidR="00EB12F7" w:rsidRPr="001B161B" w:rsidRDefault="008E1CB5" w:rsidP="00BF634C">
            <w:pPr>
              <w:ind w:left="284"/>
              <w:jc w:val="both"/>
              <w:rPr>
                <w:rFonts w:eastAsiaTheme="minorHAnsi" w:cs="Times-Roman"/>
                <w:color w:val="000000"/>
                <w:sz w:val="20"/>
                <w:szCs w:val="20"/>
              </w:rPr>
            </w:pPr>
            <w:r w:rsidRPr="001B161B">
              <w:rPr>
                <w:rFonts w:ascii="ArialMT" w:eastAsiaTheme="minorHAnsi" w:hAnsi="ArialMT" w:cs="ArialMT"/>
                <w:color w:val="232323"/>
                <w:sz w:val="24"/>
                <w:szCs w:val="24"/>
              </w:rPr>
              <w:t>Badania mechanicznych i fizycznych właściwości kruszyw -- Oznaczanie gęstości nasypowej i jamistości</w:t>
            </w:r>
          </w:p>
        </w:tc>
      </w:tr>
      <w:tr w:rsidR="00EB12F7" w:rsidRPr="001B161B" w14:paraId="3E632424" w14:textId="77777777" w:rsidTr="00BF634C">
        <w:trPr>
          <w:trHeight w:val="28"/>
        </w:trPr>
        <w:tc>
          <w:tcPr>
            <w:tcW w:w="709" w:type="dxa"/>
          </w:tcPr>
          <w:p w14:paraId="35590095" w14:textId="34F513FF" w:rsidR="00EB12F7" w:rsidRPr="001B161B" w:rsidRDefault="00E86A12" w:rsidP="00BF634C">
            <w:pPr>
              <w:jc w:val="both"/>
              <w:rPr>
                <w:sz w:val="20"/>
                <w:szCs w:val="20"/>
              </w:rPr>
            </w:pPr>
            <w:r w:rsidRPr="001B161B">
              <w:rPr>
                <w:sz w:val="20"/>
                <w:szCs w:val="20"/>
              </w:rPr>
              <w:t>20</w:t>
            </w:r>
            <w:r w:rsidR="00EB12F7" w:rsidRPr="001B161B">
              <w:rPr>
                <w:sz w:val="20"/>
                <w:szCs w:val="20"/>
              </w:rPr>
              <w:t>.</w:t>
            </w:r>
          </w:p>
        </w:tc>
        <w:tc>
          <w:tcPr>
            <w:tcW w:w="2552" w:type="dxa"/>
          </w:tcPr>
          <w:p w14:paraId="32783264" w14:textId="44EAE8A4" w:rsidR="00EB12F7" w:rsidRPr="001B161B" w:rsidRDefault="00EB12F7" w:rsidP="008E1CB5">
            <w:pPr>
              <w:ind w:left="284"/>
              <w:jc w:val="both"/>
              <w:rPr>
                <w:rFonts w:eastAsiaTheme="minorHAnsi" w:cs="Times-Roman"/>
                <w:color w:val="000000"/>
                <w:sz w:val="20"/>
                <w:szCs w:val="20"/>
              </w:rPr>
            </w:pPr>
            <w:r w:rsidRPr="001B161B">
              <w:rPr>
                <w:sz w:val="20"/>
                <w:szCs w:val="20"/>
              </w:rPr>
              <w:t>PN-</w:t>
            </w:r>
            <w:r w:rsidR="008E1CB5" w:rsidRPr="001B161B">
              <w:rPr>
                <w:sz w:val="20"/>
                <w:szCs w:val="20"/>
              </w:rPr>
              <w:t>EN 1097-6:2022-07</w:t>
            </w:r>
          </w:p>
        </w:tc>
        <w:tc>
          <w:tcPr>
            <w:tcW w:w="6520" w:type="dxa"/>
          </w:tcPr>
          <w:p w14:paraId="4831ED23" w14:textId="5DEC14E8" w:rsidR="00EB12F7" w:rsidRPr="001B161B" w:rsidRDefault="008E1CB5" w:rsidP="00BF634C">
            <w:pPr>
              <w:ind w:left="284"/>
              <w:jc w:val="both"/>
              <w:rPr>
                <w:rFonts w:eastAsiaTheme="minorHAnsi" w:cs="Times-Roman"/>
                <w:color w:val="000000"/>
                <w:sz w:val="20"/>
                <w:szCs w:val="20"/>
              </w:rPr>
            </w:pPr>
            <w:r w:rsidRPr="001B161B">
              <w:rPr>
                <w:rFonts w:ascii="ArialMT" w:eastAsiaTheme="minorHAnsi" w:hAnsi="ArialMT" w:cs="ArialMT"/>
                <w:color w:val="232323"/>
                <w:sz w:val="24"/>
                <w:szCs w:val="24"/>
              </w:rPr>
              <w:t xml:space="preserve">Badania mechanicznych i fizycznych właściwości kruszyw -- Część 6: Oznaczanie gęstości </w:t>
            </w:r>
            <w:proofErr w:type="spellStart"/>
            <w:r w:rsidRPr="001B161B">
              <w:rPr>
                <w:rFonts w:ascii="ArialMT" w:eastAsiaTheme="minorHAnsi" w:hAnsi="ArialMT" w:cs="ArialMT"/>
                <w:color w:val="232323"/>
                <w:sz w:val="24"/>
                <w:szCs w:val="24"/>
              </w:rPr>
              <w:t>ziarn</w:t>
            </w:r>
            <w:proofErr w:type="spellEnd"/>
            <w:r w:rsidRPr="001B161B">
              <w:rPr>
                <w:rFonts w:ascii="ArialMT" w:eastAsiaTheme="minorHAnsi" w:hAnsi="ArialMT" w:cs="ArialMT"/>
                <w:color w:val="232323"/>
                <w:sz w:val="24"/>
                <w:szCs w:val="24"/>
              </w:rPr>
              <w:t xml:space="preserve"> i nasiąkliwości</w:t>
            </w:r>
          </w:p>
        </w:tc>
      </w:tr>
      <w:tr w:rsidR="00EB12F7" w:rsidRPr="001B161B" w14:paraId="1E8F0E52" w14:textId="77777777" w:rsidTr="00BF634C">
        <w:trPr>
          <w:trHeight w:val="28"/>
        </w:trPr>
        <w:tc>
          <w:tcPr>
            <w:tcW w:w="709" w:type="dxa"/>
          </w:tcPr>
          <w:p w14:paraId="7C6E5D67" w14:textId="401A6507" w:rsidR="00EB12F7" w:rsidRPr="001B161B" w:rsidRDefault="00E86A12" w:rsidP="00BF634C">
            <w:pPr>
              <w:jc w:val="both"/>
              <w:rPr>
                <w:sz w:val="20"/>
                <w:szCs w:val="20"/>
              </w:rPr>
            </w:pPr>
            <w:r w:rsidRPr="001B161B">
              <w:rPr>
                <w:sz w:val="20"/>
                <w:szCs w:val="20"/>
              </w:rPr>
              <w:t>21</w:t>
            </w:r>
            <w:r w:rsidR="00EB12F7" w:rsidRPr="001B161B">
              <w:rPr>
                <w:sz w:val="20"/>
                <w:szCs w:val="20"/>
              </w:rPr>
              <w:t>.</w:t>
            </w:r>
          </w:p>
        </w:tc>
        <w:tc>
          <w:tcPr>
            <w:tcW w:w="2552" w:type="dxa"/>
          </w:tcPr>
          <w:p w14:paraId="310240F0" w14:textId="134FC4E6" w:rsidR="00EB12F7" w:rsidRPr="001B161B" w:rsidRDefault="00E86A12" w:rsidP="00BF634C">
            <w:pPr>
              <w:ind w:left="284"/>
              <w:jc w:val="both"/>
              <w:rPr>
                <w:rFonts w:eastAsiaTheme="minorHAnsi" w:cs="Times-Roman"/>
                <w:color w:val="000000"/>
                <w:sz w:val="20"/>
                <w:szCs w:val="20"/>
              </w:rPr>
            </w:pPr>
            <w:r w:rsidRPr="001B161B">
              <w:rPr>
                <w:sz w:val="20"/>
                <w:szCs w:val="20"/>
              </w:rPr>
              <w:t>PN-EN 13242:2010</w:t>
            </w:r>
            <w:r w:rsidR="00EB12F7" w:rsidRPr="001B161B">
              <w:rPr>
                <w:sz w:val="20"/>
                <w:szCs w:val="20"/>
              </w:rPr>
              <w:t xml:space="preserve"> </w:t>
            </w:r>
          </w:p>
        </w:tc>
        <w:tc>
          <w:tcPr>
            <w:tcW w:w="6520" w:type="dxa"/>
          </w:tcPr>
          <w:p w14:paraId="3E820F3B" w14:textId="444F2E6F" w:rsidR="00EB12F7" w:rsidRPr="001B161B" w:rsidRDefault="00E86A12" w:rsidP="00BF634C">
            <w:pPr>
              <w:ind w:left="284"/>
              <w:jc w:val="both"/>
              <w:rPr>
                <w:rFonts w:eastAsiaTheme="minorHAnsi" w:cs="Times-Roman"/>
                <w:color w:val="000000"/>
                <w:sz w:val="20"/>
                <w:szCs w:val="20"/>
              </w:rPr>
            </w:pPr>
            <w:r w:rsidRPr="001B161B">
              <w:rPr>
                <w:rFonts w:ascii="ArialMT" w:eastAsiaTheme="minorHAnsi" w:hAnsi="ArialMT" w:cs="ArialMT"/>
                <w:color w:val="232323"/>
                <w:sz w:val="24"/>
                <w:szCs w:val="24"/>
              </w:rPr>
              <w:t>Kruszywa do niezwiązanych i związanych hydraulicznie materiałów stosowanych w obiektach budowlanych i budownictwie drogowym</w:t>
            </w:r>
          </w:p>
        </w:tc>
      </w:tr>
      <w:tr w:rsidR="00EB12F7" w:rsidRPr="001B161B" w14:paraId="507296BB" w14:textId="77777777" w:rsidTr="00BF634C">
        <w:trPr>
          <w:trHeight w:val="28"/>
        </w:trPr>
        <w:tc>
          <w:tcPr>
            <w:tcW w:w="709" w:type="dxa"/>
          </w:tcPr>
          <w:p w14:paraId="712528FE" w14:textId="2D5C87D7" w:rsidR="00EB12F7" w:rsidRPr="001B161B" w:rsidRDefault="00E86A12" w:rsidP="00BF634C">
            <w:pPr>
              <w:jc w:val="both"/>
              <w:rPr>
                <w:sz w:val="20"/>
                <w:szCs w:val="20"/>
              </w:rPr>
            </w:pPr>
            <w:r w:rsidRPr="001B161B">
              <w:rPr>
                <w:sz w:val="20"/>
                <w:szCs w:val="20"/>
              </w:rPr>
              <w:t>22</w:t>
            </w:r>
            <w:r w:rsidR="00EB12F7" w:rsidRPr="001B161B">
              <w:rPr>
                <w:sz w:val="20"/>
                <w:szCs w:val="20"/>
              </w:rPr>
              <w:t>.</w:t>
            </w:r>
          </w:p>
        </w:tc>
        <w:tc>
          <w:tcPr>
            <w:tcW w:w="2552" w:type="dxa"/>
          </w:tcPr>
          <w:p w14:paraId="39A283DF" w14:textId="1FE8DF36" w:rsidR="00EB12F7" w:rsidRPr="001B161B" w:rsidRDefault="00E86A12" w:rsidP="00BF634C">
            <w:pPr>
              <w:ind w:left="284"/>
              <w:jc w:val="both"/>
              <w:rPr>
                <w:rFonts w:eastAsiaTheme="minorHAnsi" w:cs="Times-Roman"/>
                <w:color w:val="000000"/>
                <w:sz w:val="20"/>
                <w:szCs w:val="20"/>
              </w:rPr>
            </w:pPr>
            <w:r w:rsidRPr="001B161B">
              <w:rPr>
                <w:sz w:val="20"/>
                <w:szCs w:val="20"/>
              </w:rPr>
              <w:t>PN-EN 12620:2010</w:t>
            </w:r>
          </w:p>
        </w:tc>
        <w:tc>
          <w:tcPr>
            <w:tcW w:w="6520" w:type="dxa"/>
          </w:tcPr>
          <w:p w14:paraId="2AA9D58F" w14:textId="66FA5532" w:rsidR="00EB12F7" w:rsidRPr="001B161B" w:rsidRDefault="00E86A12" w:rsidP="00BF634C">
            <w:pPr>
              <w:ind w:left="284"/>
              <w:jc w:val="both"/>
              <w:rPr>
                <w:rFonts w:eastAsiaTheme="minorHAnsi" w:cs="Times-Roman"/>
                <w:color w:val="000000"/>
                <w:sz w:val="20"/>
                <w:szCs w:val="20"/>
              </w:rPr>
            </w:pPr>
            <w:r w:rsidRPr="001B161B">
              <w:rPr>
                <w:rFonts w:ascii="ArialMT" w:eastAsiaTheme="minorHAnsi" w:hAnsi="ArialMT" w:cs="ArialMT"/>
                <w:color w:val="232323"/>
                <w:sz w:val="24"/>
                <w:szCs w:val="24"/>
              </w:rPr>
              <w:t>Kruszywa do betonu</w:t>
            </w:r>
          </w:p>
        </w:tc>
      </w:tr>
      <w:tr w:rsidR="00EB12F7" w:rsidRPr="001B161B" w14:paraId="20AEA1B0" w14:textId="77777777" w:rsidTr="00BF634C">
        <w:trPr>
          <w:trHeight w:val="28"/>
        </w:trPr>
        <w:tc>
          <w:tcPr>
            <w:tcW w:w="709" w:type="dxa"/>
          </w:tcPr>
          <w:p w14:paraId="570D5E39" w14:textId="517E408D" w:rsidR="00EB12F7" w:rsidRPr="001B161B" w:rsidRDefault="00E86A12" w:rsidP="00BF634C">
            <w:pPr>
              <w:jc w:val="both"/>
              <w:rPr>
                <w:sz w:val="20"/>
                <w:szCs w:val="20"/>
              </w:rPr>
            </w:pPr>
            <w:r w:rsidRPr="001B161B">
              <w:rPr>
                <w:sz w:val="20"/>
                <w:szCs w:val="20"/>
              </w:rPr>
              <w:t>23</w:t>
            </w:r>
            <w:r w:rsidR="00EB12F7" w:rsidRPr="001B161B">
              <w:rPr>
                <w:sz w:val="20"/>
                <w:szCs w:val="20"/>
              </w:rPr>
              <w:t>.</w:t>
            </w:r>
          </w:p>
        </w:tc>
        <w:tc>
          <w:tcPr>
            <w:tcW w:w="2552" w:type="dxa"/>
          </w:tcPr>
          <w:p w14:paraId="36E485D4" w14:textId="69545C2D" w:rsidR="00EB12F7" w:rsidRPr="001B161B" w:rsidRDefault="00E86A12" w:rsidP="00BF634C">
            <w:pPr>
              <w:ind w:left="284"/>
              <w:jc w:val="both"/>
              <w:rPr>
                <w:rFonts w:eastAsiaTheme="minorHAnsi" w:cs="Times-Roman"/>
                <w:color w:val="000000"/>
                <w:sz w:val="20"/>
                <w:szCs w:val="20"/>
              </w:rPr>
            </w:pPr>
            <w:r w:rsidRPr="001B161B">
              <w:rPr>
                <w:sz w:val="20"/>
                <w:szCs w:val="20"/>
              </w:rPr>
              <w:t>PN-EN 13055:2016-07</w:t>
            </w:r>
          </w:p>
        </w:tc>
        <w:tc>
          <w:tcPr>
            <w:tcW w:w="6520" w:type="dxa"/>
          </w:tcPr>
          <w:p w14:paraId="77EED6AD" w14:textId="7C2651DC" w:rsidR="00EB12F7" w:rsidRPr="001B161B" w:rsidRDefault="00E86A12" w:rsidP="00BF634C">
            <w:pPr>
              <w:ind w:left="284"/>
              <w:jc w:val="both"/>
              <w:rPr>
                <w:rFonts w:eastAsiaTheme="minorHAnsi" w:cs="Times-Roman"/>
                <w:color w:val="000000"/>
                <w:sz w:val="20"/>
                <w:szCs w:val="20"/>
              </w:rPr>
            </w:pPr>
            <w:r w:rsidRPr="001B161B">
              <w:rPr>
                <w:rFonts w:ascii="ArialMT" w:eastAsiaTheme="minorHAnsi" w:hAnsi="ArialMT" w:cs="ArialMT"/>
                <w:color w:val="232323"/>
                <w:sz w:val="24"/>
                <w:szCs w:val="24"/>
              </w:rPr>
              <w:t>Kruszywa lekkie</w:t>
            </w:r>
          </w:p>
        </w:tc>
      </w:tr>
      <w:tr w:rsidR="00EB12F7" w:rsidRPr="001B161B" w14:paraId="7FEFA6AA" w14:textId="77777777" w:rsidTr="00BF634C">
        <w:trPr>
          <w:trHeight w:val="28"/>
        </w:trPr>
        <w:tc>
          <w:tcPr>
            <w:tcW w:w="709" w:type="dxa"/>
          </w:tcPr>
          <w:p w14:paraId="667D93B5" w14:textId="73C75DF2" w:rsidR="00EB12F7" w:rsidRPr="001B161B" w:rsidRDefault="00E86A12" w:rsidP="00BF634C">
            <w:pPr>
              <w:jc w:val="both"/>
              <w:rPr>
                <w:sz w:val="20"/>
                <w:szCs w:val="20"/>
              </w:rPr>
            </w:pPr>
            <w:r w:rsidRPr="001B161B">
              <w:rPr>
                <w:sz w:val="20"/>
                <w:szCs w:val="20"/>
              </w:rPr>
              <w:t>24</w:t>
            </w:r>
            <w:r w:rsidR="00EB12F7" w:rsidRPr="001B161B">
              <w:rPr>
                <w:sz w:val="20"/>
                <w:szCs w:val="20"/>
              </w:rPr>
              <w:t>.</w:t>
            </w:r>
          </w:p>
        </w:tc>
        <w:tc>
          <w:tcPr>
            <w:tcW w:w="2552" w:type="dxa"/>
          </w:tcPr>
          <w:p w14:paraId="7A987E7C" w14:textId="7F699D71" w:rsidR="00EB12F7" w:rsidRPr="001B161B" w:rsidRDefault="00E86A12" w:rsidP="00BF634C">
            <w:pPr>
              <w:ind w:left="284"/>
              <w:jc w:val="both"/>
              <w:rPr>
                <w:rFonts w:eastAsiaTheme="minorHAnsi" w:cs="Times-Roman"/>
                <w:color w:val="000000"/>
                <w:sz w:val="20"/>
                <w:szCs w:val="20"/>
              </w:rPr>
            </w:pPr>
            <w:r w:rsidRPr="001B161B">
              <w:rPr>
                <w:sz w:val="20"/>
                <w:szCs w:val="20"/>
              </w:rPr>
              <w:t>PN-EN 13139:2003</w:t>
            </w:r>
          </w:p>
        </w:tc>
        <w:tc>
          <w:tcPr>
            <w:tcW w:w="6520" w:type="dxa"/>
          </w:tcPr>
          <w:p w14:paraId="4739654A" w14:textId="3447F91F" w:rsidR="00EB12F7" w:rsidRPr="001B161B" w:rsidRDefault="00E86A12" w:rsidP="00BF634C">
            <w:pPr>
              <w:ind w:left="284"/>
              <w:jc w:val="both"/>
              <w:rPr>
                <w:rFonts w:eastAsiaTheme="minorHAnsi" w:cs="Times-Roman"/>
                <w:color w:val="000000"/>
                <w:sz w:val="20"/>
                <w:szCs w:val="20"/>
              </w:rPr>
            </w:pPr>
            <w:r w:rsidRPr="001B161B">
              <w:rPr>
                <w:rFonts w:ascii="ArialMT" w:eastAsiaTheme="minorHAnsi" w:hAnsi="ArialMT" w:cs="ArialMT"/>
                <w:color w:val="232323"/>
                <w:sz w:val="24"/>
                <w:szCs w:val="24"/>
              </w:rPr>
              <w:t>Kruszywa do zaprawy</w:t>
            </w:r>
          </w:p>
        </w:tc>
      </w:tr>
      <w:tr w:rsidR="00EB12F7" w:rsidRPr="001B161B" w14:paraId="1E204C17" w14:textId="77777777" w:rsidTr="00BF634C">
        <w:trPr>
          <w:trHeight w:val="28"/>
        </w:trPr>
        <w:tc>
          <w:tcPr>
            <w:tcW w:w="709" w:type="dxa"/>
          </w:tcPr>
          <w:p w14:paraId="27D9BF58" w14:textId="45AA905F" w:rsidR="00EB12F7" w:rsidRPr="001B161B" w:rsidRDefault="00E86A12" w:rsidP="00BF634C">
            <w:pPr>
              <w:jc w:val="both"/>
              <w:rPr>
                <w:sz w:val="20"/>
                <w:szCs w:val="20"/>
              </w:rPr>
            </w:pPr>
            <w:r w:rsidRPr="001B161B">
              <w:rPr>
                <w:sz w:val="20"/>
                <w:szCs w:val="20"/>
              </w:rPr>
              <w:t>25</w:t>
            </w:r>
            <w:r w:rsidR="00EB12F7" w:rsidRPr="001B161B">
              <w:rPr>
                <w:sz w:val="20"/>
                <w:szCs w:val="20"/>
              </w:rPr>
              <w:t>.</w:t>
            </w:r>
          </w:p>
        </w:tc>
        <w:tc>
          <w:tcPr>
            <w:tcW w:w="2552" w:type="dxa"/>
          </w:tcPr>
          <w:p w14:paraId="678E68E9" w14:textId="2BFEDB06" w:rsidR="00EB12F7" w:rsidRPr="001B161B" w:rsidRDefault="00EB12F7" w:rsidP="00BF634C">
            <w:pPr>
              <w:ind w:left="284"/>
              <w:jc w:val="both"/>
              <w:rPr>
                <w:rFonts w:eastAsiaTheme="minorHAnsi" w:cs="Times-Roman"/>
                <w:color w:val="000000"/>
                <w:sz w:val="20"/>
                <w:szCs w:val="20"/>
              </w:rPr>
            </w:pPr>
            <w:r w:rsidRPr="001B161B">
              <w:rPr>
                <w:sz w:val="20"/>
                <w:szCs w:val="20"/>
              </w:rPr>
              <w:t>PN-S-96013 : 1997</w:t>
            </w:r>
          </w:p>
        </w:tc>
        <w:tc>
          <w:tcPr>
            <w:tcW w:w="6520" w:type="dxa"/>
          </w:tcPr>
          <w:p w14:paraId="5D5B9998" w14:textId="6B25305F" w:rsidR="00EB12F7" w:rsidRPr="001B161B" w:rsidRDefault="00EB12F7" w:rsidP="00BF634C">
            <w:pPr>
              <w:ind w:left="284"/>
              <w:jc w:val="both"/>
              <w:rPr>
                <w:rFonts w:eastAsiaTheme="minorHAnsi" w:cs="Times-Roman"/>
                <w:color w:val="000000"/>
                <w:sz w:val="20"/>
                <w:szCs w:val="20"/>
              </w:rPr>
            </w:pPr>
            <w:r w:rsidRPr="001B161B">
              <w:rPr>
                <w:sz w:val="20"/>
                <w:szCs w:val="20"/>
              </w:rPr>
              <w:t>Drogi samochodowe. Podbudowa z chudego betonu. Wymagania i badania</w:t>
            </w:r>
          </w:p>
        </w:tc>
      </w:tr>
      <w:tr w:rsidR="00EB12F7" w:rsidRPr="001B161B" w14:paraId="7C77D06D" w14:textId="77777777" w:rsidTr="00BF634C">
        <w:trPr>
          <w:trHeight w:val="28"/>
        </w:trPr>
        <w:tc>
          <w:tcPr>
            <w:tcW w:w="709" w:type="dxa"/>
          </w:tcPr>
          <w:p w14:paraId="5813C919" w14:textId="07090C89" w:rsidR="00EB12F7" w:rsidRPr="001B161B" w:rsidRDefault="00E86A12" w:rsidP="00BF634C">
            <w:pPr>
              <w:jc w:val="both"/>
              <w:rPr>
                <w:sz w:val="20"/>
                <w:szCs w:val="20"/>
              </w:rPr>
            </w:pPr>
            <w:r w:rsidRPr="001B161B">
              <w:rPr>
                <w:sz w:val="20"/>
                <w:szCs w:val="20"/>
              </w:rPr>
              <w:t>26</w:t>
            </w:r>
            <w:r w:rsidR="00EB12F7" w:rsidRPr="001B161B">
              <w:rPr>
                <w:sz w:val="20"/>
                <w:szCs w:val="20"/>
              </w:rPr>
              <w:t>.</w:t>
            </w:r>
          </w:p>
        </w:tc>
        <w:tc>
          <w:tcPr>
            <w:tcW w:w="2552" w:type="dxa"/>
          </w:tcPr>
          <w:p w14:paraId="0A16AD82" w14:textId="60B21B97" w:rsidR="00EB12F7" w:rsidRPr="001B161B" w:rsidRDefault="00EB12F7" w:rsidP="00BF634C">
            <w:pPr>
              <w:ind w:left="284"/>
              <w:jc w:val="both"/>
              <w:rPr>
                <w:rFonts w:eastAsiaTheme="minorHAnsi" w:cs="Times-Roman"/>
                <w:color w:val="000000"/>
                <w:sz w:val="20"/>
                <w:szCs w:val="20"/>
              </w:rPr>
            </w:pPr>
            <w:r w:rsidRPr="001B161B">
              <w:rPr>
                <w:sz w:val="20"/>
                <w:szCs w:val="20"/>
              </w:rPr>
              <w:t>PN-S-96014 : 1997</w:t>
            </w:r>
          </w:p>
        </w:tc>
        <w:tc>
          <w:tcPr>
            <w:tcW w:w="6520" w:type="dxa"/>
          </w:tcPr>
          <w:p w14:paraId="230B1D82" w14:textId="2BD96BA3" w:rsidR="00EB12F7" w:rsidRPr="001B161B" w:rsidRDefault="00EB12F7" w:rsidP="00BF634C">
            <w:pPr>
              <w:ind w:left="284"/>
              <w:jc w:val="both"/>
              <w:rPr>
                <w:rFonts w:eastAsiaTheme="minorHAnsi" w:cs="Times-Roman"/>
                <w:color w:val="000000"/>
                <w:sz w:val="20"/>
                <w:szCs w:val="20"/>
              </w:rPr>
            </w:pPr>
            <w:r w:rsidRPr="001B161B">
              <w:rPr>
                <w:sz w:val="20"/>
                <w:szCs w:val="20"/>
              </w:rPr>
              <w:t>Drogi samochodowe i lotniskowe. Podbudowa z betonu cementowego pod nawierzchnię ulepszoną.</w:t>
            </w:r>
          </w:p>
        </w:tc>
      </w:tr>
      <w:tr w:rsidR="00EB12F7" w:rsidRPr="001B161B" w14:paraId="24D0546C" w14:textId="77777777" w:rsidTr="00BF634C">
        <w:trPr>
          <w:trHeight w:val="128"/>
        </w:trPr>
        <w:tc>
          <w:tcPr>
            <w:tcW w:w="709" w:type="dxa"/>
          </w:tcPr>
          <w:p w14:paraId="1B83DB63" w14:textId="0F456204" w:rsidR="00EB12F7" w:rsidRPr="001B161B" w:rsidRDefault="00E86A12" w:rsidP="00BF634C">
            <w:pPr>
              <w:jc w:val="both"/>
              <w:rPr>
                <w:sz w:val="20"/>
                <w:szCs w:val="20"/>
              </w:rPr>
            </w:pPr>
            <w:r w:rsidRPr="001B161B">
              <w:rPr>
                <w:sz w:val="20"/>
                <w:szCs w:val="20"/>
              </w:rPr>
              <w:t>27</w:t>
            </w:r>
            <w:r w:rsidR="00EB12F7" w:rsidRPr="001B161B">
              <w:rPr>
                <w:sz w:val="20"/>
                <w:szCs w:val="20"/>
              </w:rPr>
              <w:t>.</w:t>
            </w:r>
          </w:p>
        </w:tc>
        <w:tc>
          <w:tcPr>
            <w:tcW w:w="2552" w:type="dxa"/>
          </w:tcPr>
          <w:p w14:paraId="2C842D1F" w14:textId="473F341A" w:rsidR="00EB12F7" w:rsidRPr="001B161B" w:rsidRDefault="00EB12F7" w:rsidP="00BF634C">
            <w:pPr>
              <w:ind w:left="284"/>
              <w:jc w:val="both"/>
              <w:rPr>
                <w:rFonts w:eastAsiaTheme="minorHAnsi" w:cs="Times-Roman"/>
                <w:color w:val="000000"/>
                <w:sz w:val="20"/>
                <w:szCs w:val="20"/>
              </w:rPr>
            </w:pPr>
            <w:r w:rsidRPr="001B161B">
              <w:rPr>
                <w:sz w:val="20"/>
                <w:szCs w:val="20"/>
              </w:rPr>
              <w:t>BN-88/6731-08</w:t>
            </w:r>
          </w:p>
        </w:tc>
        <w:tc>
          <w:tcPr>
            <w:tcW w:w="6520" w:type="dxa"/>
          </w:tcPr>
          <w:p w14:paraId="65C3D507" w14:textId="5EBEA7EE" w:rsidR="00EB12F7" w:rsidRPr="001B161B" w:rsidRDefault="00EB12F7" w:rsidP="00BF634C">
            <w:pPr>
              <w:ind w:left="284"/>
              <w:jc w:val="both"/>
              <w:rPr>
                <w:rFonts w:eastAsiaTheme="minorHAnsi" w:cs="Times-Roman"/>
                <w:color w:val="000000"/>
                <w:sz w:val="20"/>
                <w:szCs w:val="20"/>
              </w:rPr>
            </w:pPr>
            <w:r w:rsidRPr="001B161B">
              <w:rPr>
                <w:sz w:val="20"/>
                <w:szCs w:val="20"/>
              </w:rPr>
              <w:t>Cement. Transport i przechowywanie</w:t>
            </w:r>
          </w:p>
        </w:tc>
      </w:tr>
      <w:tr w:rsidR="00E86A12" w:rsidRPr="001B161B" w14:paraId="6C2204EC" w14:textId="77777777" w:rsidTr="00E86A12">
        <w:trPr>
          <w:trHeight w:val="109"/>
        </w:trPr>
        <w:tc>
          <w:tcPr>
            <w:tcW w:w="709" w:type="dxa"/>
          </w:tcPr>
          <w:p w14:paraId="71FB0E24" w14:textId="77777777" w:rsidR="00E86A12" w:rsidRPr="001B161B" w:rsidRDefault="00E86A12" w:rsidP="00BF634C">
            <w:pPr>
              <w:jc w:val="both"/>
              <w:rPr>
                <w:sz w:val="20"/>
                <w:szCs w:val="20"/>
              </w:rPr>
            </w:pPr>
            <w:r w:rsidRPr="001B161B">
              <w:rPr>
                <w:sz w:val="20"/>
                <w:szCs w:val="20"/>
              </w:rPr>
              <w:t>28.</w:t>
            </w:r>
          </w:p>
          <w:p w14:paraId="2E3E2553" w14:textId="328362A1" w:rsidR="00E86A12" w:rsidRPr="001B161B" w:rsidRDefault="00E86A12" w:rsidP="00BF634C">
            <w:pPr>
              <w:jc w:val="both"/>
              <w:rPr>
                <w:sz w:val="20"/>
                <w:szCs w:val="20"/>
              </w:rPr>
            </w:pPr>
          </w:p>
        </w:tc>
        <w:tc>
          <w:tcPr>
            <w:tcW w:w="2552" w:type="dxa"/>
          </w:tcPr>
          <w:p w14:paraId="212AAF9B" w14:textId="4E2AFBE9" w:rsidR="00E86A12" w:rsidRPr="001B161B" w:rsidRDefault="00E86A12" w:rsidP="00BF634C">
            <w:pPr>
              <w:ind w:left="284"/>
              <w:jc w:val="both"/>
              <w:rPr>
                <w:sz w:val="20"/>
                <w:szCs w:val="20"/>
              </w:rPr>
            </w:pPr>
            <w:r w:rsidRPr="001B161B">
              <w:rPr>
                <w:sz w:val="20"/>
                <w:szCs w:val="20"/>
              </w:rPr>
              <w:t>BN-68/8931-04</w:t>
            </w:r>
          </w:p>
          <w:p w14:paraId="620F02D8" w14:textId="610FB443" w:rsidR="00E86A12" w:rsidRPr="001B161B" w:rsidRDefault="00E86A12" w:rsidP="005A1D18">
            <w:pPr>
              <w:rPr>
                <w:sz w:val="20"/>
                <w:szCs w:val="20"/>
              </w:rPr>
            </w:pPr>
          </w:p>
        </w:tc>
        <w:tc>
          <w:tcPr>
            <w:tcW w:w="6520" w:type="dxa"/>
          </w:tcPr>
          <w:p w14:paraId="7D9F8799" w14:textId="46783726" w:rsidR="00E86A12" w:rsidRPr="001B161B" w:rsidRDefault="00E86A12" w:rsidP="00BF634C">
            <w:pPr>
              <w:ind w:left="284"/>
              <w:jc w:val="both"/>
              <w:rPr>
                <w:sz w:val="20"/>
                <w:szCs w:val="20"/>
              </w:rPr>
            </w:pPr>
            <w:r w:rsidRPr="001B161B">
              <w:rPr>
                <w:sz w:val="20"/>
                <w:szCs w:val="20"/>
              </w:rPr>
              <w:t xml:space="preserve">Drogi samochodowe. Pomiar równości nawierzchni </w:t>
            </w:r>
            <w:proofErr w:type="spellStart"/>
            <w:r w:rsidRPr="001B161B">
              <w:rPr>
                <w:sz w:val="20"/>
                <w:szCs w:val="20"/>
              </w:rPr>
              <w:t>planografem</w:t>
            </w:r>
            <w:proofErr w:type="spellEnd"/>
            <w:r w:rsidRPr="001B161B">
              <w:rPr>
                <w:sz w:val="20"/>
                <w:szCs w:val="20"/>
              </w:rPr>
              <w:t xml:space="preserve"> i łatą.</w:t>
            </w:r>
          </w:p>
        </w:tc>
      </w:tr>
      <w:tr w:rsidR="00E86A12" w:rsidRPr="001B161B" w14:paraId="614B83FE" w14:textId="77777777" w:rsidTr="00BF634C">
        <w:trPr>
          <w:trHeight w:val="108"/>
        </w:trPr>
        <w:tc>
          <w:tcPr>
            <w:tcW w:w="709" w:type="dxa"/>
          </w:tcPr>
          <w:p w14:paraId="0CE2ACAF" w14:textId="3A9C3265" w:rsidR="00E86A12" w:rsidRPr="001B161B" w:rsidRDefault="00E86A12" w:rsidP="00BF634C">
            <w:pPr>
              <w:jc w:val="both"/>
              <w:rPr>
                <w:sz w:val="20"/>
                <w:szCs w:val="20"/>
              </w:rPr>
            </w:pPr>
            <w:r w:rsidRPr="001B161B">
              <w:rPr>
                <w:sz w:val="20"/>
                <w:szCs w:val="20"/>
              </w:rPr>
              <w:t xml:space="preserve">29. </w:t>
            </w:r>
          </w:p>
        </w:tc>
        <w:tc>
          <w:tcPr>
            <w:tcW w:w="2552" w:type="dxa"/>
          </w:tcPr>
          <w:p w14:paraId="6F077E67" w14:textId="15462C3A" w:rsidR="00E86A12" w:rsidRPr="001B161B" w:rsidRDefault="00E86A12" w:rsidP="00BF634C">
            <w:pPr>
              <w:ind w:left="284"/>
              <w:jc w:val="both"/>
              <w:rPr>
                <w:sz w:val="20"/>
                <w:szCs w:val="20"/>
              </w:rPr>
            </w:pPr>
            <w:r w:rsidRPr="001B161B">
              <w:rPr>
                <w:sz w:val="20"/>
                <w:szCs w:val="20"/>
              </w:rPr>
              <w:t>PN-EN 12390-1:2021-12</w:t>
            </w:r>
          </w:p>
        </w:tc>
        <w:tc>
          <w:tcPr>
            <w:tcW w:w="6520" w:type="dxa"/>
          </w:tcPr>
          <w:p w14:paraId="0D89248A" w14:textId="1AE081C8" w:rsidR="00E86A12" w:rsidRPr="001B161B" w:rsidRDefault="00E86A12" w:rsidP="00BF634C">
            <w:pPr>
              <w:ind w:left="284"/>
              <w:jc w:val="both"/>
              <w:rPr>
                <w:sz w:val="20"/>
                <w:szCs w:val="20"/>
              </w:rPr>
            </w:pPr>
            <w:r w:rsidRPr="001B161B">
              <w:rPr>
                <w:rFonts w:ascii="ArialMT" w:eastAsiaTheme="minorHAnsi" w:hAnsi="ArialMT" w:cs="ArialMT"/>
                <w:color w:val="232323"/>
                <w:sz w:val="24"/>
                <w:szCs w:val="24"/>
              </w:rPr>
              <w:t>Badania betonu -- Część 1: Kształt, wymiary i inne wymagania dotyczące próbek do badań i form</w:t>
            </w:r>
          </w:p>
        </w:tc>
      </w:tr>
      <w:tr w:rsidR="00E86A12" w:rsidRPr="001B161B" w14:paraId="05629DE9" w14:textId="77777777" w:rsidTr="00BF634C">
        <w:trPr>
          <w:trHeight w:val="108"/>
        </w:trPr>
        <w:tc>
          <w:tcPr>
            <w:tcW w:w="709" w:type="dxa"/>
          </w:tcPr>
          <w:p w14:paraId="29139A84" w14:textId="78BAA558" w:rsidR="00E86A12" w:rsidRPr="001B161B" w:rsidRDefault="00E86A12" w:rsidP="00BF634C">
            <w:pPr>
              <w:jc w:val="both"/>
              <w:rPr>
                <w:sz w:val="20"/>
                <w:szCs w:val="20"/>
              </w:rPr>
            </w:pPr>
            <w:r w:rsidRPr="001B161B">
              <w:rPr>
                <w:sz w:val="20"/>
                <w:szCs w:val="20"/>
              </w:rPr>
              <w:t>30.</w:t>
            </w:r>
          </w:p>
        </w:tc>
        <w:tc>
          <w:tcPr>
            <w:tcW w:w="2552" w:type="dxa"/>
          </w:tcPr>
          <w:p w14:paraId="701B7B5D" w14:textId="7169211E" w:rsidR="00E86A12" w:rsidRPr="001B161B" w:rsidRDefault="00E86A12" w:rsidP="00BF634C">
            <w:pPr>
              <w:ind w:left="284"/>
              <w:jc w:val="both"/>
              <w:rPr>
                <w:sz w:val="20"/>
                <w:szCs w:val="20"/>
              </w:rPr>
            </w:pPr>
            <w:r w:rsidRPr="001B161B">
              <w:rPr>
                <w:sz w:val="20"/>
                <w:szCs w:val="20"/>
              </w:rPr>
              <w:t>PN-EN 12390-2:2019-07</w:t>
            </w:r>
          </w:p>
        </w:tc>
        <w:tc>
          <w:tcPr>
            <w:tcW w:w="6520" w:type="dxa"/>
          </w:tcPr>
          <w:p w14:paraId="69588E93" w14:textId="69286AB7" w:rsidR="00E86A12" w:rsidRPr="001B161B" w:rsidRDefault="00E86A12" w:rsidP="00BF634C">
            <w:pPr>
              <w:ind w:left="284"/>
              <w:jc w:val="both"/>
              <w:rPr>
                <w:sz w:val="20"/>
                <w:szCs w:val="20"/>
              </w:rPr>
            </w:pPr>
            <w:r w:rsidRPr="001B161B">
              <w:rPr>
                <w:rFonts w:ascii="ArialMT" w:eastAsiaTheme="minorHAnsi" w:hAnsi="ArialMT" w:cs="ArialMT"/>
                <w:color w:val="232323"/>
                <w:sz w:val="24"/>
                <w:szCs w:val="24"/>
              </w:rPr>
              <w:t>Badania betonu -- Część 2: Wykonywanie i pielęgnacja próbek do badań wytrzymałościowych</w:t>
            </w:r>
          </w:p>
        </w:tc>
      </w:tr>
      <w:tr w:rsidR="00E86A12" w:rsidRPr="001B161B" w14:paraId="56A3B4B7" w14:textId="77777777" w:rsidTr="00BF634C">
        <w:trPr>
          <w:trHeight w:val="108"/>
        </w:trPr>
        <w:tc>
          <w:tcPr>
            <w:tcW w:w="709" w:type="dxa"/>
          </w:tcPr>
          <w:p w14:paraId="33509477" w14:textId="04DA6BC7" w:rsidR="00E86A12" w:rsidRPr="001B161B" w:rsidRDefault="00E86A12" w:rsidP="00BF634C">
            <w:pPr>
              <w:jc w:val="both"/>
              <w:rPr>
                <w:sz w:val="20"/>
                <w:szCs w:val="20"/>
              </w:rPr>
            </w:pPr>
            <w:r w:rsidRPr="001B161B">
              <w:rPr>
                <w:sz w:val="20"/>
                <w:szCs w:val="20"/>
              </w:rPr>
              <w:t>31.</w:t>
            </w:r>
          </w:p>
        </w:tc>
        <w:tc>
          <w:tcPr>
            <w:tcW w:w="2552" w:type="dxa"/>
          </w:tcPr>
          <w:p w14:paraId="355C6223" w14:textId="160125A1" w:rsidR="00E86A12" w:rsidRPr="001B161B" w:rsidRDefault="00E86A12" w:rsidP="00BF634C">
            <w:pPr>
              <w:ind w:left="284"/>
              <w:jc w:val="both"/>
              <w:rPr>
                <w:sz w:val="20"/>
                <w:szCs w:val="20"/>
              </w:rPr>
            </w:pPr>
            <w:r w:rsidRPr="001B161B">
              <w:rPr>
                <w:sz w:val="20"/>
                <w:szCs w:val="20"/>
              </w:rPr>
              <w:t>PN-EN 12390-3:2019-07</w:t>
            </w:r>
          </w:p>
        </w:tc>
        <w:tc>
          <w:tcPr>
            <w:tcW w:w="6520" w:type="dxa"/>
          </w:tcPr>
          <w:p w14:paraId="342DA871" w14:textId="450D542D" w:rsidR="00E86A12" w:rsidRPr="001B161B" w:rsidRDefault="00E86A12" w:rsidP="00BF634C">
            <w:pPr>
              <w:ind w:left="284"/>
              <w:jc w:val="both"/>
              <w:rPr>
                <w:sz w:val="20"/>
                <w:szCs w:val="20"/>
              </w:rPr>
            </w:pPr>
            <w:r w:rsidRPr="001B161B">
              <w:rPr>
                <w:rFonts w:ascii="ArialMT" w:eastAsiaTheme="minorHAnsi" w:hAnsi="ArialMT" w:cs="ArialMT"/>
                <w:color w:val="232323"/>
                <w:sz w:val="24"/>
                <w:szCs w:val="24"/>
              </w:rPr>
              <w:t>Badania betonu -- Część 3: Wytrzymałość na ściskanie próbek do badań</w:t>
            </w:r>
          </w:p>
        </w:tc>
      </w:tr>
      <w:tr w:rsidR="00E86A12" w:rsidRPr="001B161B" w14:paraId="77614218" w14:textId="77777777" w:rsidTr="00BF634C">
        <w:trPr>
          <w:trHeight w:val="108"/>
        </w:trPr>
        <w:tc>
          <w:tcPr>
            <w:tcW w:w="709" w:type="dxa"/>
          </w:tcPr>
          <w:p w14:paraId="6158BD20" w14:textId="2DCC5744" w:rsidR="00E86A12" w:rsidRPr="001B161B" w:rsidRDefault="00E86A12" w:rsidP="00BF634C">
            <w:pPr>
              <w:jc w:val="both"/>
              <w:rPr>
                <w:sz w:val="20"/>
                <w:szCs w:val="20"/>
              </w:rPr>
            </w:pPr>
            <w:r w:rsidRPr="001B161B">
              <w:rPr>
                <w:sz w:val="20"/>
                <w:szCs w:val="20"/>
              </w:rPr>
              <w:t>32.</w:t>
            </w:r>
          </w:p>
        </w:tc>
        <w:tc>
          <w:tcPr>
            <w:tcW w:w="2552" w:type="dxa"/>
          </w:tcPr>
          <w:p w14:paraId="245C5D01" w14:textId="58F47690" w:rsidR="00E86A12" w:rsidRPr="001B161B" w:rsidRDefault="005A1D18" w:rsidP="00BF634C">
            <w:pPr>
              <w:ind w:left="284"/>
              <w:jc w:val="both"/>
              <w:rPr>
                <w:sz w:val="20"/>
                <w:szCs w:val="20"/>
              </w:rPr>
            </w:pPr>
            <w:r w:rsidRPr="001B161B">
              <w:rPr>
                <w:sz w:val="20"/>
                <w:szCs w:val="20"/>
              </w:rPr>
              <w:t>PN-EN 12390-7:2019-08</w:t>
            </w:r>
          </w:p>
        </w:tc>
        <w:tc>
          <w:tcPr>
            <w:tcW w:w="6520" w:type="dxa"/>
          </w:tcPr>
          <w:p w14:paraId="0668A3D1" w14:textId="023C28C3" w:rsidR="00E86A12" w:rsidRPr="001B161B" w:rsidRDefault="005A1D18" w:rsidP="00BF634C">
            <w:pPr>
              <w:ind w:left="284"/>
              <w:jc w:val="both"/>
              <w:rPr>
                <w:sz w:val="20"/>
                <w:szCs w:val="20"/>
              </w:rPr>
            </w:pPr>
            <w:r w:rsidRPr="001B161B">
              <w:rPr>
                <w:rFonts w:ascii="ArialMT" w:eastAsiaTheme="minorHAnsi" w:hAnsi="ArialMT" w:cs="ArialMT"/>
                <w:color w:val="232323"/>
                <w:sz w:val="24"/>
                <w:szCs w:val="24"/>
              </w:rPr>
              <w:t>Badania betonu -- Część 7: Gęstość betonu</w:t>
            </w:r>
          </w:p>
        </w:tc>
      </w:tr>
    </w:tbl>
    <w:p w14:paraId="02BA2B69" w14:textId="77777777" w:rsidR="00EB12F7" w:rsidRPr="001B161B" w:rsidRDefault="00EB12F7" w:rsidP="00EB12F7">
      <w:pPr>
        <w:pStyle w:val="Nagwek2"/>
        <w:rPr>
          <w:rFonts w:ascii="Times New Roman" w:hAnsi="Times New Roman"/>
        </w:rPr>
      </w:pPr>
    </w:p>
    <w:p w14:paraId="46F67E7E" w14:textId="2A55D805" w:rsidR="00EB12F7" w:rsidRPr="001B161B" w:rsidRDefault="00EB12F7" w:rsidP="00B74344">
      <w:pPr>
        <w:pStyle w:val="Nagwek2"/>
        <w:tabs>
          <w:tab w:val="left" w:pos="1134"/>
        </w:tabs>
        <w:ind w:left="284" w:right="629"/>
        <w:jc w:val="both"/>
        <w:rPr>
          <w:rFonts w:ascii="Verdana" w:hAnsi="Verdana"/>
          <w:b/>
          <w:color w:val="auto"/>
          <w:sz w:val="20"/>
          <w:szCs w:val="20"/>
        </w:rPr>
      </w:pPr>
      <w:r w:rsidRPr="001B161B">
        <w:rPr>
          <w:rFonts w:ascii="Verdana" w:hAnsi="Verdana"/>
          <w:b/>
          <w:color w:val="auto"/>
          <w:sz w:val="20"/>
          <w:szCs w:val="20"/>
        </w:rPr>
        <w:t xml:space="preserve">10.2. </w:t>
      </w:r>
      <w:r w:rsidR="00B74344" w:rsidRPr="001B161B">
        <w:rPr>
          <w:rFonts w:ascii="Verdana" w:hAnsi="Verdana"/>
          <w:b/>
          <w:color w:val="auto"/>
          <w:sz w:val="20"/>
          <w:szCs w:val="20"/>
        </w:rPr>
        <w:tab/>
      </w:r>
      <w:r w:rsidRPr="001B161B">
        <w:rPr>
          <w:rFonts w:ascii="Verdana" w:hAnsi="Verdana"/>
          <w:b/>
          <w:color w:val="auto"/>
          <w:sz w:val="20"/>
          <w:szCs w:val="20"/>
        </w:rPr>
        <w:t>Inne dokumenty</w:t>
      </w:r>
    </w:p>
    <w:p w14:paraId="3A4D0F1C" w14:textId="77777777" w:rsidR="00B74344" w:rsidRPr="001B161B" w:rsidRDefault="00B74344" w:rsidP="00B74344"/>
    <w:p w14:paraId="795F819C" w14:textId="0D79FF62" w:rsidR="00EB12F7" w:rsidRPr="001B161B" w:rsidRDefault="00B74344" w:rsidP="005A1D18">
      <w:pPr>
        <w:widowControl/>
        <w:numPr>
          <w:ilvl w:val="0"/>
          <w:numId w:val="43"/>
        </w:numPr>
        <w:overflowPunct w:val="0"/>
        <w:adjustRightInd w:val="0"/>
        <w:ind w:right="629"/>
        <w:jc w:val="both"/>
        <w:textAlignment w:val="baseline"/>
        <w:rPr>
          <w:sz w:val="20"/>
          <w:szCs w:val="20"/>
        </w:rPr>
      </w:pPr>
      <w:r w:rsidRPr="001B161B">
        <w:rPr>
          <w:sz w:val="20"/>
          <w:szCs w:val="20"/>
        </w:rPr>
        <w:t xml:space="preserve">        </w:t>
      </w:r>
      <w:r w:rsidR="00EB12F7" w:rsidRPr="001B161B">
        <w:rPr>
          <w:sz w:val="20"/>
          <w:szCs w:val="20"/>
        </w:rPr>
        <w:t xml:space="preserve">Katalog typowych konstrukcji nawierzchni podatnych i półsztywnych, </w:t>
      </w:r>
      <w:proofErr w:type="spellStart"/>
      <w:r w:rsidR="00EB12F7" w:rsidRPr="001B161B">
        <w:rPr>
          <w:sz w:val="20"/>
          <w:szCs w:val="20"/>
        </w:rPr>
        <w:t>IBDiM</w:t>
      </w:r>
      <w:proofErr w:type="spellEnd"/>
      <w:r w:rsidR="00EB12F7" w:rsidRPr="001B161B">
        <w:rPr>
          <w:sz w:val="20"/>
          <w:szCs w:val="20"/>
        </w:rPr>
        <w:t>, Warszawa, 1997</w:t>
      </w:r>
    </w:p>
    <w:p w14:paraId="5FFC35B5" w14:textId="1C471A29" w:rsidR="00EB12F7" w:rsidRPr="001B161B" w:rsidRDefault="00EB12F7" w:rsidP="00B74344">
      <w:pPr>
        <w:widowControl/>
        <w:numPr>
          <w:ilvl w:val="0"/>
          <w:numId w:val="43"/>
        </w:numPr>
        <w:overflowPunct w:val="0"/>
        <w:adjustRightInd w:val="0"/>
        <w:spacing w:before="120"/>
        <w:ind w:left="284" w:right="629" w:firstLine="0"/>
        <w:jc w:val="both"/>
        <w:textAlignment w:val="baseline"/>
        <w:rPr>
          <w:sz w:val="20"/>
          <w:szCs w:val="20"/>
        </w:rPr>
      </w:pPr>
      <w:r w:rsidRPr="001B161B">
        <w:rPr>
          <w:sz w:val="20"/>
          <w:szCs w:val="20"/>
        </w:rPr>
        <w:t xml:space="preserve"> </w:t>
      </w:r>
      <w:r w:rsidR="00B74344" w:rsidRPr="001B161B">
        <w:rPr>
          <w:sz w:val="20"/>
          <w:szCs w:val="20"/>
        </w:rPr>
        <w:t xml:space="preserve">       </w:t>
      </w:r>
      <w:r w:rsidRPr="001B161B">
        <w:rPr>
          <w:sz w:val="20"/>
          <w:szCs w:val="20"/>
        </w:rPr>
        <w:t xml:space="preserve">Katalog typowych konstrukcji nawierzchni sztywnych, </w:t>
      </w:r>
      <w:proofErr w:type="spellStart"/>
      <w:r w:rsidRPr="001B161B">
        <w:rPr>
          <w:sz w:val="20"/>
          <w:szCs w:val="20"/>
        </w:rPr>
        <w:t>IBDiM</w:t>
      </w:r>
      <w:proofErr w:type="spellEnd"/>
      <w:r w:rsidRPr="001B161B">
        <w:rPr>
          <w:sz w:val="20"/>
          <w:szCs w:val="20"/>
        </w:rPr>
        <w:t>, Warszawa, 2001</w:t>
      </w:r>
    </w:p>
    <w:p w14:paraId="69A53A4A" w14:textId="6EC35C47" w:rsidR="00EB12F7" w:rsidRPr="001B161B" w:rsidRDefault="00EB12F7" w:rsidP="009C2E10">
      <w:pPr>
        <w:widowControl/>
        <w:numPr>
          <w:ilvl w:val="0"/>
          <w:numId w:val="43"/>
        </w:numPr>
        <w:overflowPunct w:val="0"/>
        <w:adjustRightInd w:val="0"/>
        <w:spacing w:before="120" w:after="240" w:line="276" w:lineRule="auto"/>
        <w:ind w:left="284" w:right="629" w:firstLine="0"/>
        <w:jc w:val="both"/>
        <w:textAlignment w:val="baseline"/>
        <w:rPr>
          <w:sz w:val="20"/>
          <w:szCs w:val="20"/>
        </w:rPr>
      </w:pPr>
      <w:r w:rsidRPr="001B161B">
        <w:rPr>
          <w:sz w:val="20"/>
          <w:szCs w:val="20"/>
        </w:rPr>
        <w:t xml:space="preserve"> </w:t>
      </w:r>
      <w:r w:rsidR="00B74344" w:rsidRPr="001B161B">
        <w:rPr>
          <w:sz w:val="20"/>
          <w:szCs w:val="20"/>
        </w:rPr>
        <w:t xml:space="preserve">       </w:t>
      </w:r>
      <w:r w:rsidRPr="001B161B">
        <w:rPr>
          <w:sz w:val="20"/>
          <w:szCs w:val="20"/>
        </w:rPr>
        <w:t>WT/MK-CZDP84. Wytyczne techniczne oceny jakości grysów i żwirów kruszonych z naturalnie rozdrobnionego surowca skalnego przeznaczonych do nawierzchni drogowych, CZDP, Warszawa, 1984</w:t>
      </w:r>
    </w:p>
    <w:p w14:paraId="49052773" w14:textId="77777777" w:rsidR="009C2E10" w:rsidRPr="001B161B" w:rsidRDefault="009C2E10" w:rsidP="009C2E10">
      <w:pPr>
        <w:pStyle w:val="Akapitzlist"/>
        <w:numPr>
          <w:ilvl w:val="0"/>
          <w:numId w:val="43"/>
        </w:numPr>
        <w:tabs>
          <w:tab w:val="left" w:pos="1134"/>
        </w:tabs>
        <w:kinsoku w:val="0"/>
        <w:overflowPunct w:val="0"/>
        <w:adjustRightInd w:val="0"/>
        <w:spacing w:before="1" w:line="276" w:lineRule="auto"/>
        <w:ind w:left="1134" w:right="629" w:hanging="850"/>
        <w:rPr>
          <w:spacing w:val="-5"/>
          <w:w w:val="95"/>
          <w:sz w:val="20"/>
          <w:szCs w:val="20"/>
        </w:rPr>
      </w:pPr>
      <w:r w:rsidRPr="001B161B">
        <w:rPr>
          <w:spacing w:val="-5"/>
          <w:w w:val="95"/>
          <w:sz w:val="20"/>
          <w:szCs w:val="20"/>
        </w:rPr>
        <w:t xml:space="preserve">Wytyczne techniczne projektowania i realizacji inwestycji na drogach wojewódzkich w Województwie Pomorskim, Gdańsk 2022r. </w:t>
      </w:r>
    </w:p>
    <w:p w14:paraId="715C1027" w14:textId="0C07E9CD" w:rsidR="00FF2C81" w:rsidRPr="00BF634C" w:rsidRDefault="00FF2C81" w:rsidP="00D62DD3">
      <w:pPr>
        <w:pStyle w:val="Nagwek1"/>
        <w:tabs>
          <w:tab w:val="left" w:pos="1130"/>
        </w:tabs>
        <w:spacing w:line="360" w:lineRule="auto"/>
        <w:ind w:left="276" w:firstLine="170"/>
        <w:jc w:val="both"/>
      </w:pPr>
    </w:p>
    <w:sectPr w:rsidR="00FF2C81" w:rsidRPr="00BF634C"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354F6C" w:rsidRDefault="00354F6C">
      <w:r>
        <w:separator/>
      </w:r>
    </w:p>
  </w:endnote>
  <w:endnote w:type="continuationSeparator" w:id="0">
    <w:p w14:paraId="7FF5A0DF" w14:textId="77777777" w:rsidR="00354F6C" w:rsidRDefault="00354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354F6C" w:rsidRDefault="00354F6C">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354F6C" w:rsidRDefault="00354F6C">
                          <w:pPr>
                            <w:spacing w:before="21"/>
                            <w:ind w:left="20"/>
                            <w:rPr>
                              <w:sz w:val="16"/>
                            </w:rPr>
                          </w:pPr>
                          <w:r>
                            <w:rPr>
                              <w:sz w:val="16"/>
                            </w:rPr>
                            <w:t xml:space="preserve">Strona </w:t>
                          </w:r>
                          <w:r>
                            <w:fldChar w:fldCharType="begin"/>
                          </w:r>
                          <w:r>
                            <w:rPr>
                              <w:sz w:val="16"/>
                            </w:rPr>
                            <w:instrText xml:space="preserve"> PAGE </w:instrText>
                          </w:r>
                          <w:r>
                            <w:fldChar w:fldCharType="separate"/>
                          </w:r>
                          <w:r w:rsidR="003B2400">
                            <w:rPr>
                              <w:noProof/>
                              <w:sz w:val="16"/>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354F6C" w:rsidRDefault="00354F6C">
                    <w:pPr>
                      <w:spacing w:before="21"/>
                      <w:ind w:left="20"/>
                      <w:rPr>
                        <w:sz w:val="16"/>
                      </w:rPr>
                    </w:pPr>
                    <w:r>
                      <w:rPr>
                        <w:sz w:val="16"/>
                      </w:rPr>
                      <w:t xml:space="preserve">Strona </w:t>
                    </w:r>
                    <w:r>
                      <w:fldChar w:fldCharType="begin"/>
                    </w:r>
                    <w:r>
                      <w:rPr>
                        <w:sz w:val="16"/>
                      </w:rPr>
                      <w:instrText xml:space="preserve"> PAGE </w:instrText>
                    </w:r>
                    <w:r>
                      <w:fldChar w:fldCharType="separate"/>
                    </w:r>
                    <w:r w:rsidR="003B2400">
                      <w:rPr>
                        <w:noProof/>
                        <w:sz w:val="16"/>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354F6C" w:rsidRDefault="00354F6C">
      <w:r>
        <w:separator/>
      </w:r>
    </w:p>
  </w:footnote>
  <w:footnote w:type="continuationSeparator" w:id="0">
    <w:p w14:paraId="5501EFD2" w14:textId="77777777" w:rsidR="00354F6C" w:rsidRDefault="00354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354F6C" w:rsidRPr="0068603C" w:rsidRDefault="00354F6C"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0000414"/>
    <w:multiLevelType w:val="multilevel"/>
    <w:tmpl w:val="00000897"/>
    <w:lvl w:ilvl="0">
      <w:start w:val="1"/>
      <w:numFmt w:val="decimal"/>
      <w:lvlText w:val="%1"/>
      <w:lvlJc w:val="left"/>
      <w:pPr>
        <w:ind w:left="1036" w:hanging="526"/>
      </w:pPr>
      <w:rPr>
        <w:rFonts w:ascii="Verdana" w:hAnsi="Verdana" w:cs="Verdana"/>
        <w:b w:val="0"/>
        <w:bCs w:val="0"/>
        <w:i w:val="0"/>
        <w:iCs w:val="0"/>
        <w:w w:val="99"/>
        <w:sz w:val="20"/>
        <w:szCs w:val="20"/>
      </w:rPr>
    </w:lvl>
    <w:lvl w:ilvl="1">
      <w:numFmt w:val="bullet"/>
      <w:lvlText w:val="•"/>
      <w:lvlJc w:val="left"/>
      <w:pPr>
        <w:ind w:left="1946" w:hanging="526"/>
      </w:pPr>
    </w:lvl>
    <w:lvl w:ilvl="2">
      <w:numFmt w:val="bullet"/>
      <w:lvlText w:val="•"/>
      <w:lvlJc w:val="left"/>
      <w:pPr>
        <w:ind w:left="2853" w:hanging="526"/>
      </w:pPr>
    </w:lvl>
    <w:lvl w:ilvl="3">
      <w:numFmt w:val="bullet"/>
      <w:lvlText w:val="•"/>
      <w:lvlJc w:val="left"/>
      <w:pPr>
        <w:ind w:left="3760" w:hanging="526"/>
      </w:pPr>
    </w:lvl>
    <w:lvl w:ilvl="4">
      <w:numFmt w:val="bullet"/>
      <w:lvlText w:val="•"/>
      <w:lvlJc w:val="left"/>
      <w:pPr>
        <w:ind w:left="4667" w:hanging="526"/>
      </w:pPr>
    </w:lvl>
    <w:lvl w:ilvl="5">
      <w:numFmt w:val="bullet"/>
      <w:lvlText w:val="•"/>
      <w:lvlJc w:val="left"/>
      <w:pPr>
        <w:ind w:left="5574" w:hanging="526"/>
      </w:pPr>
    </w:lvl>
    <w:lvl w:ilvl="6">
      <w:numFmt w:val="bullet"/>
      <w:lvlText w:val="•"/>
      <w:lvlJc w:val="left"/>
      <w:pPr>
        <w:ind w:left="6481" w:hanging="526"/>
      </w:pPr>
    </w:lvl>
    <w:lvl w:ilvl="7">
      <w:numFmt w:val="bullet"/>
      <w:lvlText w:val="•"/>
      <w:lvlJc w:val="left"/>
      <w:pPr>
        <w:ind w:left="7388" w:hanging="526"/>
      </w:pPr>
    </w:lvl>
    <w:lvl w:ilvl="8">
      <w:numFmt w:val="bullet"/>
      <w:lvlText w:val="•"/>
      <w:lvlJc w:val="left"/>
      <w:pPr>
        <w:ind w:left="8295" w:hanging="526"/>
      </w:pPr>
    </w:lvl>
  </w:abstractNum>
  <w:abstractNum w:abstractNumId="2"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3" w15:restartNumberingAfterBreak="0">
    <w:nsid w:val="0CEC76E5"/>
    <w:multiLevelType w:val="hybridMultilevel"/>
    <w:tmpl w:val="236AF86E"/>
    <w:lvl w:ilvl="0" w:tplc="1D082F10">
      <w:start w:val="7"/>
      <w:numFmt w:val="decimal"/>
      <w:lvlText w:val="%1."/>
      <w:lvlJc w:val="left"/>
      <w:pPr>
        <w:ind w:left="720" w:hanging="360"/>
      </w:pPr>
      <w:rPr>
        <w:rFonts w:ascii="Verdana" w:hAnsi="Verdana" w:hint="default"/>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C33F7"/>
    <w:multiLevelType w:val="hybridMultilevel"/>
    <w:tmpl w:val="080E3C94"/>
    <w:lvl w:ilvl="0" w:tplc="BDE8F20A">
      <w:start w:val="1"/>
      <w:numFmt w:val="upperLetter"/>
      <w:lvlText w:val="%1)"/>
      <w:lvlJc w:val="left"/>
      <w:pPr>
        <w:ind w:left="1489" w:hanging="360"/>
      </w:pPr>
      <w:rPr>
        <w:rFonts w:hint="default"/>
      </w:r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5" w15:restartNumberingAfterBreak="0">
    <w:nsid w:val="143E2FCA"/>
    <w:multiLevelType w:val="hybridMultilevel"/>
    <w:tmpl w:val="B3CADA14"/>
    <w:lvl w:ilvl="0" w:tplc="E5A452B0">
      <w:start w:val="1"/>
      <w:numFmt w:val="decimal"/>
      <w:lvlText w:val="%1."/>
      <w:lvlJc w:val="left"/>
      <w:pPr>
        <w:ind w:left="885" w:hanging="360"/>
      </w:pPr>
      <w:rPr>
        <w:rFonts w:hint="default"/>
      </w:r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6"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7"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8" w15:restartNumberingAfterBreak="0">
    <w:nsid w:val="1A5C5F78"/>
    <w:multiLevelType w:val="multilevel"/>
    <w:tmpl w:val="80DCEAB2"/>
    <w:lvl w:ilvl="0">
      <w:start w:val="4"/>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9"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10"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1" w15:restartNumberingAfterBreak="0">
    <w:nsid w:val="1FDF734F"/>
    <w:multiLevelType w:val="multilevel"/>
    <w:tmpl w:val="18FE405A"/>
    <w:lvl w:ilvl="0">
      <w:start w:val="1"/>
      <w:numFmt w:val="decimal"/>
      <w:lvlText w:val="%1."/>
      <w:lvlJc w:val="left"/>
      <w:pPr>
        <w:ind w:left="1129" w:hanging="853"/>
      </w:pPr>
      <w:rPr>
        <w:rFonts w:ascii="Verdana" w:eastAsia="Verdana" w:hAnsi="Verdana" w:cs="Verdana" w:hint="default"/>
        <w:b/>
        <w:bCs/>
        <w:spacing w:val="-1"/>
        <w:w w:val="99"/>
        <w:sz w:val="20"/>
        <w:szCs w:val="20"/>
      </w:rPr>
    </w:lvl>
    <w:lvl w:ilvl="1">
      <w:start w:val="6"/>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2"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13" w15:restartNumberingAfterBreak="0">
    <w:nsid w:val="26665BAC"/>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4"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15"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6"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17"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18"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19"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20"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21"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2"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23" w15:restartNumberingAfterBreak="0">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24"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25"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26" w15:restartNumberingAfterBreak="0">
    <w:nsid w:val="49877575"/>
    <w:multiLevelType w:val="singleLevel"/>
    <w:tmpl w:val="3DF2D53A"/>
    <w:lvl w:ilvl="0">
      <w:start w:val="33"/>
      <w:numFmt w:val="decimal"/>
      <w:lvlText w:val="%1."/>
      <w:lvlJc w:val="left"/>
      <w:pPr>
        <w:ind w:left="567" w:hanging="283"/>
      </w:pPr>
      <w:rPr>
        <w:rFonts w:hint="default"/>
      </w:rPr>
    </w:lvl>
  </w:abstractNum>
  <w:abstractNum w:abstractNumId="27" w15:restartNumberingAfterBreak="0">
    <w:nsid w:val="49D539C5"/>
    <w:multiLevelType w:val="multilevel"/>
    <w:tmpl w:val="D6F285C4"/>
    <w:lvl w:ilvl="0">
      <w:start w:val="1"/>
      <w:numFmt w:val="decimal"/>
      <w:lvlText w:val="%1"/>
      <w:lvlJc w:val="left"/>
      <w:pPr>
        <w:ind w:left="360" w:hanging="360"/>
      </w:pPr>
      <w:rPr>
        <w:rFonts w:hint="default"/>
        <w:b w:val="0"/>
      </w:rPr>
    </w:lvl>
    <w:lvl w:ilvl="1">
      <w:start w:val="5"/>
      <w:numFmt w:val="decimal"/>
      <w:lvlText w:val="%1.%2"/>
      <w:lvlJc w:val="left"/>
      <w:pPr>
        <w:ind w:left="720" w:hanging="720"/>
      </w:pPr>
      <w:rPr>
        <w:rFonts w:hint="default"/>
        <w:b/>
      </w:rPr>
    </w:lvl>
    <w:lvl w:ilvl="2">
      <w:start w:val="1"/>
      <w:numFmt w:val="decimalZero"/>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28" w15:restartNumberingAfterBreak="0">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196097"/>
    <w:multiLevelType w:val="multilevel"/>
    <w:tmpl w:val="891C9C1A"/>
    <w:lvl w:ilvl="0">
      <w:start w:val="10"/>
      <w:numFmt w:val="decimal"/>
      <w:lvlText w:val="%1"/>
      <w:lvlJc w:val="left"/>
      <w:pPr>
        <w:ind w:left="525" w:hanging="525"/>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3180" w:hanging="180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728" w:hanging="2520"/>
      </w:pPr>
      <w:rPr>
        <w:rFonts w:hint="default"/>
      </w:rPr>
    </w:lvl>
  </w:abstractNum>
  <w:abstractNum w:abstractNumId="30" w15:restartNumberingAfterBreak="0">
    <w:nsid w:val="58CC58FB"/>
    <w:multiLevelType w:val="multilevel"/>
    <w:tmpl w:val="A1826F3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CBA185E"/>
    <w:multiLevelType w:val="hybridMultilevel"/>
    <w:tmpl w:val="0414AEB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EF4409"/>
    <w:multiLevelType w:val="hybridMultilevel"/>
    <w:tmpl w:val="AE42B22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34"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5" w15:restartNumberingAfterBreak="0">
    <w:nsid w:val="6FDF0BFA"/>
    <w:multiLevelType w:val="multilevel"/>
    <w:tmpl w:val="4EE4F81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37" w15:restartNumberingAfterBreak="0">
    <w:nsid w:val="735C5596"/>
    <w:multiLevelType w:val="singleLevel"/>
    <w:tmpl w:val="5B94933E"/>
    <w:lvl w:ilvl="0">
      <w:start w:val="1"/>
      <w:numFmt w:val="lowerLetter"/>
      <w:lvlText w:val="%1)"/>
      <w:legacy w:legacy="1" w:legacySpace="0" w:legacyIndent="283"/>
      <w:lvlJc w:val="left"/>
      <w:pPr>
        <w:ind w:left="283" w:hanging="283"/>
      </w:pPr>
    </w:lvl>
  </w:abstractNum>
  <w:abstractNum w:abstractNumId="38" w15:restartNumberingAfterBreak="0">
    <w:nsid w:val="73781364"/>
    <w:multiLevelType w:val="hybridMultilevel"/>
    <w:tmpl w:val="0D62C68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abstractNum w:abstractNumId="40" w15:restartNumberingAfterBreak="0">
    <w:nsid w:val="779449AE"/>
    <w:multiLevelType w:val="hybridMultilevel"/>
    <w:tmpl w:val="CE6E063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51032942">
    <w:abstractNumId w:val="7"/>
  </w:num>
  <w:num w:numId="2" w16cid:durableId="2076777092">
    <w:abstractNumId w:val="33"/>
  </w:num>
  <w:num w:numId="3" w16cid:durableId="791367371">
    <w:abstractNumId w:val="16"/>
  </w:num>
  <w:num w:numId="4" w16cid:durableId="103616192">
    <w:abstractNumId w:val="2"/>
  </w:num>
  <w:num w:numId="5" w16cid:durableId="1130629883">
    <w:abstractNumId w:val="24"/>
  </w:num>
  <w:num w:numId="6" w16cid:durableId="164976190">
    <w:abstractNumId w:val="12"/>
  </w:num>
  <w:num w:numId="7" w16cid:durableId="219294368">
    <w:abstractNumId w:val="17"/>
  </w:num>
  <w:num w:numId="8" w16cid:durableId="529803584">
    <w:abstractNumId w:val="18"/>
  </w:num>
  <w:num w:numId="9" w16cid:durableId="1256014400">
    <w:abstractNumId w:val="36"/>
  </w:num>
  <w:num w:numId="10" w16cid:durableId="1710764380">
    <w:abstractNumId w:val="19"/>
  </w:num>
  <w:num w:numId="11" w16cid:durableId="1474329596">
    <w:abstractNumId w:val="20"/>
  </w:num>
  <w:num w:numId="12" w16cid:durableId="915287736">
    <w:abstractNumId w:val="6"/>
  </w:num>
  <w:num w:numId="13" w16cid:durableId="796529343">
    <w:abstractNumId w:val="22"/>
  </w:num>
  <w:num w:numId="14" w16cid:durableId="1606303608">
    <w:abstractNumId w:val="9"/>
  </w:num>
  <w:num w:numId="15" w16cid:durableId="1884563586">
    <w:abstractNumId w:val="34"/>
  </w:num>
  <w:num w:numId="16" w16cid:durableId="713653090">
    <w:abstractNumId w:val="39"/>
  </w:num>
  <w:num w:numId="17" w16cid:durableId="1144395277">
    <w:abstractNumId w:val="4"/>
  </w:num>
  <w:num w:numId="18" w16cid:durableId="819493907">
    <w:abstractNumId w:val="23"/>
  </w:num>
  <w:num w:numId="19" w16cid:durableId="1614289911">
    <w:abstractNumId w:val="13"/>
  </w:num>
  <w:num w:numId="20" w16cid:durableId="556086570">
    <w:abstractNumId w:val="15"/>
  </w:num>
  <w:num w:numId="21" w16cid:durableId="8704445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1548298135">
    <w:abstractNumId w:val="14"/>
  </w:num>
  <w:num w:numId="23" w16cid:durableId="1593464549">
    <w:abstractNumId w:val="25"/>
  </w:num>
  <w:num w:numId="24" w16cid:durableId="892496867">
    <w:abstractNumId w:val="29"/>
  </w:num>
  <w:num w:numId="25" w16cid:durableId="1333600897">
    <w:abstractNumId w:val="5"/>
  </w:num>
  <w:num w:numId="26" w16cid:durableId="289821368">
    <w:abstractNumId w:val="38"/>
  </w:num>
  <w:num w:numId="27" w16cid:durableId="113721132">
    <w:abstractNumId w:val="21"/>
  </w:num>
  <w:num w:numId="28" w16cid:durableId="1706952929">
    <w:abstractNumId w:val="40"/>
  </w:num>
  <w:num w:numId="29" w16cid:durableId="1630740221">
    <w:abstractNumId w:val="10"/>
  </w:num>
  <w:num w:numId="30" w16cid:durableId="1973629054">
    <w:abstractNumId w:val="10"/>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31" w16cid:durableId="1173375102">
    <w:abstractNumId w:val="10"/>
    <w:lvlOverride w:ilvl="0">
      <w:lvl w:ilvl="0">
        <w:start w:val="3"/>
        <w:numFmt w:val="decimal"/>
        <w:lvlText w:val="%1)"/>
        <w:legacy w:legacy="1" w:legacySpace="0" w:legacyIndent="283"/>
        <w:lvlJc w:val="left"/>
        <w:pPr>
          <w:ind w:left="567" w:hanging="283"/>
        </w:pPr>
        <w:rPr>
          <w:rFonts w:ascii="Times New Roman" w:hAnsi="Times New Roman" w:cs="Times New Roman" w:hint="default"/>
        </w:rPr>
      </w:lvl>
    </w:lvlOverride>
  </w:num>
  <w:num w:numId="32" w16cid:durableId="1748991886">
    <w:abstractNumId w:val="28"/>
  </w:num>
  <w:num w:numId="33" w16cid:durableId="1942180680">
    <w:abstractNumId w:val="31"/>
  </w:num>
  <w:num w:numId="34" w16cid:durableId="943002958">
    <w:abstractNumId w:val="32"/>
  </w:num>
  <w:num w:numId="35" w16cid:durableId="749279829">
    <w:abstractNumId w:val="0"/>
    <w:lvlOverride w:ilvl="0">
      <w:lvl w:ilvl="0">
        <w:start w:val="1"/>
        <w:numFmt w:val="bullet"/>
        <w:lvlText w:val=""/>
        <w:legacy w:legacy="1" w:legacySpace="0" w:legacyIndent="283"/>
        <w:lvlJc w:val="left"/>
        <w:pPr>
          <w:ind w:left="284" w:hanging="283"/>
        </w:pPr>
        <w:rPr>
          <w:rFonts w:ascii="Symbol" w:hAnsi="Symbol" w:hint="default"/>
          <w:sz w:val="20"/>
        </w:rPr>
      </w:lvl>
    </w:lvlOverride>
  </w:num>
  <w:num w:numId="36" w16cid:durableId="635337091">
    <w:abstractNumId w:val="27"/>
  </w:num>
  <w:num w:numId="37" w16cid:durableId="1275748323">
    <w:abstractNumId w:val="11"/>
  </w:num>
  <w:num w:numId="38" w16cid:durableId="1441484277">
    <w:abstractNumId w:val="8"/>
  </w:num>
  <w:num w:numId="39" w16cid:durableId="2127960843">
    <w:abstractNumId w:val="0"/>
    <w:lvlOverride w:ilvl="0">
      <w:lvl w:ilvl="0">
        <w:start w:val="1"/>
        <w:numFmt w:val="bullet"/>
        <w:lvlText w:val=""/>
        <w:legacy w:legacy="1" w:legacySpace="120" w:legacyIndent="360"/>
        <w:lvlJc w:val="left"/>
        <w:pPr>
          <w:ind w:left="360" w:hanging="360"/>
        </w:pPr>
        <w:rPr>
          <w:rFonts w:ascii="Symbol" w:hAnsi="Symbol" w:hint="default"/>
          <w:sz w:val="20"/>
        </w:rPr>
      </w:lvl>
    </w:lvlOverride>
  </w:num>
  <w:num w:numId="40" w16cid:durableId="1126854294">
    <w:abstractNumId w:val="37"/>
  </w:num>
  <w:num w:numId="41" w16cid:durableId="1925608662">
    <w:abstractNumId w:val="3"/>
  </w:num>
  <w:num w:numId="42" w16cid:durableId="1679195116">
    <w:abstractNumId w:val="35"/>
  </w:num>
  <w:num w:numId="43" w16cid:durableId="1225096685">
    <w:abstractNumId w:val="26"/>
  </w:num>
  <w:num w:numId="44" w16cid:durableId="1323504890">
    <w:abstractNumId w:val="30"/>
  </w:num>
  <w:num w:numId="45" w16cid:durableId="1378432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04575"/>
    <w:rsid w:val="000120C4"/>
    <w:rsid w:val="00041278"/>
    <w:rsid w:val="00046533"/>
    <w:rsid w:val="00060835"/>
    <w:rsid w:val="000D1297"/>
    <w:rsid w:val="000D67F3"/>
    <w:rsid w:val="000E5914"/>
    <w:rsid w:val="000F15C9"/>
    <w:rsid w:val="00104CE5"/>
    <w:rsid w:val="00113847"/>
    <w:rsid w:val="00146DD5"/>
    <w:rsid w:val="001A07AE"/>
    <w:rsid w:val="001B161B"/>
    <w:rsid w:val="00234C85"/>
    <w:rsid w:val="00242558"/>
    <w:rsid w:val="00274175"/>
    <w:rsid w:val="0029215A"/>
    <w:rsid w:val="002A4C8A"/>
    <w:rsid w:val="002C1E28"/>
    <w:rsid w:val="00317DBC"/>
    <w:rsid w:val="003303D8"/>
    <w:rsid w:val="003441C1"/>
    <w:rsid w:val="003518DF"/>
    <w:rsid w:val="00354F6C"/>
    <w:rsid w:val="00360836"/>
    <w:rsid w:val="003A380B"/>
    <w:rsid w:val="003B2400"/>
    <w:rsid w:val="003C0184"/>
    <w:rsid w:val="003D49B1"/>
    <w:rsid w:val="003E712D"/>
    <w:rsid w:val="003E71A7"/>
    <w:rsid w:val="00400A93"/>
    <w:rsid w:val="004919CA"/>
    <w:rsid w:val="004F3060"/>
    <w:rsid w:val="004F525B"/>
    <w:rsid w:val="00513833"/>
    <w:rsid w:val="00531909"/>
    <w:rsid w:val="0053194B"/>
    <w:rsid w:val="00532CA1"/>
    <w:rsid w:val="0053669D"/>
    <w:rsid w:val="00544C49"/>
    <w:rsid w:val="0055121F"/>
    <w:rsid w:val="00575A21"/>
    <w:rsid w:val="00576801"/>
    <w:rsid w:val="0057792C"/>
    <w:rsid w:val="005A0DC2"/>
    <w:rsid w:val="005A1D18"/>
    <w:rsid w:val="005A4F47"/>
    <w:rsid w:val="005A7D37"/>
    <w:rsid w:val="005B3339"/>
    <w:rsid w:val="005C5449"/>
    <w:rsid w:val="005F6362"/>
    <w:rsid w:val="0064773F"/>
    <w:rsid w:val="0068603C"/>
    <w:rsid w:val="00700A1C"/>
    <w:rsid w:val="00707372"/>
    <w:rsid w:val="00756B33"/>
    <w:rsid w:val="007605BA"/>
    <w:rsid w:val="00772E68"/>
    <w:rsid w:val="0079337D"/>
    <w:rsid w:val="0079342E"/>
    <w:rsid w:val="007C12D6"/>
    <w:rsid w:val="007F59E6"/>
    <w:rsid w:val="007F5E23"/>
    <w:rsid w:val="00811008"/>
    <w:rsid w:val="00844123"/>
    <w:rsid w:val="00873627"/>
    <w:rsid w:val="008E1CB5"/>
    <w:rsid w:val="008E2578"/>
    <w:rsid w:val="008F7EEC"/>
    <w:rsid w:val="00914914"/>
    <w:rsid w:val="009222B5"/>
    <w:rsid w:val="00990C4C"/>
    <w:rsid w:val="009936DB"/>
    <w:rsid w:val="009A1EF4"/>
    <w:rsid w:val="009A548C"/>
    <w:rsid w:val="009A6B41"/>
    <w:rsid w:val="009A6DBA"/>
    <w:rsid w:val="009B1AEE"/>
    <w:rsid w:val="009B463F"/>
    <w:rsid w:val="009C2E10"/>
    <w:rsid w:val="009C690C"/>
    <w:rsid w:val="00A15B4F"/>
    <w:rsid w:val="00A16CC8"/>
    <w:rsid w:val="00A21FD7"/>
    <w:rsid w:val="00A965BC"/>
    <w:rsid w:val="00AA1E29"/>
    <w:rsid w:val="00AB7050"/>
    <w:rsid w:val="00AC731E"/>
    <w:rsid w:val="00AD58AF"/>
    <w:rsid w:val="00B15ED2"/>
    <w:rsid w:val="00B411C3"/>
    <w:rsid w:val="00B47F50"/>
    <w:rsid w:val="00B5260D"/>
    <w:rsid w:val="00B74344"/>
    <w:rsid w:val="00BB4AFB"/>
    <w:rsid w:val="00BE4744"/>
    <w:rsid w:val="00BE6D78"/>
    <w:rsid w:val="00BF634C"/>
    <w:rsid w:val="00C112C0"/>
    <w:rsid w:val="00C11511"/>
    <w:rsid w:val="00C25C75"/>
    <w:rsid w:val="00C64911"/>
    <w:rsid w:val="00C82F92"/>
    <w:rsid w:val="00C8404C"/>
    <w:rsid w:val="00C92F52"/>
    <w:rsid w:val="00CA7AF4"/>
    <w:rsid w:val="00CB0844"/>
    <w:rsid w:val="00D3535B"/>
    <w:rsid w:val="00D41EEC"/>
    <w:rsid w:val="00D60792"/>
    <w:rsid w:val="00D62DD3"/>
    <w:rsid w:val="00D6655B"/>
    <w:rsid w:val="00DD622F"/>
    <w:rsid w:val="00E10264"/>
    <w:rsid w:val="00E1415A"/>
    <w:rsid w:val="00E40438"/>
    <w:rsid w:val="00E660C4"/>
    <w:rsid w:val="00E86A12"/>
    <w:rsid w:val="00E86FDA"/>
    <w:rsid w:val="00EB0001"/>
    <w:rsid w:val="00EB12F7"/>
    <w:rsid w:val="00EC7A70"/>
    <w:rsid w:val="00F0173A"/>
    <w:rsid w:val="00F075B7"/>
    <w:rsid w:val="00F6181D"/>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paragraph" w:styleId="Nagwek2">
    <w:name w:val="heading 2"/>
    <w:basedOn w:val="Normalny"/>
    <w:next w:val="Normalny"/>
    <w:link w:val="Nagwek2Znak"/>
    <w:uiPriority w:val="9"/>
    <w:semiHidden/>
    <w:unhideWhenUsed/>
    <w:qFormat/>
    <w:rsid w:val="00AA1E2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paragraph" w:customStyle="1" w:styleId="tekstost">
    <w:name w:val="tekst ost"/>
    <w:basedOn w:val="Normalny"/>
    <w:rsid w:val="00400A93"/>
    <w:pPr>
      <w:widowControl/>
      <w:overflowPunct w:val="0"/>
      <w:adjustRightInd w:val="0"/>
      <w:jc w:val="both"/>
      <w:textAlignment w:val="baseline"/>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873627"/>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73627"/>
    <w:rPr>
      <w:rFonts w:ascii="Times New Roman" w:eastAsia="Times New Roman" w:hAnsi="Times New Roman" w:cs="Times New Roman"/>
      <w:sz w:val="20"/>
      <w:szCs w:val="20"/>
      <w:lang w:val="pl-PL" w:eastAsia="pl-PL"/>
    </w:rPr>
  </w:style>
  <w:style w:type="character" w:customStyle="1" w:styleId="Nagwek2Znak">
    <w:name w:val="Nagłówek 2 Znak"/>
    <w:basedOn w:val="Domylnaczcionkaakapitu"/>
    <w:link w:val="Nagwek2"/>
    <w:uiPriority w:val="9"/>
    <w:semiHidden/>
    <w:rsid w:val="00AA1E29"/>
    <w:rPr>
      <w:rFonts w:asciiTheme="majorHAnsi" w:eastAsiaTheme="majorEastAsia" w:hAnsiTheme="majorHAnsi" w:cstheme="majorBidi"/>
      <w:color w:val="365F91" w:themeColor="accent1" w:themeShade="BF"/>
      <w:sz w:val="26"/>
      <w:szCs w:val="26"/>
      <w:lang w:val="pl-PL"/>
    </w:rPr>
  </w:style>
  <w:style w:type="table" w:styleId="Tabela-Siatka">
    <w:name w:val="Table Grid"/>
    <w:basedOn w:val="Standardowy"/>
    <w:uiPriority w:val="39"/>
    <w:rsid w:val="001A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Iwony">
    <w:name w:val="Styl Iwony"/>
    <w:basedOn w:val="Normalny"/>
    <w:rsid w:val="005C5449"/>
    <w:pPr>
      <w:widowControl/>
      <w:overflowPunct w:val="0"/>
      <w:adjustRightInd w:val="0"/>
      <w:spacing w:before="120" w:after="120"/>
      <w:jc w:val="both"/>
      <w:textAlignment w:val="baseline"/>
    </w:pPr>
    <w:rPr>
      <w:rFonts w:ascii="Bookman Old Style" w:eastAsia="Times New Roman" w:hAnsi="Bookman Old Style" w:cs="Times New Roman"/>
      <w:sz w:val="24"/>
      <w:szCs w:val="20"/>
      <w:lang w:eastAsia="pl-PL"/>
    </w:rPr>
  </w:style>
  <w:style w:type="paragraph" w:styleId="Poprawka">
    <w:name w:val="Revision"/>
    <w:hidden/>
    <w:uiPriority w:val="99"/>
    <w:semiHidden/>
    <w:rsid w:val="0053194B"/>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AB4F4-30F8-4179-ACF9-68FA902D9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3355</Words>
  <Characters>20132</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23441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11</cp:revision>
  <dcterms:created xsi:type="dcterms:W3CDTF">2022-11-25T13:30:00Z</dcterms:created>
  <dcterms:modified xsi:type="dcterms:W3CDTF">2023-03-13T12:41:00Z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