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Default="00F6181D">
      <w:pPr>
        <w:pStyle w:val="Tekstpodstawowy"/>
        <w:ind w:left="0"/>
        <w:jc w:val="left"/>
        <w:rPr>
          <w:b/>
          <w:sz w:val="24"/>
        </w:rPr>
      </w:pPr>
    </w:p>
    <w:p w14:paraId="00BF3F8D" w14:textId="77777777" w:rsidR="00F6181D" w:rsidRDefault="00F6181D">
      <w:pPr>
        <w:pStyle w:val="Tekstpodstawowy"/>
        <w:ind w:left="0"/>
        <w:jc w:val="left"/>
        <w:rPr>
          <w:b/>
          <w:sz w:val="24"/>
        </w:rPr>
      </w:pPr>
    </w:p>
    <w:p w14:paraId="43F5A21E" w14:textId="77777777" w:rsidR="00F6181D" w:rsidRDefault="00F6181D">
      <w:pPr>
        <w:pStyle w:val="Tekstpodstawowy"/>
        <w:ind w:left="0"/>
        <w:jc w:val="left"/>
        <w:rPr>
          <w:b/>
          <w:sz w:val="24"/>
        </w:rPr>
      </w:pPr>
    </w:p>
    <w:p w14:paraId="415944F2" w14:textId="77777777" w:rsidR="00F6181D" w:rsidRDefault="00F6181D">
      <w:pPr>
        <w:pStyle w:val="Tekstpodstawowy"/>
        <w:ind w:left="0"/>
        <w:jc w:val="left"/>
        <w:rPr>
          <w:b/>
          <w:sz w:val="24"/>
        </w:rPr>
      </w:pPr>
    </w:p>
    <w:p w14:paraId="18B6DA5F" w14:textId="77777777" w:rsidR="00F6181D" w:rsidRDefault="00F6181D">
      <w:pPr>
        <w:pStyle w:val="Tekstpodstawowy"/>
        <w:spacing w:before="1"/>
        <w:ind w:left="0"/>
        <w:jc w:val="left"/>
        <w:rPr>
          <w:b/>
          <w:sz w:val="22"/>
        </w:rPr>
      </w:pPr>
    </w:p>
    <w:p w14:paraId="39E43BEA" w14:textId="77777777" w:rsidR="009936DB" w:rsidRDefault="009B463F" w:rsidP="009936DB">
      <w:pPr>
        <w:pStyle w:val="Stopka"/>
        <w:jc w:val="center"/>
        <w:rPr>
          <w:rFonts w:ascii="Arial" w:hAnsi="Arial"/>
          <w:b/>
          <w:bCs/>
          <w:sz w:val="20"/>
          <w:szCs w:val="20"/>
        </w:rPr>
      </w:pPr>
      <w:r>
        <w:rPr>
          <w:rFonts w:ascii="Arial" w:hAnsi="Arial"/>
          <w:b/>
          <w:bCs/>
          <w:sz w:val="20"/>
          <w:szCs w:val="20"/>
        </w:rPr>
        <w:t>SZCZEGÓŁOWE SPECYFIKACJE TECHNICZNE</w:t>
      </w:r>
    </w:p>
    <w:p w14:paraId="5B410BEB" w14:textId="77777777" w:rsidR="00076BD2" w:rsidRPr="00610E85" w:rsidRDefault="00076BD2" w:rsidP="00076BD2">
      <w:pPr>
        <w:pStyle w:val="Stopka"/>
        <w:jc w:val="center"/>
        <w:rPr>
          <w:rFonts w:ascii="Arial" w:hAnsi="Arial"/>
          <w:b/>
          <w:bCs/>
          <w:sz w:val="20"/>
          <w:szCs w:val="20"/>
        </w:rPr>
      </w:pPr>
      <w:r w:rsidRPr="00610E85">
        <w:rPr>
          <w:rFonts w:ascii="Arial" w:hAnsi="Arial"/>
          <w:b/>
          <w:bCs/>
          <w:sz w:val="20"/>
          <w:szCs w:val="20"/>
        </w:rPr>
        <w:t>dla zadania inwestycyjnego pn.</w:t>
      </w:r>
    </w:p>
    <w:p w14:paraId="697321F7" w14:textId="77777777" w:rsidR="00076BD2" w:rsidRPr="00CB0AA6" w:rsidRDefault="00076BD2" w:rsidP="00076BD2">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0EF923B1" w14:textId="77777777" w:rsidR="00F6181D" w:rsidRDefault="00F6181D">
      <w:pPr>
        <w:pStyle w:val="Tekstpodstawowy"/>
        <w:ind w:left="0"/>
        <w:jc w:val="left"/>
        <w:rPr>
          <w:sz w:val="24"/>
        </w:rPr>
      </w:pPr>
    </w:p>
    <w:p w14:paraId="06DAF3B4" w14:textId="77777777" w:rsidR="00F6181D" w:rsidRDefault="00F6181D">
      <w:pPr>
        <w:pStyle w:val="Tekstpodstawowy"/>
        <w:ind w:left="0"/>
        <w:jc w:val="left"/>
        <w:rPr>
          <w:sz w:val="24"/>
        </w:rPr>
      </w:pPr>
    </w:p>
    <w:p w14:paraId="18C3EEEC" w14:textId="19DE280B" w:rsidR="00F6181D" w:rsidRDefault="009936DB">
      <w:pPr>
        <w:pStyle w:val="Nagwek1"/>
        <w:spacing w:line="243" w:lineRule="exact"/>
        <w:ind w:left="697" w:right="1051" w:firstLine="0"/>
        <w:jc w:val="center"/>
      </w:pPr>
      <w:bookmarkStart w:id="0" w:name="_Toc118446748"/>
      <w:bookmarkStart w:id="1" w:name="_Toc120217154"/>
      <w:bookmarkStart w:id="2" w:name="_Toc120385232"/>
      <w:r>
        <w:t>D.</w:t>
      </w:r>
      <w:bookmarkEnd w:id="0"/>
      <w:r w:rsidR="0054744B">
        <w:t>07</w:t>
      </w:r>
      <w:r w:rsidR="00626278">
        <w:t>.</w:t>
      </w:r>
      <w:bookmarkEnd w:id="1"/>
      <w:r w:rsidR="00AE5B34">
        <w:t>08.00b</w:t>
      </w:r>
      <w:bookmarkEnd w:id="2"/>
    </w:p>
    <w:p w14:paraId="2FB1A5DB" w14:textId="77777777" w:rsidR="00F6181D" w:rsidRDefault="00F6181D">
      <w:pPr>
        <w:pStyle w:val="Tekstpodstawowy"/>
        <w:spacing w:before="11"/>
        <w:ind w:left="0"/>
        <w:jc w:val="left"/>
        <w:rPr>
          <w:b/>
          <w:sz w:val="19"/>
        </w:rPr>
      </w:pPr>
    </w:p>
    <w:p w14:paraId="4D349F65" w14:textId="3F4F24CA" w:rsidR="00F6181D" w:rsidRDefault="00AE5B34">
      <w:pPr>
        <w:ind w:left="692" w:right="1051"/>
        <w:jc w:val="center"/>
        <w:rPr>
          <w:b/>
          <w:sz w:val="20"/>
        </w:rPr>
      </w:pPr>
      <w:r>
        <w:rPr>
          <w:b/>
          <w:sz w:val="20"/>
        </w:rPr>
        <w:t xml:space="preserve">POSADOWIENIE EKRANÓW PRZECIWHAŁASOWYCH </w:t>
      </w:r>
    </w:p>
    <w:p w14:paraId="76D3C18D" w14:textId="77777777" w:rsidR="00F6181D" w:rsidRDefault="00F6181D">
      <w:pPr>
        <w:pStyle w:val="Tekstpodstawowy"/>
        <w:ind w:left="0"/>
        <w:jc w:val="left"/>
        <w:rPr>
          <w:b/>
          <w:sz w:val="24"/>
        </w:rPr>
      </w:pPr>
    </w:p>
    <w:p w14:paraId="34B53296" w14:textId="77777777" w:rsidR="00F6181D" w:rsidRDefault="00F6181D">
      <w:pPr>
        <w:pStyle w:val="Tekstpodstawowy"/>
        <w:ind w:left="0"/>
        <w:jc w:val="left"/>
        <w:rPr>
          <w:b/>
          <w:sz w:val="24"/>
        </w:rPr>
      </w:pPr>
    </w:p>
    <w:p w14:paraId="266281C8" w14:textId="77777777" w:rsidR="00F6181D" w:rsidRDefault="00F6181D">
      <w:pPr>
        <w:pStyle w:val="Tekstpodstawowy"/>
        <w:ind w:left="0"/>
        <w:jc w:val="left"/>
        <w:rPr>
          <w:b/>
          <w:sz w:val="24"/>
        </w:rPr>
      </w:pPr>
    </w:p>
    <w:p w14:paraId="2C198E9A" w14:textId="77777777" w:rsidR="00F6181D" w:rsidRDefault="00F6181D">
      <w:pPr>
        <w:pStyle w:val="Tekstpodstawowy"/>
        <w:ind w:left="0"/>
        <w:jc w:val="left"/>
        <w:rPr>
          <w:b/>
          <w:sz w:val="24"/>
        </w:rPr>
      </w:pPr>
    </w:p>
    <w:p w14:paraId="6B808595" w14:textId="77777777" w:rsidR="00F6181D" w:rsidRDefault="00F6181D">
      <w:pPr>
        <w:pStyle w:val="Tekstpodstawowy"/>
        <w:ind w:left="0"/>
        <w:jc w:val="left"/>
        <w:rPr>
          <w:b/>
          <w:sz w:val="24"/>
        </w:rPr>
      </w:pPr>
    </w:p>
    <w:p w14:paraId="3C918497" w14:textId="77777777" w:rsidR="00F6181D" w:rsidRDefault="00F6181D">
      <w:pPr>
        <w:pStyle w:val="Tekstpodstawowy"/>
        <w:ind w:left="0"/>
        <w:jc w:val="left"/>
        <w:rPr>
          <w:b/>
          <w:sz w:val="18"/>
        </w:rPr>
      </w:pPr>
    </w:p>
    <w:p w14:paraId="35985838" w14:textId="77777777" w:rsidR="00F6181D" w:rsidRDefault="00F6181D">
      <w:pPr>
        <w:pStyle w:val="Tekstpodstawowy"/>
        <w:ind w:left="0"/>
        <w:jc w:val="left"/>
        <w:rPr>
          <w:sz w:val="24"/>
        </w:rPr>
      </w:pPr>
    </w:p>
    <w:p w14:paraId="307D1B23" w14:textId="77777777" w:rsidR="00F6181D" w:rsidRDefault="00F6181D">
      <w:pPr>
        <w:pStyle w:val="Tekstpodstawowy"/>
        <w:ind w:left="0"/>
        <w:jc w:val="left"/>
        <w:rPr>
          <w:sz w:val="24"/>
        </w:rPr>
      </w:pPr>
    </w:p>
    <w:p w14:paraId="4A86C96F" w14:textId="77777777" w:rsidR="00F6181D" w:rsidRDefault="00F6181D">
      <w:pPr>
        <w:pStyle w:val="Tekstpodstawowy"/>
        <w:ind w:left="0"/>
        <w:jc w:val="left"/>
        <w:rPr>
          <w:sz w:val="24"/>
        </w:rPr>
      </w:pPr>
    </w:p>
    <w:p w14:paraId="2FEA7840" w14:textId="77777777" w:rsidR="00F6181D" w:rsidRDefault="00F6181D">
      <w:pPr>
        <w:pStyle w:val="Tekstpodstawowy"/>
        <w:ind w:left="0"/>
        <w:jc w:val="left"/>
        <w:rPr>
          <w:sz w:val="24"/>
        </w:rPr>
      </w:pPr>
    </w:p>
    <w:p w14:paraId="5113E952" w14:textId="77777777" w:rsidR="00F6181D" w:rsidRDefault="00F6181D">
      <w:pPr>
        <w:pStyle w:val="Tekstpodstawowy"/>
        <w:ind w:left="0"/>
        <w:jc w:val="left"/>
        <w:rPr>
          <w:sz w:val="24"/>
        </w:rPr>
      </w:pPr>
    </w:p>
    <w:p w14:paraId="03EABFDE" w14:textId="77777777" w:rsidR="00F6181D" w:rsidRDefault="00F6181D">
      <w:pPr>
        <w:pStyle w:val="Tekstpodstawowy"/>
        <w:ind w:left="0"/>
        <w:jc w:val="left"/>
        <w:rPr>
          <w:sz w:val="24"/>
        </w:rPr>
      </w:pPr>
    </w:p>
    <w:p w14:paraId="5FCF494A" w14:textId="77777777" w:rsidR="00F6181D" w:rsidRDefault="00F6181D">
      <w:pPr>
        <w:pStyle w:val="Tekstpodstawowy"/>
        <w:ind w:left="0"/>
        <w:jc w:val="left"/>
        <w:rPr>
          <w:sz w:val="24"/>
        </w:rPr>
      </w:pPr>
    </w:p>
    <w:p w14:paraId="2E3B8B14" w14:textId="77777777" w:rsidR="00F6181D" w:rsidRDefault="00F6181D">
      <w:pPr>
        <w:pStyle w:val="Tekstpodstawowy"/>
        <w:ind w:left="0"/>
        <w:jc w:val="left"/>
        <w:rPr>
          <w:sz w:val="24"/>
        </w:rPr>
      </w:pPr>
    </w:p>
    <w:p w14:paraId="3D534706" w14:textId="77777777" w:rsidR="00F6181D" w:rsidRDefault="00F6181D">
      <w:pPr>
        <w:pStyle w:val="Tekstpodstawowy"/>
        <w:ind w:left="0"/>
        <w:jc w:val="left"/>
        <w:rPr>
          <w:sz w:val="24"/>
        </w:rPr>
      </w:pPr>
    </w:p>
    <w:p w14:paraId="3ED872F8" w14:textId="77777777" w:rsidR="00F6181D" w:rsidRDefault="00F6181D">
      <w:pPr>
        <w:pStyle w:val="Tekstpodstawowy"/>
        <w:ind w:left="0"/>
        <w:jc w:val="left"/>
        <w:rPr>
          <w:sz w:val="24"/>
        </w:rPr>
      </w:pPr>
    </w:p>
    <w:p w14:paraId="10BF5A01" w14:textId="77777777" w:rsidR="00F6181D" w:rsidRDefault="00F6181D">
      <w:pPr>
        <w:pStyle w:val="Tekstpodstawowy"/>
        <w:ind w:left="0"/>
        <w:jc w:val="left"/>
        <w:rPr>
          <w:sz w:val="24"/>
        </w:rPr>
      </w:pPr>
    </w:p>
    <w:p w14:paraId="17EC9DE6" w14:textId="77777777" w:rsidR="00F6181D" w:rsidRDefault="00F6181D">
      <w:pPr>
        <w:pStyle w:val="Tekstpodstawowy"/>
        <w:ind w:left="0"/>
        <w:jc w:val="left"/>
        <w:rPr>
          <w:sz w:val="24"/>
        </w:rPr>
      </w:pPr>
    </w:p>
    <w:p w14:paraId="6B72499C" w14:textId="77777777" w:rsidR="00F6181D" w:rsidRDefault="00F6181D">
      <w:pPr>
        <w:pStyle w:val="Tekstpodstawowy"/>
        <w:ind w:left="0"/>
        <w:jc w:val="left"/>
        <w:rPr>
          <w:sz w:val="24"/>
        </w:rPr>
      </w:pPr>
    </w:p>
    <w:p w14:paraId="1A7EC356" w14:textId="77777777" w:rsidR="00F6181D" w:rsidRDefault="00F6181D">
      <w:pPr>
        <w:pStyle w:val="Tekstpodstawowy"/>
        <w:ind w:left="0"/>
        <w:jc w:val="left"/>
        <w:rPr>
          <w:sz w:val="24"/>
        </w:rPr>
      </w:pPr>
    </w:p>
    <w:p w14:paraId="0C186FD2" w14:textId="77777777" w:rsidR="00F6181D" w:rsidRDefault="00F6181D">
      <w:pPr>
        <w:pStyle w:val="Tekstpodstawowy"/>
        <w:ind w:left="0"/>
        <w:jc w:val="left"/>
        <w:rPr>
          <w:sz w:val="24"/>
        </w:rPr>
      </w:pPr>
    </w:p>
    <w:p w14:paraId="208679E6" w14:textId="77777777" w:rsidR="00F6181D" w:rsidRDefault="00F6181D">
      <w:pPr>
        <w:pStyle w:val="Tekstpodstawowy"/>
        <w:ind w:left="0"/>
        <w:jc w:val="left"/>
        <w:rPr>
          <w:sz w:val="24"/>
        </w:rPr>
      </w:pPr>
    </w:p>
    <w:p w14:paraId="61FF1F48" w14:textId="77777777" w:rsidR="00F6181D" w:rsidRDefault="00F6181D">
      <w:pPr>
        <w:pStyle w:val="Tekstpodstawowy"/>
        <w:ind w:left="0"/>
        <w:jc w:val="left"/>
        <w:rPr>
          <w:sz w:val="24"/>
        </w:rPr>
      </w:pPr>
    </w:p>
    <w:p w14:paraId="135FE5E0" w14:textId="77777777" w:rsidR="00F6181D" w:rsidRDefault="00F6181D">
      <w:pPr>
        <w:pStyle w:val="Tekstpodstawowy"/>
        <w:ind w:left="0"/>
        <w:jc w:val="left"/>
        <w:rPr>
          <w:sz w:val="24"/>
        </w:rPr>
      </w:pPr>
    </w:p>
    <w:p w14:paraId="6102783F" w14:textId="77777777" w:rsidR="00F6181D" w:rsidRDefault="00F6181D">
      <w:pPr>
        <w:pStyle w:val="Tekstpodstawowy"/>
        <w:ind w:left="0"/>
        <w:jc w:val="left"/>
        <w:rPr>
          <w:sz w:val="24"/>
        </w:rPr>
      </w:pPr>
    </w:p>
    <w:p w14:paraId="36CBF9BB" w14:textId="77777777" w:rsidR="00F6181D" w:rsidRDefault="00F6181D">
      <w:pPr>
        <w:pStyle w:val="Tekstpodstawowy"/>
        <w:ind w:left="0"/>
        <w:jc w:val="left"/>
        <w:rPr>
          <w:sz w:val="24"/>
        </w:rPr>
      </w:pPr>
    </w:p>
    <w:p w14:paraId="4A38438A" w14:textId="77777777" w:rsidR="00F6181D" w:rsidRDefault="00F6181D">
      <w:pPr>
        <w:pStyle w:val="Tekstpodstawowy"/>
        <w:ind w:left="0"/>
        <w:jc w:val="left"/>
        <w:rPr>
          <w:sz w:val="24"/>
        </w:rPr>
      </w:pPr>
    </w:p>
    <w:p w14:paraId="6B83DF58" w14:textId="77777777" w:rsidR="00F6181D" w:rsidRDefault="00F6181D">
      <w:pPr>
        <w:pStyle w:val="Tekstpodstawowy"/>
        <w:ind w:left="0"/>
        <w:jc w:val="left"/>
        <w:rPr>
          <w:sz w:val="24"/>
        </w:rPr>
      </w:pPr>
    </w:p>
    <w:p w14:paraId="3D1C277C" w14:textId="77777777" w:rsidR="00F6181D" w:rsidRDefault="00F6181D">
      <w:pPr>
        <w:pStyle w:val="Tekstpodstawowy"/>
        <w:ind w:left="0"/>
        <w:jc w:val="left"/>
        <w:rPr>
          <w:sz w:val="24"/>
        </w:rPr>
      </w:pPr>
    </w:p>
    <w:p w14:paraId="7C2384E7" w14:textId="77777777" w:rsidR="00F6181D" w:rsidRDefault="00F6181D">
      <w:pPr>
        <w:pStyle w:val="Tekstpodstawowy"/>
        <w:ind w:left="0"/>
        <w:jc w:val="left"/>
        <w:rPr>
          <w:sz w:val="24"/>
        </w:rPr>
      </w:pPr>
    </w:p>
    <w:p w14:paraId="79AE8F58" w14:textId="77777777" w:rsidR="00F6181D" w:rsidRDefault="00F6181D">
      <w:pPr>
        <w:pStyle w:val="Tekstpodstawowy"/>
        <w:ind w:left="0"/>
        <w:jc w:val="left"/>
        <w:rPr>
          <w:sz w:val="24"/>
        </w:rPr>
      </w:pPr>
    </w:p>
    <w:p w14:paraId="38BE25DF" w14:textId="77777777" w:rsidR="00F6181D" w:rsidRDefault="00F6181D">
      <w:pPr>
        <w:pStyle w:val="Tekstpodstawowy"/>
        <w:spacing w:before="2"/>
        <w:ind w:left="0"/>
        <w:jc w:val="left"/>
        <w:rPr>
          <w:sz w:val="24"/>
        </w:rPr>
      </w:pPr>
    </w:p>
    <w:p w14:paraId="71BF9C13" w14:textId="77777777" w:rsidR="00F6181D" w:rsidRDefault="00F6181D">
      <w:pPr>
        <w:jc w:val="center"/>
        <w:sectPr w:rsidR="00F6181D">
          <w:type w:val="continuous"/>
          <w:pgSz w:w="11910" w:h="16840"/>
          <w:pgMar w:top="1440" w:right="500" w:bottom="280" w:left="1000" w:header="708" w:footer="708" w:gutter="0"/>
          <w:cols w:space="708"/>
        </w:sectPr>
      </w:pPr>
    </w:p>
    <w:p w14:paraId="5ED36A5B" w14:textId="77777777" w:rsidR="00F6181D" w:rsidRDefault="00F6181D">
      <w:pPr>
        <w:pStyle w:val="Tekstpodstawowy"/>
        <w:ind w:left="0"/>
        <w:jc w:val="left"/>
      </w:pPr>
    </w:p>
    <w:p w14:paraId="6FA3FCCC" w14:textId="77777777" w:rsidR="00F6181D" w:rsidRDefault="00F6181D">
      <w:pPr>
        <w:pStyle w:val="Tekstpodstawowy"/>
        <w:ind w:left="0"/>
        <w:jc w:val="left"/>
      </w:pPr>
    </w:p>
    <w:p w14:paraId="012612DA" w14:textId="77777777" w:rsidR="00F6181D" w:rsidRDefault="00F6181D">
      <w:pPr>
        <w:pStyle w:val="Tekstpodstawowy"/>
        <w:ind w:left="0"/>
        <w:jc w:val="left"/>
      </w:pPr>
    </w:p>
    <w:p w14:paraId="2CADE8AC" w14:textId="77777777" w:rsidR="00F6181D" w:rsidRDefault="00F6181D">
      <w:pPr>
        <w:pStyle w:val="Tekstpodstawowy"/>
        <w:ind w:left="0"/>
        <w:jc w:val="left"/>
      </w:pPr>
    </w:p>
    <w:p w14:paraId="26C3E029" w14:textId="77777777" w:rsidR="00F6181D" w:rsidRDefault="00F6181D">
      <w:pPr>
        <w:pStyle w:val="Tekstpodstawowy"/>
        <w:ind w:left="0"/>
        <w:jc w:val="left"/>
      </w:pPr>
    </w:p>
    <w:p w14:paraId="437B436C" w14:textId="77777777" w:rsidR="00F6181D" w:rsidRDefault="00F6181D">
      <w:pPr>
        <w:pStyle w:val="Tekstpodstawowy"/>
        <w:ind w:left="0"/>
        <w:jc w:val="left"/>
      </w:pPr>
    </w:p>
    <w:p w14:paraId="6AD6631B" w14:textId="77777777" w:rsidR="00F6181D" w:rsidRDefault="00F6181D">
      <w:pPr>
        <w:pStyle w:val="Tekstpodstawowy"/>
        <w:ind w:left="0"/>
        <w:jc w:val="left"/>
      </w:pPr>
    </w:p>
    <w:p w14:paraId="3DA4F54D" w14:textId="77777777" w:rsidR="00F6181D" w:rsidRDefault="00F6181D">
      <w:pPr>
        <w:pStyle w:val="Tekstpodstawowy"/>
        <w:ind w:left="0"/>
        <w:jc w:val="left"/>
      </w:pPr>
    </w:p>
    <w:p w14:paraId="7C63536D" w14:textId="77777777" w:rsidR="00F6181D" w:rsidRDefault="00F6181D">
      <w:pPr>
        <w:pStyle w:val="Tekstpodstawowy"/>
        <w:ind w:left="0"/>
        <w:jc w:val="left"/>
      </w:pPr>
    </w:p>
    <w:p w14:paraId="09846F3E" w14:textId="77777777" w:rsidR="00F6181D" w:rsidRDefault="00F6181D">
      <w:pPr>
        <w:pStyle w:val="Tekstpodstawowy"/>
        <w:ind w:left="0"/>
        <w:jc w:val="left"/>
      </w:pPr>
    </w:p>
    <w:p w14:paraId="38AC4DB4" w14:textId="77777777" w:rsidR="00F6181D" w:rsidRDefault="00F6181D">
      <w:pPr>
        <w:pStyle w:val="Tekstpodstawowy"/>
        <w:ind w:left="0"/>
        <w:jc w:val="left"/>
      </w:pPr>
    </w:p>
    <w:p w14:paraId="452DC45D" w14:textId="77777777" w:rsidR="00F6181D" w:rsidRDefault="00F6181D">
      <w:pPr>
        <w:pStyle w:val="Tekstpodstawowy"/>
        <w:ind w:left="0"/>
        <w:jc w:val="left"/>
      </w:pPr>
    </w:p>
    <w:p w14:paraId="07D2F2B0" w14:textId="77777777" w:rsidR="00F6181D" w:rsidRDefault="00F6181D">
      <w:pPr>
        <w:pStyle w:val="Tekstpodstawowy"/>
        <w:ind w:left="0"/>
        <w:jc w:val="left"/>
      </w:pPr>
    </w:p>
    <w:p w14:paraId="42B507AE" w14:textId="77777777" w:rsidR="00F6181D" w:rsidRDefault="00F6181D">
      <w:pPr>
        <w:pStyle w:val="Tekstpodstawowy"/>
        <w:ind w:left="0"/>
        <w:jc w:val="left"/>
      </w:pPr>
    </w:p>
    <w:p w14:paraId="35F46B77" w14:textId="77777777" w:rsidR="00F6181D" w:rsidRDefault="00F6181D">
      <w:pPr>
        <w:pStyle w:val="Tekstpodstawowy"/>
        <w:ind w:left="0"/>
        <w:jc w:val="left"/>
      </w:pPr>
    </w:p>
    <w:p w14:paraId="7CCB721E" w14:textId="77777777" w:rsidR="00F6181D" w:rsidRDefault="00F6181D">
      <w:pPr>
        <w:pStyle w:val="Tekstpodstawowy"/>
        <w:ind w:left="0"/>
        <w:jc w:val="left"/>
      </w:pPr>
    </w:p>
    <w:p w14:paraId="23E5EA74" w14:textId="77777777" w:rsidR="00F6181D" w:rsidRDefault="00F6181D">
      <w:pPr>
        <w:pStyle w:val="Tekstpodstawowy"/>
        <w:ind w:left="0"/>
        <w:jc w:val="left"/>
      </w:pPr>
    </w:p>
    <w:p w14:paraId="466019DD" w14:textId="77777777" w:rsidR="00F6181D" w:rsidRDefault="00F6181D">
      <w:pPr>
        <w:pStyle w:val="Tekstpodstawowy"/>
        <w:ind w:left="0"/>
        <w:jc w:val="left"/>
      </w:pPr>
    </w:p>
    <w:p w14:paraId="6FCD1630" w14:textId="77777777" w:rsidR="00F6181D" w:rsidRDefault="00F6181D">
      <w:pPr>
        <w:pStyle w:val="Tekstpodstawowy"/>
        <w:ind w:left="0"/>
        <w:jc w:val="left"/>
      </w:pPr>
    </w:p>
    <w:p w14:paraId="29D926A6" w14:textId="77777777" w:rsidR="00F6181D" w:rsidRDefault="00F6181D">
      <w:pPr>
        <w:pStyle w:val="Tekstpodstawowy"/>
        <w:ind w:left="0"/>
        <w:jc w:val="left"/>
      </w:pPr>
    </w:p>
    <w:p w14:paraId="0AAC87D9" w14:textId="77777777" w:rsidR="00F6181D" w:rsidRDefault="00F6181D">
      <w:pPr>
        <w:pStyle w:val="Tekstpodstawowy"/>
        <w:ind w:left="0"/>
        <w:jc w:val="left"/>
      </w:pPr>
    </w:p>
    <w:p w14:paraId="17E445A2" w14:textId="77777777" w:rsidR="00F6181D" w:rsidRDefault="00F6181D">
      <w:pPr>
        <w:pStyle w:val="Tekstpodstawowy"/>
        <w:ind w:left="0"/>
        <w:jc w:val="left"/>
      </w:pPr>
    </w:p>
    <w:p w14:paraId="2B501B5D" w14:textId="77777777" w:rsidR="00F6181D" w:rsidRDefault="00F6181D">
      <w:pPr>
        <w:pStyle w:val="Tekstpodstawowy"/>
        <w:ind w:left="0"/>
        <w:jc w:val="left"/>
      </w:pPr>
    </w:p>
    <w:p w14:paraId="3B368B83" w14:textId="77777777" w:rsidR="00F6181D" w:rsidRDefault="00F6181D">
      <w:pPr>
        <w:pStyle w:val="Tekstpodstawowy"/>
        <w:ind w:left="0"/>
        <w:jc w:val="left"/>
      </w:pPr>
    </w:p>
    <w:p w14:paraId="3692FA6E" w14:textId="77777777" w:rsidR="00F6181D" w:rsidRDefault="00F6181D">
      <w:pPr>
        <w:pStyle w:val="Tekstpodstawowy"/>
        <w:ind w:left="0"/>
        <w:jc w:val="left"/>
      </w:pPr>
    </w:p>
    <w:p w14:paraId="3F9E1FA2" w14:textId="77777777" w:rsidR="00F6181D" w:rsidRDefault="00F6181D">
      <w:pPr>
        <w:pStyle w:val="Tekstpodstawowy"/>
        <w:ind w:left="0"/>
        <w:jc w:val="left"/>
      </w:pPr>
    </w:p>
    <w:p w14:paraId="3030633E" w14:textId="77777777" w:rsidR="00F6181D" w:rsidRDefault="00F6181D">
      <w:pPr>
        <w:pStyle w:val="Tekstpodstawowy"/>
        <w:ind w:left="0"/>
        <w:jc w:val="left"/>
      </w:pPr>
    </w:p>
    <w:p w14:paraId="4B5C0FC0" w14:textId="77777777" w:rsidR="00F6181D" w:rsidRDefault="00F6181D">
      <w:pPr>
        <w:pStyle w:val="Tekstpodstawowy"/>
        <w:ind w:left="0"/>
        <w:jc w:val="left"/>
      </w:pPr>
    </w:p>
    <w:p w14:paraId="25D50481" w14:textId="77777777" w:rsidR="00F6181D" w:rsidRDefault="00F6181D">
      <w:pPr>
        <w:pStyle w:val="Tekstpodstawowy"/>
        <w:ind w:left="0"/>
        <w:jc w:val="left"/>
      </w:pPr>
    </w:p>
    <w:p w14:paraId="781A94D6" w14:textId="77777777" w:rsidR="00F6181D" w:rsidRDefault="00F6181D">
      <w:pPr>
        <w:pStyle w:val="Tekstpodstawowy"/>
        <w:ind w:left="0"/>
        <w:jc w:val="left"/>
      </w:pPr>
    </w:p>
    <w:p w14:paraId="2ECCDCFD" w14:textId="77777777" w:rsidR="00F6181D" w:rsidRDefault="00F6181D">
      <w:pPr>
        <w:pStyle w:val="Tekstpodstawowy"/>
        <w:spacing w:before="5"/>
        <w:ind w:left="0"/>
        <w:jc w:val="left"/>
        <w:rPr>
          <w:sz w:val="28"/>
        </w:rPr>
      </w:pPr>
    </w:p>
    <w:p w14:paraId="1DAF8F8B" w14:textId="77777777" w:rsidR="00F6181D" w:rsidRDefault="00F6181D">
      <w:pPr>
        <w:pStyle w:val="Tekstpodstawowy"/>
        <w:ind w:left="0"/>
        <w:jc w:val="left"/>
      </w:pPr>
    </w:p>
    <w:p w14:paraId="73227653" w14:textId="77777777" w:rsidR="00F6181D" w:rsidRDefault="00F6181D">
      <w:pPr>
        <w:pStyle w:val="Tekstpodstawowy"/>
        <w:ind w:left="0"/>
        <w:jc w:val="left"/>
      </w:pPr>
    </w:p>
    <w:p w14:paraId="0C223C27" w14:textId="77777777" w:rsidR="00F6181D" w:rsidRDefault="00F6181D">
      <w:pPr>
        <w:pStyle w:val="Tekstpodstawowy"/>
        <w:ind w:left="0"/>
        <w:jc w:val="left"/>
      </w:pPr>
    </w:p>
    <w:p w14:paraId="186A4A29" w14:textId="77777777" w:rsidR="00F6181D" w:rsidRDefault="00F6181D">
      <w:pPr>
        <w:pStyle w:val="Tekstpodstawowy"/>
        <w:ind w:left="0"/>
        <w:jc w:val="left"/>
      </w:pPr>
    </w:p>
    <w:p w14:paraId="40ABBDE4" w14:textId="77777777" w:rsidR="00F6181D" w:rsidRDefault="00F6181D">
      <w:pPr>
        <w:pStyle w:val="Tekstpodstawowy"/>
        <w:spacing w:before="9"/>
        <w:ind w:left="0"/>
        <w:jc w:val="left"/>
      </w:pPr>
    </w:p>
    <w:p w14:paraId="17A0BA1C" w14:textId="77777777" w:rsidR="00F6181D" w:rsidRDefault="00F6181D">
      <w:pPr>
        <w:spacing w:line="405" w:lineRule="auto"/>
        <w:jc w:val="right"/>
        <w:sectPr w:rsidR="00F6181D">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Default="00F6181D">
      <w:pPr>
        <w:sectPr w:rsidR="00F6181D">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216119625"/>
        <w:docPartObj>
          <w:docPartGallery w:val="Table of Contents"/>
          <w:docPartUnique/>
        </w:docPartObj>
      </w:sdtPr>
      <w:sdtEndPr>
        <w:rPr>
          <w:b/>
          <w:bCs/>
        </w:rPr>
      </w:sdtEndPr>
      <w:sdtContent>
        <w:p w14:paraId="14DCEB82" w14:textId="5935A1E0" w:rsidR="00BE6D78" w:rsidRPr="00BE6D78" w:rsidRDefault="00BE6D78">
          <w:pPr>
            <w:pStyle w:val="Nagwekspisutreci"/>
            <w:rPr>
              <w:rFonts w:ascii="Verdana" w:hAnsi="Verdana"/>
              <w:color w:val="auto"/>
            </w:rPr>
          </w:pPr>
          <w:r w:rsidRPr="00BE6D78">
            <w:rPr>
              <w:rFonts w:ascii="Verdana" w:hAnsi="Verdana"/>
              <w:color w:val="auto"/>
            </w:rPr>
            <w:t>Spis treści</w:t>
          </w:r>
        </w:p>
        <w:p w14:paraId="2A7332EB" w14:textId="7E46FA33" w:rsidR="001E4F66" w:rsidRDefault="00BE6D78">
          <w:pPr>
            <w:pStyle w:val="Spistreci1"/>
            <w:tabs>
              <w:tab w:val="right" w:leader="dot" w:pos="10400"/>
            </w:tabs>
            <w:rPr>
              <w:rFonts w:asciiTheme="minorHAnsi" w:eastAsiaTheme="minorEastAsia" w:hAnsiTheme="minorHAnsi" w:cstheme="minorBidi"/>
              <w:noProof/>
              <w:sz w:val="22"/>
              <w:szCs w:val="22"/>
              <w:lang w:eastAsia="pl-PL"/>
            </w:rPr>
          </w:pPr>
          <w:r w:rsidRPr="00BE6D78">
            <w:rPr>
              <w:b/>
              <w:bCs/>
            </w:rPr>
            <w:fldChar w:fldCharType="begin"/>
          </w:r>
          <w:r w:rsidRPr="00BE6D78">
            <w:rPr>
              <w:b/>
              <w:bCs/>
            </w:rPr>
            <w:instrText xml:space="preserve"> TOC \o "1-3" \h \z \u </w:instrText>
          </w:r>
          <w:r w:rsidRPr="00BE6D78">
            <w:rPr>
              <w:b/>
              <w:bCs/>
            </w:rPr>
            <w:fldChar w:fldCharType="separate"/>
          </w:r>
        </w:p>
        <w:p w14:paraId="20752482" w14:textId="77777777" w:rsidR="001E4F66" w:rsidRDefault="00076BD2">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385233" w:history="1">
            <w:r w:rsidR="001E4F66" w:rsidRPr="009E04AE">
              <w:rPr>
                <w:rStyle w:val="Hipercze"/>
                <w:noProof/>
                <w:spacing w:val="-1"/>
                <w:w w:val="99"/>
              </w:rPr>
              <w:t>1.</w:t>
            </w:r>
            <w:r w:rsidR="001E4F66">
              <w:rPr>
                <w:rFonts w:asciiTheme="minorHAnsi" w:eastAsiaTheme="minorEastAsia" w:hAnsiTheme="minorHAnsi" w:cstheme="minorBidi"/>
                <w:noProof/>
                <w:sz w:val="22"/>
                <w:szCs w:val="22"/>
                <w:lang w:eastAsia="pl-PL"/>
              </w:rPr>
              <w:tab/>
            </w:r>
            <w:r w:rsidR="001E4F66" w:rsidRPr="009E04AE">
              <w:rPr>
                <w:rStyle w:val="Hipercze"/>
                <w:noProof/>
              </w:rPr>
              <w:t>WSTĘP</w:t>
            </w:r>
            <w:r w:rsidR="001E4F66">
              <w:rPr>
                <w:noProof/>
                <w:webHidden/>
              </w:rPr>
              <w:tab/>
            </w:r>
            <w:r w:rsidR="001E4F66">
              <w:rPr>
                <w:noProof/>
                <w:webHidden/>
              </w:rPr>
              <w:fldChar w:fldCharType="begin"/>
            </w:r>
            <w:r w:rsidR="001E4F66">
              <w:rPr>
                <w:noProof/>
                <w:webHidden/>
              </w:rPr>
              <w:instrText xml:space="preserve"> PAGEREF _Toc120385233 \h </w:instrText>
            </w:r>
            <w:r w:rsidR="001E4F66">
              <w:rPr>
                <w:noProof/>
                <w:webHidden/>
              </w:rPr>
            </w:r>
            <w:r w:rsidR="001E4F66">
              <w:rPr>
                <w:noProof/>
                <w:webHidden/>
              </w:rPr>
              <w:fldChar w:fldCharType="separate"/>
            </w:r>
            <w:r w:rsidR="001E4F66">
              <w:rPr>
                <w:noProof/>
                <w:webHidden/>
              </w:rPr>
              <w:t>5</w:t>
            </w:r>
            <w:r w:rsidR="001E4F66">
              <w:rPr>
                <w:noProof/>
                <w:webHidden/>
              </w:rPr>
              <w:fldChar w:fldCharType="end"/>
            </w:r>
          </w:hyperlink>
        </w:p>
        <w:p w14:paraId="1A460723" w14:textId="77777777" w:rsidR="001E4F66" w:rsidRDefault="00076BD2">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385240" w:history="1">
            <w:r w:rsidR="001E4F66" w:rsidRPr="009E04AE">
              <w:rPr>
                <w:rStyle w:val="Hipercze"/>
                <w:noProof/>
                <w:spacing w:val="-1"/>
                <w:w w:val="99"/>
              </w:rPr>
              <w:t>2.</w:t>
            </w:r>
            <w:r w:rsidR="001E4F66">
              <w:rPr>
                <w:rFonts w:asciiTheme="minorHAnsi" w:eastAsiaTheme="minorEastAsia" w:hAnsiTheme="minorHAnsi" w:cstheme="minorBidi"/>
                <w:noProof/>
                <w:sz w:val="22"/>
                <w:szCs w:val="22"/>
                <w:lang w:eastAsia="pl-PL"/>
              </w:rPr>
              <w:tab/>
            </w:r>
            <w:r w:rsidR="001E4F66" w:rsidRPr="009E04AE">
              <w:rPr>
                <w:rStyle w:val="Hipercze"/>
                <w:noProof/>
              </w:rPr>
              <w:t>MATERIAŁY</w:t>
            </w:r>
            <w:r w:rsidR="001E4F66">
              <w:rPr>
                <w:noProof/>
                <w:webHidden/>
              </w:rPr>
              <w:tab/>
            </w:r>
            <w:r w:rsidR="001E4F66">
              <w:rPr>
                <w:noProof/>
                <w:webHidden/>
              </w:rPr>
              <w:fldChar w:fldCharType="begin"/>
            </w:r>
            <w:r w:rsidR="001E4F66">
              <w:rPr>
                <w:noProof/>
                <w:webHidden/>
              </w:rPr>
              <w:instrText xml:space="preserve"> PAGEREF _Toc120385240 \h </w:instrText>
            </w:r>
            <w:r w:rsidR="001E4F66">
              <w:rPr>
                <w:noProof/>
                <w:webHidden/>
              </w:rPr>
            </w:r>
            <w:r w:rsidR="001E4F66">
              <w:rPr>
                <w:noProof/>
                <w:webHidden/>
              </w:rPr>
              <w:fldChar w:fldCharType="separate"/>
            </w:r>
            <w:r w:rsidR="001E4F66">
              <w:rPr>
                <w:noProof/>
                <w:webHidden/>
              </w:rPr>
              <w:t>5</w:t>
            </w:r>
            <w:r w:rsidR="001E4F66">
              <w:rPr>
                <w:noProof/>
                <w:webHidden/>
              </w:rPr>
              <w:fldChar w:fldCharType="end"/>
            </w:r>
          </w:hyperlink>
        </w:p>
        <w:p w14:paraId="47B1A515" w14:textId="77777777" w:rsidR="001E4F66" w:rsidRDefault="00076BD2">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385246" w:history="1">
            <w:r w:rsidR="001E4F66" w:rsidRPr="009E04AE">
              <w:rPr>
                <w:rStyle w:val="Hipercze"/>
                <w:noProof/>
                <w:spacing w:val="-1"/>
                <w:w w:val="99"/>
              </w:rPr>
              <w:t>3.</w:t>
            </w:r>
            <w:r w:rsidR="001E4F66">
              <w:rPr>
                <w:rFonts w:asciiTheme="minorHAnsi" w:eastAsiaTheme="minorEastAsia" w:hAnsiTheme="minorHAnsi" w:cstheme="minorBidi"/>
                <w:noProof/>
                <w:sz w:val="22"/>
                <w:szCs w:val="22"/>
                <w:lang w:eastAsia="pl-PL"/>
              </w:rPr>
              <w:tab/>
            </w:r>
            <w:r w:rsidR="001E4F66" w:rsidRPr="009E04AE">
              <w:rPr>
                <w:rStyle w:val="Hipercze"/>
                <w:noProof/>
              </w:rPr>
              <w:t>SPRZĘT</w:t>
            </w:r>
            <w:r w:rsidR="001E4F66">
              <w:rPr>
                <w:noProof/>
                <w:webHidden/>
              </w:rPr>
              <w:tab/>
            </w:r>
            <w:r w:rsidR="001E4F66">
              <w:rPr>
                <w:noProof/>
                <w:webHidden/>
              </w:rPr>
              <w:fldChar w:fldCharType="begin"/>
            </w:r>
            <w:r w:rsidR="001E4F66">
              <w:rPr>
                <w:noProof/>
                <w:webHidden/>
              </w:rPr>
              <w:instrText xml:space="preserve"> PAGEREF _Toc120385246 \h </w:instrText>
            </w:r>
            <w:r w:rsidR="001E4F66">
              <w:rPr>
                <w:noProof/>
                <w:webHidden/>
              </w:rPr>
            </w:r>
            <w:r w:rsidR="001E4F66">
              <w:rPr>
                <w:noProof/>
                <w:webHidden/>
              </w:rPr>
              <w:fldChar w:fldCharType="separate"/>
            </w:r>
            <w:r w:rsidR="001E4F66">
              <w:rPr>
                <w:noProof/>
                <w:webHidden/>
              </w:rPr>
              <w:t>10</w:t>
            </w:r>
            <w:r w:rsidR="001E4F66">
              <w:rPr>
                <w:noProof/>
                <w:webHidden/>
              </w:rPr>
              <w:fldChar w:fldCharType="end"/>
            </w:r>
          </w:hyperlink>
        </w:p>
        <w:p w14:paraId="3DF7F9EF" w14:textId="77777777" w:rsidR="001E4F66" w:rsidRDefault="00076BD2">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385251" w:history="1">
            <w:r w:rsidR="001E4F66" w:rsidRPr="009E04AE">
              <w:rPr>
                <w:rStyle w:val="Hipercze"/>
                <w:noProof/>
                <w:spacing w:val="-1"/>
                <w:w w:val="99"/>
              </w:rPr>
              <w:t>4.</w:t>
            </w:r>
            <w:r w:rsidR="001E4F66">
              <w:rPr>
                <w:rFonts w:asciiTheme="minorHAnsi" w:eastAsiaTheme="minorEastAsia" w:hAnsiTheme="minorHAnsi" w:cstheme="minorBidi"/>
                <w:noProof/>
                <w:sz w:val="22"/>
                <w:szCs w:val="22"/>
                <w:lang w:eastAsia="pl-PL"/>
              </w:rPr>
              <w:tab/>
            </w:r>
            <w:r w:rsidR="001E4F66" w:rsidRPr="009E04AE">
              <w:rPr>
                <w:rStyle w:val="Hipercze"/>
                <w:noProof/>
              </w:rPr>
              <w:t>TRANSPORT</w:t>
            </w:r>
            <w:r w:rsidR="001E4F66">
              <w:rPr>
                <w:noProof/>
                <w:webHidden/>
              </w:rPr>
              <w:tab/>
            </w:r>
            <w:r w:rsidR="001E4F66">
              <w:rPr>
                <w:noProof/>
                <w:webHidden/>
              </w:rPr>
              <w:fldChar w:fldCharType="begin"/>
            </w:r>
            <w:r w:rsidR="001E4F66">
              <w:rPr>
                <w:noProof/>
                <w:webHidden/>
              </w:rPr>
              <w:instrText xml:space="preserve"> PAGEREF _Toc120385251 \h </w:instrText>
            </w:r>
            <w:r w:rsidR="001E4F66">
              <w:rPr>
                <w:noProof/>
                <w:webHidden/>
              </w:rPr>
            </w:r>
            <w:r w:rsidR="001E4F66">
              <w:rPr>
                <w:noProof/>
                <w:webHidden/>
              </w:rPr>
              <w:fldChar w:fldCharType="separate"/>
            </w:r>
            <w:r w:rsidR="001E4F66">
              <w:rPr>
                <w:noProof/>
                <w:webHidden/>
              </w:rPr>
              <w:t>11</w:t>
            </w:r>
            <w:r w:rsidR="001E4F66">
              <w:rPr>
                <w:noProof/>
                <w:webHidden/>
              </w:rPr>
              <w:fldChar w:fldCharType="end"/>
            </w:r>
          </w:hyperlink>
        </w:p>
        <w:p w14:paraId="336FD2C5" w14:textId="77777777" w:rsidR="001E4F66" w:rsidRDefault="00076BD2">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385253" w:history="1">
            <w:r w:rsidR="001E4F66" w:rsidRPr="009E04AE">
              <w:rPr>
                <w:rStyle w:val="Hipercze"/>
                <w:noProof/>
                <w:spacing w:val="-1"/>
                <w:w w:val="99"/>
              </w:rPr>
              <w:t>5.</w:t>
            </w:r>
            <w:r w:rsidR="001E4F66">
              <w:rPr>
                <w:rFonts w:asciiTheme="minorHAnsi" w:eastAsiaTheme="minorEastAsia" w:hAnsiTheme="minorHAnsi" w:cstheme="minorBidi"/>
                <w:noProof/>
                <w:sz w:val="22"/>
                <w:szCs w:val="22"/>
                <w:lang w:eastAsia="pl-PL"/>
              </w:rPr>
              <w:tab/>
            </w:r>
            <w:r w:rsidR="001E4F66" w:rsidRPr="009E04AE">
              <w:rPr>
                <w:rStyle w:val="Hipercze"/>
                <w:noProof/>
              </w:rPr>
              <w:t>WYKONANIE ROBÓT</w:t>
            </w:r>
            <w:r w:rsidR="001E4F66">
              <w:rPr>
                <w:noProof/>
                <w:webHidden/>
              </w:rPr>
              <w:tab/>
            </w:r>
            <w:r w:rsidR="001E4F66">
              <w:rPr>
                <w:noProof/>
                <w:webHidden/>
              </w:rPr>
              <w:fldChar w:fldCharType="begin"/>
            </w:r>
            <w:r w:rsidR="001E4F66">
              <w:rPr>
                <w:noProof/>
                <w:webHidden/>
              </w:rPr>
              <w:instrText xml:space="preserve"> PAGEREF _Toc120385253 \h </w:instrText>
            </w:r>
            <w:r w:rsidR="001E4F66">
              <w:rPr>
                <w:noProof/>
                <w:webHidden/>
              </w:rPr>
            </w:r>
            <w:r w:rsidR="001E4F66">
              <w:rPr>
                <w:noProof/>
                <w:webHidden/>
              </w:rPr>
              <w:fldChar w:fldCharType="separate"/>
            </w:r>
            <w:r w:rsidR="001E4F66">
              <w:rPr>
                <w:noProof/>
                <w:webHidden/>
              </w:rPr>
              <w:t>12</w:t>
            </w:r>
            <w:r w:rsidR="001E4F66">
              <w:rPr>
                <w:noProof/>
                <w:webHidden/>
              </w:rPr>
              <w:fldChar w:fldCharType="end"/>
            </w:r>
          </w:hyperlink>
        </w:p>
        <w:p w14:paraId="204AD8A3" w14:textId="77777777" w:rsidR="001E4F66" w:rsidRDefault="00076BD2">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385262" w:history="1">
            <w:r w:rsidR="001E4F66" w:rsidRPr="009E04AE">
              <w:rPr>
                <w:rStyle w:val="Hipercze"/>
                <w:noProof/>
                <w:spacing w:val="-1"/>
                <w:w w:val="99"/>
              </w:rPr>
              <w:t>6.</w:t>
            </w:r>
            <w:r w:rsidR="001E4F66">
              <w:rPr>
                <w:rFonts w:asciiTheme="minorHAnsi" w:eastAsiaTheme="minorEastAsia" w:hAnsiTheme="minorHAnsi" w:cstheme="minorBidi"/>
                <w:noProof/>
                <w:sz w:val="22"/>
                <w:szCs w:val="22"/>
                <w:lang w:eastAsia="pl-PL"/>
              </w:rPr>
              <w:tab/>
            </w:r>
            <w:r w:rsidR="001E4F66" w:rsidRPr="009E04AE">
              <w:rPr>
                <w:rStyle w:val="Hipercze"/>
                <w:noProof/>
              </w:rPr>
              <w:t>KONTROLA JAKOŚCI ROBÓT</w:t>
            </w:r>
            <w:r w:rsidR="001E4F66">
              <w:rPr>
                <w:noProof/>
                <w:webHidden/>
              </w:rPr>
              <w:tab/>
            </w:r>
            <w:r w:rsidR="001E4F66">
              <w:rPr>
                <w:noProof/>
                <w:webHidden/>
              </w:rPr>
              <w:fldChar w:fldCharType="begin"/>
            </w:r>
            <w:r w:rsidR="001E4F66">
              <w:rPr>
                <w:noProof/>
                <w:webHidden/>
              </w:rPr>
              <w:instrText xml:space="preserve"> PAGEREF _Toc120385262 \h </w:instrText>
            </w:r>
            <w:r w:rsidR="001E4F66">
              <w:rPr>
                <w:noProof/>
                <w:webHidden/>
              </w:rPr>
            </w:r>
            <w:r w:rsidR="001E4F66">
              <w:rPr>
                <w:noProof/>
                <w:webHidden/>
              </w:rPr>
              <w:fldChar w:fldCharType="separate"/>
            </w:r>
            <w:r w:rsidR="001E4F66">
              <w:rPr>
                <w:noProof/>
                <w:webHidden/>
              </w:rPr>
              <w:t>20</w:t>
            </w:r>
            <w:r w:rsidR="001E4F66">
              <w:rPr>
                <w:noProof/>
                <w:webHidden/>
              </w:rPr>
              <w:fldChar w:fldCharType="end"/>
            </w:r>
          </w:hyperlink>
        </w:p>
        <w:p w14:paraId="40E9653F" w14:textId="77777777" w:rsidR="001E4F66" w:rsidRDefault="00076BD2">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385271" w:history="1">
            <w:r w:rsidR="001E4F66" w:rsidRPr="009E04AE">
              <w:rPr>
                <w:rStyle w:val="Hipercze"/>
                <w:noProof/>
                <w:spacing w:val="-1"/>
                <w:w w:val="99"/>
              </w:rPr>
              <w:t>7.</w:t>
            </w:r>
            <w:r w:rsidR="001E4F66">
              <w:rPr>
                <w:rFonts w:asciiTheme="minorHAnsi" w:eastAsiaTheme="minorEastAsia" w:hAnsiTheme="minorHAnsi" w:cstheme="minorBidi"/>
                <w:noProof/>
                <w:sz w:val="22"/>
                <w:szCs w:val="22"/>
                <w:lang w:eastAsia="pl-PL"/>
              </w:rPr>
              <w:tab/>
            </w:r>
            <w:r w:rsidR="001E4F66" w:rsidRPr="009E04AE">
              <w:rPr>
                <w:rStyle w:val="Hipercze"/>
                <w:noProof/>
              </w:rPr>
              <w:t>OBMIAR ROBÓT</w:t>
            </w:r>
            <w:r w:rsidR="001E4F66">
              <w:rPr>
                <w:noProof/>
                <w:webHidden/>
              </w:rPr>
              <w:tab/>
            </w:r>
            <w:r w:rsidR="001E4F66">
              <w:rPr>
                <w:noProof/>
                <w:webHidden/>
              </w:rPr>
              <w:fldChar w:fldCharType="begin"/>
            </w:r>
            <w:r w:rsidR="001E4F66">
              <w:rPr>
                <w:noProof/>
                <w:webHidden/>
              </w:rPr>
              <w:instrText xml:space="preserve"> PAGEREF _Toc120385271 \h </w:instrText>
            </w:r>
            <w:r w:rsidR="001E4F66">
              <w:rPr>
                <w:noProof/>
                <w:webHidden/>
              </w:rPr>
            </w:r>
            <w:r w:rsidR="001E4F66">
              <w:rPr>
                <w:noProof/>
                <w:webHidden/>
              </w:rPr>
              <w:fldChar w:fldCharType="separate"/>
            </w:r>
            <w:r w:rsidR="001E4F66">
              <w:rPr>
                <w:noProof/>
                <w:webHidden/>
              </w:rPr>
              <w:t>26</w:t>
            </w:r>
            <w:r w:rsidR="001E4F66">
              <w:rPr>
                <w:noProof/>
                <w:webHidden/>
              </w:rPr>
              <w:fldChar w:fldCharType="end"/>
            </w:r>
          </w:hyperlink>
        </w:p>
        <w:p w14:paraId="54DE017F" w14:textId="77777777" w:rsidR="001E4F66" w:rsidRDefault="00076BD2">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385272" w:history="1">
            <w:r w:rsidR="001E4F66" w:rsidRPr="009E04AE">
              <w:rPr>
                <w:rStyle w:val="Hipercze"/>
                <w:noProof/>
                <w:spacing w:val="-1"/>
                <w:w w:val="99"/>
              </w:rPr>
              <w:t>8.</w:t>
            </w:r>
            <w:r w:rsidR="001E4F66">
              <w:rPr>
                <w:rFonts w:asciiTheme="minorHAnsi" w:eastAsiaTheme="minorEastAsia" w:hAnsiTheme="minorHAnsi" w:cstheme="minorBidi"/>
                <w:noProof/>
                <w:sz w:val="22"/>
                <w:szCs w:val="22"/>
                <w:lang w:eastAsia="pl-PL"/>
              </w:rPr>
              <w:tab/>
            </w:r>
            <w:r w:rsidR="001E4F66" w:rsidRPr="009E04AE">
              <w:rPr>
                <w:rStyle w:val="Hipercze"/>
                <w:noProof/>
              </w:rPr>
              <w:t>ODBIÓR ROBÓT</w:t>
            </w:r>
            <w:r w:rsidR="001E4F66">
              <w:rPr>
                <w:noProof/>
                <w:webHidden/>
              </w:rPr>
              <w:tab/>
            </w:r>
            <w:r w:rsidR="001E4F66">
              <w:rPr>
                <w:noProof/>
                <w:webHidden/>
              </w:rPr>
              <w:fldChar w:fldCharType="begin"/>
            </w:r>
            <w:r w:rsidR="001E4F66">
              <w:rPr>
                <w:noProof/>
                <w:webHidden/>
              </w:rPr>
              <w:instrText xml:space="preserve"> PAGEREF _Toc120385272 \h </w:instrText>
            </w:r>
            <w:r w:rsidR="001E4F66">
              <w:rPr>
                <w:noProof/>
                <w:webHidden/>
              </w:rPr>
            </w:r>
            <w:r w:rsidR="001E4F66">
              <w:rPr>
                <w:noProof/>
                <w:webHidden/>
              </w:rPr>
              <w:fldChar w:fldCharType="separate"/>
            </w:r>
            <w:r w:rsidR="001E4F66">
              <w:rPr>
                <w:noProof/>
                <w:webHidden/>
              </w:rPr>
              <w:t>26</w:t>
            </w:r>
            <w:r w:rsidR="001E4F66">
              <w:rPr>
                <w:noProof/>
                <w:webHidden/>
              </w:rPr>
              <w:fldChar w:fldCharType="end"/>
            </w:r>
          </w:hyperlink>
        </w:p>
        <w:p w14:paraId="1B6E95D9" w14:textId="77777777" w:rsidR="001E4F66" w:rsidRDefault="00076BD2">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385275" w:history="1">
            <w:r w:rsidR="001E4F66" w:rsidRPr="009E04AE">
              <w:rPr>
                <w:rStyle w:val="Hipercze"/>
                <w:noProof/>
                <w:spacing w:val="-1"/>
                <w:w w:val="99"/>
              </w:rPr>
              <w:t>9.</w:t>
            </w:r>
            <w:r w:rsidR="001E4F66">
              <w:rPr>
                <w:rFonts w:asciiTheme="minorHAnsi" w:eastAsiaTheme="minorEastAsia" w:hAnsiTheme="minorHAnsi" w:cstheme="minorBidi"/>
                <w:noProof/>
                <w:sz w:val="22"/>
                <w:szCs w:val="22"/>
                <w:lang w:eastAsia="pl-PL"/>
              </w:rPr>
              <w:tab/>
            </w:r>
            <w:r w:rsidR="001E4F66" w:rsidRPr="009E04AE">
              <w:rPr>
                <w:rStyle w:val="Hipercze"/>
                <w:noProof/>
              </w:rPr>
              <w:t>PODSTAWA PŁATNOŚCI</w:t>
            </w:r>
            <w:r w:rsidR="001E4F66">
              <w:rPr>
                <w:noProof/>
                <w:webHidden/>
              </w:rPr>
              <w:tab/>
            </w:r>
            <w:r w:rsidR="001E4F66">
              <w:rPr>
                <w:noProof/>
                <w:webHidden/>
              </w:rPr>
              <w:fldChar w:fldCharType="begin"/>
            </w:r>
            <w:r w:rsidR="001E4F66">
              <w:rPr>
                <w:noProof/>
                <w:webHidden/>
              </w:rPr>
              <w:instrText xml:space="preserve"> PAGEREF _Toc120385275 \h </w:instrText>
            </w:r>
            <w:r w:rsidR="001E4F66">
              <w:rPr>
                <w:noProof/>
                <w:webHidden/>
              </w:rPr>
            </w:r>
            <w:r w:rsidR="001E4F66">
              <w:rPr>
                <w:noProof/>
                <w:webHidden/>
              </w:rPr>
              <w:fldChar w:fldCharType="separate"/>
            </w:r>
            <w:r w:rsidR="001E4F66">
              <w:rPr>
                <w:noProof/>
                <w:webHidden/>
              </w:rPr>
              <w:t>27</w:t>
            </w:r>
            <w:r w:rsidR="001E4F66">
              <w:rPr>
                <w:noProof/>
                <w:webHidden/>
              </w:rPr>
              <w:fldChar w:fldCharType="end"/>
            </w:r>
          </w:hyperlink>
        </w:p>
        <w:p w14:paraId="452DF332" w14:textId="2972A8D0" w:rsidR="001E4F66" w:rsidRDefault="00076BD2">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20385278" w:history="1">
            <w:r w:rsidR="001E4F66" w:rsidRPr="009E04AE">
              <w:rPr>
                <w:rStyle w:val="Hipercze"/>
                <w:noProof/>
              </w:rPr>
              <w:t xml:space="preserve">10. </w:t>
            </w:r>
            <w:r w:rsidR="001E4F66">
              <w:rPr>
                <w:rFonts w:asciiTheme="minorHAnsi" w:eastAsiaTheme="minorEastAsia" w:hAnsiTheme="minorHAnsi" w:cstheme="minorBidi"/>
                <w:noProof/>
                <w:sz w:val="22"/>
                <w:szCs w:val="22"/>
                <w:lang w:eastAsia="pl-PL"/>
              </w:rPr>
              <w:tab/>
            </w:r>
            <w:r w:rsidR="001E4F66">
              <w:rPr>
                <w:rStyle w:val="Hipercze"/>
                <w:noProof/>
              </w:rPr>
              <w:t>PRZEPISY ZWIĄZANE</w:t>
            </w:r>
            <w:r w:rsidR="001E4F66">
              <w:rPr>
                <w:noProof/>
                <w:webHidden/>
              </w:rPr>
              <w:tab/>
            </w:r>
            <w:r w:rsidR="001E4F66">
              <w:rPr>
                <w:noProof/>
                <w:webHidden/>
              </w:rPr>
              <w:fldChar w:fldCharType="begin"/>
            </w:r>
            <w:r w:rsidR="001E4F66">
              <w:rPr>
                <w:noProof/>
                <w:webHidden/>
              </w:rPr>
              <w:instrText xml:space="preserve"> PAGEREF _Toc120385278 \h </w:instrText>
            </w:r>
            <w:r w:rsidR="001E4F66">
              <w:rPr>
                <w:noProof/>
                <w:webHidden/>
              </w:rPr>
            </w:r>
            <w:r w:rsidR="001E4F66">
              <w:rPr>
                <w:noProof/>
                <w:webHidden/>
              </w:rPr>
              <w:fldChar w:fldCharType="separate"/>
            </w:r>
            <w:r w:rsidR="001E4F66">
              <w:rPr>
                <w:noProof/>
                <w:webHidden/>
              </w:rPr>
              <w:t>27</w:t>
            </w:r>
            <w:r w:rsidR="001E4F66">
              <w:rPr>
                <w:noProof/>
                <w:webHidden/>
              </w:rPr>
              <w:fldChar w:fldCharType="end"/>
            </w:r>
          </w:hyperlink>
        </w:p>
        <w:p w14:paraId="7A43A261" w14:textId="70827E56" w:rsidR="00BE6D78" w:rsidRDefault="00BE6D78">
          <w:r w:rsidRPr="00BE6D78">
            <w:rPr>
              <w:b/>
              <w:bCs/>
            </w:rPr>
            <w:fldChar w:fldCharType="end"/>
          </w:r>
        </w:p>
      </w:sdtContent>
    </w:sdt>
    <w:p w14:paraId="127EE709" w14:textId="77777777" w:rsidR="00F6181D" w:rsidRDefault="00F6181D">
      <w:pPr>
        <w:sectPr w:rsidR="00F6181D">
          <w:type w:val="continuous"/>
          <w:pgSz w:w="11910" w:h="16840"/>
          <w:pgMar w:top="1331" w:right="500" w:bottom="1608" w:left="1000" w:header="708" w:footer="708" w:gutter="0"/>
          <w:cols w:space="708"/>
        </w:sectPr>
      </w:pPr>
    </w:p>
    <w:p w14:paraId="2971FBCB" w14:textId="77777777" w:rsidR="00F6181D" w:rsidRDefault="00F0173A" w:rsidP="00455A23">
      <w:pPr>
        <w:pStyle w:val="Nagwek1"/>
        <w:numPr>
          <w:ilvl w:val="0"/>
          <w:numId w:val="1"/>
        </w:numPr>
        <w:tabs>
          <w:tab w:val="left" w:pos="1129"/>
          <w:tab w:val="left" w:pos="1130"/>
        </w:tabs>
        <w:spacing w:before="89"/>
        <w:ind w:hanging="854"/>
      </w:pPr>
      <w:bookmarkStart w:id="3" w:name="_Toc120385233"/>
      <w:r>
        <w:lastRenderedPageBreak/>
        <w:t>WSTĘP</w:t>
      </w:r>
      <w:bookmarkEnd w:id="3"/>
    </w:p>
    <w:p w14:paraId="14D56514" w14:textId="77777777" w:rsidR="00F6181D" w:rsidRDefault="00F0173A" w:rsidP="00455A23">
      <w:pPr>
        <w:pStyle w:val="Nagwek1"/>
        <w:numPr>
          <w:ilvl w:val="1"/>
          <w:numId w:val="1"/>
        </w:numPr>
        <w:tabs>
          <w:tab w:val="left" w:pos="1129"/>
          <w:tab w:val="left" w:pos="1130"/>
        </w:tabs>
        <w:spacing w:before="156"/>
        <w:ind w:hanging="854"/>
      </w:pPr>
      <w:bookmarkStart w:id="4" w:name="_Toc118446750"/>
      <w:bookmarkStart w:id="5" w:name="_Toc120217156"/>
      <w:bookmarkStart w:id="6" w:name="_Toc120385234"/>
      <w:r>
        <w:t>Nazwa</w:t>
      </w:r>
      <w:r>
        <w:rPr>
          <w:spacing w:val="-2"/>
        </w:rPr>
        <w:t xml:space="preserve"> </w:t>
      </w:r>
      <w:r>
        <w:t>zadania</w:t>
      </w:r>
      <w:bookmarkEnd w:id="4"/>
      <w:bookmarkEnd w:id="5"/>
      <w:bookmarkEnd w:id="6"/>
    </w:p>
    <w:p w14:paraId="59936AEF" w14:textId="699B5790" w:rsidR="00F6181D" w:rsidRDefault="00076BD2">
      <w:pPr>
        <w:spacing w:before="157"/>
        <w:ind w:left="276"/>
        <w:rPr>
          <w:i/>
          <w:sz w:val="20"/>
        </w:rPr>
      </w:pPr>
      <w:r w:rsidRPr="00076BD2">
        <w:rPr>
          <w:sz w:val="20"/>
        </w:rPr>
        <w:t>„Poprawa bezpieczeństwa pieszych w ciągu DW 522 w miejscowości Cierpięta"</w:t>
      </w:r>
    </w:p>
    <w:p w14:paraId="077A3549" w14:textId="77777777" w:rsidR="00F6181D" w:rsidRDefault="00F0173A" w:rsidP="00455A23">
      <w:pPr>
        <w:pStyle w:val="Nagwek1"/>
        <w:numPr>
          <w:ilvl w:val="1"/>
          <w:numId w:val="1"/>
        </w:numPr>
        <w:tabs>
          <w:tab w:val="left" w:pos="1129"/>
          <w:tab w:val="left" w:pos="1130"/>
        </w:tabs>
        <w:spacing w:before="156"/>
        <w:ind w:hanging="854"/>
      </w:pPr>
      <w:bookmarkStart w:id="7" w:name="_Toc118446751"/>
      <w:bookmarkStart w:id="8" w:name="_Toc120217157"/>
      <w:bookmarkStart w:id="9" w:name="_Toc120385235"/>
      <w:r>
        <w:t>Przedmiot</w:t>
      </w:r>
      <w:r>
        <w:rPr>
          <w:spacing w:val="-2"/>
        </w:rPr>
        <w:t xml:space="preserve"> </w:t>
      </w:r>
      <w:r w:rsidR="009B463F">
        <w:t>SST</w:t>
      </w:r>
      <w:bookmarkEnd w:id="7"/>
      <w:bookmarkEnd w:id="8"/>
      <w:bookmarkEnd w:id="9"/>
    </w:p>
    <w:p w14:paraId="765AD88E" w14:textId="5C9E3F92" w:rsidR="00F6181D" w:rsidRDefault="00F0173A">
      <w:pPr>
        <w:pStyle w:val="Tekstpodstawowy"/>
        <w:spacing w:before="157" w:line="276" w:lineRule="auto"/>
        <w:ind w:left="276" w:right="628"/>
      </w:pPr>
      <w:r>
        <w:t>Przedmiotem niniejsz</w:t>
      </w:r>
      <w:r w:rsidR="00234C85">
        <w:t>ej</w:t>
      </w:r>
      <w:r>
        <w:t xml:space="preserve"> </w:t>
      </w:r>
      <w:r w:rsidR="009B463F">
        <w:t>Szczegółowej Specyfikacji Technicznej</w:t>
      </w:r>
      <w:r>
        <w:t xml:space="preserve"> (</w:t>
      </w:r>
      <w:r w:rsidR="00234C85">
        <w:t>S</w:t>
      </w:r>
      <w:r w:rsidR="009B463F">
        <w:t>ST</w:t>
      </w:r>
      <w:r>
        <w:t xml:space="preserve">) </w:t>
      </w:r>
      <w:r w:rsidR="009B463F">
        <w:t xml:space="preserve">są szczegółowe wymagania dotyczące wykonania i odbioru </w:t>
      </w:r>
      <w:r w:rsidR="00AE5B34">
        <w:t xml:space="preserve">robót związanych z posadowieniem drogowych ekranów przeciwhałasowych. </w:t>
      </w:r>
    </w:p>
    <w:p w14:paraId="1632B1C8" w14:textId="77777777" w:rsidR="00F6181D" w:rsidRDefault="00F0173A" w:rsidP="00455A23">
      <w:pPr>
        <w:pStyle w:val="Nagwek1"/>
        <w:numPr>
          <w:ilvl w:val="1"/>
          <w:numId w:val="1"/>
        </w:numPr>
        <w:tabs>
          <w:tab w:val="left" w:pos="1129"/>
          <w:tab w:val="left" w:pos="1130"/>
        </w:tabs>
        <w:spacing w:before="121"/>
        <w:ind w:hanging="854"/>
      </w:pPr>
      <w:bookmarkStart w:id="10" w:name="_Toc118446752"/>
      <w:bookmarkStart w:id="11" w:name="_Toc120217158"/>
      <w:bookmarkStart w:id="12" w:name="_Toc120385236"/>
      <w:r>
        <w:t xml:space="preserve">Zakres stosowania </w:t>
      </w:r>
      <w:r w:rsidR="009B463F">
        <w:t>SST</w:t>
      </w:r>
      <w:bookmarkEnd w:id="10"/>
      <w:bookmarkEnd w:id="11"/>
      <w:bookmarkEnd w:id="12"/>
    </w:p>
    <w:p w14:paraId="31DAF23D" w14:textId="77777777" w:rsidR="009B463F" w:rsidRDefault="009B463F" w:rsidP="009B463F">
      <w:pPr>
        <w:pStyle w:val="Tekstpodstawowy"/>
        <w:spacing w:before="155" w:line="276" w:lineRule="auto"/>
        <w:ind w:left="275" w:right="632"/>
      </w:pPr>
      <w:r>
        <w:t xml:space="preserve">SST jest stosowany jako dokument przetargowy i kontraktowy przy zlecaniu i realizacji robót na drogach wojewódzkich. </w:t>
      </w:r>
    </w:p>
    <w:p w14:paraId="378BEAEC" w14:textId="77777777" w:rsidR="00F6181D" w:rsidRDefault="009B463F" w:rsidP="00455A23">
      <w:pPr>
        <w:pStyle w:val="Nagwek1"/>
        <w:numPr>
          <w:ilvl w:val="1"/>
          <w:numId w:val="1"/>
        </w:numPr>
        <w:tabs>
          <w:tab w:val="left" w:pos="1130"/>
        </w:tabs>
        <w:spacing w:before="121" w:after="240"/>
        <w:ind w:hanging="854"/>
        <w:jc w:val="both"/>
      </w:pPr>
      <w:bookmarkStart w:id="13" w:name="_Toc118446753"/>
      <w:bookmarkStart w:id="14" w:name="_Toc120217159"/>
      <w:bookmarkStart w:id="15" w:name="_Toc120385237"/>
      <w:r>
        <w:t>Zakres robót objętych SST</w:t>
      </w:r>
      <w:bookmarkEnd w:id="13"/>
      <w:bookmarkEnd w:id="14"/>
      <w:bookmarkEnd w:id="15"/>
      <w:r>
        <w:t xml:space="preserve"> </w:t>
      </w:r>
    </w:p>
    <w:p w14:paraId="1175A8CC" w14:textId="77777777" w:rsidR="00AE5B34" w:rsidRPr="000B3BE3" w:rsidRDefault="00AE5B34" w:rsidP="000B3BE3">
      <w:pPr>
        <w:pStyle w:val="Tekstpodstawowy"/>
        <w:ind w:left="275" w:right="629"/>
      </w:pPr>
      <w:bookmarkStart w:id="16" w:name="_Toc118446759"/>
      <w:bookmarkStart w:id="17" w:name="_Toc120217161"/>
      <w:r w:rsidRPr="000B3BE3">
        <w:t xml:space="preserve">Ustalenia zawarte w niniejszej specyfikacji  dotyczą zasad prowadzenia robót związanych z wykonaniem i odbiorem pali wierconych wielkośrednicowych i pali formowanych w gruncie świdrem ciągłym (CFA), wykonywanych dla posadowienia drogowych ekranów przeciwhałasowych. </w:t>
      </w:r>
    </w:p>
    <w:p w14:paraId="69D9432B" w14:textId="33688764" w:rsidR="00AE5B34" w:rsidRPr="000B3BE3" w:rsidRDefault="00AE5B34" w:rsidP="000B3BE3">
      <w:pPr>
        <w:pStyle w:val="Tekstpodstawowy"/>
        <w:ind w:left="275" w:right="629"/>
      </w:pPr>
      <w:r w:rsidRPr="000B3BE3">
        <w:t xml:space="preserve">Dopuszcza się inne sposoby posadowienia drogowych ekranów przeciwhałasowych, nie objęte niniejszą </w:t>
      </w:r>
      <w:r w:rsidR="000B3BE3">
        <w:t>S</w:t>
      </w:r>
      <w:r w:rsidRPr="000B3BE3">
        <w:t xml:space="preserve">ST, pod warunkiem, że Wykonawca przedstawi odpowiednie obliczenia statyczne. </w:t>
      </w:r>
    </w:p>
    <w:p w14:paraId="1655FF09" w14:textId="2F5E36DF" w:rsidR="00F6181D" w:rsidRPr="000B3BE3" w:rsidRDefault="00F0173A" w:rsidP="00317B42">
      <w:pPr>
        <w:pStyle w:val="Nagwek1"/>
        <w:numPr>
          <w:ilvl w:val="1"/>
          <w:numId w:val="1"/>
        </w:numPr>
        <w:tabs>
          <w:tab w:val="left" w:pos="1134"/>
        </w:tabs>
        <w:spacing w:before="156"/>
        <w:ind w:left="275" w:right="629" w:firstLine="0"/>
        <w:jc w:val="both"/>
      </w:pPr>
      <w:bookmarkStart w:id="18" w:name="_Toc120385238"/>
      <w:r w:rsidRPr="000B3BE3">
        <w:t>Określenia</w:t>
      </w:r>
      <w:r w:rsidRPr="000B3BE3">
        <w:rPr>
          <w:spacing w:val="-2"/>
        </w:rPr>
        <w:t xml:space="preserve"> </w:t>
      </w:r>
      <w:r w:rsidRPr="000B3BE3">
        <w:t>podstawowe</w:t>
      </w:r>
      <w:bookmarkEnd w:id="16"/>
      <w:bookmarkEnd w:id="17"/>
      <w:bookmarkEnd w:id="18"/>
    </w:p>
    <w:p w14:paraId="72F09CE0" w14:textId="56B40BAC" w:rsidR="00AE5B34" w:rsidRPr="000B3BE3" w:rsidRDefault="000B3BE3" w:rsidP="000B3BE3">
      <w:pPr>
        <w:spacing w:after="120"/>
        <w:ind w:left="275" w:right="629"/>
        <w:jc w:val="both"/>
        <w:rPr>
          <w:bCs/>
          <w:sz w:val="20"/>
          <w:szCs w:val="20"/>
        </w:rPr>
      </w:pPr>
      <w:r>
        <w:rPr>
          <w:b/>
          <w:bCs/>
          <w:sz w:val="20"/>
          <w:szCs w:val="20"/>
        </w:rPr>
        <w:t>1.5</w:t>
      </w:r>
      <w:r w:rsidR="00AE5B34" w:rsidRPr="000B3BE3">
        <w:rPr>
          <w:b/>
          <w:bCs/>
          <w:sz w:val="20"/>
          <w:szCs w:val="20"/>
        </w:rPr>
        <w:t xml:space="preserve">.1. </w:t>
      </w:r>
      <w:r w:rsidR="00AE5B34" w:rsidRPr="000B3BE3">
        <w:rPr>
          <w:bCs/>
          <w:sz w:val="20"/>
          <w:szCs w:val="20"/>
        </w:rPr>
        <w:t>Pal  – smukły element konstrukcyjny w gruncie przeznaczony do przenoszenia oddziaływań.</w:t>
      </w:r>
    </w:p>
    <w:p w14:paraId="13BF2681" w14:textId="6AE6A798" w:rsidR="00AE5B34" w:rsidRPr="000B3BE3" w:rsidRDefault="000B3BE3" w:rsidP="000B3BE3">
      <w:pPr>
        <w:spacing w:after="120"/>
        <w:ind w:left="275" w:right="629"/>
        <w:jc w:val="both"/>
        <w:rPr>
          <w:bCs/>
          <w:sz w:val="20"/>
          <w:szCs w:val="20"/>
        </w:rPr>
      </w:pPr>
      <w:r>
        <w:rPr>
          <w:b/>
          <w:bCs/>
          <w:sz w:val="20"/>
          <w:szCs w:val="20"/>
        </w:rPr>
        <w:t>1.5</w:t>
      </w:r>
      <w:r w:rsidR="00AE5B34" w:rsidRPr="000B3BE3">
        <w:rPr>
          <w:b/>
          <w:bCs/>
          <w:sz w:val="20"/>
          <w:szCs w:val="20"/>
        </w:rPr>
        <w:t xml:space="preserve">.2. </w:t>
      </w:r>
      <w:r w:rsidR="00AE5B34" w:rsidRPr="000B3BE3">
        <w:rPr>
          <w:bCs/>
          <w:sz w:val="20"/>
          <w:szCs w:val="20"/>
        </w:rPr>
        <w:t>Pal formowany ślimakowym świdrem ciągłym (pal CFA) – pal wiercony formowany za pomocą ciągłego świdra ślimakowego z rurowym rdzeniem, przez którego przewód tłoczona jest mieszanka betonowa lub zaprawa, podczas gdy świder jest wyciągany.</w:t>
      </w:r>
    </w:p>
    <w:p w14:paraId="2734D059" w14:textId="1660FE20" w:rsidR="00AE5B34" w:rsidRPr="000B3BE3" w:rsidRDefault="000B3BE3" w:rsidP="000B3BE3">
      <w:pPr>
        <w:spacing w:after="120"/>
        <w:ind w:left="275" w:right="629"/>
        <w:jc w:val="both"/>
        <w:rPr>
          <w:bCs/>
          <w:sz w:val="20"/>
          <w:szCs w:val="20"/>
        </w:rPr>
      </w:pPr>
      <w:r>
        <w:rPr>
          <w:b/>
          <w:bCs/>
          <w:sz w:val="20"/>
          <w:szCs w:val="20"/>
        </w:rPr>
        <w:t>1.5</w:t>
      </w:r>
      <w:r w:rsidR="00AE5B34" w:rsidRPr="000B3BE3">
        <w:rPr>
          <w:b/>
          <w:bCs/>
          <w:sz w:val="20"/>
          <w:szCs w:val="20"/>
        </w:rPr>
        <w:t xml:space="preserve">.3. </w:t>
      </w:r>
      <w:r w:rsidR="00AE5B34" w:rsidRPr="000B3BE3">
        <w:rPr>
          <w:bCs/>
          <w:sz w:val="20"/>
          <w:szCs w:val="20"/>
        </w:rPr>
        <w:t>Pal wiercony – pal formowany, z rurą osłonową lub bez niej, przez wykopanie lub wywiercenia otworu w gruncie i wypełnienie go betonem lub żelbetem.</w:t>
      </w:r>
    </w:p>
    <w:p w14:paraId="3029A3A0" w14:textId="3957E397" w:rsidR="00AE5B34" w:rsidRPr="000B3BE3" w:rsidRDefault="000B3BE3" w:rsidP="000B3BE3">
      <w:pPr>
        <w:ind w:left="275" w:right="629"/>
        <w:jc w:val="both"/>
        <w:rPr>
          <w:bCs/>
          <w:iCs/>
          <w:sz w:val="20"/>
          <w:szCs w:val="20"/>
        </w:rPr>
      </w:pPr>
      <w:r>
        <w:rPr>
          <w:b/>
          <w:bCs/>
          <w:sz w:val="20"/>
          <w:szCs w:val="20"/>
        </w:rPr>
        <w:t>1.5</w:t>
      </w:r>
      <w:r w:rsidR="00AE5B34" w:rsidRPr="000B3BE3">
        <w:rPr>
          <w:b/>
          <w:bCs/>
          <w:sz w:val="20"/>
          <w:szCs w:val="20"/>
        </w:rPr>
        <w:t xml:space="preserve">.4. </w:t>
      </w:r>
      <w:r w:rsidR="00AE5B34" w:rsidRPr="000B3BE3">
        <w:rPr>
          <w:bCs/>
          <w:sz w:val="20"/>
          <w:szCs w:val="20"/>
        </w:rPr>
        <w:t>Badanie ciągłości pala – badanie pala wykonywane w celu sprawdzenia jakości materiału oraz geometrii pala</w:t>
      </w:r>
      <w:r w:rsidR="00AE5B34" w:rsidRPr="000B3BE3">
        <w:rPr>
          <w:bCs/>
          <w:iCs/>
          <w:sz w:val="20"/>
          <w:szCs w:val="20"/>
        </w:rPr>
        <w:t>.</w:t>
      </w:r>
    </w:p>
    <w:p w14:paraId="4F7D4568" w14:textId="77777777" w:rsidR="00CB0844" w:rsidRPr="000B3BE3" w:rsidRDefault="00CB0844" w:rsidP="000B3BE3">
      <w:pPr>
        <w:spacing w:before="119"/>
        <w:ind w:left="275" w:right="629"/>
        <w:jc w:val="both"/>
        <w:rPr>
          <w:sz w:val="20"/>
          <w:szCs w:val="20"/>
        </w:rPr>
      </w:pPr>
      <w:r w:rsidRPr="000B3BE3">
        <w:rPr>
          <w:sz w:val="20"/>
          <w:szCs w:val="20"/>
        </w:rPr>
        <w:t>Pozostałe określenia podstawowe są zgodne z obowiązującymi, odpowiednimi polskimi normami i z definicjami podanymi w SST D-M-00.00.00 „Wymagania ogólne” pkt 1.5.</w:t>
      </w:r>
    </w:p>
    <w:p w14:paraId="13DC9501" w14:textId="6A440682" w:rsidR="00F6181D" w:rsidRPr="000B3BE3" w:rsidRDefault="00811008" w:rsidP="000B3BE3">
      <w:pPr>
        <w:pStyle w:val="Nagwek1"/>
        <w:numPr>
          <w:ilvl w:val="1"/>
          <w:numId w:val="1"/>
        </w:numPr>
        <w:tabs>
          <w:tab w:val="left" w:pos="1134"/>
        </w:tabs>
        <w:spacing w:before="121"/>
        <w:ind w:left="275" w:right="629" w:firstLine="0"/>
        <w:jc w:val="both"/>
      </w:pPr>
      <w:bookmarkStart w:id="19" w:name="_Toc118446760"/>
      <w:bookmarkStart w:id="20" w:name="_Toc120217162"/>
      <w:bookmarkStart w:id="21" w:name="_Toc120385239"/>
      <w:r w:rsidRPr="000B3BE3">
        <w:t>Szczegółowe</w:t>
      </w:r>
      <w:r w:rsidR="00F0173A" w:rsidRPr="000B3BE3">
        <w:t xml:space="preserve"> wymagania dotyczące</w:t>
      </w:r>
      <w:r w:rsidR="00F0173A" w:rsidRPr="000B3BE3">
        <w:rPr>
          <w:spacing w:val="2"/>
        </w:rPr>
        <w:t xml:space="preserve"> </w:t>
      </w:r>
      <w:r w:rsidR="00F0173A" w:rsidRPr="000B3BE3">
        <w:t>robót</w:t>
      </w:r>
      <w:bookmarkEnd w:id="19"/>
      <w:bookmarkEnd w:id="20"/>
      <w:bookmarkEnd w:id="21"/>
    </w:p>
    <w:p w14:paraId="104D0243" w14:textId="66793B5E" w:rsidR="00F6181D" w:rsidRPr="000B3BE3" w:rsidRDefault="00811008" w:rsidP="000B3BE3">
      <w:pPr>
        <w:pStyle w:val="Tekstpodstawowy"/>
        <w:spacing w:before="155"/>
        <w:ind w:left="275" w:right="629"/>
      </w:pPr>
      <w:r w:rsidRPr="000B3BE3">
        <w:t xml:space="preserve">Szczegółowe </w:t>
      </w:r>
      <w:r w:rsidR="00CB0844" w:rsidRPr="000B3BE3">
        <w:t>wymagania dotyczące robót podano w SST D-M-00.00.00 „Wymagania ogólne” pkt 1.6.</w:t>
      </w:r>
    </w:p>
    <w:p w14:paraId="755C6EF9" w14:textId="77777777" w:rsidR="00F6181D" w:rsidRPr="000B3BE3" w:rsidRDefault="00F6181D" w:rsidP="000B3BE3">
      <w:pPr>
        <w:pStyle w:val="Tekstpodstawowy"/>
        <w:spacing w:before="10"/>
        <w:ind w:left="275" w:right="629"/>
      </w:pPr>
    </w:p>
    <w:p w14:paraId="761A2DDB" w14:textId="77777777" w:rsidR="00F6181D" w:rsidRPr="00317B42" w:rsidRDefault="00F0173A" w:rsidP="000B3BE3">
      <w:pPr>
        <w:pStyle w:val="Nagwek1"/>
        <w:numPr>
          <w:ilvl w:val="0"/>
          <w:numId w:val="1"/>
        </w:numPr>
        <w:tabs>
          <w:tab w:val="left" w:pos="1134"/>
        </w:tabs>
        <w:ind w:left="275" w:right="629" w:firstLine="0"/>
        <w:jc w:val="both"/>
      </w:pPr>
      <w:bookmarkStart w:id="22" w:name="_Toc120385240"/>
      <w:r w:rsidRPr="00317B42">
        <w:t>MATERIAŁY</w:t>
      </w:r>
      <w:bookmarkEnd w:id="22"/>
    </w:p>
    <w:p w14:paraId="655E1DDF" w14:textId="332614AE" w:rsidR="00F6181D" w:rsidRPr="00317B42" w:rsidRDefault="00A15B4F" w:rsidP="000B3BE3">
      <w:pPr>
        <w:pStyle w:val="Nagwek1"/>
        <w:numPr>
          <w:ilvl w:val="1"/>
          <w:numId w:val="1"/>
        </w:numPr>
        <w:tabs>
          <w:tab w:val="left" w:pos="1134"/>
        </w:tabs>
        <w:spacing w:before="156"/>
        <w:ind w:left="275" w:right="629" w:firstLine="0"/>
        <w:jc w:val="both"/>
      </w:pPr>
      <w:bookmarkStart w:id="23" w:name="_Toc118446762"/>
      <w:bookmarkStart w:id="24" w:name="_Toc120217164"/>
      <w:bookmarkStart w:id="25" w:name="_Toc120385241"/>
      <w:r w:rsidRPr="00317B42">
        <w:t xml:space="preserve">Szczegółowe </w:t>
      </w:r>
      <w:r w:rsidR="00F0173A" w:rsidRPr="00317B42">
        <w:t>wymagania dotyczące</w:t>
      </w:r>
      <w:r w:rsidR="00F0173A" w:rsidRPr="00317B42">
        <w:rPr>
          <w:spacing w:val="-1"/>
        </w:rPr>
        <w:t xml:space="preserve"> </w:t>
      </w:r>
      <w:r w:rsidR="00F0173A" w:rsidRPr="00317B42">
        <w:t>materiałów</w:t>
      </w:r>
      <w:bookmarkEnd w:id="23"/>
      <w:bookmarkEnd w:id="24"/>
      <w:bookmarkEnd w:id="25"/>
    </w:p>
    <w:p w14:paraId="66ACE2D4" w14:textId="75F4E584" w:rsidR="00CB0844" w:rsidRPr="00317B42" w:rsidRDefault="00A15B4F" w:rsidP="000B3BE3">
      <w:pPr>
        <w:pStyle w:val="Nagwek1"/>
        <w:spacing w:before="120"/>
        <w:ind w:left="275" w:right="629" w:firstLine="0"/>
        <w:jc w:val="both"/>
        <w:rPr>
          <w:b w:val="0"/>
        </w:rPr>
      </w:pPr>
      <w:bookmarkStart w:id="26" w:name="_Toc118446763"/>
      <w:bookmarkStart w:id="27" w:name="_Toc120217165"/>
      <w:bookmarkStart w:id="28" w:name="_Toc120385242"/>
      <w:r w:rsidRPr="00317B42">
        <w:rPr>
          <w:b w:val="0"/>
        </w:rPr>
        <w:t>Szczegółowe</w:t>
      </w:r>
      <w:r w:rsidR="00CB0844" w:rsidRPr="00317B42">
        <w:rPr>
          <w:b w:val="0"/>
        </w:rPr>
        <w:t xml:space="preserve"> wymagania dotyczące materiałów, ich pozyskiwania i składowania podano w SST D-M-00.00.00 „Wymagania ogólne” pkt 2.</w:t>
      </w:r>
      <w:bookmarkEnd w:id="26"/>
      <w:bookmarkEnd w:id="27"/>
      <w:bookmarkEnd w:id="28"/>
    </w:p>
    <w:p w14:paraId="128C7F2D" w14:textId="77777777" w:rsidR="003155E7" w:rsidRPr="00317B42" w:rsidRDefault="003155E7" w:rsidP="000B3BE3">
      <w:pPr>
        <w:pStyle w:val="Nagwek1"/>
        <w:spacing w:before="120"/>
        <w:ind w:left="275" w:right="629" w:firstLine="0"/>
        <w:jc w:val="both"/>
        <w:rPr>
          <w:b w:val="0"/>
        </w:rPr>
      </w:pPr>
    </w:p>
    <w:p w14:paraId="1E9C9BF3" w14:textId="3B763D31" w:rsidR="00AE5B34" w:rsidRPr="00317B42" w:rsidRDefault="00AE5B34" w:rsidP="00317B42">
      <w:pPr>
        <w:pStyle w:val="Nagwek2"/>
        <w:tabs>
          <w:tab w:val="left" w:pos="1134"/>
        </w:tabs>
        <w:spacing w:after="240"/>
        <w:ind w:left="275" w:right="629"/>
        <w:jc w:val="both"/>
        <w:rPr>
          <w:rFonts w:ascii="Verdana" w:hAnsi="Verdana"/>
          <w:b/>
          <w:color w:val="auto"/>
          <w:sz w:val="20"/>
          <w:szCs w:val="20"/>
        </w:rPr>
      </w:pPr>
      <w:bookmarkStart w:id="29" w:name="_Toc120385243"/>
      <w:r w:rsidRPr="00317B42">
        <w:rPr>
          <w:rFonts w:ascii="Verdana" w:hAnsi="Verdana"/>
          <w:b/>
          <w:color w:val="auto"/>
          <w:sz w:val="20"/>
          <w:szCs w:val="20"/>
        </w:rPr>
        <w:t xml:space="preserve">2.2. </w:t>
      </w:r>
      <w:r w:rsidR="00317B42">
        <w:rPr>
          <w:rFonts w:ascii="Verdana" w:hAnsi="Verdana"/>
          <w:b/>
          <w:color w:val="auto"/>
          <w:sz w:val="20"/>
          <w:szCs w:val="20"/>
        </w:rPr>
        <w:tab/>
      </w:r>
      <w:r w:rsidRPr="00317B42">
        <w:rPr>
          <w:rFonts w:ascii="Verdana" w:hAnsi="Verdana"/>
          <w:b/>
          <w:color w:val="auto"/>
          <w:sz w:val="20"/>
          <w:szCs w:val="20"/>
        </w:rPr>
        <w:t>Materiały do wykonania pali</w:t>
      </w:r>
      <w:bookmarkEnd w:id="29"/>
    </w:p>
    <w:p w14:paraId="7917718C" w14:textId="4216540C" w:rsidR="00AE5B34" w:rsidRPr="00317B42" w:rsidRDefault="00AE5B34" w:rsidP="00317B42">
      <w:pPr>
        <w:tabs>
          <w:tab w:val="left" w:pos="1134"/>
        </w:tabs>
        <w:spacing w:after="120"/>
        <w:ind w:left="275" w:right="629"/>
        <w:jc w:val="both"/>
        <w:rPr>
          <w:sz w:val="20"/>
          <w:szCs w:val="20"/>
        </w:rPr>
      </w:pPr>
      <w:r w:rsidRPr="00317B42">
        <w:rPr>
          <w:sz w:val="20"/>
          <w:szCs w:val="20"/>
        </w:rPr>
        <w:t xml:space="preserve">2.2.1. </w:t>
      </w:r>
      <w:r w:rsidR="00317B42">
        <w:rPr>
          <w:sz w:val="20"/>
          <w:szCs w:val="20"/>
        </w:rPr>
        <w:tab/>
      </w:r>
      <w:r w:rsidRPr="00317B42">
        <w:rPr>
          <w:sz w:val="20"/>
          <w:szCs w:val="20"/>
        </w:rPr>
        <w:t>Zgodność materiałów z dokumentacją projektową i PN</w:t>
      </w:r>
    </w:p>
    <w:p w14:paraId="136BF183" w14:textId="26746543" w:rsidR="00AE5B34" w:rsidRPr="00317B42" w:rsidRDefault="00AE5B34" w:rsidP="000B3BE3">
      <w:pPr>
        <w:ind w:left="275" w:right="629"/>
        <w:jc w:val="both"/>
        <w:rPr>
          <w:sz w:val="20"/>
          <w:szCs w:val="20"/>
        </w:rPr>
      </w:pPr>
      <w:r w:rsidRPr="00317B42">
        <w:rPr>
          <w:sz w:val="20"/>
          <w:szCs w:val="20"/>
        </w:rPr>
        <w:t>Materiały do wykonania robót powinny być zgodne z ustaleniami dokumentacji projektowej lub S</w:t>
      </w:r>
      <w:r w:rsidR="00317B42">
        <w:rPr>
          <w:sz w:val="20"/>
          <w:szCs w:val="20"/>
        </w:rPr>
        <w:t>S</w:t>
      </w:r>
      <w:r w:rsidRPr="00317B42">
        <w:rPr>
          <w:sz w:val="20"/>
          <w:szCs w:val="20"/>
        </w:rPr>
        <w:t xml:space="preserve">T.  </w:t>
      </w:r>
    </w:p>
    <w:p w14:paraId="2F1CE690" w14:textId="77777777" w:rsidR="00AE5B34" w:rsidRPr="00317B42" w:rsidRDefault="00AE5B34" w:rsidP="000B3BE3">
      <w:pPr>
        <w:ind w:left="275" w:right="629"/>
        <w:jc w:val="both"/>
        <w:rPr>
          <w:sz w:val="20"/>
          <w:szCs w:val="20"/>
        </w:rPr>
      </w:pPr>
      <w:r w:rsidRPr="00317B42">
        <w:rPr>
          <w:sz w:val="20"/>
          <w:szCs w:val="20"/>
        </w:rPr>
        <w:t>Źródła dostawy materiałów powinny być uzgodnione przed rozpoczęciem robót, udokumentowane i nie powinny być zmieniane bez uprzedniego powiadomienia Inżyniera.</w:t>
      </w:r>
    </w:p>
    <w:p w14:paraId="02C5F018" w14:textId="5A00CAEE" w:rsidR="00AE5B34" w:rsidRPr="00317B42" w:rsidRDefault="00AE5B34" w:rsidP="000B3BE3">
      <w:pPr>
        <w:ind w:left="275" w:right="629"/>
        <w:jc w:val="both"/>
        <w:rPr>
          <w:sz w:val="20"/>
          <w:szCs w:val="20"/>
        </w:rPr>
      </w:pPr>
      <w:r w:rsidRPr="00317B42">
        <w:rPr>
          <w:sz w:val="20"/>
          <w:szCs w:val="20"/>
        </w:rPr>
        <w:t>Materiały do wykonania pali powinny spełniać wy</w:t>
      </w:r>
      <w:r w:rsidR="00317B42">
        <w:rPr>
          <w:sz w:val="20"/>
          <w:szCs w:val="20"/>
        </w:rPr>
        <w:t>magania podane w PN-EN 1536</w:t>
      </w:r>
      <w:r w:rsidRPr="00317B42">
        <w:rPr>
          <w:sz w:val="20"/>
          <w:szCs w:val="20"/>
        </w:rPr>
        <w:t>, z uwzględnieniem warunków podanych poniżej.</w:t>
      </w:r>
    </w:p>
    <w:p w14:paraId="7E986AA8" w14:textId="6B75FD27" w:rsidR="00AE5B34" w:rsidRPr="00317B42" w:rsidRDefault="00AE5B34" w:rsidP="00317B42">
      <w:pPr>
        <w:tabs>
          <w:tab w:val="left" w:pos="1134"/>
        </w:tabs>
        <w:spacing w:before="120" w:after="120"/>
        <w:ind w:left="275" w:right="629"/>
        <w:jc w:val="both"/>
        <w:rPr>
          <w:sz w:val="20"/>
          <w:szCs w:val="20"/>
        </w:rPr>
      </w:pPr>
      <w:r w:rsidRPr="00317B42">
        <w:rPr>
          <w:sz w:val="20"/>
          <w:szCs w:val="20"/>
        </w:rPr>
        <w:lastRenderedPageBreak/>
        <w:t xml:space="preserve">2.2.2. </w:t>
      </w:r>
      <w:r w:rsidR="00317B42">
        <w:rPr>
          <w:sz w:val="20"/>
          <w:szCs w:val="20"/>
        </w:rPr>
        <w:tab/>
      </w:r>
      <w:r w:rsidRPr="00317B42">
        <w:rPr>
          <w:sz w:val="20"/>
          <w:szCs w:val="20"/>
        </w:rPr>
        <w:t>Materiały stosowane w palach</w:t>
      </w:r>
    </w:p>
    <w:p w14:paraId="3840BA1A" w14:textId="287DA234" w:rsidR="00AE5B34" w:rsidRPr="000B3BE3" w:rsidRDefault="00AE5B34" w:rsidP="000B3BE3">
      <w:pPr>
        <w:ind w:left="275" w:right="629"/>
        <w:jc w:val="both"/>
        <w:rPr>
          <w:sz w:val="20"/>
          <w:szCs w:val="20"/>
        </w:rPr>
      </w:pPr>
      <w:r w:rsidRPr="000B3BE3">
        <w:rPr>
          <w:sz w:val="20"/>
          <w:szCs w:val="20"/>
        </w:rPr>
        <w:t>Do wykonania pali wielkośrednicowych i pali CFA  można stosować następujące materiały:</w:t>
      </w:r>
    </w:p>
    <w:p w14:paraId="263046CC" w14:textId="77777777" w:rsidR="00AE5B34" w:rsidRPr="000B3BE3" w:rsidRDefault="00AE5B34" w:rsidP="000B3BE3">
      <w:pPr>
        <w:widowControl/>
        <w:numPr>
          <w:ilvl w:val="0"/>
          <w:numId w:val="5"/>
        </w:numPr>
        <w:overflowPunct w:val="0"/>
        <w:adjustRightInd w:val="0"/>
        <w:ind w:left="275" w:right="629" w:firstLine="0"/>
        <w:jc w:val="both"/>
        <w:textAlignment w:val="baseline"/>
        <w:rPr>
          <w:sz w:val="20"/>
          <w:szCs w:val="20"/>
        </w:rPr>
      </w:pPr>
      <w:r w:rsidRPr="000B3BE3">
        <w:rPr>
          <w:sz w:val="20"/>
          <w:szCs w:val="20"/>
        </w:rPr>
        <w:t>beton klasy co najmniej C20/25,</w:t>
      </w:r>
    </w:p>
    <w:p w14:paraId="2518C14D" w14:textId="77777777" w:rsidR="00AE5B34" w:rsidRPr="000B3BE3" w:rsidRDefault="00AE5B34" w:rsidP="000B3BE3">
      <w:pPr>
        <w:widowControl/>
        <w:numPr>
          <w:ilvl w:val="0"/>
          <w:numId w:val="5"/>
        </w:numPr>
        <w:overflowPunct w:val="0"/>
        <w:adjustRightInd w:val="0"/>
        <w:ind w:left="275" w:right="629" w:firstLine="0"/>
        <w:jc w:val="both"/>
        <w:textAlignment w:val="baseline"/>
        <w:rPr>
          <w:sz w:val="20"/>
          <w:szCs w:val="20"/>
        </w:rPr>
      </w:pPr>
      <w:r w:rsidRPr="000B3BE3">
        <w:rPr>
          <w:sz w:val="20"/>
          <w:szCs w:val="20"/>
        </w:rPr>
        <w:t>stal zbrojeniową lub stal kształtową.</w:t>
      </w:r>
    </w:p>
    <w:p w14:paraId="41BC5B7F" w14:textId="76C4610E" w:rsidR="00AE5B34" w:rsidRPr="00317B42" w:rsidRDefault="00AE5B34" w:rsidP="00317B42">
      <w:pPr>
        <w:tabs>
          <w:tab w:val="left" w:pos="1134"/>
        </w:tabs>
        <w:spacing w:before="120" w:after="120"/>
        <w:ind w:left="275" w:right="629"/>
        <w:jc w:val="both"/>
        <w:rPr>
          <w:sz w:val="20"/>
          <w:szCs w:val="20"/>
        </w:rPr>
      </w:pPr>
      <w:r w:rsidRPr="00317B42">
        <w:rPr>
          <w:sz w:val="20"/>
          <w:szCs w:val="20"/>
        </w:rPr>
        <w:t xml:space="preserve">2.2.3. </w:t>
      </w:r>
      <w:r w:rsidR="00317B42" w:rsidRPr="00317B42">
        <w:rPr>
          <w:sz w:val="20"/>
          <w:szCs w:val="20"/>
        </w:rPr>
        <w:tab/>
      </w:r>
      <w:r w:rsidRPr="00317B42">
        <w:rPr>
          <w:sz w:val="20"/>
          <w:szCs w:val="20"/>
        </w:rPr>
        <w:t>Beton</w:t>
      </w:r>
    </w:p>
    <w:p w14:paraId="720EFDA3" w14:textId="66CC50D1" w:rsidR="00AE5B34" w:rsidRPr="000B3BE3" w:rsidRDefault="00AE5B34" w:rsidP="000B3BE3">
      <w:pPr>
        <w:ind w:left="275" w:right="629"/>
        <w:jc w:val="both"/>
        <w:rPr>
          <w:sz w:val="20"/>
          <w:szCs w:val="20"/>
        </w:rPr>
      </w:pPr>
      <w:r w:rsidRPr="000B3BE3">
        <w:rPr>
          <w:sz w:val="20"/>
          <w:szCs w:val="20"/>
        </w:rPr>
        <w:t xml:space="preserve">Beton w palach o średnicy większej niż </w:t>
      </w:r>
      <w:smartTag w:uri="urn:schemas-microsoft-com:office:smarttags" w:element="metricconverter">
        <w:smartTagPr>
          <w:attr w:name="ProductID" w:val="60 cm"/>
        </w:smartTagPr>
        <w:r w:rsidRPr="000B3BE3">
          <w:rPr>
            <w:sz w:val="20"/>
            <w:szCs w:val="20"/>
          </w:rPr>
          <w:t>60 cm</w:t>
        </w:r>
      </w:smartTag>
      <w:r w:rsidRPr="000B3BE3">
        <w:rPr>
          <w:sz w:val="20"/>
          <w:szCs w:val="20"/>
        </w:rPr>
        <w:t xml:space="preserve">, znajdujących się w nieagresywnym środowisku, nie narażonych na bezpośrednie działanie wody, powinien mieć wytrzymałość określoną klasą nie mniejszą niż C20/25. Beton w palach znajdujących się w agresywnym środowisku lub narażonych na niszczące działanie wody, lub mających średnicę mniejszą niż </w:t>
      </w:r>
      <w:smartTag w:uri="urn:schemas-microsoft-com:office:smarttags" w:element="metricconverter">
        <w:smartTagPr>
          <w:attr w:name="ProductID" w:val="60 cm"/>
        </w:smartTagPr>
        <w:r w:rsidRPr="000B3BE3">
          <w:rPr>
            <w:sz w:val="20"/>
            <w:szCs w:val="20"/>
          </w:rPr>
          <w:t>60 cm</w:t>
        </w:r>
      </w:smartTag>
      <w:r w:rsidRPr="000B3BE3">
        <w:rPr>
          <w:sz w:val="20"/>
          <w:szCs w:val="20"/>
        </w:rPr>
        <w:t xml:space="preserve"> powinien mieć wytrzymałość określoną klasą nie mniejszą niż C25/30.</w:t>
      </w:r>
    </w:p>
    <w:p w14:paraId="442542A3" w14:textId="44D9BD95" w:rsidR="00AE5B34" w:rsidRPr="000B3BE3" w:rsidRDefault="00AE5B34" w:rsidP="000B3BE3">
      <w:pPr>
        <w:ind w:left="275" w:right="629"/>
        <w:jc w:val="both"/>
        <w:rPr>
          <w:sz w:val="20"/>
          <w:szCs w:val="20"/>
        </w:rPr>
      </w:pPr>
      <w:r w:rsidRPr="000B3BE3">
        <w:rPr>
          <w:sz w:val="20"/>
          <w:szCs w:val="20"/>
        </w:rPr>
        <w:t xml:space="preserve">Klasę ekspozycji  betonu należy przyjąć wg PN-EN 206. </w:t>
      </w:r>
    </w:p>
    <w:p w14:paraId="647A3AC2" w14:textId="77777777" w:rsidR="00AE5B34" w:rsidRPr="000B3BE3" w:rsidRDefault="00AE5B34" w:rsidP="000B3BE3">
      <w:pPr>
        <w:spacing w:before="120" w:after="120"/>
        <w:ind w:left="275" w:right="629"/>
        <w:jc w:val="both"/>
        <w:rPr>
          <w:sz w:val="20"/>
          <w:szCs w:val="20"/>
        </w:rPr>
      </w:pPr>
      <w:r w:rsidRPr="000B3BE3">
        <w:rPr>
          <w:sz w:val="20"/>
          <w:szCs w:val="20"/>
        </w:rPr>
        <w:t xml:space="preserve">2.2.3.1. Składniki mieszanki betonowej </w:t>
      </w:r>
    </w:p>
    <w:p w14:paraId="402D129F" w14:textId="77777777" w:rsidR="00AE5B34" w:rsidRPr="000B3BE3" w:rsidRDefault="00AE5B34" w:rsidP="000B3BE3">
      <w:pPr>
        <w:spacing w:after="120"/>
        <w:ind w:left="275" w:right="629"/>
        <w:jc w:val="both"/>
        <w:rPr>
          <w:sz w:val="20"/>
          <w:szCs w:val="20"/>
        </w:rPr>
      </w:pPr>
      <w:r w:rsidRPr="000B3BE3">
        <w:rPr>
          <w:sz w:val="20"/>
          <w:szCs w:val="20"/>
        </w:rPr>
        <w:t xml:space="preserve">2.2.3.1.1. Cement w palach </w:t>
      </w:r>
    </w:p>
    <w:p w14:paraId="1C30380E" w14:textId="00375004" w:rsidR="00AE5B34" w:rsidRPr="000B3BE3" w:rsidRDefault="00AE5B34" w:rsidP="000B3BE3">
      <w:pPr>
        <w:ind w:left="275" w:right="629"/>
        <w:jc w:val="both"/>
        <w:rPr>
          <w:sz w:val="20"/>
          <w:szCs w:val="20"/>
        </w:rPr>
      </w:pPr>
      <w:r w:rsidRPr="000B3BE3">
        <w:rPr>
          <w:sz w:val="20"/>
          <w:szCs w:val="20"/>
        </w:rPr>
        <w:t>Klasa i rodzaj cementu powinny wynikać z klasy ekspozycji i mieć potwierdzoną przydatność do zastosowań geotechnicznych. Należy stosować rodzaje cementów o</w:t>
      </w:r>
      <w:r w:rsidR="00317B42">
        <w:rPr>
          <w:sz w:val="20"/>
          <w:szCs w:val="20"/>
        </w:rPr>
        <w:t>kreślone wg normy PN-EN 197-1</w:t>
      </w:r>
      <w:r w:rsidRPr="000B3BE3">
        <w:rPr>
          <w:sz w:val="20"/>
          <w:szCs w:val="20"/>
        </w:rPr>
        <w:t>:</w:t>
      </w:r>
    </w:p>
    <w:p w14:paraId="00E31FD8" w14:textId="77777777" w:rsidR="00AE5B34" w:rsidRPr="000B3BE3" w:rsidRDefault="00AE5B34" w:rsidP="000B3BE3">
      <w:pPr>
        <w:widowControl/>
        <w:numPr>
          <w:ilvl w:val="0"/>
          <w:numId w:val="13"/>
        </w:numPr>
        <w:overflowPunct w:val="0"/>
        <w:adjustRightInd w:val="0"/>
        <w:ind w:left="275" w:right="629" w:firstLine="0"/>
        <w:jc w:val="both"/>
        <w:textAlignment w:val="baseline"/>
        <w:rPr>
          <w:sz w:val="20"/>
          <w:szCs w:val="20"/>
        </w:rPr>
      </w:pPr>
      <w:r w:rsidRPr="000B3BE3">
        <w:rPr>
          <w:sz w:val="20"/>
          <w:szCs w:val="20"/>
        </w:rPr>
        <w:t>portlandzki: CEM I,</w:t>
      </w:r>
    </w:p>
    <w:p w14:paraId="24496222" w14:textId="77777777" w:rsidR="00AE5B34" w:rsidRPr="000B3BE3" w:rsidRDefault="00AE5B34" w:rsidP="000B3BE3">
      <w:pPr>
        <w:widowControl/>
        <w:numPr>
          <w:ilvl w:val="0"/>
          <w:numId w:val="13"/>
        </w:numPr>
        <w:overflowPunct w:val="0"/>
        <w:adjustRightInd w:val="0"/>
        <w:ind w:left="275" w:right="629" w:firstLine="0"/>
        <w:jc w:val="both"/>
        <w:textAlignment w:val="baseline"/>
        <w:rPr>
          <w:sz w:val="20"/>
          <w:szCs w:val="20"/>
        </w:rPr>
      </w:pPr>
      <w:r w:rsidRPr="000B3BE3">
        <w:rPr>
          <w:sz w:val="20"/>
          <w:szCs w:val="20"/>
        </w:rPr>
        <w:t>portlandzki żużlowy: CEM II/A-S i CEM II/B-S,</w:t>
      </w:r>
    </w:p>
    <w:p w14:paraId="2E4682D4" w14:textId="77777777" w:rsidR="00AE5B34" w:rsidRPr="000B3BE3" w:rsidRDefault="00AE5B34" w:rsidP="000B3BE3">
      <w:pPr>
        <w:widowControl/>
        <w:numPr>
          <w:ilvl w:val="0"/>
          <w:numId w:val="13"/>
        </w:numPr>
        <w:overflowPunct w:val="0"/>
        <w:adjustRightInd w:val="0"/>
        <w:ind w:left="275" w:right="629" w:firstLine="0"/>
        <w:jc w:val="both"/>
        <w:textAlignment w:val="baseline"/>
        <w:rPr>
          <w:sz w:val="20"/>
          <w:szCs w:val="20"/>
        </w:rPr>
      </w:pPr>
      <w:r w:rsidRPr="000B3BE3">
        <w:rPr>
          <w:sz w:val="20"/>
          <w:szCs w:val="20"/>
        </w:rPr>
        <w:t>portlandzki krzemionkowy: CEM II/A-D,</w:t>
      </w:r>
    </w:p>
    <w:p w14:paraId="6215C123" w14:textId="77777777" w:rsidR="00AE5B34" w:rsidRPr="000B3BE3" w:rsidRDefault="00AE5B34" w:rsidP="000B3BE3">
      <w:pPr>
        <w:widowControl/>
        <w:numPr>
          <w:ilvl w:val="0"/>
          <w:numId w:val="13"/>
        </w:numPr>
        <w:overflowPunct w:val="0"/>
        <w:adjustRightInd w:val="0"/>
        <w:ind w:left="275" w:right="629" w:firstLine="0"/>
        <w:jc w:val="both"/>
        <w:textAlignment w:val="baseline"/>
        <w:rPr>
          <w:sz w:val="20"/>
          <w:szCs w:val="20"/>
        </w:rPr>
      </w:pPr>
      <w:r w:rsidRPr="000B3BE3">
        <w:rPr>
          <w:sz w:val="20"/>
          <w:szCs w:val="20"/>
        </w:rPr>
        <w:t>portlandzki popiołowy: CEM II/A-V i CEM II/B-V,</w:t>
      </w:r>
    </w:p>
    <w:p w14:paraId="779F5429" w14:textId="77777777" w:rsidR="00AE5B34" w:rsidRPr="000B3BE3" w:rsidRDefault="00AE5B34" w:rsidP="000B3BE3">
      <w:pPr>
        <w:widowControl/>
        <w:numPr>
          <w:ilvl w:val="0"/>
          <w:numId w:val="13"/>
        </w:numPr>
        <w:overflowPunct w:val="0"/>
        <w:adjustRightInd w:val="0"/>
        <w:ind w:left="275" w:right="629" w:firstLine="0"/>
        <w:jc w:val="both"/>
        <w:textAlignment w:val="baseline"/>
        <w:rPr>
          <w:sz w:val="20"/>
          <w:szCs w:val="20"/>
        </w:rPr>
      </w:pPr>
      <w:r w:rsidRPr="000B3BE3">
        <w:rPr>
          <w:sz w:val="20"/>
          <w:szCs w:val="20"/>
        </w:rPr>
        <w:t>hutniczy: CEM III/A, CEM III/B i CEM III/C.</w:t>
      </w:r>
    </w:p>
    <w:p w14:paraId="366C9564" w14:textId="77777777" w:rsidR="00AE5B34" w:rsidRPr="000B3BE3" w:rsidRDefault="00AE5B34" w:rsidP="000B3BE3">
      <w:pPr>
        <w:ind w:left="275" w:right="629"/>
        <w:jc w:val="both"/>
        <w:rPr>
          <w:sz w:val="20"/>
          <w:szCs w:val="20"/>
        </w:rPr>
      </w:pPr>
      <w:r w:rsidRPr="000B3BE3">
        <w:rPr>
          <w:sz w:val="20"/>
          <w:szCs w:val="20"/>
        </w:rPr>
        <w:t xml:space="preserve">Zalecane jest użycie cementów CEM II i CEM III lub częściowe zastąpienie CEM I przez dodatki typu II (popiołów lotnych, pyłów krzemionkowych lub granulowanego żużla), gdyż poprawiają one urabialność betonu, spowalniają wiązanie i zmniejszają wydzielanie ciepła, zwiększają trwałość betonu oraz redukują wydzielanie wody z mieszanki. Przy wyborze cementu CEM III należy brać pod uwagę, że  nie mają one unormowanego, stabilnego składu dodatku żużli wielkopiecowych.   </w:t>
      </w:r>
    </w:p>
    <w:p w14:paraId="7EABF7C3" w14:textId="77777777" w:rsidR="00AE5B34" w:rsidRPr="000B3BE3" w:rsidRDefault="00AE5B34" w:rsidP="000B3BE3">
      <w:pPr>
        <w:spacing w:before="120" w:after="120"/>
        <w:ind w:left="275" w:right="629"/>
        <w:jc w:val="both"/>
        <w:rPr>
          <w:sz w:val="20"/>
          <w:szCs w:val="20"/>
        </w:rPr>
      </w:pPr>
      <w:r w:rsidRPr="000B3BE3">
        <w:rPr>
          <w:sz w:val="20"/>
          <w:szCs w:val="20"/>
        </w:rPr>
        <w:t xml:space="preserve">2.2.3.1.2. Kruszywo w palach </w:t>
      </w:r>
    </w:p>
    <w:p w14:paraId="264CFD43" w14:textId="77777777" w:rsidR="00AE5B34" w:rsidRPr="000B3BE3" w:rsidRDefault="00AE5B34" w:rsidP="000B3BE3">
      <w:pPr>
        <w:ind w:left="275" w:right="629"/>
        <w:jc w:val="both"/>
        <w:rPr>
          <w:sz w:val="20"/>
          <w:szCs w:val="20"/>
        </w:rPr>
      </w:pPr>
      <w:r w:rsidRPr="000B3BE3">
        <w:rPr>
          <w:sz w:val="20"/>
          <w:szCs w:val="20"/>
        </w:rPr>
        <w:t xml:space="preserve">W celu ograniczenia segregacji mieszanki kruszywo powinno mieć uziarnienie ciągłe; zalecane jest kruszywo </w:t>
      </w:r>
      <w:proofErr w:type="spellStart"/>
      <w:r w:rsidRPr="000B3BE3">
        <w:rPr>
          <w:sz w:val="20"/>
          <w:szCs w:val="20"/>
        </w:rPr>
        <w:t>otoczakowe</w:t>
      </w:r>
      <w:proofErr w:type="spellEnd"/>
      <w:r w:rsidRPr="000B3BE3">
        <w:rPr>
          <w:sz w:val="20"/>
          <w:szCs w:val="20"/>
        </w:rPr>
        <w:t xml:space="preserve"> (żwirowe). Kruszywa powinny charakteryzować się stałością cech fizycznych i jednorodności uziarnienia pozwalającą na wykonanie betonu o stałej jakości. Producent kruszywa powinien zapewnić odbiorcy dostęp do procesu produkcyjnego oraz wgląd do zakładowej kontroli produkcji. </w:t>
      </w:r>
    </w:p>
    <w:p w14:paraId="729CABE8" w14:textId="16BD0B50" w:rsidR="00AE5B34" w:rsidRPr="000B3BE3" w:rsidRDefault="00AE5B34" w:rsidP="000B3BE3">
      <w:pPr>
        <w:ind w:left="275" w:right="629"/>
        <w:jc w:val="both"/>
        <w:rPr>
          <w:sz w:val="20"/>
          <w:szCs w:val="20"/>
        </w:rPr>
      </w:pPr>
      <w:r w:rsidRPr="000B3BE3">
        <w:rPr>
          <w:sz w:val="20"/>
          <w:szCs w:val="20"/>
        </w:rPr>
        <w:t>Kruszywo powinno spełniać wymagania podane w PN-EN 12620.</w:t>
      </w:r>
    </w:p>
    <w:p w14:paraId="7F7BE8CD" w14:textId="77777777" w:rsidR="00AE5B34" w:rsidRPr="000B3BE3" w:rsidRDefault="00AE5B34" w:rsidP="000B3BE3">
      <w:pPr>
        <w:ind w:left="275" w:right="629"/>
        <w:jc w:val="both"/>
        <w:rPr>
          <w:sz w:val="20"/>
          <w:szCs w:val="20"/>
        </w:rPr>
      </w:pPr>
      <w:r w:rsidRPr="000B3BE3">
        <w:rPr>
          <w:sz w:val="20"/>
          <w:szCs w:val="20"/>
        </w:rPr>
        <w:t xml:space="preserve">Jako kruszywo grube powinny być zastosowane kruszywa naturalne, żwirowe o maksymalnym wymiarze ziarna nie większym niż </w:t>
      </w:r>
      <w:smartTag w:uri="urn:schemas-microsoft-com:office:smarttags" w:element="metricconverter">
        <w:smartTagPr>
          <w:attr w:name="ProductID" w:val="31,5 mm"/>
        </w:smartTagPr>
        <w:r w:rsidRPr="000B3BE3">
          <w:rPr>
            <w:sz w:val="20"/>
            <w:szCs w:val="20"/>
          </w:rPr>
          <w:t>31,5 mm</w:t>
        </w:r>
      </w:smartTag>
      <w:r w:rsidRPr="000B3BE3">
        <w:rPr>
          <w:sz w:val="20"/>
          <w:szCs w:val="20"/>
        </w:rPr>
        <w:t xml:space="preserve">  i ¼ rozstawu w świetle prętów podłużnych zbrojenia, spełniające  wymagania podane w tabeli 1.</w:t>
      </w:r>
    </w:p>
    <w:p w14:paraId="4F9EF4B0" w14:textId="77777777" w:rsidR="00AE5B34" w:rsidRPr="000B3BE3" w:rsidRDefault="00AE5B34" w:rsidP="000B3BE3">
      <w:pPr>
        <w:pStyle w:val="Legenda"/>
        <w:ind w:left="275" w:right="629"/>
        <w:rPr>
          <w:rFonts w:ascii="Verdana" w:hAnsi="Verdana"/>
          <w:sz w:val="20"/>
        </w:rPr>
      </w:pPr>
      <w:bookmarkStart w:id="30" w:name="_Toc24540965"/>
      <w:r w:rsidRPr="000B3BE3">
        <w:rPr>
          <w:rFonts w:ascii="Verdana" w:hAnsi="Verdana"/>
          <w:sz w:val="20"/>
        </w:rPr>
        <w:t xml:space="preserve">Tabela </w:t>
      </w:r>
      <w:r w:rsidRPr="000B3BE3">
        <w:rPr>
          <w:rFonts w:ascii="Verdana" w:hAnsi="Verdana"/>
          <w:sz w:val="20"/>
        </w:rPr>
        <w:fldChar w:fldCharType="begin"/>
      </w:r>
      <w:r w:rsidRPr="000B3BE3">
        <w:rPr>
          <w:rFonts w:ascii="Verdana" w:hAnsi="Verdana"/>
          <w:sz w:val="20"/>
        </w:rPr>
        <w:instrText xml:space="preserve"> SEQ Tabela \* ARABIC </w:instrText>
      </w:r>
      <w:r w:rsidRPr="000B3BE3">
        <w:rPr>
          <w:rFonts w:ascii="Verdana" w:hAnsi="Verdana"/>
          <w:sz w:val="20"/>
        </w:rPr>
        <w:fldChar w:fldCharType="separate"/>
      </w:r>
      <w:r w:rsidRPr="000B3BE3">
        <w:rPr>
          <w:rFonts w:ascii="Verdana" w:hAnsi="Verdana"/>
          <w:noProof/>
          <w:sz w:val="20"/>
        </w:rPr>
        <w:t>1</w:t>
      </w:r>
      <w:r w:rsidRPr="000B3BE3">
        <w:rPr>
          <w:rFonts w:ascii="Verdana" w:hAnsi="Verdana"/>
          <w:sz w:val="20"/>
        </w:rPr>
        <w:fldChar w:fldCharType="end"/>
      </w:r>
      <w:r w:rsidRPr="000B3BE3">
        <w:rPr>
          <w:rFonts w:ascii="Verdana" w:hAnsi="Verdana"/>
          <w:sz w:val="20"/>
        </w:rPr>
        <w:t>. Wymagania dla kruszywa grubego w palach</w:t>
      </w:r>
      <w:bookmarkEnd w:id="30"/>
    </w:p>
    <w:tbl>
      <w:tblPr>
        <w:tblW w:w="0" w:type="auto"/>
        <w:tblInd w:w="276" w:type="dxa"/>
        <w:tblLayout w:type="fixed"/>
        <w:tblCellMar>
          <w:left w:w="40" w:type="dxa"/>
          <w:right w:w="40" w:type="dxa"/>
        </w:tblCellMar>
        <w:tblLook w:val="0000" w:firstRow="0" w:lastRow="0" w:firstColumn="0" w:lastColumn="0" w:noHBand="0" w:noVBand="0"/>
      </w:tblPr>
      <w:tblGrid>
        <w:gridCol w:w="590"/>
        <w:gridCol w:w="5523"/>
        <w:gridCol w:w="1327"/>
        <w:gridCol w:w="1673"/>
      </w:tblGrid>
      <w:tr w:rsidR="00AE5B34" w:rsidRPr="00317B42" w14:paraId="1D4F2C1A" w14:textId="77777777" w:rsidTr="00317B42">
        <w:tc>
          <w:tcPr>
            <w:tcW w:w="590" w:type="dxa"/>
            <w:tcBorders>
              <w:top w:val="single" w:sz="6" w:space="0" w:color="auto"/>
              <w:left w:val="single" w:sz="6" w:space="0" w:color="auto"/>
              <w:bottom w:val="single" w:sz="6" w:space="0" w:color="auto"/>
              <w:right w:val="single" w:sz="6" w:space="0" w:color="auto"/>
            </w:tcBorders>
          </w:tcPr>
          <w:p w14:paraId="201DD34A" w14:textId="77777777" w:rsidR="00AE5B34" w:rsidRPr="00317B42" w:rsidRDefault="00AE5B34" w:rsidP="00CE6EEB">
            <w:pPr>
              <w:pStyle w:val="Style17"/>
              <w:widowControl/>
              <w:spacing w:before="60" w:after="60"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Lp.</w:t>
            </w:r>
          </w:p>
        </w:tc>
        <w:tc>
          <w:tcPr>
            <w:tcW w:w="5523" w:type="dxa"/>
            <w:tcBorders>
              <w:top w:val="single" w:sz="6" w:space="0" w:color="auto"/>
              <w:left w:val="single" w:sz="6" w:space="0" w:color="auto"/>
              <w:bottom w:val="single" w:sz="6" w:space="0" w:color="auto"/>
              <w:right w:val="single" w:sz="6" w:space="0" w:color="auto"/>
            </w:tcBorders>
          </w:tcPr>
          <w:p w14:paraId="333F7F12" w14:textId="77777777" w:rsidR="00AE5B34" w:rsidRPr="00317B42" w:rsidRDefault="00AE5B34" w:rsidP="00CE6EEB">
            <w:pPr>
              <w:pStyle w:val="Style17"/>
              <w:widowControl/>
              <w:spacing w:before="60" w:after="60" w:line="240" w:lineRule="auto"/>
              <w:ind w:left="917"/>
              <w:jc w:val="left"/>
              <w:rPr>
                <w:rStyle w:val="FontStyle40"/>
                <w:rFonts w:ascii="Verdana" w:eastAsia="Verdana" w:hAnsi="Verdana"/>
                <w:sz w:val="20"/>
                <w:szCs w:val="20"/>
              </w:rPr>
            </w:pPr>
            <w:r w:rsidRPr="00317B42">
              <w:rPr>
                <w:rStyle w:val="FontStyle40"/>
                <w:rFonts w:ascii="Verdana" w:eastAsia="Verdana" w:hAnsi="Verdana"/>
                <w:sz w:val="20"/>
                <w:szCs w:val="20"/>
              </w:rPr>
              <w:t>Właściwości kruszywa</w:t>
            </w:r>
          </w:p>
        </w:tc>
        <w:tc>
          <w:tcPr>
            <w:tcW w:w="3000" w:type="dxa"/>
            <w:gridSpan w:val="2"/>
            <w:tcBorders>
              <w:top w:val="single" w:sz="6" w:space="0" w:color="auto"/>
              <w:left w:val="single" w:sz="6" w:space="0" w:color="auto"/>
              <w:bottom w:val="single" w:sz="6" w:space="0" w:color="auto"/>
              <w:right w:val="single" w:sz="6" w:space="0" w:color="auto"/>
            </w:tcBorders>
          </w:tcPr>
          <w:p w14:paraId="25FAB06E" w14:textId="77777777" w:rsidR="00AE5B34" w:rsidRPr="00317B42" w:rsidRDefault="00AE5B34" w:rsidP="00CE6EEB">
            <w:pPr>
              <w:pStyle w:val="Style17"/>
              <w:widowControl/>
              <w:spacing w:before="60" w:after="60"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Wymagania</w:t>
            </w:r>
          </w:p>
        </w:tc>
      </w:tr>
      <w:tr w:rsidR="00AE5B34" w:rsidRPr="00317B42" w14:paraId="69C141FF" w14:textId="77777777" w:rsidTr="00317B42">
        <w:tc>
          <w:tcPr>
            <w:tcW w:w="590" w:type="dxa"/>
            <w:tcBorders>
              <w:top w:val="single" w:sz="6" w:space="0" w:color="auto"/>
              <w:left w:val="single" w:sz="6" w:space="0" w:color="auto"/>
              <w:bottom w:val="nil"/>
              <w:right w:val="single" w:sz="6" w:space="0" w:color="auto"/>
            </w:tcBorders>
          </w:tcPr>
          <w:p w14:paraId="015BA782" w14:textId="77777777" w:rsidR="00AE5B34" w:rsidRPr="00317B42" w:rsidRDefault="00AE5B34" w:rsidP="00CE6EEB">
            <w:pPr>
              <w:pStyle w:val="Style17"/>
              <w:widowControl/>
              <w:spacing w:before="120"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1</w:t>
            </w:r>
          </w:p>
        </w:tc>
        <w:tc>
          <w:tcPr>
            <w:tcW w:w="5523" w:type="dxa"/>
            <w:tcBorders>
              <w:top w:val="single" w:sz="6" w:space="0" w:color="auto"/>
              <w:left w:val="single" w:sz="6" w:space="0" w:color="auto"/>
              <w:bottom w:val="single" w:sz="6" w:space="0" w:color="auto"/>
              <w:right w:val="single" w:sz="6" w:space="0" w:color="auto"/>
            </w:tcBorders>
          </w:tcPr>
          <w:p w14:paraId="3435D356" w14:textId="4788C26B" w:rsidR="00AE5B34" w:rsidRPr="00317B42" w:rsidRDefault="00317B42" w:rsidP="00CE6EEB">
            <w:pPr>
              <w:pStyle w:val="Style17"/>
              <w:widowControl/>
              <w:ind w:left="5" w:hanging="5"/>
              <w:rPr>
                <w:rStyle w:val="FontStyle40"/>
                <w:rFonts w:ascii="Verdana" w:eastAsia="Verdana" w:hAnsi="Verdana"/>
                <w:sz w:val="20"/>
                <w:szCs w:val="20"/>
              </w:rPr>
            </w:pPr>
            <w:r>
              <w:rPr>
                <w:rStyle w:val="FontStyle40"/>
                <w:rFonts w:ascii="Verdana" w:eastAsia="Verdana" w:hAnsi="Verdana"/>
                <w:sz w:val="20"/>
                <w:szCs w:val="20"/>
              </w:rPr>
              <w:t xml:space="preserve">Uziarnienie według PN-EN 933-1 </w:t>
            </w:r>
            <w:r w:rsidR="00AE5B34" w:rsidRPr="00317B42">
              <w:rPr>
                <w:rStyle w:val="FontStyle40"/>
                <w:rFonts w:ascii="Verdana" w:eastAsia="Verdana" w:hAnsi="Verdana"/>
                <w:sz w:val="20"/>
                <w:szCs w:val="20"/>
              </w:rPr>
              <w:t>w zależności od wymiaru kruszywa, kategoria nie niższa niż:</w:t>
            </w:r>
          </w:p>
        </w:tc>
        <w:tc>
          <w:tcPr>
            <w:tcW w:w="3000" w:type="dxa"/>
            <w:gridSpan w:val="2"/>
            <w:tcBorders>
              <w:top w:val="single" w:sz="6" w:space="0" w:color="auto"/>
              <w:left w:val="single" w:sz="6" w:space="0" w:color="auto"/>
              <w:bottom w:val="single" w:sz="6" w:space="0" w:color="auto"/>
              <w:right w:val="single" w:sz="6" w:space="0" w:color="auto"/>
            </w:tcBorders>
          </w:tcPr>
          <w:p w14:paraId="0FF94B0F" w14:textId="77777777" w:rsidR="00AE5B34" w:rsidRPr="00317B42" w:rsidRDefault="00AE5B34" w:rsidP="00CE6EEB">
            <w:pPr>
              <w:pStyle w:val="Style18"/>
              <w:widowControl/>
              <w:rPr>
                <w:rFonts w:ascii="Verdana" w:hAnsi="Verdana"/>
                <w:sz w:val="20"/>
                <w:szCs w:val="20"/>
              </w:rPr>
            </w:pPr>
          </w:p>
        </w:tc>
      </w:tr>
      <w:tr w:rsidR="00AE5B34" w:rsidRPr="00317B42" w14:paraId="2D4C70F3" w14:textId="77777777" w:rsidTr="00317B42">
        <w:tc>
          <w:tcPr>
            <w:tcW w:w="590" w:type="dxa"/>
            <w:tcBorders>
              <w:top w:val="nil"/>
              <w:left w:val="single" w:sz="6" w:space="0" w:color="auto"/>
              <w:bottom w:val="nil"/>
              <w:right w:val="single" w:sz="6" w:space="0" w:color="auto"/>
            </w:tcBorders>
          </w:tcPr>
          <w:p w14:paraId="360DB708" w14:textId="77777777" w:rsidR="00AE5B34" w:rsidRPr="00317B42" w:rsidRDefault="00AE5B34" w:rsidP="00CE6EEB">
            <w:pPr>
              <w:rPr>
                <w:sz w:val="20"/>
                <w:szCs w:val="20"/>
              </w:rPr>
            </w:pPr>
          </w:p>
          <w:p w14:paraId="4733728A" w14:textId="77777777" w:rsidR="00AE5B34" w:rsidRPr="00317B42" w:rsidRDefault="00AE5B34" w:rsidP="00CE6EEB">
            <w:pPr>
              <w:rPr>
                <w:sz w:val="20"/>
                <w:szCs w:val="20"/>
              </w:rPr>
            </w:pPr>
          </w:p>
        </w:tc>
        <w:tc>
          <w:tcPr>
            <w:tcW w:w="5523" w:type="dxa"/>
            <w:tcBorders>
              <w:top w:val="single" w:sz="6" w:space="0" w:color="auto"/>
              <w:left w:val="single" w:sz="6" w:space="0" w:color="auto"/>
              <w:bottom w:val="single" w:sz="6" w:space="0" w:color="auto"/>
              <w:right w:val="single" w:sz="6" w:space="0" w:color="auto"/>
            </w:tcBorders>
          </w:tcPr>
          <w:p w14:paraId="1BBE00A9" w14:textId="77777777" w:rsidR="00AE5B34" w:rsidRPr="00317B42" w:rsidRDefault="00AE5B34" w:rsidP="00CE6EEB">
            <w:pPr>
              <w:pStyle w:val="Style17"/>
              <w:widowControl/>
              <w:spacing w:before="60" w:after="60" w:line="240" w:lineRule="auto"/>
              <w:ind w:left="835"/>
              <w:jc w:val="left"/>
              <w:rPr>
                <w:rStyle w:val="FontStyle40"/>
                <w:rFonts w:ascii="Verdana" w:eastAsia="Verdana" w:hAnsi="Verdana"/>
                <w:sz w:val="20"/>
                <w:szCs w:val="20"/>
              </w:rPr>
            </w:pPr>
            <w:r w:rsidRPr="00317B42">
              <w:rPr>
                <w:rStyle w:val="FontStyle32"/>
                <w:rFonts w:ascii="Verdana" w:hAnsi="Verdana"/>
                <w:sz w:val="20"/>
                <w:szCs w:val="20"/>
              </w:rPr>
              <w:t xml:space="preserve">D/d ≤ </w:t>
            </w:r>
            <w:r w:rsidRPr="00317B42">
              <w:rPr>
                <w:rStyle w:val="FontStyle40"/>
                <w:rFonts w:ascii="Verdana" w:eastAsia="Verdana" w:hAnsi="Verdana"/>
                <w:sz w:val="20"/>
                <w:szCs w:val="20"/>
              </w:rPr>
              <w:t xml:space="preserve">2 lub </w:t>
            </w:r>
            <w:r w:rsidRPr="00317B42">
              <w:rPr>
                <w:rStyle w:val="FontStyle32"/>
                <w:rFonts w:ascii="Verdana" w:hAnsi="Verdana"/>
                <w:spacing w:val="30"/>
                <w:sz w:val="20"/>
                <w:szCs w:val="20"/>
              </w:rPr>
              <w:t>D≤</w:t>
            </w:r>
            <w:r w:rsidRPr="00317B42">
              <w:rPr>
                <w:rStyle w:val="FontStyle32"/>
                <w:rFonts w:ascii="Verdana" w:hAnsi="Verdana"/>
                <w:sz w:val="20"/>
                <w:szCs w:val="20"/>
              </w:rPr>
              <w:t xml:space="preserve"> </w:t>
            </w:r>
            <w:r w:rsidRPr="00317B42">
              <w:rPr>
                <w:rStyle w:val="FontStyle40"/>
                <w:rFonts w:ascii="Verdana" w:eastAsia="Verdana" w:hAnsi="Verdana"/>
                <w:sz w:val="20"/>
                <w:szCs w:val="20"/>
              </w:rPr>
              <w:t>11,2 mm</w:t>
            </w:r>
          </w:p>
        </w:tc>
        <w:tc>
          <w:tcPr>
            <w:tcW w:w="3000" w:type="dxa"/>
            <w:gridSpan w:val="2"/>
            <w:tcBorders>
              <w:top w:val="single" w:sz="6" w:space="0" w:color="auto"/>
              <w:left w:val="single" w:sz="6" w:space="0" w:color="auto"/>
              <w:bottom w:val="single" w:sz="6" w:space="0" w:color="auto"/>
              <w:right w:val="single" w:sz="6" w:space="0" w:color="auto"/>
            </w:tcBorders>
          </w:tcPr>
          <w:p w14:paraId="632C15C7" w14:textId="77777777" w:rsidR="00AE5B34" w:rsidRPr="00317B42" w:rsidRDefault="00AE5B34" w:rsidP="00CE6EEB">
            <w:pPr>
              <w:pStyle w:val="Style17"/>
              <w:widowControl/>
              <w:spacing w:before="60" w:after="60" w:line="240" w:lineRule="auto"/>
              <w:jc w:val="center"/>
              <w:rPr>
                <w:rStyle w:val="FontStyle40"/>
                <w:rFonts w:ascii="Verdana" w:eastAsia="Verdana" w:hAnsi="Verdana"/>
                <w:sz w:val="20"/>
                <w:szCs w:val="20"/>
              </w:rPr>
            </w:pPr>
            <w:proofErr w:type="spellStart"/>
            <w:r w:rsidRPr="00317B42">
              <w:rPr>
                <w:rStyle w:val="FontStyle32"/>
                <w:rFonts w:ascii="Verdana" w:hAnsi="Verdana"/>
                <w:sz w:val="20"/>
                <w:szCs w:val="20"/>
              </w:rPr>
              <w:t>G</w:t>
            </w:r>
            <w:r w:rsidRPr="00317B42">
              <w:rPr>
                <w:rStyle w:val="FontStyle32"/>
                <w:rFonts w:ascii="Verdana" w:hAnsi="Verdana"/>
                <w:sz w:val="20"/>
                <w:szCs w:val="20"/>
                <w:vertAlign w:val="subscript"/>
              </w:rPr>
              <w:t>c</w:t>
            </w:r>
            <w:proofErr w:type="spellEnd"/>
            <w:r w:rsidRPr="00317B42">
              <w:rPr>
                <w:rStyle w:val="FontStyle32"/>
                <w:rFonts w:ascii="Verdana" w:hAnsi="Verdana"/>
                <w:sz w:val="20"/>
                <w:szCs w:val="20"/>
              </w:rPr>
              <w:t xml:space="preserve"> </w:t>
            </w:r>
            <w:r w:rsidRPr="00317B42">
              <w:rPr>
                <w:rStyle w:val="FontStyle40"/>
                <w:rFonts w:ascii="Verdana" w:eastAsia="Verdana" w:hAnsi="Verdana"/>
                <w:sz w:val="20"/>
                <w:szCs w:val="20"/>
              </w:rPr>
              <w:t>85/20</w:t>
            </w:r>
          </w:p>
        </w:tc>
      </w:tr>
      <w:tr w:rsidR="00AE5B34" w:rsidRPr="00317B42" w14:paraId="13B142C3" w14:textId="77777777" w:rsidTr="00317B42">
        <w:tc>
          <w:tcPr>
            <w:tcW w:w="590" w:type="dxa"/>
            <w:tcBorders>
              <w:top w:val="nil"/>
              <w:left w:val="single" w:sz="6" w:space="0" w:color="auto"/>
              <w:bottom w:val="single" w:sz="6" w:space="0" w:color="auto"/>
              <w:right w:val="single" w:sz="6" w:space="0" w:color="auto"/>
            </w:tcBorders>
          </w:tcPr>
          <w:p w14:paraId="6895E534" w14:textId="77777777" w:rsidR="00AE5B34" w:rsidRPr="00317B42" w:rsidRDefault="00AE5B34" w:rsidP="00CE6EEB">
            <w:pPr>
              <w:rPr>
                <w:rStyle w:val="FontStyle40"/>
                <w:rFonts w:ascii="Verdana" w:hAnsi="Verdana"/>
                <w:sz w:val="20"/>
                <w:szCs w:val="20"/>
              </w:rPr>
            </w:pPr>
          </w:p>
          <w:p w14:paraId="5986EE4E" w14:textId="77777777" w:rsidR="00AE5B34" w:rsidRPr="00317B42" w:rsidRDefault="00AE5B34" w:rsidP="00CE6EEB">
            <w:pPr>
              <w:rPr>
                <w:rStyle w:val="FontStyle40"/>
                <w:rFonts w:ascii="Verdana" w:hAnsi="Verdana"/>
                <w:sz w:val="20"/>
                <w:szCs w:val="20"/>
              </w:rPr>
            </w:pPr>
          </w:p>
        </w:tc>
        <w:tc>
          <w:tcPr>
            <w:tcW w:w="5523" w:type="dxa"/>
            <w:tcBorders>
              <w:top w:val="single" w:sz="6" w:space="0" w:color="auto"/>
              <w:left w:val="single" w:sz="6" w:space="0" w:color="auto"/>
              <w:bottom w:val="single" w:sz="6" w:space="0" w:color="auto"/>
              <w:right w:val="single" w:sz="6" w:space="0" w:color="auto"/>
            </w:tcBorders>
          </w:tcPr>
          <w:p w14:paraId="28710E30" w14:textId="77777777" w:rsidR="00AE5B34" w:rsidRPr="00317B42" w:rsidRDefault="00AE5B34" w:rsidP="00CE6EEB">
            <w:pPr>
              <w:pStyle w:val="Style20"/>
              <w:widowControl/>
              <w:spacing w:before="60" w:after="60"/>
              <w:ind w:left="931"/>
              <w:rPr>
                <w:rStyle w:val="FontStyle40"/>
                <w:rFonts w:ascii="Verdana" w:eastAsia="Verdana" w:hAnsi="Verdana"/>
                <w:sz w:val="20"/>
                <w:szCs w:val="20"/>
              </w:rPr>
            </w:pPr>
            <w:r w:rsidRPr="00317B42">
              <w:rPr>
                <w:rStyle w:val="FontStyle32"/>
                <w:rFonts w:ascii="Verdana" w:hAnsi="Verdana"/>
                <w:spacing w:val="30"/>
                <w:sz w:val="20"/>
                <w:szCs w:val="20"/>
              </w:rPr>
              <w:t>D/d&gt;2iD&gt;</w:t>
            </w:r>
            <w:r w:rsidRPr="00317B42">
              <w:rPr>
                <w:rStyle w:val="FontStyle32"/>
                <w:rFonts w:ascii="Verdana" w:hAnsi="Verdana"/>
                <w:sz w:val="20"/>
                <w:szCs w:val="20"/>
              </w:rPr>
              <w:t xml:space="preserve"> </w:t>
            </w:r>
            <w:smartTag w:uri="urn:schemas-microsoft-com:office:smarttags" w:element="metricconverter">
              <w:smartTagPr>
                <w:attr w:name="ProductID" w:val="11,2 mm"/>
              </w:smartTagPr>
              <w:r w:rsidRPr="00317B42">
                <w:rPr>
                  <w:rStyle w:val="FontStyle40"/>
                  <w:rFonts w:ascii="Verdana" w:eastAsia="Verdana" w:hAnsi="Verdana"/>
                  <w:sz w:val="20"/>
                  <w:szCs w:val="20"/>
                </w:rPr>
                <w:t>11,2 mm</w:t>
              </w:r>
            </w:smartTag>
          </w:p>
        </w:tc>
        <w:tc>
          <w:tcPr>
            <w:tcW w:w="3000" w:type="dxa"/>
            <w:gridSpan w:val="2"/>
            <w:tcBorders>
              <w:top w:val="single" w:sz="6" w:space="0" w:color="auto"/>
              <w:left w:val="single" w:sz="6" w:space="0" w:color="auto"/>
              <w:bottom w:val="single" w:sz="6" w:space="0" w:color="auto"/>
              <w:right w:val="single" w:sz="6" w:space="0" w:color="auto"/>
            </w:tcBorders>
          </w:tcPr>
          <w:p w14:paraId="143A17D7" w14:textId="77777777" w:rsidR="00AE5B34" w:rsidRPr="00317B42" w:rsidRDefault="00AE5B34" w:rsidP="00CE6EEB">
            <w:pPr>
              <w:pStyle w:val="Style17"/>
              <w:widowControl/>
              <w:spacing w:before="60" w:after="60" w:line="240" w:lineRule="auto"/>
              <w:jc w:val="center"/>
              <w:rPr>
                <w:rStyle w:val="FontStyle40"/>
                <w:rFonts w:ascii="Verdana" w:eastAsia="Verdana" w:hAnsi="Verdana"/>
                <w:sz w:val="20"/>
                <w:szCs w:val="20"/>
              </w:rPr>
            </w:pPr>
            <w:proofErr w:type="spellStart"/>
            <w:r w:rsidRPr="00317B42">
              <w:rPr>
                <w:rStyle w:val="FontStyle32"/>
                <w:rFonts w:ascii="Verdana" w:hAnsi="Verdana"/>
                <w:sz w:val="20"/>
                <w:szCs w:val="20"/>
              </w:rPr>
              <w:t>G</w:t>
            </w:r>
            <w:r w:rsidRPr="00317B42">
              <w:rPr>
                <w:rStyle w:val="FontStyle32"/>
                <w:rFonts w:ascii="Verdana" w:hAnsi="Verdana"/>
                <w:sz w:val="20"/>
                <w:szCs w:val="20"/>
                <w:vertAlign w:val="subscript"/>
              </w:rPr>
              <w:t>c</w:t>
            </w:r>
            <w:proofErr w:type="spellEnd"/>
            <w:r w:rsidRPr="00317B42">
              <w:rPr>
                <w:rStyle w:val="FontStyle32"/>
                <w:rFonts w:ascii="Verdana" w:hAnsi="Verdana"/>
                <w:sz w:val="20"/>
                <w:szCs w:val="20"/>
              </w:rPr>
              <w:t xml:space="preserve"> </w:t>
            </w:r>
            <w:r w:rsidRPr="00317B42">
              <w:rPr>
                <w:rStyle w:val="FontStyle40"/>
                <w:rFonts w:ascii="Verdana" w:eastAsia="Verdana" w:hAnsi="Verdana"/>
                <w:sz w:val="20"/>
                <w:szCs w:val="20"/>
              </w:rPr>
              <w:t>90/15</w:t>
            </w:r>
          </w:p>
        </w:tc>
      </w:tr>
      <w:tr w:rsidR="00AE5B34" w:rsidRPr="00317B42" w14:paraId="4A89F986" w14:textId="77777777" w:rsidTr="00317B42">
        <w:tc>
          <w:tcPr>
            <w:tcW w:w="590" w:type="dxa"/>
            <w:tcBorders>
              <w:top w:val="single" w:sz="6" w:space="0" w:color="auto"/>
              <w:left w:val="single" w:sz="6" w:space="0" w:color="auto"/>
              <w:bottom w:val="nil"/>
              <w:right w:val="single" w:sz="6" w:space="0" w:color="auto"/>
            </w:tcBorders>
          </w:tcPr>
          <w:p w14:paraId="125AFA66" w14:textId="77777777" w:rsidR="00AE5B34" w:rsidRPr="00317B42" w:rsidRDefault="00AE5B34" w:rsidP="00CE6EEB">
            <w:pPr>
              <w:pStyle w:val="Style17"/>
              <w:widowControl/>
              <w:spacing w:before="120"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2</w:t>
            </w:r>
          </w:p>
        </w:tc>
        <w:tc>
          <w:tcPr>
            <w:tcW w:w="5523" w:type="dxa"/>
            <w:tcBorders>
              <w:top w:val="single" w:sz="6" w:space="0" w:color="auto"/>
              <w:left w:val="single" w:sz="6" w:space="0" w:color="auto"/>
              <w:bottom w:val="single" w:sz="6" w:space="0" w:color="auto"/>
              <w:right w:val="single" w:sz="6" w:space="0" w:color="auto"/>
            </w:tcBorders>
          </w:tcPr>
          <w:p w14:paraId="4744E070" w14:textId="77777777" w:rsidR="00AE5B34" w:rsidRPr="00317B42" w:rsidRDefault="00AE5B34" w:rsidP="00CE6EEB">
            <w:pPr>
              <w:pStyle w:val="Style17"/>
              <w:widowControl/>
              <w:rPr>
                <w:rStyle w:val="FontStyle40"/>
                <w:rFonts w:ascii="Verdana" w:eastAsia="Verdana" w:hAnsi="Verdana"/>
                <w:sz w:val="20"/>
                <w:szCs w:val="20"/>
              </w:rPr>
            </w:pPr>
            <w:r w:rsidRPr="00317B42">
              <w:rPr>
                <w:rStyle w:val="FontStyle40"/>
                <w:rFonts w:ascii="Verdana" w:eastAsia="Verdana" w:hAnsi="Verdana"/>
                <w:sz w:val="20"/>
                <w:szCs w:val="20"/>
              </w:rPr>
              <w:t>Tolerancja uziarnienia w zależności od wymiaru kruszywa, kategorie:</w:t>
            </w:r>
          </w:p>
        </w:tc>
        <w:tc>
          <w:tcPr>
            <w:tcW w:w="3000" w:type="dxa"/>
            <w:gridSpan w:val="2"/>
            <w:tcBorders>
              <w:top w:val="single" w:sz="6" w:space="0" w:color="auto"/>
              <w:left w:val="single" w:sz="6" w:space="0" w:color="auto"/>
              <w:bottom w:val="single" w:sz="6" w:space="0" w:color="auto"/>
              <w:right w:val="single" w:sz="6" w:space="0" w:color="auto"/>
            </w:tcBorders>
          </w:tcPr>
          <w:p w14:paraId="38630A2C" w14:textId="77777777" w:rsidR="00AE5B34" w:rsidRPr="00317B42" w:rsidRDefault="00AE5B34" w:rsidP="00CE6EEB">
            <w:pPr>
              <w:pStyle w:val="Style18"/>
              <w:widowControl/>
              <w:rPr>
                <w:rFonts w:ascii="Verdana" w:hAnsi="Verdana"/>
                <w:sz w:val="20"/>
                <w:szCs w:val="20"/>
              </w:rPr>
            </w:pPr>
          </w:p>
        </w:tc>
      </w:tr>
      <w:tr w:rsidR="00AE5B34" w:rsidRPr="00317B42" w14:paraId="0DF38730" w14:textId="77777777" w:rsidTr="00317B42">
        <w:tc>
          <w:tcPr>
            <w:tcW w:w="590" w:type="dxa"/>
            <w:tcBorders>
              <w:top w:val="nil"/>
              <w:left w:val="single" w:sz="6" w:space="0" w:color="auto"/>
              <w:bottom w:val="nil"/>
              <w:right w:val="single" w:sz="6" w:space="0" w:color="auto"/>
            </w:tcBorders>
          </w:tcPr>
          <w:p w14:paraId="2A3664B8" w14:textId="77777777" w:rsidR="00AE5B34" w:rsidRPr="00317B42" w:rsidRDefault="00AE5B34" w:rsidP="00CE6EEB">
            <w:pPr>
              <w:rPr>
                <w:sz w:val="20"/>
                <w:szCs w:val="20"/>
              </w:rPr>
            </w:pPr>
          </w:p>
          <w:p w14:paraId="03C2B4EC" w14:textId="77777777" w:rsidR="00AE5B34" w:rsidRPr="00317B42" w:rsidRDefault="00AE5B34" w:rsidP="00CE6EEB">
            <w:pPr>
              <w:rPr>
                <w:sz w:val="20"/>
                <w:szCs w:val="20"/>
              </w:rPr>
            </w:pPr>
          </w:p>
        </w:tc>
        <w:tc>
          <w:tcPr>
            <w:tcW w:w="5523" w:type="dxa"/>
            <w:tcBorders>
              <w:top w:val="single" w:sz="6" w:space="0" w:color="auto"/>
              <w:left w:val="single" w:sz="6" w:space="0" w:color="auto"/>
              <w:bottom w:val="single" w:sz="6" w:space="0" w:color="auto"/>
              <w:right w:val="single" w:sz="6" w:space="0" w:color="auto"/>
            </w:tcBorders>
          </w:tcPr>
          <w:p w14:paraId="5FA37F8C" w14:textId="77777777" w:rsidR="00AE5B34" w:rsidRPr="00317B42" w:rsidRDefault="00AE5B34" w:rsidP="00CE6EEB">
            <w:pPr>
              <w:pStyle w:val="Style20"/>
              <w:widowControl/>
              <w:spacing w:before="60" w:after="60"/>
              <w:ind w:left="1541"/>
              <w:rPr>
                <w:rStyle w:val="FontStyle32"/>
                <w:rFonts w:ascii="Verdana" w:hAnsi="Verdana"/>
                <w:spacing w:val="30"/>
                <w:sz w:val="20"/>
                <w:szCs w:val="20"/>
              </w:rPr>
            </w:pPr>
            <w:r w:rsidRPr="00317B42">
              <w:rPr>
                <w:rStyle w:val="FontStyle32"/>
                <w:rFonts w:ascii="Verdana" w:hAnsi="Verdana"/>
                <w:spacing w:val="30"/>
                <w:sz w:val="20"/>
                <w:szCs w:val="20"/>
              </w:rPr>
              <w:t>D/d&lt;4</w:t>
            </w:r>
          </w:p>
        </w:tc>
        <w:tc>
          <w:tcPr>
            <w:tcW w:w="3000" w:type="dxa"/>
            <w:gridSpan w:val="2"/>
            <w:tcBorders>
              <w:top w:val="single" w:sz="6" w:space="0" w:color="auto"/>
              <w:left w:val="single" w:sz="6" w:space="0" w:color="auto"/>
              <w:bottom w:val="single" w:sz="6" w:space="0" w:color="auto"/>
              <w:right w:val="single" w:sz="6" w:space="0" w:color="auto"/>
            </w:tcBorders>
          </w:tcPr>
          <w:p w14:paraId="1E611872" w14:textId="77777777" w:rsidR="00AE5B34" w:rsidRPr="00317B42" w:rsidRDefault="00AE5B34" w:rsidP="00CE6EEB">
            <w:pPr>
              <w:pStyle w:val="Style20"/>
              <w:widowControl/>
              <w:spacing w:before="60" w:after="60"/>
              <w:jc w:val="center"/>
              <w:rPr>
                <w:rStyle w:val="FontStyle32"/>
                <w:rFonts w:ascii="Verdana" w:hAnsi="Verdana"/>
                <w:sz w:val="20"/>
                <w:szCs w:val="20"/>
              </w:rPr>
            </w:pPr>
            <w:r w:rsidRPr="00317B42">
              <w:rPr>
                <w:rStyle w:val="FontStyle32"/>
                <w:rFonts w:ascii="Verdana" w:hAnsi="Verdana"/>
                <w:sz w:val="20"/>
                <w:szCs w:val="20"/>
              </w:rPr>
              <w:t>G</w:t>
            </w:r>
            <w:r w:rsidRPr="00317B42">
              <w:rPr>
                <w:rStyle w:val="FontStyle32"/>
                <w:rFonts w:ascii="Verdana" w:hAnsi="Verdana"/>
                <w:sz w:val="20"/>
                <w:szCs w:val="20"/>
                <w:vertAlign w:val="subscript"/>
              </w:rPr>
              <w:t>T</w:t>
            </w:r>
            <w:r w:rsidRPr="00317B42">
              <w:rPr>
                <w:rStyle w:val="FontStyle32"/>
                <w:rFonts w:ascii="Verdana" w:hAnsi="Verdana"/>
                <w:sz w:val="20"/>
                <w:szCs w:val="20"/>
              </w:rPr>
              <w:t xml:space="preserve"> 15</w:t>
            </w:r>
          </w:p>
        </w:tc>
      </w:tr>
      <w:tr w:rsidR="00AE5B34" w:rsidRPr="00317B42" w14:paraId="5AF7AC39" w14:textId="77777777" w:rsidTr="00317B42">
        <w:tc>
          <w:tcPr>
            <w:tcW w:w="590" w:type="dxa"/>
            <w:tcBorders>
              <w:top w:val="nil"/>
              <w:left w:val="single" w:sz="6" w:space="0" w:color="auto"/>
              <w:bottom w:val="single" w:sz="6" w:space="0" w:color="auto"/>
              <w:right w:val="single" w:sz="6" w:space="0" w:color="auto"/>
            </w:tcBorders>
          </w:tcPr>
          <w:p w14:paraId="5295F1A3" w14:textId="77777777" w:rsidR="00AE5B34" w:rsidRPr="00317B42" w:rsidRDefault="00AE5B34" w:rsidP="00CE6EEB">
            <w:pPr>
              <w:rPr>
                <w:rStyle w:val="FontStyle32"/>
                <w:rFonts w:ascii="Verdana" w:hAnsi="Verdana"/>
                <w:sz w:val="20"/>
                <w:szCs w:val="20"/>
              </w:rPr>
            </w:pPr>
          </w:p>
          <w:p w14:paraId="5D63D2B4" w14:textId="77777777" w:rsidR="00AE5B34" w:rsidRPr="00317B42" w:rsidRDefault="00AE5B34" w:rsidP="00CE6EEB">
            <w:pPr>
              <w:rPr>
                <w:rStyle w:val="FontStyle32"/>
                <w:rFonts w:ascii="Verdana" w:hAnsi="Verdana"/>
                <w:sz w:val="20"/>
                <w:szCs w:val="20"/>
              </w:rPr>
            </w:pPr>
          </w:p>
        </w:tc>
        <w:tc>
          <w:tcPr>
            <w:tcW w:w="5523" w:type="dxa"/>
            <w:tcBorders>
              <w:top w:val="single" w:sz="6" w:space="0" w:color="auto"/>
              <w:left w:val="single" w:sz="6" w:space="0" w:color="auto"/>
              <w:bottom w:val="single" w:sz="6" w:space="0" w:color="auto"/>
              <w:right w:val="single" w:sz="6" w:space="0" w:color="auto"/>
            </w:tcBorders>
          </w:tcPr>
          <w:p w14:paraId="59973116" w14:textId="77777777" w:rsidR="00AE5B34" w:rsidRPr="00317B42" w:rsidRDefault="00AE5B34" w:rsidP="00CE6EEB">
            <w:pPr>
              <w:pStyle w:val="Style20"/>
              <w:widowControl/>
              <w:spacing w:before="60" w:after="60"/>
              <w:ind w:left="1546"/>
              <w:rPr>
                <w:rStyle w:val="FontStyle32"/>
                <w:rFonts w:ascii="Verdana" w:hAnsi="Verdana"/>
                <w:spacing w:val="30"/>
                <w:sz w:val="20"/>
                <w:szCs w:val="20"/>
              </w:rPr>
            </w:pPr>
            <w:r w:rsidRPr="00317B42">
              <w:rPr>
                <w:rStyle w:val="FontStyle32"/>
                <w:rFonts w:ascii="Verdana" w:hAnsi="Verdana"/>
                <w:spacing w:val="30"/>
                <w:sz w:val="20"/>
                <w:szCs w:val="20"/>
              </w:rPr>
              <w:t>D/d≥4</w:t>
            </w:r>
          </w:p>
        </w:tc>
        <w:tc>
          <w:tcPr>
            <w:tcW w:w="3000" w:type="dxa"/>
            <w:gridSpan w:val="2"/>
            <w:tcBorders>
              <w:top w:val="single" w:sz="6" w:space="0" w:color="auto"/>
              <w:left w:val="single" w:sz="6" w:space="0" w:color="auto"/>
              <w:bottom w:val="single" w:sz="6" w:space="0" w:color="auto"/>
              <w:right w:val="single" w:sz="6" w:space="0" w:color="auto"/>
            </w:tcBorders>
          </w:tcPr>
          <w:p w14:paraId="1842EFD6" w14:textId="77777777" w:rsidR="00AE5B34" w:rsidRPr="00317B42" w:rsidRDefault="00AE5B34" w:rsidP="00CE6EEB">
            <w:pPr>
              <w:pStyle w:val="Style20"/>
              <w:widowControl/>
              <w:spacing w:before="60" w:after="60"/>
              <w:jc w:val="center"/>
              <w:rPr>
                <w:rStyle w:val="FontStyle32"/>
                <w:rFonts w:ascii="Verdana" w:hAnsi="Verdana"/>
                <w:sz w:val="20"/>
                <w:szCs w:val="20"/>
              </w:rPr>
            </w:pPr>
            <w:r w:rsidRPr="00317B42">
              <w:rPr>
                <w:rStyle w:val="FontStyle32"/>
                <w:rFonts w:ascii="Verdana" w:hAnsi="Verdana"/>
                <w:sz w:val="20"/>
                <w:szCs w:val="20"/>
              </w:rPr>
              <w:t>G</w:t>
            </w:r>
            <w:r w:rsidRPr="00317B42">
              <w:rPr>
                <w:rStyle w:val="FontStyle32"/>
                <w:rFonts w:ascii="Verdana" w:hAnsi="Verdana"/>
                <w:sz w:val="20"/>
                <w:szCs w:val="20"/>
                <w:vertAlign w:val="subscript"/>
              </w:rPr>
              <w:t>T</w:t>
            </w:r>
            <w:r w:rsidRPr="00317B42">
              <w:rPr>
                <w:rStyle w:val="FontStyle32"/>
                <w:rFonts w:ascii="Verdana" w:hAnsi="Verdana"/>
                <w:sz w:val="20"/>
                <w:szCs w:val="20"/>
              </w:rPr>
              <w:t>17,5</w:t>
            </w:r>
          </w:p>
        </w:tc>
      </w:tr>
      <w:tr w:rsidR="00AE5B34" w:rsidRPr="00317B42" w14:paraId="4F76BBF0" w14:textId="77777777" w:rsidTr="00317B42">
        <w:tc>
          <w:tcPr>
            <w:tcW w:w="590" w:type="dxa"/>
            <w:tcBorders>
              <w:top w:val="single" w:sz="6" w:space="0" w:color="auto"/>
              <w:left w:val="single" w:sz="6" w:space="0" w:color="auto"/>
              <w:bottom w:val="single" w:sz="6" w:space="0" w:color="auto"/>
              <w:right w:val="single" w:sz="6" w:space="0" w:color="auto"/>
            </w:tcBorders>
            <w:vAlign w:val="center"/>
          </w:tcPr>
          <w:p w14:paraId="6A96EB7C"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3</w:t>
            </w:r>
          </w:p>
        </w:tc>
        <w:tc>
          <w:tcPr>
            <w:tcW w:w="5523" w:type="dxa"/>
            <w:tcBorders>
              <w:top w:val="single" w:sz="6" w:space="0" w:color="auto"/>
              <w:left w:val="single" w:sz="6" w:space="0" w:color="auto"/>
              <w:bottom w:val="single" w:sz="6" w:space="0" w:color="auto"/>
              <w:right w:val="single" w:sz="6" w:space="0" w:color="auto"/>
            </w:tcBorders>
            <w:vAlign w:val="center"/>
          </w:tcPr>
          <w:p w14:paraId="3AD4D9A6" w14:textId="64976B05" w:rsidR="00AE5B34" w:rsidRPr="00317B42" w:rsidRDefault="00AE5B34" w:rsidP="00CE6EEB">
            <w:pPr>
              <w:pStyle w:val="Style17"/>
              <w:widowControl/>
              <w:ind w:left="5" w:hanging="5"/>
              <w:rPr>
                <w:rStyle w:val="FontStyle40"/>
                <w:rFonts w:ascii="Verdana" w:eastAsia="Verdana" w:hAnsi="Verdana"/>
                <w:sz w:val="20"/>
                <w:szCs w:val="20"/>
              </w:rPr>
            </w:pPr>
            <w:r w:rsidRPr="00317B42">
              <w:rPr>
                <w:rStyle w:val="FontStyle40"/>
                <w:rFonts w:ascii="Verdana" w:eastAsia="Verdana" w:hAnsi="Verdana"/>
                <w:sz w:val="20"/>
                <w:szCs w:val="20"/>
              </w:rPr>
              <w:t>Zawartość pyłów według PN-EN 933-1; kategoria nie wyższa niż:</w:t>
            </w:r>
          </w:p>
        </w:tc>
        <w:tc>
          <w:tcPr>
            <w:tcW w:w="3000" w:type="dxa"/>
            <w:gridSpan w:val="2"/>
            <w:tcBorders>
              <w:top w:val="single" w:sz="6" w:space="0" w:color="auto"/>
              <w:left w:val="single" w:sz="6" w:space="0" w:color="auto"/>
              <w:bottom w:val="single" w:sz="6" w:space="0" w:color="auto"/>
              <w:right w:val="single" w:sz="6" w:space="0" w:color="auto"/>
            </w:tcBorders>
            <w:vAlign w:val="center"/>
          </w:tcPr>
          <w:p w14:paraId="12AE9AD6" w14:textId="77777777" w:rsidR="00AE5B34" w:rsidRPr="00317B42" w:rsidRDefault="00AE5B34" w:rsidP="00CE6EEB">
            <w:pPr>
              <w:pStyle w:val="Style21"/>
              <w:widowControl/>
              <w:jc w:val="center"/>
              <w:rPr>
                <w:rStyle w:val="FontStyle35"/>
                <w:rFonts w:ascii="Verdana" w:hAnsi="Verdana"/>
                <w:sz w:val="20"/>
                <w:szCs w:val="20"/>
              </w:rPr>
            </w:pPr>
            <w:r w:rsidRPr="00317B42">
              <w:rPr>
                <w:rStyle w:val="FontStyle35"/>
                <w:rFonts w:ascii="Verdana" w:hAnsi="Verdana"/>
                <w:sz w:val="20"/>
                <w:szCs w:val="20"/>
              </w:rPr>
              <w:t>f</w:t>
            </w:r>
            <w:r w:rsidRPr="00317B42">
              <w:rPr>
                <w:rStyle w:val="FontStyle35"/>
                <w:rFonts w:ascii="Verdana" w:hAnsi="Verdana"/>
                <w:sz w:val="20"/>
                <w:szCs w:val="20"/>
                <w:vertAlign w:val="subscript"/>
              </w:rPr>
              <w:t>l,5</w:t>
            </w:r>
          </w:p>
        </w:tc>
      </w:tr>
      <w:tr w:rsidR="00AE5B34" w:rsidRPr="00317B42" w14:paraId="288C6BAA" w14:textId="77777777" w:rsidTr="00317B42">
        <w:tc>
          <w:tcPr>
            <w:tcW w:w="590" w:type="dxa"/>
            <w:tcBorders>
              <w:top w:val="single" w:sz="6" w:space="0" w:color="auto"/>
              <w:left w:val="single" w:sz="6" w:space="0" w:color="auto"/>
              <w:bottom w:val="single" w:sz="6" w:space="0" w:color="auto"/>
              <w:right w:val="single" w:sz="6" w:space="0" w:color="auto"/>
            </w:tcBorders>
            <w:vAlign w:val="center"/>
          </w:tcPr>
          <w:p w14:paraId="1914C8DF"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lastRenderedPageBreak/>
              <w:t>4</w:t>
            </w:r>
          </w:p>
        </w:tc>
        <w:tc>
          <w:tcPr>
            <w:tcW w:w="5523" w:type="dxa"/>
            <w:tcBorders>
              <w:top w:val="single" w:sz="6" w:space="0" w:color="auto"/>
              <w:left w:val="single" w:sz="6" w:space="0" w:color="auto"/>
              <w:bottom w:val="single" w:sz="6" w:space="0" w:color="auto"/>
              <w:right w:val="single" w:sz="6" w:space="0" w:color="auto"/>
            </w:tcBorders>
            <w:vAlign w:val="center"/>
          </w:tcPr>
          <w:p w14:paraId="4D6ACEF4" w14:textId="19F4E8C4" w:rsidR="00AE5B34" w:rsidRPr="00317B42" w:rsidRDefault="00AE5B34" w:rsidP="00CE6EEB">
            <w:pPr>
              <w:pStyle w:val="Style17"/>
              <w:widowControl/>
              <w:ind w:left="5" w:hanging="5"/>
              <w:rPr>
                <w:rStyle w:val="FontStyle40"/>
                <w:rFonts w:ascii="Verdana" w:eastAsia="Verdana" w:hAnsi="Verdana"/>
                <w:sz w:val="20"/>
                <w:szCs w:val="20"/>
              </w:rPr>
            </w:pPr>
            <w:r w:rsidRPr="00317B42">
              <w:rPr>
                <w:rStyle w:val="FontStyle40"/>
                <w:rFonts w:ascii="Verdana" w:eastAsia="Verdana" w:hAnsi="Verdana"/>
                <w:sz w:val="20"/>
                <w:szCs w:val="20"/>
              </w:rPr>
              <w:t>Kształt kruszywa grubego według PN-EN 933-3</w:t>
            </w:r>
            <w:r w:rsidR="00317B42">
              <w:rPr>
                <w:rStyle w:val="FontStyle40"/>
                <w:rFonts w:ascii="Verdana" w:eastAsia="Verdana" w:hAnsi="Verdana"/>
                <w:sz w:val="20"/>
                <w:szCs w:val="20"/>
              </w:rPr>
              <w:t xml:space="preserve"> </w:t>
            </w:r>
            <w:r w:rsidRPr="00317B42">
              <w:rPr>
                <w:rStyle w:val="FontStyle40"/>
                <w:rFonts w:ascii="Verdana" w:eastAsia="Verdana" w:hAnsi="Verdana"/>
                <w:sz w:val="20"/>
                <w:szCs w:val="20"/>
              </w:rPr>
              <w:t>lub według PN-EN 933-4; kategoria nie wyższa niż:</w:t>
            </w:r>
          </w:p>
        </w:tc>
        <w:tc>
          <w:tcPr>
            <w:tcW w:w="3000" w:type="dxa"/>
            <w:gridSpan w:val="2"/>
            <w:tcBorders>
              <w:top w:val="single" w:sz="6" w:space="0" w:color="auto"/>
              <w:left w:val="single" w:sz="6" w:space="0" w:color="auto"/>
              <w:bottom w:val="single" w:sz="6" w:space="0" w:color="auto"/>
              <w:right w:val="single" w:sz="6" w:space="0" w:color="auto"/>
            </w:tcBorders>
            <w:vAlign w:val="center"/>
          </w:tcPr>
          <w:p w14:paraId="15924C79" w14:textId="77777777" w:rsidR="00AE5B34" w:rsidRPr="00317B42" w:rsidRDefault="00AE5B34" w:rsidP="00CE6EEB">
            <w:pPr>
              <w:pStyle w:val="Style20"/>
              <w:widowControl/>
              <w:jc w:val="center"/>
              <w:rPr>
                <w:rStyle w:val="FontStyle34"/>
                <w:rFonts w:ascii="Verdana" w:hAnsi="Verdana"/>
                <w:sz w:val="20"/>
                <w:szCs w:val="20"/>
              </w:rPr>
            </w:pPr>
            <w:r w:rsidRPr="00317B42">
              <w:rPr>
                <w:rStyle w:val="FontStyle32"/>
                <w:rFonts w:ascii="Verdana" w:hAnsi="Verdana"/>
                <w:sz w:val="20"/>
                <w:szCs w:val="20"/>
              </w:rPr>
              <w:t>FI</w:t>
            </w:r>
            <w:r w:rsidRPr="00317B42">
              <w:rPr>
                <w:rStyle w:val="FontStyle32"/>
                <w:rFonts w:ascii="Verdana" w:hAnsi="Verdana"/>
                <w:sz w:val="20"/>
                <w:szCs w:val="20"/>
                <w:vertAlign w:val="subscript"/>
              </w:rPr>
              <w:t>20</w:t>
            </w:r>
            <w:r w:rsidRPr="00317B42">
              <w:rPr>
                <w:rStyle w:val="FontStyle32"/>
                <w:rFonts w:ascii="Verdana" w:hAnsi="Verdana"/>
                <w:sz w:val="20"/>
                <w:szCs w:val="20"/>
              </w:rPr>
              <w:t xml:space="preserve"> </w:t>
            </w:r>
            <w:r w:rsidRPr="00317B42">
              <w:rPr>
                <w:rStyle w:val="FontStyle40"/>
                <w:rFonts w:ascii="Verdana" w:eastAsia="Verdana" w:hAnsi="Verdana"/>
                <w:sz w:val="20"/>
                <w:szCs w:val="20"/>
              </w:rPr>
              <w:t xml:space="preserve">lub </w:t>
            </w:r>
            <w:r w:rsidRPr="00317B42">
              <w:rPr>
                <w:rStyle w:val="FontStyle32"/>
                <w:rFonts w:ascii="Verdana" w:hAnsi="Verdana"/>
                <w:sz w:val="20"/>
                <w:szCs w:val="20"/>
              </w:rPr>
              <w:t>SI</w:t>
            </w:r>
            <w:r w:rsidRPr="00317B42">
              <w:rPr>
                <w:rStyle w:val="FontStyle34"/>
                <w:rFonts w:ascii="Verdana" w:hAnsi="Verdana"/>
                <w:sz w:val="20"/>
                <w:szCs w:val="20"/>
                <w:vertAlign w:val="subscript"/>
              </w:rPr>
              <w:t>20</w:t>
            </w:r>
          </w:p>
        </w:tc>
      </w:tr>
      <w:tr w:rsidR="00AE5B34" w:rsidRPr="00317B42" w14:paraId="0C613CD8" w14:textId="77777777" w:rsidTr="00317B42">
        <w:tc>
          <w:tcPr>
            <w:tcW w:w="590" w:type="dxa"/>
            <w:tcBorders>
              <w:top w:val="single" w:sz="6" w:space="0" w:color="auto"/>
              <w:left w:val="single" w:sz="6" w:space="0" w:color="auto"/>
              <w:bottom w:val="nil"/>
              <w:right w:val="single" w:sz="6" w:space="0" w:color="auto"/>
            </w:tcBorders>
            <w:vAlign w:val="center"/>
          </w:tcPr>
          <w:p w14:paraId="2E0B2AF5"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5</w:t>
            </w:r>
          </w:p>
        </w:tc>
        <w:tc>
          <w:tcPr>
            <w:tcW w:w="5523" w:type="dxa"/>
            <w:tcBorders>
              <w:top w:val="single" w:sz="6" w:space="0" w:color="auto"/>
              <w:left w:val="single" w:sz="6" w:space="0" w:color="auto"/>
              <w:bottom w:val="nil"/>
              <w:right w:val="single" w:sz="6" w:space="0" w:color="auto"/>
            </w:tcBorders>
            <w:vAlign w:val="center"/>
          </w:tcPr>
          <w:p w14:paraId="7D7BB671" w14:textId="235A6D29" w:rsidR="00AE5B34" w:rsidRPr="00317B42" w:rsidRDefault="00AE5B34" w:rsidP="00CE6EEB">
            <w:pPr>
              <w:pStyle w:val="Style17"/>
              <w:widowControl/>
              <w:spacing w:line="226" w:lineRule="exact"/>
              <w:jc w:val="left"/>
              <w:rPr>
                <w:rStyle w:val="FontStyle40"/>
                <w:rFonts w:ascii="Verdana" w:eastAsia="Verdana" w:hAnsi="Verdana"/>
                <w:sz w:val="20"/>
                <w:szCs w:val="20"/>
              </w:rPr>
            </w:pPr>
            <w:r w:rsidRPr="00317B42">
              <w:rPr>
                <w:rStyle w:val="FontStyle40"/>
                <w:rFonts w:ascii="Verdana" w:eastAsia="Verdana" w:hAnsi="Verdana"/>
                <w:sz w:val="20"/>
                <w:szCs w:val="20"/>
              </w:rPr>
              <w:t>Mrozoodporność według PN-EN 1367-6</w:t>
            </w:r>
            <w:r w:rsidR="00317B42">
              <w:rPr>
                <w:rStyle w:val="FontStyle40"/>
                <w:rFonts w:ascii="Verdana" w:eastAsia="Verdana" w:hAnsi="Verdana"/>
                <w:sz w:val="20"/>
                <w:szCs w:val="20"/>
              </w:rPr>
              <w:t xml:space="preserve"> w  1 </w:t>
            </w:r>
            <w:r w:rsidRPr="00317B42">
              <w:rPr>
                <w:rStyle w:val="FontStyle40"/>
                <w:rFonts w:ascii="Verdana" w:eastAsia="Verdana" w:hAnsi="Verdana"/>
                <w:sz w:val="20"/>
                <w:szCs w:val="20"/>
              </w:rPr>
              <w:t>% NaCl, badana na kruszywie o wymiarze 8/16; wartość nie wyższa niż w %: oraz odporność kruszywa na rozdr</w:t>
            </w:r>
            <w:r w:rsidR="00317B42">
              <w:rPr>
                <w:rStyle w:val="FontStyle40"/>
                <w:rFonts w:ascii="Verdana" w:eastAsia="Verdana" w:hAnsi="Verdana"/>
                <w:sz w:val="20"/>
                <w:szCs w:val="20"/>
              </w:rPr>
              <w:t>abnianie według    PN-EN 1097-2</w:t>
            </w:r>
            <w:r w:rsidRPr="00317B42">
              <w:rPr>
                <w:rStyle w:val="FontStyle40"/>
                <w:rFonts w:ascii="Verdana" w:eastAsia="Verdana" w:hAnsi="Verdana"/>
                <w:sz w:val="20"/>
                <w:szCs w:val="20"/>
              </w:rPr>
              <w:t>, badana na kruszywie   o   wymiarze   10/14, rozdz.5; kategoria nie wyższa niż:</w:t>
            </w:r>
          </w:p>
        </w:tc>
        <w:tc>
          <w:tcPr>
            <w:tcW w:w="1327" w:type="dxa"/>
            <w:tcBorders>
              <w:top w:val="single" w:sz="6" w:space="0" w:color="auto"/>
              <w:left w:val="single" w:sz="6" w:space="0" w:color="auto"/>
              <w:bottom w:val="single" w:sz="6" w:space="0" w:color="auto"/>
              <w:right w:val="single" w:sz="6" w:space="0" w:color="auto"/>
            </w:tcBorders>
            <w:vAlign w:val="center"/>
          </w:tcPr>
          <w:p w14:paraId="0E130B29" w14:textId="77777777" w:rsidR="00AE5B34" w:rsidRPr="00317B42" w:rsidRDefault="00AE5B34" w:rsidP="00CE6EEB">
            <w:pPr>
              <w:pStyle w:val="Style17"/>
              <w:widowControl/>
              <w:spacing w:line="240" w:lineRule="auto"/>
              <w:ind w:right="547"/>
              <w:jc w:val="right"/>
              <w:rPr>
                <w:rStyle w:val="FontStyle40"/>
                <w:rFonts w:ascii="Verdana" w:eastAsia="Verdana" w:hAnsi="Verdana"/>
                <w:sz w:val="20"/>
                <w:szCs w:val="20"/>
              </w:rPr>
            </w:pPr>
            <w:r w:rsidRPr="00317B42">
              <w:rPr>
                <w:rStyle w:val="FontStyle40"/>
                <w:rFonts w:ascii="Verdana" w:eastAsia="Verdana" w:hAnsi="Verdana"/>
                <w:sz w:val="20"/>
                <w:szCs w:val="20"/>
              </w:rPr>
              <w:t>6</w:t>
            </w:r>
          </w:p>
        </w:tc>
        <w:tc>
          <w:tcPr>
            <w:tcW w:w="1673" w:type="dxa"/>
            <w:tcBorders>
              <w:top w:val="single" w:sz="6" w:space="0" w:color="auto"/>
              <w:left w:val="single" w:sz="6" w:space="0" w:color="auto"/>
              <w:bottom w:val="single" w:sz="6" w:space="0" w:color="auto"/>
              <w:right w:val="single" w:sz="6" w:space="0" w:color="auto"/>
            </w:tcBorders>
            <w:vAlign w:val="center"/>
          </w:tcPr>
          <w:p w14:paraId="0B9FCBFC" w14:textId="77777777" w:rsidR="00AE5B34" w:rsidRPr="00317B42" w:rsidRDefault="00AE5B34" w:rsidP="00CE6EEB">
            <w:pPr>
              <w:pStyle w:val="Style22"/>
              <w:widowControl/>
              <w:ind w:left="408"/>
              <w:rPr>
                <w:rStyle w:val="FontStyle34"/>
                <w:rFonts w:ascii="Verdana" w:hAnsi="Verdana"/>
                <w:sz w:val="20"/>
                <w:szCs w:val="20"/>
                <w:vertAlign w:val="subscript"/>
              </w:rPr>
            </w:pPr>
            <w:r w:rsidRPr="00317B42">
              <w:rPr>
                <w:rStyle w:val="FontStyle34"/>
                <w:rFonts w:ascii="Verdana" w:hAnsi="Verdana"/>
                <w:sz w:val="20"/>
                <w:szCs w:val="20"/>
              </w:rPr>
              <w:t>IA</w:t>
            </w:r>
            <w:r w:rsidRPr="00317B42">
              <w:rPr>
                <w:rStyle w:val="FontStyle34"/>
                <w:rFonts w:ascii="Verdana" w:hAnsi="Verdana"/>
                <w:sz w:val="20"/>
                <w:szCs w:val="20"/>
                <w:vertAlign w:val="subscript"/>
              </w:rPr>
              <w:t>25</w:t>
            </w:r>
          </w:p>
        </w:tc>
      </w:tr>
      <w:tr w:rsidR="00AE5B34" w:rsidRPr="00317B42" w14:paraId="0A2D7A41" w14:textId="77777777" w:rsidTr="00317B42">
        <w:tc>
          <w:tcPr>
            <w:tcW w:w="590" w:type="dxa"/>
            <w:tcBorders>
              <w:top w:val="nil"/>
              <w:left w:val="single" w:sz="6" w:space="0" w:color="auto"/>
              <w:bottom w:val="single" w:sz="6" w:space="0" w:color="auto"/>
              <w:right w:val="single" w:sz="6" w:space="0" w:color="auto"/>
            </w:tcBorders>
            <w:vAlign w:val="center"/>
          </w:tcPr>
          <w:p w14:paraId="0967EA16" w14:textId="77777777" w:rsidR="00AE5B34" w:rsidRPr="00317B42" w:rsidRDefault="00AE5B34" w:rsidP="00CE6EEB">
            <w:pPr>
              <w:rPr>
                <w:rStyle w:val="FontStyle34"/>
                <w:rFonts w:ascii="Verdana" w:hAnsi="Verdana"/>
                <w:sz w:val="20"/>
                <w:szCs w:val="20"/>
                <w:vertAlign w:val="subscript"/>
              </w:rPr>
            </w:pPr>
          </w:p>
          <w:p w14:paraId="728C09A2" w14:textId="77777777" w:rsidR="00AE5B34" w:rsidRPr="00317B42" w:rsidRDefault="00AE5B34" w:rsidP="00CE6EEB">
            <w:pPr>
              <w:rPr>
                <w:rStyle w:val="FontStyle34"/>
                <w:rFonts w:ascii="Verdana" w:hAnsi="Verdana"/>
                <w:sz w:val="20"/>
                <w:szCs w:val="20"/>
                <w:vertAlign w:val="subscript"/>
              </w:rPr>
            </w:pPr>
          </w:p>
        </w:tc>
        <w:tc>
          <w:tcPr>
            <w:tcW w:w="5523" w:type="dxa"/>
            <w:tcBorders>
              <w:top w:val="nil"/>
              <w:left w:val="single" w:sz="6" w:space="0" w:color="auto"/>
              <w:bottom w:val="single" w:sz="6" w:space="0" w:color="auto"/>
              <w:right w:val="single" w:sz="6" w:space="0" w:color="auto"/>
            </w:tcBorders>
            <w:vAlign w:val="center"/>
          </w:tcPr>
          <w:p w14:paraId="015A7C2C" w14:textId="77777777" w:rsidR="00AE5B34" w:rsidRPr="00317B42" w:rsidRDefault="00AE5B34" w:rsidP="00CE6EEB">
            <w:pPr>
              <w:rPr>
                <w:rStyle w:val="FontStyle34"/>
                <w:rFonts w:ascii="Verdana" w:hAnsi="Verdana"/>
                <w:sz w:val="20"/>
                <w:szCs w:val="20"/>
                <w:vertAlign w:val="subscript"/>
              </w:rPr>
            </w:pPr>
          </w:p>
          <w:p w14:paraId="075A6241" w14:textId="77777777" w:rsidR="00AE5B34" w:rsidRPr="00317B42" w:rsidRDefault="00AE5B34" w:rsidP="00CE6EEB">
            <w:pPr>
              <w:rPr>
                <w:rStyle w:val="FontStyle34"/>
                <w:rFonts w:ascii="Verdana" w:hAnsi="Verdana"/>
                <w:sz w:val="20"/>
                <w:szCs w:val="20"/>
                <w:vertAlign w:val="subscript"/>
              </w:rPr>
            </w:pPr>
          </w:p>
        </w:tc>
        <w:tc>
          <w:tcPr>
            <w:tcW w:w="1327" w:type="dxa"/>
            <w:tcBorders>
              <w:top w:val="single" w:sz="6" w:space="0" w:color="auto"/>
              <w:left w:val="single" w:sz="6" w:space="0" w:color="auto"/>
              <w:bottom w:val="single" w:sz="6" w:space="0" w:color="auto"/>
              <w:right w:val="single" w:sz="6" w:space="0" w:color="auto"/>
            </w:tcBorders>
            <w:vAlign w:val="center"/>
          </w:tcPr>
          <w:p w14:paraId="317808EB" w14:textId="77777777" w:rsidR="00AE5B34" w:rsidRPr="00317B42" w:rsidRDefault="00AE5B34" w:rsidP="00CE6EEB">
            <w:pPr>
              <w:pStyle w:val="Style17"/>
              <w:widowControl/>
              <w:spacing w:line="240" w:lineRule="auto"/>
              <w:ind w:right="547"/>
              <w:jc w:val="right"/>
              <w:rPr>
                <w:rStyle w:val="FontStyle40"/>
                <w:rFonts w:ascii="Verdana" w:eastAsia="Verdana" w:hAnsi="Verdana"/>
                <w:sz w:val="20"/>
                <w:szCs w:val="20"/>
              </w:rPr>
            </w:pPr>
            <w:r w:rsidRPr="00317B42">
              <w:rPr>
                <w:rStyle w:val="FontStyle40"/>
                <w:rFonts w:ascii="Verdana" w:eastAsia="Verdana" w:hAnsi="Verdana"/>
                <w:sz w:val="20"/>
                <w:szCs w:val="20"/>
              </w:rPr>
              <w:t>2</w:t>
            </w:r>
          </w:p>
        </w:tc>
        <w:tc>
          <w:tcPr>
            <w:tcW w:w="1673" w:type="dxa"/>
            <w:tcBorders>
              <w:top w:val="single" w:sz="6" w:space="0" w:color="auto"/>
              <w:left w:val="single" w:sz="6" w:space="0" w:color="auto"/>
              <w:bottom w:val="single" w:sz="6" w:space="0" w:color="auto"/>
              <w:right w:val="single" w:sz="6" w:space="0" w:color="auto"/>
            </w:tcBorders>
            <w:vAlign w:val="center"/>
          </w:tcPr>
          <w:p w14:paraId="64FAF247" w14:textId="77777777" w:rsidR="00AE5B34" w:rsidRPr="00317B42" w:rsidRDefault="00AE5B34" w:rsidP="00CE6EEB">
            <w:pPr>
              <w:pStyle w:val="Style22"/>
              <w:widowControl/>
              <w:ind w:left="408"/>
              <w:rPr>
                <w:rStyle w:val="FontStyle34"/>
                <w:rFonts w:ascii="Verdana" w:hAnsi="Verdana"/>
                <w:sz w:val="20"/>
                <w:szCs w:val="20"/>
                <w:vertAlign w:val="subscript"/>
              </w:rPr>
            </w:pPr>
            <w:r w:rsidRPr="00317B42">
              <w:rPr>
                <w:rStyle w:val="FontStyle34"/>
                <w:rFonts w:ascii="Verdana" w:hAnsi="Verdana"/>
                <w:sz w:val="20"/>
                <w:szCs w:val="20"/>
              </w:rPr>
              <w:t>LA</w:t>
            </w:r>
            <w:r w:rsidRPr="00317B42">
              <w:rPr>
                <w:rStyle w:val="FontStyle34"/>
                <w:rFonts w:ascii="Verdana" w:hAnsi="Verdana"/>
                <w:sz w:val="20"/>
                <w:szCs w:val="20"/>
                <w:vertAlign w:val="subscript"/>
              </w:rPr>
              <w:t>40</w:t>
            </w:r>
          </w:p>
        </w:tc>
      </w:tr>
      <w:tr w:rsidR="00AE5B34" w:rsidRPr="00317B42" w14:paraId="56D2FF0C" w14:textId="77777777" w:rsidTr="00317B42">
        <w:tc>
          <w:tcPr>
            <w:tcW w:w="590" w:type="dxa"/>
            <w:tcBorders>
              <w:top w:val="single" w:sz="6" w:space="0" w:color="auto"/>
              <w:left w:val="single" w:sz="6" w:space="0" w:color="auto"/>
              <w:bottom w:val="single" w:sz="6" w:space="0" w:color="auto"/>
              <w:right w:val="single" w:sz="6" w:space="0" w:color="auto"/>
            </w:tcBorders>
            <w:vAlign w:val="center"/>
          </w:tcPr>
          <w:p w14:paraId="0DB7D35A"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6</w:t>
            </w:r>
          </w:p>
        </w:tc>
        <w:tc>
          <w:tcPr>
            <w:tcW w:w="5523" w:type="dxa"/>
            <w:tcBorders>
              <w:top w:val="single" w:sz="6" w:space="0" w:color="auto"/>
              <w:left w:val="single" w:sz="6" w:space="0" w:color="auto"/>
              <w:bottom w:val="single" w:sz="6" w:space="0" w:color="auto"/>
              <w:right w:val="single" w:sz="6" w:space="0" w:color="auto"/>
            </w:tcBorders>
            <w:vAlign w:val="center"/>
          </w:tcPr>
          <w:p w14:paraId="6033DEF6" w14:textId="03A3F297" w:rsidR="00AE5B34" w:rsidRPr="00317B42" w:rsidRDefault="00AE5B34" w:rsidP="00CE6EEB">
            <w:pPr>
              <w:pStyle w:val="Style17"/>
              <w:widowControl/>
              <w:ind w:right="125" w:firstLine="5"/>
              <w:jc w:val="left"/>
              <w:rPr>
                <w:rStyle w:val="FontStyle40"/>
                <w:rFonts w:ascii="Verdana" w:eastAsia="Verdana" w:hAnsi="Verdana"/>
                <w:sz w:val="20"/>
                <w:szCs w:val="20"/>
              </w:rPr>
            </w:pPr>
            <w:r w:rsidRPr="00317B42">
              <w:rPr>
                <w:rStyle w:val="FontStyle40"/>
                <w:rFonts w:ascii="Verdana" w:eastAsia="Verdana" w:hAnsi="Verdana"/>
                <w:sz w:val="20"/>
                <w:szCs w:val="20"/>
              </w:rPr>
              <w:t>Gęstość ziaren według PN-EN 1097-6, rozdz. 7,8 lub 9:</w:t>
            </w:r>
          </w:p>
        </w:tc>
        <w:tc>
          <w:tcPr>
            <w:tcW w:w="3000" w:type="dxa"/>
            <w:gridSpan w:val="2"/>
            <w:tcBorders>
              <w:top w:val="single" w:sz="6" w:space="0" w:color="auto"/>
              <w:left w:val="single" w:sz="6" w:space="0" w:color="auto"/>
              <w:bottom w:val="single" w:sz="6" w:space="0" w:color="auto"/>
              <w:right w:val="single" w:sz="6" w:space="0" w:color="auto"/>
            </w:tcBorders>
            <w:vAlign w:val="center"/>
          </w:tcPr>
          <w:p w14:paraId="40FD7735"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deklarowana przez producenta</w:t>
            </w:r>
          </w:p>
        </w:tc>
      </w:tr>
      <w:tr w:rsidR="00AE5B34" w:rsidRPr="00317B42" w14:paraId="0A03BB7B" w14:textId="77777777" w:rsidTr="00317B42">
        <w:tc>
          <w:tcPr>
            <w:tcW w:w="590" w:type="dxa"/>
            <w:tcBorders>
              <w:top w:val="single" w:sz="6" w:space="0" w:color="auto"/>
              <w:left w:val="single" w:sz="6" w:space="0" w:color="auto"/>
              <w:bottom w:val="single" w:sz="6" w:space="0" w:color="auto"/>
              <w:right w:val="single" w:sz="6" w:space="0" w:color="auto"/>
            </w:tcBorders>
          </w:tcPr>
          <w:p w14:paraId="778F648B"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7</w:t>
            </w:r>
          </w:p>
        </w:tc>
        <w:tc>
          <w:tcPr>
            <w:tcW w:w="5523" w:type="dxa"/>
            <w:tcBorders>
              <w:top w:val="single" w:sz="6" w:space="0" w:color="auto"/>
              <w:left w:val="single" w:sz="6" w:space="0" w:color="auto"/>
              <w:bottom w:val="single" w:sz="6" w:space="0" w:color="auto"/>
              <w:right w:val="single" w:sz="6" w:space="0" w:color="auto"/>
            </w:tcBorders>
          </w:tcPr>
          <w:p w14:paraId="53112BFF" w14:textId="439E3DA8" w:rsidR="00AE5B34" w:rsidRPr="00317B42" w:rsidRDefault="00AE5B34" w:rsidP="00CE6EEB">
            <w:pPr>
              <w:pStyle w:val="Style17"/>
              <w:widowControl/>
              <w:spacing w:line="240" w:lineRule="auto"/>
              <w:rPr>
                <w:rStyle w:val="FontStyle40"/>
                <w:rFonts w:ascii="Verdana" w:eastAsia="Verdana" w:hAnsi="Verdana"/>
                <w:sz w:val="20"/>
                <w:szCs w:val="20"/>
              </w:rPr>
            </w:pPr>
            <w:r w:rsidRPr="00317B42">
              <w:rPr>
                <w:rStyle w:val="FontStyle40"/>
                <w:rFonts w:ascii="Verdana" w:eastAsia="Verdana" w:hAnsi="Verdana"/>
                <w:sz w:val="20"/>
                <w:szCs w:val="20"/>
              </w:rPr>
              <w:t>Gęstość nasypowa według PN-EN 1097-3</w:t>
            </w:r>
          </w:p>
        </w:tc>
        <w:tc>
          <w:tcPr>
            <w:tcW w:w="3000" w:type="dxa"/>
            <w:gridSpan w:val="2"/>
            <w:tcBorders>
              <w:top w:val="single" w:sz="6" w:space="0" w:color="auto"/>
              <w:left w:val="single" w:sz="6" w:space="0" w:color="auto"/>
              <w:bottom w:val="single" w:sz="6" w:space="0" w:color="auto"/>
              <w:right w:val="single" w:sz="6" w:space="0" w:color="auto"/>
            </w:tcBorders>
          </w:tcPr>
          <w:p w14:paraId="54D1A715"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deklarowana przez producenta</w:t>
            </w:r>
          </w:p>
        </w:tc>
      </w:tr>
      <w:tr w:rsidR="00AE5B34" w:rsidRPr="00317B42" w14:paraId="7287BB6D" w14:textId="77777777" w:rsidTr="00317B42">
        <w:tc>
          <w:tcPr>
            <w:tcW w:w="590" w:type="dxa"/>
            <w:tcBorders>
              <w:top w:val="single" w:sz="6" w:space="0" w:color="auto"/>
              <w:left w:val="single" w:sz="6" w:space="0" w:color="auto"/>
              <w:bottom w:val="single" w:sz="6" w:space="0" w:color="auto"/>
              <w:right w:val="single" w:sz="6" w:space="0" w:color="auto"/>
            </w:tcBorders>
            <w:vAlign w:val="center"/>
          </w:tcPr>
          <w:p w14:paraId="4C3C11E8"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8</w:t>
            </w:r>
          </w:p>
        </w:tc>
        <w:tc>
          <w:tcPr>
            <w:tcW w:w="5523" w:type="dxa"/>
            <w:tcBorders>
              <w:top w:val="single" w:sz="6" w:space="0" w:color="auto"/>
              <w:left w:val="single" w:sz="6" w:space="0" w:color="auto"/>
              <w:bottom w:val="single" w:sz="6" w:space="0" w:color="auto"/>
              <w:right w:val="single" w:sz="6" w:space="0" w:color="auto"/>
            </w:tcBorders>
            <w:vAlign w:val="center"/>
          </w:tcPr>
          <w:p w14:paraId="3787E246" w14:textId="28B035B7" w:rsidR="00AE5B34" w:rsidRPr="00317B42" w:rsidRDefault="00AE5B34" w:rsidP="00CE6EEB">
            <w:pPr>
              <w:pStyle w:val="Style17"/>
              <w:widowControl/>
              <w:spacing w:line="226" w:lineRule="exact"/>
              <w:ind w:right="168"/>
              <w:jc w:val="left"/>
              <w:rPr>
                <w:rStyle w:val="FontStyle40"/>
                <w:rFonts w:ascii="Verdana" w:eastAsia="Verdana" w:hAnsi="Verdana"/>
                <w:sz w:val="20"/>
                <w:szCs w:val="20"/>
              </w:rPr>
            </w:pPr>
            <w:r w:rsidRPr="00317B42">
              <w:rPr>
                <w:rStyle w:val="FontStyle40"/>
                <w:rFonts w:ascii="Verdana" w:eastAsia="Verdana" w:hAnsi="Verdana"/>
                <w:sz w:val="20"/>
                <w:szCs w:val="20"/>
              </w:rPr>
              <w:t>Nasiąkliwość według PN-EN 1097-6, rozdz. 7,8 lub 9:</w:t>
            </w:r>
          </w:p>
        </w:tc>
        <w:tc>
          <w:tcPr>
            <w:tcW w:w="3000" w:type="dxa"/>
            <w:gridSpan w:val="2"/>
            <w:tcBorders>
              <w:top w:val="single" w:sz="6" w:space="0" w:color="auto"/>
              <w:left w:val="single" w:sz="6" w:space="0" w:color="auto"/>
              <w:bottom w:val="single" w:sz="6" w:space="0" w:color="auto"/>
              <w:right w:val="single" w:sz="6" w:space="0" w:color="auto"/>
            </w:tcBorders>
            <w:vAlign w:val="center"/>
          </w:tcPr>
          <w:p w14:paraId="73006DF8" w14:textId="77777777" w:rsidR="00AE5B34" w:rsidRPr="00317B42" w:rsidRDefault="00AE5B34" w:rsidP="00CE6EEB">
            <w:pPr>
              <w:pStyle w:val="Style16"/>
              <w:widowControl/>
              <w:ind w:left="331"/>
              <w:rPr>
                <w:rStyle w:val="FontStyle40"/>
                <w:rFonts w:ascii="Verdana" w:eastAsia="Verdana" w:hAnsi="Verdana"/>
                <w:sz w:val="20"/>
                <w:szCs w:val="20"/>
              </w:rPr>
            </w:pPr>
            <w:r w:rsidRPr="00317B42">
              <w:rPr>
                <w:rStyle w:val="FontStyle34"/>
                <w:rFonts w:ascii="Verdana" w:hAnsi="Verdana"/>
                <w:sz w:val="20"/>
                <w:szCs w:val="20"/>
              </w:rPr>
              <w:t>WA</w:t>
            </w:r>
            <w:r w:rsidRPr="00317B42">
              <w:rPr>
                <w:rStyle w:val="FontStyle34"/>
                <w:rFonts w:ascii="Verdana" w:hAnsi="Verdana"/>
                <w:sz w:val="20"/>
                <w:szCs w:val="20"/>
                <w:vertAlign w:val="subscript"/>
              </w:rPr>
              <w:t>24</w:t>
            </w:r>
            <w:r w:rsidRPr="00317B42">
              <w:rPr>
                <w:rStyle w:val="FontStyle34"/>
                <w:rFonts w:ascii="Verdana" w:hAnsi="Verdana"/>
                <w:sz w:val="20"/>
                <w:szCs w:val="20"/>
              </w:rPr>
              <w:t xml:space="preserve"> </w:t>
            </w:r>
            <w:r w:rsidRPr="00317B42">
              <w:rPr>
                <w:rStyle w:val="FontStyle40"/>
                <w:rFonts w:ascii="Verdana" w:eastAsia="Verdana" w:hAnsi="Verdana"/>
                <w:sz w:val="20"/>
                <w:szCs w:val="20"/>
              </w:rPr>
              <w:t>deklarowana przez producenta</w:t>
            </w:r>
          </w:p>
        </w:tc>
      </w:tr>
      <w:tr w:rsidR="00AE5B34" w:rsidRPr="00317B42" w14:paraId="2D250873" w14:textId="77777777" w:rsidTr="00317B42">
        <w:tc>
          <w:tcPr>
            <w:tcW w:w="590" w:type="dxa"/>
            <w:tcBorders>
              <w:top w:val="single" w:sz="6" w:space="0" w:color="auto"/>
              <w:left w:val="single" w:sz="6" w:space="0" w:color="auto"/>
              <w:bottom w:val="single" w:sz="6" w:space="0" w:color="auto"/>
              <w:right w:val="single" w:sz="6" w:space="0" w:color="auto"/>
            </w:tcBorders>
            <w:vAlign w:val="center"/>
          </w:tcPr>
          <w:p w14:paraId="5C2E3A02"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9</w:t>
            </w:r>
          </w:p>
        </w:tc>
        <w:tc>
          <w:tcPr>
            <w:tcW w:w="5523" w:type="dxa"/>
            <w:tcBorders>
              <w:top w:val="single" w:sz="6" w:space="0" w:color="auto"/>
              <w:left w:val="single" w:sz="6" w:space="0" w:color="auto"/>
              <w:bottom w:val="single" w:sz="6" w:space="0" w:color="auto"/>
              <w:right w:val="single" w:sz="6" w:space="0" w:color="auto"/>
            </w:tcBorders>
            <w:vAlign w:val="center"/>
          </w:tcPr>
          <w:p w14:paraId="747450D7" w14:textId="3111D2C6" w:rsidR="00AE5B34" w:rsidRPr="00317B42" w:rsidRDefault="00AE5B34" w:rsidP="00CE6EEB">
            <w:pPr>
              <w:pStyle w:val="Style17"/>
              <w:widowControl/>
              <w:ind w:firstLine="10"/>
              <w:rPr>
                <w:rStyle w:val="FontStyle40"/>
                <w:rFonts w:ascii="Verdana" w:eastAsia="Verdana" w:hAnsi="Verdana"/>
                <w:sz w:val="20"/>
                <w:szCs w:val="20"/>
              </w:rPr>
            </w:pPr>
            <w:r w:rsidRPr="00317B42">
              <w:rPr>
                <w:rStyle w:val="FontStyle40"/>
                <w:rFonts w:ascii="Verdana" w:eastAsia="Verdana" w:hAnsi="Verdana"/>
                <w:sz w:val="20"/>
                <w:szCs w:val="20"/>
              </w:rPr>
              <w:t>Skład chemiczny - uproszczony opis p</w:t>
            </w:r>
            <w:r w:rsidR="00317B42">
              <w:rPr>
                <w:rStyle w:val="FontStyle40"/>
                <w:rFonts w:ascii="Verdana" w:eastAsia="Verdana" w:hAnsi="Verdana"/>
                <w:sz w:val="20"/>
                <w:szCs w:val="20"/>
              </w:rPr>
              <w:t>etrograficzny według PN-EN 932-6</w:t>
            </w:r>
            <w:r w:rsidRPr="00317B42">
              <w:rPr>
                <w:rStyle w:val="FontStyle40"/>
                <w:rFonts w:ascii="Verdana" w:eastAsia="Verdana" w:hAnsi="Verdana"/>
                <w:sz w:val="20"/>
                <w:szCs w:val="20"/>
              </w:rPr>
              <w:t>:</w:t>
            </w:r>
          </w:p>
        </w:tc>
        <w:tc>
          <w:tcPr>
            <w:tcW w:w="3000" w:type="dxa"/>
            <w:gridSpan w:val="2"/>
            <w:tcBorders>
              <w:top w:val="single" w:sz="6" w:space="0" w:color="auto"/>
              <w:left w:val="single" w:sz="6" w:space="0" w:color="auto"/>
              <w:bottom w:val="single" w:sz="6" w:space="0" w:color="auto"/>
              <w:right w:val="single" w:sz="6" w:space="0" w:color="auto"/>
            </w:tcBorders>
            <w:vAlign w:val="center"/>
          </w:tcPr>
          <w:p w14:paraId="2D4E3A73"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deklarowany przez producenta</w:t>
            </w:r>
          </w:p>
        </w:tc>
      </w:tr>
      <w:tr w:rsidR="00AE5B34" w:rsidRPr="00317B42" w14:paraId="3BFC4AB1" w14:textId="77777777" w:rsidTr="00317B42">
        <w:tc>
          <w:tcPr>
            <w:tcW w:w="590" w:type="dxa"/>
            <w:tcBorders>
              <w:top w:val="single" w:sz="6" w:space="0" w:color="auto"/>
              <w:left w:val="single" w:sz="6" w:space="0" w:color="auto"/>
              <w:bottom w:val="single" w:sz="6" w:space="0" w:color="auto"/>
              <w:right w:val="single" w:sz="6" w:space="0" w:color="auto"/>
            </w:tcBorders>
            <w:vAlign w:val="center"/>
          </w:tcPr>
          <w:p w14:paraId="00C1DFE0"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10</w:t>
            </w:r>
          </w:p>
        </w:tc>
        <w:tc>
          <w:tcPr>
            <w:tcW w:w="5523" w:type="dxa"/>
            <w:tcBorders>
              <w:top w:val="single" w:sz="6" w:space="0" w:color="auto"/>
              <w:left w:val="single" w:sz="6" w:space="0" w:color="auto"/>
              <w:bottom w:val="single" w:sz="6" w:space="0" w:color="auto"/>
              <w:right w:val="single" w:sz="6" w:space="0" w:color="auto"/>
            </w:tcBorders>
            <w:vAlign w:val="center"/>
          </w:tcPr>
          <w:p w14:paraId="28B63B6A" w14:textId="5F1A7112" w:rsidR="00AE5B34" w:rsidRPr="00317B42" w:rsidRDefault="00AE5B34" w:rsidP="00CE6EEB">
            <w:pPr>
              <w:pStyle w:val="Style17"/>
              <w:widowControl/>
              <w:spacing w:line="226" w:lineRule="exact"/>
              <w:ind w:left="5" w:hanging="5"/>
              <w:rPr>
                <w:rStyle w:val="FontStyle40"/>
                <w:rFonts w:ascii="Verdana" w:eastAsia="Verdana" w:hAnsi="Verdana"/>
                <w:sz w:val="20"/>
                <w:szCs w:val="20"/>
              </w:rPr>
            </w:pPr>
            <w:r w:rsidRPr="00317B42">
              <w:rPr>
                <w:rStyle w:val="FontStyle40"/>
                <w:rFonts w:ascii="Verdana" w:eastAsia="Verdana" w:hAnsi="Verdana"/>
                <w:sz w:val="20"/>
                <w:szCs w:val="20"/>
              </w:rPr>
              <w:t>Reaktywność alkaliczno - krzemionkowa; stopień potencjalnej reaktywności według PN-B-06714-46:</w:t>
            </w:r>
          </w:p>
        </w:tc>
        <w:tc>
          <w:tcPr>
            <w:tcW w:w="3000" w:type="dxa"/>
            <w:gridSpan w:val="2"/>
            <w:tcBorders>
              <w:top w:val="single" w:sz="6" w:space="0" w:color="auto"/>
              <w:left w:val="single" w:sz="6" w:space="0" w:color="auto"/>
              <w:bottom w:val="single" w:sz="6" w:space="0" w:color="auto"/>
              <w:right w:val="single" w:sz="6" w:space="0" w:color="auto"/>
            </w:tcBorders>
            <w:vAlign w:val="center"/>
          </w:tcPr>
          <w:p w14:paraId="72121D55" w14:textId="77777777" w:rsidR="00AE5B34" w:rsidRPr="00317B42" w:rsidRDefault="00AE5B34" w:rsidP="00CE6EEB">
            <w:pPr>
              <w:pStyle w:val="Style21"/>
              <w:widowControl/>
              <w:jc w:val="center"/>
              <w:rPr>
                <w:rStyle w:val="FontStyle35"/>
                <w:rFonts w:ascii="Verdana" w:hAnsi="Verdana"/>
                <w:sz w:val="20"/>
                <w:szCs w:val="20"/>
                <w:vertAlign w:val="superscript"/>
              </w:rPr>
            </w:pPr>
            <w:r w:rsidRPr="00317B42">
              <w:rPr>
                <w:rStyle w:val="FontStyle35"/>
                <w:rFonts w:ascii="Verdana" w:hAnsi="Verdana"/>
                <w:sz w:val="20"/>
                <w:szCs w:val="20"/>
              </w:rPr>
              <w:t xml:space="preserve">stopień potencjalnej </w:t>
            </w:r>
            <w:r w:rsidRPr="00317B42">
              <w:rPr>
                <w:rStyle w:val="FontStyle35"/>
                <w:rFonts w:ascii="Verdana" w:hAnsi="Verdana"/>
                <w:sz w:val="20"/>
                <w:szCs w:val="20"/>
              </w:rPr>
              <w:br/>
              <w:t xml:space="preserve">reaktywności 0 </w:t>
            </w:r>
            <w:r w:rsidRPr="00317B42">
              <w:rPr>
                <w:rStyle w:val="FontStyle35"/>
                <w:rFonts w:ascii="Verdana" w:hAnsi="Verdana"/>
                <w:sz w:val="20"/>
                <w:szCs w:val="20"/>
                <w:vertAlign w:val="superscript"/>
              </w:rPr>
              <w:t>1)</w:t>
            </w:r>
          </w:p>
        </w:tc>
      </w:tr>
      <w:tr w:rsidR="00AE5B34" w:rsidRPr="00317B42" w14:paraId="3B322E57" w14:textId="77777777" w:rsidTr="00317B42">
        <w:tc>
          <w:tcPr>
            <w:tcW w:w="590" w:type="dxa"/>
            <w:tcBorders>
              <w:top w:val="single" w:sz="6" w:space="0" w:color="auto"/>
              <w:left w:val="single" w:sz="6" w:space="0" w:color="auto"/>
              <w:bottom w:val="single" w:sz="6" w:space="0" w:color="auto"/>
              <w:right w:val="single" w:sz="6" w:space="0" w:color="auto"/>
            </w:tcBorders>
            <w:vAlign w:val="center"/>
          </w:tcPr>
          <w:p w14:paraId="58CA2D75"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11</w:t>
            </w:r>
          </w:p>
        </w:tc>
        <w:tc>
          <w:tcPr>
            <w:tcW w:w="5523" w:type="dxa"/>
            <w:tcBorders>
              <w:top w:val="single" w:sz="6" w:space="0" w:color="auto"/>
              <w:left w:val="single" w:sz="6" w:space="0" w:color="auto"/>
              <w:bottom w:val="single" w:sz="6" w:space="0" w:color="auto"/>
              <w:right w:val="single" w:sz="6" w:space="0" w:color="auto"/>
            </w:tcBorders>
            <w:vAlign w:val="center"/>
          </w:tcPr>
          <w:p w14:paraId="5F3ED471" w14:textId="14709BB4" w:rsidR="00AE5B34" w:rsidRPr="00317B42" w:rsidRDefault="00AE5B34" w:rsidP="00CE6EEB">
            <w:pPr>
              <w:pStyle w:val="Style17"/>
              <w:widowControl/>
              <w:ind w:left="5" w:hanging="5"/>
              <w:rPr>
                <w:rStyle w:val="FontStyle40"/>
                <w:rFonts w:ascii="Verdana" w:eastAsia="Verdana" w:hAnsi="Verdana"/>
                <w:sz w:val="20"/>
                <w:szCs w:val="20"/>
              </w:rPr>
            </w:pPr>
            <w:r w:rsidRPr="00317B42">
              <w:rPr>
                <w:rStyle w:val="FontStyle40"/>
                <w:rFonts w:ascii="Verdana" w:eastAsia="Verdana" w:hAnsi="Verdana"/>
                <w:sz w:val="20"/>
                <w:szCs w:val="20"/>
              </w:rPr>
              <w:t>Zawartość siarczanów rozpuszczalnych w kwasie według PN-EN 1744-1, rozdz. 12, nie wyższa niż kategoria:</w:t>
            </w:r>
          </w:p>
        </w:tc>
        <w:tc>
          <w:tcPr>
            <w:tcW w:w="3000" w:type="dxa"/>
            <w:gridSpan w:val="2"/>
            <w:tcBorders>
              <w:top w:val="single" w:sz="6" w:space="0" w:color="auto"/>
              <w:left w:val="single" w:sz="6" w:space="0" w:color="auto"/>
              <w:bottom w:val="single" w:sz="6" w:space="0" w:color="auto"/>
              <w:right w:val="single" w:sz="6" w:space="0" w:color="auto"/>
            </w:tcBorders>
          </w:tcPr>
          <w:p w14:paraId="0868E552" w14:textId="77777777" w:rsidR="00AE5B34" w:rsidRPr="00317B42" w:rsidRDefault="00AE5B34" w:rsidP="00CE6EEB">
            <w:pPr>
              <w:pStyle w:val="Style18"/>
              <w:widowControl/>
              <w:jc w:val="center"/>
              <w:rPr>
                <w:rFonts w:ascii="Verdana" w:hAnsi="Verdana"/>
                <w:sz w:val="20"/>
                <w:szCs w:val="20"/>
                <w:vertAlign w:val="subscript"/>
              </w:rPr>
            </w:pPr>
            <w:r w:rsidRPr="00317B42">
              <w:rPr>
                <w:rFonts w:ascii="Verdana" w:hAnsi="Verdana"/>
                <w:sz w:val="20"/>
                <w:szCs w:val="20"/>
              </w:rPr>
              <w:t>AS</w:t>
            </w:r>
            <w:r w:rsidRPr="00317B42">
              <w:rPr>
                <w:rFonts w:ascii="Verdana" w:hAnsi="Verdana"/>
                <w:sz w:val="20"/>
                <w:szCs w:val="20"/>
                <w:vertAlign w:val="subscript"/>
              </w:rPr>
              <w:t>0,2</w:t>
            </w:r>
          </w:p>
        </w:tc>
      </w:tr>
      <w:tr w:rsidR="00AE5B34" w:rsidRPr="00317B42" w14:paraId="760A4794" w14:textId="77777777" w:rsidTr="00317B42">
        <w:tc>
          <w:tcPr>
            <w:tcW w:w="590" w:type="dxa"/>
            <w:tcBorders>
              <w:top w:val="single" w:sz="6" w:space="0" w:color="auto"/>
              <w:left w:val="single" w:sz="6" w:space="0" w:color="auto"/>
              <w:bottom w:val="single" w:sz="6" w:space="0" w:color="auto"/>
              <w:right w:val="single" w:sz="6" w:space="0" w:color="auto"/>
            </w:tcBorders>
            <w:vAlign w:val="center"/>
          </w:tcPr>
          <w:p w14:paraId="0F289840"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12</w:t>
            </w:r>
          </w:p>
        </w:tc>
        <w:tc>
          <w:tcPr>
            <w:tcW w:w="5523" w:type="dxa"/>
            <w:tcBorders>
              <w:top w:val="single" w:sz="6" w:space="0" w:color="auto"/>
              <w:left w:val="single" w:sz="6" w:space="0" w:color="auto"/>
              <w:bottom w:val="single" w:sz="6" w:space="0" w:color="auto"/>
              <w:right w:val="single" w:sz="6" w:space="0" w:color="auto"/>
            </w:tcBorders>
            <w:vAlign w:val="center"/>
          </w:tcPr>
          <w:p w14:paraId="23657E28" w14:textId="3F120BE7" w:rsidR="00AE5B34" w:rsidRPr="00317B42" w:rsidRDefault="00AE5B34" w:rsidP="00CE6EEB">
            <w:pPr>
              <w:pStyle w:val="Style17"/>
              <w:widowControl/>
              <w:spacing w:line="226" w:lineRule="exact"/>
              <w:ind w:left="5" w:hanging="5"/>
              <w:rPr>
                <w:rStyle w:val="FontStyle40"/>
                <w:rFonts w:ascii="Verdana" w:eastAsia="Verdana" w:hAnsi="Verdana"/>
                <w:spacing w:val="30"/>
                <w:sz w:val="20"/>
                <w:szCs w:val="20"/>
              </w:rPr>
            </w:pPr>
            <w:r w:rsidRPr="00317B42">
              <w:rPr>
                <w:rStyle w:val="FontStyle40"/>
                <w:rFonts w:ascii="Verdana" w:eastAsia="Verdana" w:hAnsi="Verdana"/>
                <w:sz w:val="20"/>
                <w:szCs w:val="20"/>
              </w:rPr>
              <w:t xml:space="preserve">Zawartość siarki całkowitej według PN-EN 1744-1, rozdz. 11; wartość nie wyższa niż </w:t>
            </w:r>
            <w:r w:rsidRPr="00317B42">
              <w:rPr>
                <w:rStyle w:val="FontStyle40"/>
                <w:rFonts w:ascii="Verdana" w:eastAsia="Verdana" w:hAnsi="Verdana"/>
                <w:spacing w:val="30"/>
                <w:sz w:val="20"/>
                <w:szCs w:val="20"/>
              </w:rPr>
              <w:t>w%:</w:t>
            </w:r>
          </w:p>
        </w:tc>
        <w:tc>
          <w:tcPr>
            <w:tcW w:w="3000" w:type="dxa"/>
            <w:gridSpan w:val="2"/>
            <w:tcBorders>
              <w:top w:val="single" w:sz="6" w:space="0" w:color="auto"/>
              <w:left w:val="single" w:sz="6" w:space="0" w:color="auto"/>
              <w:bottom w:val="single" w:sz="6" w:space="0" w:color="auto"/>
              <w:right w:val="single" w:sz="6" w:space="0" w:color="auto"/>
            </w:tcBorders>
            <w:vAlign w:val="center"/>
          </w:tcPr>
          <w:p w14:paraId="07A59323"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1</w:t>
            </w:r>
          </w:p>
        </w:tc>
      </w:tr>
      <w:tr w:rsidR="00AE5B34" w:rsidRPr="00317B42" w14:paraId="57EA8D07" w14:textId="77777777" w:rsidTr="00317B42">
        <w:tc>
          <w:tcPr>
            <w:tcW w:w="590" w:type="dxa"/>
            <w:tcBorders>
              <w:top w:val="single" w:sz="6" w:space="0" w:color="auto"/>
              <w:left w:val="single" w:sz="6" w:space="0" w:color="auto"/>
              <w:bottom w:val="single" w:sz="6" w:space="0" w:color="auto"/>
              <w:right w:val="single" w:sz="6" w:space="0" w:color="auto"/>
            </w:tcBorders>
            <w:vAlign w:val="center"/>
          </w:tcPr>
          <w:p w14:paraId="0368FCDE" w14:textId="77777777" w:rsidR="00AE5B34" w:rsidRPr="00317B42" w:rsidRDefault="00AE5B34" w:rsidP="00CE6EEB">
            <w:pPr>
              <w:pStyle w:val="Style17"/>
              <w:jc w:val="center"/>
              <w:rPr>
                <w:rStyle w:val="FontStyle40"/>
                <w:rFonts w:ascii="Verdana" w:eastAsia="Verdana" w:hAnsi="Verdana"/>
                <w:sz w:val="20"/>
                <w:szCs w:val="20"/>
              </w:rPr>
            </w:pPr>
            <w:r w:rsidRPr="00317B42">
              <w:rPr>
                <w:rStyle w:val="FontStyle40"/>
                <w:rFonts w:ascii="Verdana" w:eastAsia="Verdana" w:hAnsi="Verdana"/>
                <w:sz w:val="20"/>
                <w:szCs w:val="20"/>
              </w:rPr>
              <w:t>13</w:t>
            </w:r>
          </w:p>
        </w:tc>
        <w:tc>
          <w:tcPr>
            <w:tcW w:w="5523" w:type="dxa"/>
            <w:tcBorders>
              <w:top w:val="single" w:sz="6" w:space="0" w:color="auto"/>
              <w:left w:val="single" w:sz="6" w:space="0" w:color="auto"/>
              <w:bottom w:val="single" w:sz="6" w:space="0" w:color="auto"/>
              <w:right w:val="single" w:sz="6" w:space="0" w:color="auto"/>
            </w:tcBorders>
            <w:vAlign w:val="center"/>
          </w:tcPr>
          <w:p w14:paraId="6DB98D1D" w14:textId="325F69A5" w:rsidR="00AE5B34" w:rsidRPr="00317B42" w:rsidRDefault="00AE5B34" w:rsidP="00CE6EEB">
            <w:pPr>
              <w:pStyle w:val="Style17"/>
              <w:spacing w:line="226" w:lineRule="exact"/>
              <w:rPr>
                <w:rStyle w:val="FontStyle40"/>
                <w:rFonts w:ascii="Verdana" w:eastAsia="Verdana" w:hAnsi="Verdana"/>
                <w:sz w:val="20"/>
                <w:szCs w:val="20"/>
              </w:rPr>
            </w:pPr>
            <w:r w:rsidRPr="00317B42">
              <w:rPr>
                <w:rStyle w:val="FontStyle40"/>
                <w:rFonts w:ascii="Verdana" w:eastAsia="Verdana" w:hAnsi="Verdana"/>
                <w:sz w:val="20"/>
                <w:szCs w:val="20"/>
              </w:rPr>
              <w:t>Zawartość   chlorków   rozpuszczalnych w wodzie według PN-EN 1744-1, rodz.7; wartość nie wyższa niż w %:</w:t>
            </w:r>
          </w:p>
        </w:tc>
        <w:tc>
          <w:tcPr>
            <w:tcW w:w="3000" w:type="dxa"/>
            <w:gridSpan w:val="2"/>
            <w:tcBorders>
              <w:top w:val="single" w:sz="6" w:space="0" w:color="auto"/>
              <w:left w:val="single" w:sz="6" w:space="0" w:color="auto"/>
              <w:bottom w:val="single" w:sz="6" w:space="0" w:color="auto"/>
              <w:right w:val="single" w:sz="6" w:space="0" w:color="auto"/>
            </w:tcBorders>
            <w:vAlign w:val="center"/>
          </w:tcPr>
          <w:p w14:paraId="026781C8" w14:textId="77777777" w:rsidR="00AE5B34" w:rsidRPr="00317B42" w:rsidRDefault="00AE5B34" w:rsidP="00CE6EEB">
            <w:pPr>
              <w:pStyle w:val="Style17"/>
              <w:jc w:val="center"/>
              <w:rPr>
                <w:rStyle w:val="FontStyle40"/>
                <w:rFonts w:ascii="Verdana" w:eastAsia="Verdana" w:hAnsi="Verdana"/>
                <w:sz w:val="20"/>
                <w:szCs w:val="20"/>
              </w:rPr>
            </w:pPr>
            <w:r w:rsidRPr="00317B42">
              <w:rPr>
                <w:rStyle w:val="FontStyle40"/>
                <w:rFonts w:ascii="Verdana" w:eastAsia="Verdana" w:hAnsi="Verdana"/>
                <w:sz w:val="20"/>
                <w:szCs w:val="20"/>
              </w:rPr>
              <w:t>0,02</w:t>
            </w:r>
          </w:p>
        </w:tc>
      </w:tr>
      <w:tr w:rsidR="00AE5B34" w:rsidRPr="00317B42" w14:paraId="4057AD14" w14:textId="77777777" w:rsidTr="00317B42">
        <w:tc>
          <w:tcPr>
            <w:tcW w:w="590" w:type="dxa"/>
            <w:tcBorders>
              <w:top w:val="single" w:sz="6" w:space="0" w:color="auto"/>
              <w:left w:val="single" w:sz="6" w:space="0" w:color="auto"/>
              <w:bottom w:val="single" w:sz="6" w:space="0" w:color="auto"/>
              <w:right w:val="single" w:sz="6" w:space="0" w:color="auto"/>
            </w:tcBorders>
            <w:vAlign w:val="center"/>
          </w:tcPr>
          <w:p w14:paraId="5C31284D" w14:textId="77777777" w:rsidR="00AE5B34" w:rsidRPr="00317B42" w:rsidRDefault="00AE5B34" w:rsidP="00CE6EEB">
            <w:pPr>
              <w:pStyle w:val="Style17"/>
              <w:jc w:val="center"/>
              <w:rPr>
                <w:rStyle w:val="FontStyle40"/>
                <w:rFonts w:ascii="Verdana" w:eastAsia="Verdana" w:hAnsi="Verdana"/>
                <w:sz w:val="20"/>
                <w:szCs w:val="20"/>
              </w:rPr>
            </w:pPr>
            <w:r w:rsidRPr="00317B42">
              <w:rPr>
                <w:rStyle w:val="FontStyle40"/>
                <w:rFonts w:ascii="Verdana" w:eastAsia="Verdana" w:hAnsi="Verdana"/>
                <w:sz w:val="20"/>
                <w:szCs w:val="20"/>
              </w:rPr>
              <w:t>14</w:t>
            </w:r>
          </w:p>
        </w:tc>
        <w:tc>
          <w:tcPr>
            <w:tcW w:w="5523" w:type="dxa"/>
            <w:tcBorders>
              <w:top w:val="single" w:sz="6" w:space="0" w:color="auto"/>
              <w:left w:val="single" w:sz="6" w:space="0" w:color="auto"/>
              <w:bottom w:val="single" w:sz="6" w:space="0" w:color="auto"/>
              <w:right w:val="single" w:sz="6" w:space="0" w:color="auto"/>
            </w:tcBorders>
            <w:vAlign w:val="center"/>
          </w:tcPr>
          <w:p w14:paraId="64E3EBE2" w14:textId="6011A254" w:rsidR="00AE5B34" w:rsidRPr="00317B42" w:rsidRDefault="00AE5B34" w:rsidP="00CE6EEB">
            <w:pPr>
              <w:pStyle w:val="Style17"/>
              <w:spacing w:line="226" w:lineRule="exact"/>
              <w:rPr>
                <w:rStyle w:val="FontStyle40"/>
                <w:rFonts w:ascii="Verdana" w:eastAsia="Verdana" w:hAnsi="Verdana"/>
                <w:sz w:val="20"/>
                <w:szCs w:val="20"/>
              </w:rPr>
            </w:pPr>
            <w:r w:rsidRPr="00317B42">
              <w:rPr>
                <w:rStyle w:val="FontStyle40"/>
                <w:rFonts w:ascii="Verdana" w:eastAsia="Verdana" w:hAnsi="Verdana"/>
                <w:sz w:val="20"/>
                <w:szCs w:val="20"/>
              </w:rPr>
              <w:t>Zanieczyszczenia lekkie według PN-EN 1774-1 p. 14.2; wartość nie wyższa niż w %:</w:t>
            </w:r>
          </w:p>
        </w:tc>
        <w:tc>
          <w:tcPr>
            <w:tcW w:w="3000" w:type="dxa"/>
            <w:gridSpan w:val="2"/>
            <w:tcBorders>
              <w:top w:val="single" w:sz="6" w:space="0" w:color="auto"/>
              <w:left w:val="single" w:sz="6" w:space="0" w:color="auto"/>
              <w:bottom w:val="single" w:sz="6" w:space="0" w:color="auto"/>
              <w:right w:val="single" w:sz="6" w:space="0" w:color="auto"/>
            </w:tcBorders>
            <w:vAlign w:val="center"/>
          </w:tcPr>
          <w:p w14:paraId="16DD3C1C" w14:textId="77777777" w:rsidR="00AE5B34" w:rsidRPr="00317B42" w:rsidRDefault="00AE5B34" w:rsidP="00CE6EEB">
            <w:pPr>
              <w:pStyle w:val="Style17"/>
              <w:jc w:val="center"/>
              <w:rPr>
                <w:rStyle w:val="FontStyle40"/>
                <w:rFonts w:ascii="Verdana" w:eastAsia="Verdana" w:hAnsi="Verdana"/>
                <w:sz w:val="20"/>
                <w:szCs w:val="20"/>
              </w:rPr>
            </w:pPr>
            <w:r w:rsidRPr="00317B42">
              <w:rPr>
                <w:rStyle w:val="FontStyle40"/>
                <w:rFonts w:ascii="Verdana" w:eastAsia="Verdana" w:hAnsi="Verdana"/>
                <w:sz w:val="20"/>
                <w:szCs w:val="20"/>
              </w:rPr>
              <w:t>0,1</w:t>
            </w:r>
          </w:p>
        </w:tc>
      </w:tr>
      <w:tr w:rsidR="00AE5B34" w:rsidRPr="00317B42" w14:paraId="73D2CFB6" w14:textId="77777777" w:rsidTr="00317B42">
        <w:tc>
          <w:tcPr>
            <w:tcW w:w="590" w:type="dxa"/>
            <w:tcBorders>
              <w:top w:val="single" w:sz="6" w:space="0" w:color="auto"/>
              <w:left w:val="single" w:sz="6" w:space="0" w:color="auto"/>
              <w:bottom w:val="single" w:sz="6" w:space="0" w:color="auto"/>
              <w:right w:val="single" w:sz="6" w:space="0" w:color="auto"/>
            </w:tcBorders>
            <w:vAlign w:val="center"/>
          </w:tcPr>
          <w:p w14:paraId="7E97A6DD" w14:textId="77777777" w:rsidR="00AE5B34" w:rsidRPr="00317B42" w:rsidRDefault="00AE5B34" w:rsidP="00CE6EEB">
            <w:pPr>
              <w:pStyle w:val="Style17"/>
              <w:jc w:val="center"/>
              <w:rPr>
                <w:rStyle w:val="FontStyle40"/>
                <w:rFonts w:ascii="Verdana" w:eastAsia="Verdana" w:hAnsi="Verdana"/>
                <w:sz w:val="20"/>
                <w:szCs w:val="20"/>
              </w:rPr>
            </w:pPr>
            <w:r w:rsidRPr="00317B42">
              <w:rPr>
                <w:rStyle w:val="FontStyle40"/>
                <w:rFonts w:ascii="Verdana" w:eastAsia="Verdana" w:hAnsi="Verdana"/>
                <w:sz w:val="20"/>
                <w:szCs w:val="20"/>
              </w:rPr>
              <w:t>15</w:t>
            </w:r>
          </w:p>
        </w:tc>
        <w:tc>
          <w:tcPr>
            <w:tcW w:w="5523" w:type="dxa"/>
            <w:tcBorders>
              <w:top w:val="single" w:sz="6" w:space="0" w:color="auto"/>
              <w:left w:val="single" w:sz="6" w:space="0" w:color="auto"/>
              <w:bottom w:val="single" w:sz="6" w:space="0" w:color="auto"/>
              <w:right w:val="single" w:sz="6" w:space="0" w:color="auto"/>
            </w:tcBorders>
            <w:vAlign w:val="center"/>
          </w:tcPr>
          <w:p w14:paraId="1AE95AE2" w14:textId="1F8D49E8" w:rsidR="00AE5B34" w:rsidRPr="00317B42" w:rsidRDefault="00AE5B34" w:rsidP="00CE6EEB">
            <w:pPr>
              <w:pStyle w:val="Style17"/>
              <w:rPr>
                <w:rStyle w:val="FontStyle40"/>
                <w:rFonts w:ascii="Verdana" w:eastAsia="Verdana" w:hAnsi="Verdana"/>
                <w:sz w:val="20"/>
                <w:szCs w:val="20"/>
              </w:rPr>
            </w:pPr>
            <w:r w:rsidRPr="00317B42">
              <w:rPr>
                <w:rStyle w:val="FontStyle40"/>
                <w:rFonts w:ascii="Verdana" w:eastAsia="Verdana" w:hAnsi="Verdana"/>
                <w:sz w:val="20"/>
                <w:szCs w:val="20"/>
              </w:rPr>
              <w:t>Zawartość substancji organicznych według PN-EN 1744-1, p.15.1:</w:t>
            </w:r>
          </w:p>
        </w:tc>
        <w:tc>
          <w:tcPr>
            <w:tcW w:w="3000" w:type="dxa"/>
            <w:gridSpan w:val="2"/>
            <w:tcBorders>
              <w:top w:val="single" w:sz="6" w:space="0" w:color="auto"/>
              <w:left w:val="single" w:sz="6" w:space="0" w:color="auto"/>
              <w:bottom w:val="single" w:sz="6" w:space="0" w:color="auto"/>
              <w:right w:val="single" w:sz="6" w:space="0" w:color="auto"/>
            </w:tcBorders>
            <w:vAlign w:val="center"/>
          </w:tcPr>
          <w:p w14:paraId="0550477A" w14:textId="77777777" w:rsidR="00AE5B34" w:rsidRPr="00317B42" w:rsidRDefault="00AE5B34" w:rsidP="00CE6EEB">
            <w:pPr>
              <w:pStyle w:val="Style17"/>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barwa nie ciemniejsza niż wzorcowa</w:t>
            </w:r>
          </w:p>
        </w:tc>
      </w:tr>
    </w:tbl>
    <w:p w14:paraId="373AA5A9" w14:textId="5E8F683E" w:rsidR="00AE5B34" w:rsidRDefault="00AE5B34" w:rsidP="00317B42">
      <w:pPr>
        <w:ind w:left="284" w:right="629"/>
        <w:jc w:val="both"/>
        <w:rPr>
          <w:sz w:val="20"/>
          <w:szCs w:val="20"/>
        </w:rPr>
      </w:pPr>
      <w:r w:rsidRPr="00317B42">
        <w:rPr>
          <w:sz w:val="20"/>
          <w:szCs w:val="20"/>
        </w:rPr>
        <w:t xml:space="preserve">1) w przypadku stwierdzenia, że badane kruszywo odpowiada 1 stopniowi potencjalnej reaktywności alkalicznej, należy wykonać badanie dodatkowe zgodnie z PN-B-06714-34; dopuszczenie do zastosowania przy spełnieniu wymagania: reaktywność alkaliczna z cementem nie wywołująca zwiększenia wymiarów liniowych większych niż 0,1 %. </w:t>
      </w:r>
    </w:p>
    <w:p w14:paraId="3E9F0025" w14:textId="77777777" w:rsidR="00317B42" w:rsidRPr="00317B42" w:rsidRDefault="00317B42" w:rsidP="00317B42">
      <w:pPr>
        <w:ind w:left="284" w:right="629"/>
        <w:jc w:val="both"/>
        <w:rPr>
          <w:sz w:val="20"/>
          <w:szCs w:val="20"/>
        </w:rPr>
      </w:pPr>
    </w:p>
    <w:p w14:paraId="5FF215FD" w14:textId="77777777" w:rsidR="00AE5B34" w:rsidRPr="00317B42" w:rsidRDefault="00AE5B34" w:rsidP="00317B42">
      <w:pPr>
        <w:pStyle w:val="Legenda"/>
        <w:ind w:firstLine="284"/>
        <w:rPr>
          <w:rFonts w:ascii="Verdana" w:hAnsi="Verdana"/>
          <w:sz w:val="20"/>
        </w:rPr>
      </w:pPr>
      <w:bookmarkStart w:id="31" w:name="_Toc24540966"/>
      <w:r w:rsidRPr="00317B42">
        <w:rPr>
          <w:rFonts w:ascii="Verdana" w:hAnsi="Verdana"/>
          <w:sz w:val="20"/>
        </w:rPr>
        <w:t xml:space="preserve">Tabela </w:t>
      </w:r>
      <w:r w:rsidRPr="00317B42">
        <w:rPr>
          <w:rFonts w:ascii="Verdana" w:hAnsi="Verdana"/>
          <w:sz w:val="20"/>
        </w:rPr>
        <w:fldChar w:fldCharType="begin"/>
      </w:r>
      <w:r w:rsidRPr="00317B42">
        <w:rPr>
          <w:rFonts w:ascii="Verdana" w:hAnsi="Verdana"/>
          <w:sz w:val="20"/>
        </w:rPr>
        <w:instrText xml:space="preserve"> SEQ Tabela \* ARABIC </w:instrText>
      </w:r>
      <w:r w:rsidRPr="00317B42">
        <w:rPr>
          <w:rFonts w:ascii="Verdana" w:hAnsi="Verdana"/>
          <w:sz w:val="20"/>
        </w:rPr>
        <w:fldChar w:fldCharType="separate"/>
      </w:r>
      <w:r w:rsidRPr="00317B42">
        <w:rPr>
          <w:rFonts w:ascii="Verdana" w:hAnsi="Verdana"/>
          <w:noProof/>
          <w:sz w:val="20"/>
        </w:rPr>
        <w:t>2</w:t>
      </w:r>
      <w:r w:rsidRPr="00317B42">
        <w:rPr>
          <w:rFonts w:ascii="Verdana" w:hAnsi="Verdana"/>
          <w:sz w:val="20"/>
        </w:rPr>
        <w:fldChar w:fldCharType="end"/>
      </w:r>
      <w:r w:rsidRPr="00317B42">
        <w:rPr>
          <w:rFonts w:ascii="Verdana" w:hAnsi="Verdana"/>
          <w:sz w:val="20"/>
        </w:rPr>
        <w:t>. Wymagania dla kruszywa drobnego w palach</w:t>
      </w:r>
      <w:bookmarkEnd w:id="31"/>
    </w:p>
    <w:tbl>
      <w:tblPr>
        <w:tblW w:w="8789" w:type="dxa"/>
        <w:tblInd w:w="276" w:type="dxa"/>
        <w:tblLayout w:type="fixed"/>
        <w:tblCellMar>
          <w:left w:w="40" w:type="dxa"/>
          <w:right w:w="40" w:type="dxa"/>
        </w:tblCellMar>
        <w:tblLook w:val="0000" w:firstRow="0" w:lastRow="0" w:firstColumn="0" w:lastColumn="0" w:noHBand="0" w:noVBand="0"/>
      </w:tblPr>
      <w:tblGrid>
        <w:gridCol w:w="590"/>
        <w:gridCol w:w="5410"/>
        <w:gridCol w:w="2789"/>
      </w:tblGrid>
      <w:tr w:rsidR="00AE5B34" w:rsidRPr="009E4322" w14:paraId="0B8C9719" w14:textId="77777777" w:rsidTr="00317B42">
        <w:tc>
          <w:tcPr>
            <w:tcW w:w="590" w:type="dxa"/>
            <w:tcBorders>
              <w:top w:val="single" w:sz="6" w:space="0" w:color="auto"/>
              <w:left w:val="single" w:sz="6" w:space="0" w:color="auto"/>
              <w:bottom w:val="single" w:sz="6" w:space="0" w:color="auto"/>
              <w:right w:val="single" w:sz="6" w:space="0" w:color="auto"/>
            </w:tcBorders>
          </w:tcPr>
          <w:p w14:paraId="654283B1" w14:textId="77777777" w:rsidR="00AE5B34" w:rsidRPr="00317B42" w:rsidRDefault="00AE5B34" w:rsidP="00CE6EEB">
            <w:pPr>
              <w:pStyle w:val="Style17"/>
              <w:widowControl/>
              <w:spacing w:before="60" w:after="60"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Lp.</w:t>
            </w:r>
          </w:p>
        </w:tc>
        <w:tc>
          <w:tcPr>
            <w:tcW w:w="5410" w:type="dxa"/>
            <w:tcBorders>
              <w:top w:val="single" w:sz="6" w:space="0" w:color="auto"/>
              <w:left w:val="single" w:sz="6" w:space="0" w:color="auto"/>
              <w:bottom w:val="single" w:sz="6" w:space="0" w:color="auto"/>
              <w:right w:val="single" w:sz="6" w:space="0" w:color="auto"/>
            </w:tcBorders>
          </w:tcPr>
          <w:p w14:paraId="43C31603" w14:textId="77777777" w:rsidR="00AE5B34" w:rsidRPr="00317B42" w:rsidRDefault="00AE5B34" w:rsidP="00CE6EEB">
            <w:pPr>
              <w:pStyle w:val="Style17"/>
              <w:widowControl/>
              <w:spacing w:before="60" w:after="60" w:line="240" w:lineRule="auto"/>
              <w:ind w:left="917"/>
              <w:jc w:val="left"/>
              <w:rPr>
                <w:rStyle w:val="FontStyle40"/>
                <w:rFonts w:ascii="Verdana" w:eastAsia="Verdana" w:hAnsi="Verdana"/>
                <w:sz w:val="20"/>
                <w:szCs w:val="20"/>
              </w:rPr>
            </w:pPr>
            <w:r w:rsidRPr="00317B42">
              <w:rPr>
                <w:rStyle w:val="FontStyle40"/>
                <w:rFonts w:ascii="Verdana" w:eastAsia="Verdana" w:hAnsi="Verdana"/>
                <w:sz w:val="20"/>
                <w:szCs w:val="20"/>
              </w:rPr>
              <w:t>Właściwości kruszywa</w:t>
            </w:r>
          </w:p>
        </w:tc>
        <w:tc>
          <w:tcPr>
            <w:tcW w:w="2789" w:type="dxa"/>
            <w:tcBorders>
              <w:top w:val="single" w:sz="6" w:space="0" w:color="auto"/>
              <w:left w:val="single" w:sz="6" w:space="0" w:color="auto"/>
              <w:bottom w:val="single" w:sz="6" w:space="0" w:color="auto"/>
              <w:right w:val="single" w:sz="6" w:space="0" w:color="auto"/>
            </w:tcBorders>
          </w:tcPr>
          <w:p w14:paraId="2E303C78" w14:textId="77777777" w:rsidR="00AE5B34" w:rsidRPr="00317B42" w:rsidRDefault="00AE5B34" w:rsidP="00CE6EEB">
            <w:pPr>
              <w:pStyle w:val="Style17"/>
              <w:widowControl/>
              <w:spacing w:before="60" w:after="60"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Wymagania</w:t>
            </w:r>
          </w:p>
        </w:tc>
      </w:tr>
      <w:tr w:rsidR="00AE5B34" w:rsidRPr="009E4322" w14:paraId="5DC3AA65" w14:textId="77777777" w:rsidTr="00317B42">
        <w:tc>
          <w:tcPr>
            <w:tcW w:w="590" w:type="dxa"/>
            <w:tcBorders>
              <w:top w:val="single" w:sz="6" w:space="0" w:color="auto"/>
              <w:left w:val="single" w:sz="6" w:space="0" w:color="auto"/>
              <w:bottom w:val="nil"/>
              <w:right w:val="single" w:sz="6" w:space="0" w:color="auto"/>
            </w:tcBorders>
          </w:tcPr>
          <w:p w14:paraId="2B8D42D8"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1</w:t>
            </w:r>
          </w:p>
        </w:tc>
        <w:tc>
          <w:tcPr>
            <w:tcW w:w="5410" w:type="dxa"/>
            <w:tcBorders>
              <w:top w:val="single" w:sz="6" w:space="0" w:color="auto"/>
              <w:left w:val="single" w:sz="6" w:space="0" w:color="auto"/>
              <w:bottom w:val="single" w:sz="6" w:space="0" w:color="auto"/>
              <w:right w:val="single" w:sz="6" w:space="0" w:color="auto"/>
            </w:tcBorders>
          </w:tcPr>
          <w:p w14:paraId="654A2B1D" w14:textId="77777777" w:rsidR="00AE5B34" w:rsidRPr="00317B42" w:rsidRDefault="00AE5B34" w:rsidP="00CE6EEB">
            <w:pPr>
              <w:pStyle w:val="Style17"/>
              <w:widowControl/>
              <w:ind w:left="5" w:hanging="5"/>
              <w:rPr>
                <w:rStyle w:val="FontStyle40"/>
                <w:rFonts w:ascii="Verdana" w:eastAsia="Verdana" w:hAnsi="Verdana"/>
                <w:sz w:val="20"/>
                <w:szCs w:val="20"/>
              </w:rPr>
            </w:pPr>
            <w:r w:rsidRPr="00317B42">
              <w:rPr>
                <w:rStyle w:val="FontStyle40"/>
                <w:rFonts w:ascii="Verdana" w:eastAsia="Verdana" w:hAnsi="Verdana"/>
                <w:sz w:val="20"/>
                <w:szCs w:val="20"/>
              </w:rPr>
              <w:t>Uziarnienie według PN-EN 933-1[7] wymagania  kategoria:</w:t>
            </w:r>
          </w:p>
        </w:tc>
        <w:tc>
          <w:tcPr>
            <w:tcW w:w="2789" w:type="dxa"/>
            <w:tcBorders>
              <w:top w:val="single" w:sz="6" w:space="0" w:color="auto"/>
              <w:left w:val="single" w:sz="6" w:space="0" w:color="auto"/>
              <w:bottom w:val="single" w:sz="6" w:space="0" w:color="auto"/>
              <w:right w:val="single" w:sz="6" w:space="0" w:color="auto"/>
            </w:tcBorders>
          </w:tcPr>
          <w:p w14:paraId="6964DEC9" w14:textId="77777777" w:rsidR="00AE5B34" w:rsidRPr="00317B42" w:rsidRDefault="00AE5B34" w:rsidP="00CE6EEB">
            <w:pPr>
              <w:pStyle w:val="Style18"/>
              <w:widowControl/>
              <w:jc w:val="center"/>
              <w:rPr>
                <w:rFonts w:ascii="Verdana" w:hAnsi="Verdana"/>
                <w:sz w:val="20"/>
                <w:szCs w:val="20"/>
              </w:rPr>
            </w:pPr>
            <w:r w:rsidRPr="00317B42">
              <w:rPr>
                <w:rStyle w:val="FontStyle32"/>
                <w:rFonts w:ascii="Verdana" w:hAnsi="Verdana"/>
                <w:sz w:val="20"/>
                <w:szCs w:val="20"/>
              </w:rPr>
              <w:t>G</w:t>
            </w:r>
            <w:r w:rsidRPr="00317B42">
              <w:rPr>
                <w:rStyle w:val="FontStyle32"/>
                <w:rFonts w:ascii="Verdana" w:hAnsi="Verdana"/>
                <w:sz w:val="20"/>
                <w:szCs w:val="20"/>
                <w:vertAlign w:val="subscript"/>
              </w:rPr>
              <w:t>F</w:t>
            </w:r>
            <w:r w:rsidRPr="00317B42">
              <w:rPr>
                <w:rStyle w:val="FontStyle32"/>
                <w:rFonts w:ascii="Verdana" w:hAnsi="Verdana"/>
                <w:sz w:val="20"/>
                <w:szCs w:val="20"/>
              </w:rPr>
              <w:t xml:space="preserve"> 85</w:t>
            </w:r>
          </w:p>
        </w:tc>
      </w:tr>
      <w:tr w:rsidR="00AE5B34" w:rsidRPr="009E4322" w14:paraId="48351322" w14:textId="77777777" w:rsidTr="00317B42">
        <w:tc>
          <w:tcPr>
            <w:tcW w:w="590" w:type="dxa"/>
            <w:tcBorders>
              <w:top w:val="single" w:sz="6" w:space="0" w:color="auto"/>
              <w:left w:val="single" w:sz="6" w:space="0" w:color="auto"/>
              <w:bottom w:val="single" w:sz="6" w:space="0" w:color="auto"/>
              <w:right w:val="single" w:sz="6" w:space="0" w:color="auto"/>
            </w:tcBorders>
            <w:vAlign w:val="center"/>
          </w:tcPr>
          <w:p w14:paraId="366CDBAE"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2</w:t>
            </w:r>
          </w:p>
        </w:tc>
        <w:tc>
          <w:tcPr>
            <w:tcW w:w="5410" w:type="dxa"/>
            <w:tcBorders>
              <w:top w:val="single" w:sz="6" w:space="0" w:color="auto"/>
              <w:left w:val="single" w:sz="6" w:space="0" w:color="auto"/>
              <w:bottom w:val="single" w:sz="6" w:space="0" w:color="auto"/>
              <w:right w:val="single" w:sz="6" w:space="0" w:color="auto"/>
            </w:tcBorders>
            <w:vAlign w:val="center"/>
          </w:tcPr>
          <w:p w14:paraId="093466C6" w14:textId="77777777" w:rsidR="00AE5B34" w:rsidRPr="00317B42" w:rsidRDefault="00AE5B34" w:rsidP="00CE6EEB">
            <w:pPr>
              <w:pStyle w:val="Style17"/>
              <w:widowControl/>
              <w:ind w:left="5" w:hanging="5"/>
              <w:rPr>
                <w:rStyle w:val="FontStyle40"/>
                <w:rFonts w:ascii="Verdana" w:eastAsia="Verdana" w:hAnsi="Verdana"/>
                <w:sz w:val="20"/>
                <w:szCs w:val="20"/>
              </w:rPr>
            </w:pPr>
            <w:r w:rsidRPr="00317B42">
              <w:rPr>
                <w:rStyle w:val="FontStyle40"/>
                <w:rFonts w:ascii="Verdana" w:eastAsia="Verdana" w:hAnsi="Verdana"/>
                <w:sz w:val="20"/>
                <w:szCs w:val="20"/>
              </w:rPr>
              <w:t>Zawartość pyłów według PN-EN 933-1[7]; kategoria nie wyższa niż:</w:t>
            </w:r>
          </w:p>
        </w:tc>
        <w:tc>
          <w:tcPr>
            <w:tcW w:w="2789" w:type="dxa"/>
            <w:tcBorders>
              <w:top w:val="single" w:sz="6" w:space="0" w:color="auto"/>
              <w:left w:val="single" w:sz="6" w:space="0" w:color="auto"/>
              <w:bottom w:val="single" w:sz="6" w:space="0" w:color="auto"/>
              <w:right w:val="single" w:sz="6" w:space="0" w:color="auto"/>
            </w:tcBorders>
            <w:vAlign w:val="center"/>
          </w:tcPr>
          <w:p w14:paraId="3A577520" w14:textId="77777777" w:rsidR="00AE5B34" w:rsidRPr="00317B42" w:rsidRDefault="00AE5B34" w:rsidP="00CE6EEB">
            <w:pPr>
              <w:pStyle w:val="Style21"/>
              <w:widowControl/>
              <w:jc w:val="center"/>
              <w:rPr>
                <w:rStyle w:val="FontStyle35"/>
                <w:rFonts w:ascii="Verdana" w:hAnsi="Verdana"/>
                <w:sz w:val="20"/>
                <w:szCs w:val="20"/>
              </w:rPr>
            </w:pPr>
            <w:r w:rsidRPr="00317B42">
              <w:rPr>
                <w:rStyle w:val="FontStyle35"/>
                <w:rFonts w:ascii="Verdana" w:hAnsi="Verdana"/>
                <w:sz w:val="20"/>
                <w:szCs w:val="20"/>
              </w:rPr>
              <w:t>f</w:t>
            </w:r>
            <w:r w:rsidRPr="00317B42">
              <w:rPr>
                <w:rStyle w:val="FontStyle35"/>
                <w:rFonts w:ascii="Verdana" w:hAnsi="Verdana"/>
                <w:sz w:val="20"/>
                <w:szCs w:val="20"/>
                <w:vertAlign w:val="subscript"/>
              </w:rPr>
              <w:t>3</w:t>
            </w:r>
          </w:p>
        </w:tc>
      </w:tr>
      <w:tr w:rsidR="00AE5B34" w:rsidRPr="009E4322" w14:paraId="23A28750" w14:textId="77777777" w:rsidTr="00317B42">
        <w:tc>
          <w:tcPr>
            <w:tcW w:w="590" w:type="dxa"/>
            <w:tcBorders>
              <w:top w:val="single" w:sz="6" w:space="0" w:color="auto"/>
              <w:left w:val="single" w:sz="6" w:space="0" w:color="auto"/>
              <w:bottom w:val="single" w:sz="6" w:space="0" w:color="auto"/>
              <w:right w:val="single" w:sz="6" w:space="0" w:color="auto"/>
            </w:tcBorders>
            <w:vAlign w:val="center"/>
          </w:tcPr>
          <w:p w14:paraId="372BD645"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3</w:t>
            </w:r>
          </w:p>
        </w:tc>
        <w:tc>
          <w:tcPr>
            <w:tcW w:w="5410" w:type="dxa"/>
            <w:tcBorders>
              <w:top w:val="single" w:sz="6" w:space="0" w:color="auto"/>
              <w:left w:val="single" w:sz="6" w:space="0" w:color="auto"/>
              <w:bottom w:val="single" w:sz="6" w:space="0" w:color="auto"/>
              <w:right w:val="single" w:sz="6" w:space="0" w:color="auto"/>
            </w:tcBorders>
            <w:vAlign w:val="center"/>
          </w:tcPr>
          <w:p w14:paraId="27C7E385" w14:textId="77777777" w:rsidR="00AE5B34" w:rsidRPr="00317B42" w:rsidRDefault="00AE5B34" w:rsidP="00CE6EEB">
            <w:pPr>
              <w:pStyle w:val="Style17"/>
              <w:widowControl/>
              <w:ind w:right="125" w:firstLine="5"/>
              <w:jc w:val="left"/>
              <w:rPr>
                <w:rStyle w:val="FontStyle40"/>
                <w:rFonts w:ascii="Verdana" w:eastAsia="Verdana" w:hAnsi="Verdana"/>
                <w:sz w:val="20"/>
                <w:szCs w:val="20"/>
              </w:rPr>
            </w:pPr>
            <w:r w:rsidRPr="00317B42">
              <w:rPr>
                <w:rStyle w:val="FontStyle40"/>
                <w:rFonts w:ascii="Verdana" w:eastAsia="Verdana" w:hAnsi="Verdana"/>
                <w:sz w:val="20"/>
                <w:szCs w:val="20"/>
              </w:rPr>
              <w:t>Tolerancje deklarowanego typowego uziarnienia kruszywa drobnego</w:t>
            </w:r>
          </w:p>
        </w:tc>
        <w:tc>
          <w:tcPr>
            <w:tcW w:w="2789" w:type="dxa"/>
            <w:tcBorders>
              <w:top w:val="single" w:sz="6" w:space="0" w:color="auto"/>
              <w:left w:val="single" w:sz="6" w:space="0" w:color="auto"/>
              <w:bottom w:val="single" w:sz="6" w:space="0" w:color="auto"/>
              <w:right w:val="single" w:sz="6" w:space="0" w:color="auto"/>
            </w:tcBorders>
            <w:vAlign w:val="center"/>
          </w:tcPr>
          <w:p w14:paraId="3A701F9C"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 xml:space="preserve">Zgodnie z tablicą C.1 </w:t>
            </w:r>
          </w:p>
          <w:p w14:paraId="7A7989A5"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w normie PN-EN 12620[20]</w:t>
            </w:r>
          </w:p>
        </w:tc>
      </w:tr>
      <w:tr w:rsidR="00AE5B34" w:rsidRPr="009E4322" w14:paraId="5AC1B220" w14:textId="77777777" w:rsidTr="00317B42">
        <w:tc>
          <w:tcPr>
            <w:tcW w:w="590" w:type="dxa"/>
            <w:tcBorders>
              <w:top w:val="single" w:sz="6" w:space="0" w:color="auto"/>
              <w:left w:val="single" w:sz="6" w:space="0" w:color="auto"/>
              <w:bottom w:val="single" w:sz="6" w:space="0" w:color="auto"/>
              <w:right w:val="single" w:sz="6" w:space="0" w:color="auto"/>
            </w:tcBorders>
            <w:vAlign w:val="center"/>
          </w:tcPr>
          <w:p w14:paraId="2D2DD205"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4</w:t>
            </w:r>
          </w:p>
        </w:tc>
        <w:tc>
          <w:tcPr>
            <w:tcW w:w="5410" w:type="dxa"/>
            <w:tcBorders>
              <w:top w:val="single" w:sz="6" w:space="0" w:color="auto"/>
              <w:left w:val="single" w:sz="6" w:space="0" w:color="auto"/>
              <w:bottom w:val="single" w:sz="6" w:space="0" w:color="auto"/>
              <w:right w:val="single" w:sz="6" w:space="0" w:color="auto"/>
            </w:tcBorders>
            <w:vAlign w:val="center"/>
          </w:tcPr>
          <w:p w14:paraId="51DEC802" w14:textId="77777777" w:rsidR="00AE5B34" w:rsidRPr="00317B42" w:rsidRDefault="00AE5B34" w:rsidP="00CE6EEB">
            <w:pPr>
              <w:pStyle w:val="Style17"/>
              <w:widowControl/>
              <w:ind w:right="125" w:firstLine="5"/>
              <w:jc w:val="left"/>
              <w:rPr>
                <w:rStyle w:val="FontStyle40"/>
                <w:rFonts w:ascii="Verdana" w:eastAsia="Verdana" w:hAnsi="Verdana"/>
                <w:sz w:val="20"/>
                <w:szCs w:val="20"/>
              </w:rPr>
            </w:pPr>
            <w:r w:rsidRPr="00317B42">
              <w:rPr>
                <w:rStyle w:val="FontStyle40"/>
                <w:rFonts w:ascii="Verdana" w:eastAsia="Verdana" w:hAnsi="Verdana"/>
                <w:sz w:val="20"/>
                <w:szCs w:val="20"/>
              </w:rPr>
              <w:t xml:space="preserve">Gęstość </w:t>
            </w:r>
            <w:proofErr w:type="spellStart"/>
            <w:r w:rsidRPr="00317B42">
              <w:rPr>
                <w:rStyle w:val="FontStyle40"/>
                <w:rFonts w:ascii="Verdana" w:eastAsia="Verdana" w:hAnsi="Verdana"/>
                <w:sz w:val="20"/>
                <w:szCs w:val="20"/>
              </w:rPr>
              <w:t>ziarn</w:t>
            </w:r>
            <w:proofErr w:type="spellEnd"/>
            <w:r w:rsidRPr="00317B42">
              <w:rPr>
                <w:rStyle w:val="FontStyle40"/>
                <w:rFonts w:ascii="Verdana" w:eastAsia="Verdana" w:hAnsi="Verdana"/>
                <w:sz w:val="20"/>
                <w:szCs w:val="20"/>
              </w:rPr>
              <w:t xml:space="preserve"> według PN-EN 1097-6 [25], rozdz. 7,8 lub 9:</w:t>
            </w:r>
          </w:p>
        </w:tc>
        <w:tc>
          <w:tcPr>
            <w:tcW w:w="2789" w:type="dxa"/>
            <w:tcBorders>
              <w:top w:val="single" w:sz="6" w:space="0" w:color="auto"/>
              <w:left w:val="single" w:sz="6" w:space="0" w:color="auto"/>
              <w:bottom w:val="single" w:sz="6" w:space="0" w:color="auto"/>
              <w:right w:val="single" w:sz="6" w:space="0" w:color="auto"/>
            </w:tcBorders>
            <w:vAlign w:val="center"/>
          </w:tcPr>
          <w:p w14:paraId="6AABC56C"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deklarowana przez producenta</w:t>
            </w:r>
          </w:p>
        </w:tc>
      </w:tr>
      <w:tr w:rsidR="00AE5B34" w:rsidRPr="009E4322" w14:paraId="00EECAA9" w14:textId="77777777" w:rsidTr="00317B42">
        <w:tc>
          <w:tcPr>
            <w:tcW w:w="590" w:type="dxa"/>
            <w:tcBorders>
              <w:top w:val="single" w:sz="6" w:space="0" w:color="auto"/>
              <w:left w:val="single" w:sz="6" w:space="0" w:color="auto"/>
              <w:bottom w:val="single" w:sz="6" w:space="0" w:color="auto"/>
              <w:right w:val="single" w:sz="6" w:space="0" w:color="auto"/>
            </w:tcBorders>
          </w:tcPr>
          <w:p w14:paraId="53DB530F"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5</w:t>
            </w:r>
          </w:p>
        </w:tc>
        <w:tc>
          <w:tcPr>
            <w:tcW w:w="5410" w:type="dxa"/>
            <w:tcBorders>
              <w:top w:val="single" w:sz="6" w:space="0" w:color="auto"/>
              <w:left w:val="single" w:sz="6" w:space="0" w:color="auto"/>
              <w:bottom w:val="single" w:sz="6" w:space="0" w:color="auto"/>
              <w:right w:val="single" w:sz="6" w:space="0" w:color="auto"/>
            </w:tcBorders>
          </w:tcPr>
          <w:p w14:paraId="200E53B2" w14:textId="77777777" w:rsidR="00AE5B34" w:rsidRPr="00317B42" w:rsidRDefault="00AE5B34" w:rsidP="00CE6EEB">
            <w:pPr>
              <w:pStyle w:val="Style17"/>
              <w:widowControl/>
              <w:spacing w:line="240" w:lineRule="auto"/>
              <w:rPr>
                <w:rStyle w:val="FontStyle40"/>
                <w:rFonts w:ascii="Verdana" w:eastAsia="Verdana" w:hAnsi="Verdana"/>
                <w:sz w:val="20"/>
                <w:szCs w:val="20"/>
              </w:rPr>
            </w:pPr>
            <w:r w:rsidRPr="00317B42">
              <w:rPr>
                <w:rStyle w:val="FontStyle40"/>
                <w:rFonts w:ascii="Verdana" w:eastAsia="Verdana" w:hAnsi="Verdana"/>
                <w:sz w:val="20"/>
                <w:szCs w:val="20"/>
              </w:rPr>
              <w:t>Gęstość nasypowa według PN-EN 1097-3 [24]</w:t>
            </w:r>
          </w:p>
        </w:tc>
        <w:tc>
          <w:tcPr>
            <w:tcW w:w="2789" w:type="dxa"/>
            <w:tcBorders>
              <w:top w:val="single" w:sz="6" w:space="0" w:color="auto"/>
              <w:left w:val="single" w:sz="6" w:space="0" w:color="auto"/>
              <w:bottom w:val="single" w:sz="6" w:space="0" w:color="auto"/>
              <w:right w:val="single" w:sz="6" w:space="0" w:color="auto"/>
            </w:tcBorders>
          </w:tcPr>
          <w:p w14:paraId="60ADA70F"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deklarowana przez producenta</w:t>
            </w:r>
          </w:p>
        </w:tc>
      </w:tr>
      <w:tr w:rsidR="00AE5B34" w:rsidRPr="009E4322" w14:paraId="479BA3B1" w14:textId="77777777" w:rsidTr="00317B42">
        <w:tc>
          <w:tcPr>
            <w:tcW w:w="590" w:type="dxa"/>
            <w:tcBorders>
              <w:top w:val="single" w:sz="6" w:space="0" w:color="auto"/>
              <w:left w:val="single" w:sz="6" w:space="0" w:color="auto"/>
              <w:bottom w:val="single" w:sz="6" w:space="0" w:color="auto"/>
              <w:right w:val="single" w:sz="6" w:space="0" w:color="auto"/>
            </w:tcBorders>
            <w:vAlign w:val="center"/>
          </w:tcPr>
          <w:p w14:paraId="63E1718F"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6</w:t>
            </w:r>
          </w:p>
        </w:tc>
        <w:tc>
          <w:tcPr>
            <w:tcW w:w="5410" w:type="dxa"/>
            <w:tcBorders>
              <w:top w:val="single" w:sz="6" w:space="0" w:color="auto"/>
              <w:left w:val="single" w:sz="6" w:space="0" w:color="auto"/>
              <w:bottom w:val="single" w:sz="6" w:space="0" w:color="auto"/>
              <w:right w:val="single" w:sz="6" w:space="0" w:color="auto"/>
            </w:tcBorders>
            <w:vAlign w:val="center"/>
          </w:tcPr>
          <w:p w14:paraId="5ACE75AE" w14:textId="77777777" w:rsidR="00AE5B34" w:rsidRPr="00317B42" w:rsidRDefault="00AE5B34" w:rsidP="00CE6EEB">
            <w:pPr>
              <w:pStyle w:val="Style17"/>
              <w:widowControl/>
              <w:spacing w:line="226" w:lineRule="exact"/>
              <w:ind w:left="5" w:hanging="5"/>
              <w:rPr>
                <w:rStyle w:val="FontStyle40"/>
                <w:rFonts w:ascii="Verdana" w:eastAsia="Verdana" w:hAnsi="Verdana"/>
                <w:sz w:val="20"/>
                <w:szCs w:val="20"/>
              </w:rPr>
            </w:pPr>
            <w:r w:rsidRPr="00317B42">
              <w:rPr>
                <w:rStyle w:val="FontStyle40"/>
                <w:rFonts w:ascii="Verdana" w:eastAsia="Verdana" w:hAnsi="Verdana"/>
                <w:sz w:val="20"/>
                <w:szCs w:val="20"/>
              </w:rPr>
              <w:t>Reaktywność alkaliczno - krzemionkowa; stopień potencjalnej reaktywności według PN-B-06714-46 :</w:t>
            </w:r>
          </w:p>
        </w:tc>
        <w:tc>
          <w:tcPr>
            <w:tcW w:w="2789" w:type="dxa"/>
            <w:tcBorders>
              <w:top w:val="single" w:sz="6" w:space="0" w:color="auto"/>
              <w:left w:val="single" w:sz="6" w:space="0" w:color="auto"/>
              <w:bottom w:val="single" w:sz="6" w:space="0" w:color="auto"/>
              <w:right w:val="single" w:sz="6" w:space="0" w:color="auto"/>
            </w:tcBorders>
            <w:vAlign w:val="center"/>
          </w:tcPr>
          <w:p w14:paraId="3D858DBF" w14:textId="77777777" w:rsidR="00AE5B34" w:rsidRPr="00317B42" w:rsidRDefault="00AE5B34" w:rsidP="00CE6EEB">
            <w:pPr>
              <w:pStyle w:val="Style21"/>
              <w:widowControl/>
              <w:jc w:val="center"/>
              <w:rPr>
                <w:rStyle w:val="FontStyle35"/>
                <w:rFonts w:ascii="Verdana" w:hAnsi="Verdana"/>
                <w:sz w:val="20"/>
                <w:szCs w:val="20"/>
                <w:vertAlign w:val="superscript"/>
              </w:rPr>
            </w:pPr>
            <w:r w:rsidRPr="00317B42">
              <w:rPr>
                <w:rStyle w:val="FontStyle35"/>
                <w:rFonts w:ascii="Verdana" w:hAnsi="Verdana"/>
                <w:sz w:val="20"/>
                <w:szCs w:val="20"/>
              </w:rPr>
              <w:t xml:space="preserve">stopień potencjalnej reaktywności 0 </w:t>
            </w:r>
            <w:r w:rsidRPr="00317B42">
              <w:rPr>
                <w:rStyle w:val="FontStyle35"/>
                <w:rFonts w:ascii="Verdana" w:hAnsi="Verdana"/>
                <w:sz w:val="20"/>
                <w:szCs w:val="20"/>
                <w:vertAlign w:val="superscript"/>
              </w:rPr>
              <w:t>1)</w:t>
            </w:r>
          </w:p>
        </w:tc>
      </w:tr>
      <w:tr w:rsidR="00AE5B34" w:rsidRPr="009E4322" w14:paraId="0982F078" w14:textId="77777777" w:rsidTr="00317B42">
        <w:tc>
          <w:tcPr>
            <w:tcW w:w="590" w:type="dxa"/>
            <w:tcBorders>
              <w:top w:val="single" w:sz="6" w:space="0" w:color="auto"/>
              <w:left w:val="single" w:sz="6" w:space="0" w:color="auto"/>
              <w:bottom w:val="single" w:sz="6" w:space="0" w:color="auto"/>
              <w:right w:val="single" w:sz="6" w:space="0" w:color="auto"/>
            </w:tcBorders>
            <w:vAlign w:val="center"/>
          </w:tcPr>
          <w:p w14:paraId="38E385D5"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7</w:t>
            </w:r>
          </w:p>
        </w:tc>
        <w:tc>
          <w:tcPr>
            <w:tcW w:w="5410" w:type="dxa"/>
            <w:tcBorders>
              <w:top w:val="single" w:sz="6" w:space="0" w:color="auto"/>
              <w:left w:val="single" w:sz="6" w:space="0" w:color="auto"/>
              <w:bottom w:val="single" w:sz="6" w:space="0" w:color="auto"/>
              <w:right w:val="single" w:sz="6" w:space="0" w:color="auto"/>
            </w:tcBorders>
            <w:vAlign w:val="center"/>
          </w:tcPr>
          <w:p w14:paraId="0B920FA1" w14:textId="77777777" w:rsidR="00AE5B34" w:rsidRPr="00317B42" w:rsidRDefault="00AE5B34" w:rsidP="00CE6EEB">
            <w:pPr>
              <w:pStyle w:val="Style17"/>
              <w:widowControl/>
              <w:ind w:left="5" w:hanging="5"/>
              <w:rPr>
                <w:rStyle w:val="FontStyle40"/>
                <w:rFonts w:ascii="Verdana" w:eastAsia="Verdana" w:hAnsi="Verdana"/>
                <w:sz w:val="20"/>
                <w:szCs w:val="20"/>
              </w:rPr>
            </w:pPr>
            <w:r w:rsidRPr="00317B42">
              <w:rPr>
                <w:rStyle w:val="FontStyle40"/>
                <w:rFonts w:ascii="Verdana" w:eastAsia="Verdana" w:hAnsi="Verdana"/>
                <w:sz w:val="20"/>
                <w:szCs w:val="20"/>
              </w:rPr>
              <w:t>Zawartość siarczanów rozpuszczalnych w kwasie według PN-EN 1744-1[22] rozdz. 12, nie wyższa niż kategoria:</w:t>
            </w:r>
          </w:p>
        </w:tc>
        <w:tc>
          <w:tcPr>
            <w:tcW w:w="2789" w:type="dxa"/>
            <w:tcBorders>
              <w:top w:val="single" w:sz="6" w:space="0" w:color="auto"/>
              <w:left w:val="single" w:sz="6" w:space="0" w:color="auto"/>
              <w:bottom w:val="single" w:sz="6" w:space="0" w:color="auto"/>
              <w:right w:val="single" w:sz="6" w:space="0" w:color="auto"/>
            </w:tcBorders>
          </w:tcPr>
          <w:p w14:paraId="7D6E3F65" w14:textId="77777777" w:rsidR="00AE5B34" w:rsidRPr="00317B42" w:rsidRDefault="00AE5B34" w:rsidP="00CE6EEB">
            <w:pPr>
              <w:pStyle w:val="Style18"/>
              <w:widowControl/>
              <w:spacing w:before="120"/>
              <w:jc w:val="center"/>
              <w:rPr>
                <w:rFonts w:ascii="Verdana" w:hAnsi="Verdana"/>
                <w:sz w:val="20"/>
                <w:szCs w:val="20"/>
                <w:vertAlign w:val="subscript"/>
              </w:rPr>
            </w:pPr>
            <w:r w:rsidRPr="00317B42">
              <w:rPr>
                <w:rFonts w:ascii="Verdana" w:hAnsi="Verdana"/>
                <w:sz w:val="20"/>
                <w:szCs w:val="20"/>
              </w:rPr>
              <w:t>AS</w:t>
            </w:r>
            <w:r w:rsidRPr="00317B42">
              <w:rPr>
                <w:rFonts w:ascii="Verdana" w:hAnsi="Verdana"/>
                <w:sz w:val="20"/>
                <w:szCs w:val="20"/>
                <w:vertAlign w:val="subscript"/>
              </w:rPr>
              <w:t>0,2</w:t>
            </w:r>
          </w:p>
        </w:tc>
      </w:tr>
      <w:tr w:rsidR="00AE5B34" w:rsidRPr="009E4322" w14:paraId="5E66F653" w14:textId="77777777" w:rsidTr="00317B42">
        <w:tc>
          <w:tcPr>
            <w:tcW w:w="590" w:type="dxa"/>
            <w:tcBorders>
              <w:top w:val="single" w:sz="6" w:space="0" w:color="auto"/>
              <w:left w:val="single" w:sz="6" w:space="0" w:color="auto"/>
              <w:bottom w:val="single" w:sz="6" w:space="0" w:color="auto"/>
              <w:right w:val="single" w:sz="6" w:space="0" w:color="auto"/>
            </w:tcBorders>
            <w:vAlign w:val="center"/>
          </w:tcPr>
          <w:p w14:paraId="7F4FD8EC"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8</w:t>
            </w:r>
          </w:p>
        </w:tc>
        <w:tc>
          <w:tcPr>
            <w:tcW w:w="5410" w:type="dxa"/>
            <w:tcBorders>
              <w:top w:val="single" w:sz="6" w:space="0" w:color="auto"/>
              <w:left w:val="single" w:sz="6" w:space="0" w:color="auto"/>
              <w:bottom w:val="single" w:sz="6" w:space="0" w:color="auto"/>
              <w:right w:val="single" w:sz="6" w:space="0" w:color="auto"/>
            </w:tcBorders>
            <w:vAlign w:val="center"/>
          </w:tcPr>
          <w:p w14:paraId="3541D1D1" w14:textId="77777777" w:rsidR="00AE5B34" w:rsidRPr="00317B42" w:rsidRDefault="00AE5B34" w:rsidP="00CE6EEB">
            <w:pPr>
              <w:pStyle w:val="Style17"/>
              <w:widowControl/>
              <w:spacing w:line="226" w:lineRule="exact"/>
              <w:ind w:left="5" w:hanging="5"/>
              <w:rPr>
                <w:rStyle w:val="FontStyle40"/>
                <w:rFonts w:ascii="Verdana" w:eastAsia="Verdana" w:hAnsi="Verdana"/>
                <w:spacing w:val="30"/>
                <w:sz w:val="20"/>
                <w:szCs w:val="20"/>
              </w:rPr>
            </w:pPr>
            <w:r w:rsidRPr="00317B42">
              <w:rPr>
                <w:rStyle w:val="FontStyle40"/>
                <w:rFonts w:ascii="Verdana" w:eastAsia="Verdana" w:hAnsi="Verdana"/>
                <w:sz w:val="20"/>
                <w:szCs w:val="20"/>
              </w:rPr>
              <w:t xml:space="preserve">Zawartość siarki całkowitej według PN-EN 1744-1[22], rozdz. 11; wartość nie wyższa niż, </w:t>
            </w:r>
            <w:r w:rsidRPr="00317B42">
              <w:rPr>
                <w:rStyle w:val="FontStyle40"/>
                <w:rFonts w:ascii="Verdana" w:eastAsia="Verdana" w:hAnsi="Verdana"/>
                <w:spacing w:val="30"/>
                <w:sz w:val="20"/>
                <w:szCs w:val="20"/>
              </w:rPr>
              <w:t>%:</w:t>
            </w:r>
          </w:p>
        </w:tc>
        <w:tc>
          <w:tcPr>
            <w:tcW w:w="2789" w:type="dxa"/>
            <w:tcBorders>
              <w:top w:val="single" w:sz="6" w:space="0" w:color="auto"/>
              <w:left w:val="single" w:sz="6" w:space="0" w:color="auto"/>
              <w:bottom w:val="single" w:sz="6" w:space="0" w:color="auto"/>
              <w:right w:val="single" w:sz="6" w:space="0" w:color="auto"/>
            </w:tcBorders>
            <w:vAlign w:val="center"/>
          </w:tcPr>
          <w:p w14:paraId="391B10F9" w14:textId="77777777" w:rsidR="00AE5B34" w:rsidRPr="00317B42" w:rsidRDefault="00AE5B34" w:rsidP="00CE6EEB">
            <w:pPr>
              <w:pStyle w:val="Style17"/>
              <w:widowControl/>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1</w:t>
            </w:r>
          </w:p>
        </w:tc>
      </w:tr>
      <w:tr w:rsidR="00AE5B34" w:rsidRPr="009E4322" w14:paraId="514EA430" w14:textId="77777777" w:rsidTr="00317B42">
        <w:tc>
          <w:tcPr>
            <w:tcW w:w="590" w:type="dxa"/>
            <w:tcBorders>
              <w:top w:val="single" w:sz="6" w:space="0" w:color="auto"/>
              <w:left w:val="single" w:sz="6" w:space="0" w:color="auto"/>
              <w:bottom w:val="single" w:sz="6" w:space="0" w:color="auto"/>
              <w:right w:val="single" w:sz="6" w:space="0" w:color="auto"/>
            </w:tcBorders>
            <w:vAlign w:val="center"/>
          </w:tcPr>
          <w:p w14:paraId="2F04AE23" w14:textId="77777777" w:rsidR="00AE5B34" w:rsidRPr="00317B42" w:rsidRDefault="00AE5B34" w:rsidP="00CE6EEB">
            <w:pPr>
              <w:pStyle w:val="Style17"/>
              <w:jc w:val="center"/>
              <w:rPr>
                <w:rStyle w:val="FontStyle40"/>
                <w:rFonts w:ascii="Verdana" w:eastAsia="Verdana" w:hAnsi="Verdana"/>
                <w:sz w:val="20"/>
                <w:szCs w:val="20"/>
              </w:rPr>
            </w:pPr>
            <w:r w:rsidRPr="00317B42">
              <w:rPr>
                <w:rStyle w:val="FontStyle40"/>
                <w:rFonts w:ascii="Verdana" w:eastAsia="Verdana" w:hAnsi="Verdana"/>
                <w:sz w:val="20"/>
                <w:szCs w:val="20"/>
              </w:rPr>
              <w:t>9</w:t>
            </w:r>
          </w:p>
        </w:tc>
        <w:tc>
          <w:tcPr>
            <w:tcW w:w="5410" w:type="dxa"/>
            <w:tcBorders>
              <w:top w:val="single" w:sz="6" w:space="0" w:color="auto"/>
              <w:left w:val="single" w:sz="6" w:space="0" w:color="auto"/>
              <w:bottom w:val="single" w:sz="6" w:space="0" w:color="auto"/>
              <w:right w:val="single" w:sz="6" w:space="0" w:color="auto"/>
            </w:tcBorders>
            <w:vAlign w:val="center"/>
          </w:tcPr>
          <w:p w14:paraId="61994257" w14:textId="77777777" w:rsidR="00AE5B34" w:rsidRPr="00317B42" w:rsidRDefault="00AE5B34" w:rsidP="00CE6EEB">
            <w:pPr>
              <w:pStyle w:val="Style17"/>
              <w:spacing w:line="226" w:lineRule="exact"/>
              <w:rPr>
                <w:rStyle w:val="FontStyle40"/>
                <w:rFonts w:ascii="Verdana" w:eastAsia="Verdana" w:hAnsi="Verdana"/>
                <w:sz w:val="20"/>
                <w:szCs w:val="20"/>
              </w:rPr>
            </w:pPr>
            <w:r w:rsidRPr="00317B42">
              <w:rPr>
                <w:rStyle w:val="FontStyle40"/>
                <w:rFonts w:ascii="Verdana" w:eastAsia="Verdana" w:hAnsi="Verdana"/>
                <w:sz w:val="20"/>
                <w:szCs w:val="20"/>
              </w:rPr>
              <w:t>Zanieczyszczenia lekkie według PN-EN 1774-1[22] p. 14.2; wartość nie wyższa niż, %:</w:t>
            </w:r>
          </w:p>
        </w:tc>
        <w:tc>
          <w:tcPr>
            <w:tcW w:w="2789" w:type="dxa"/>
            <w:tcBorders>
              <w:top w:val="single" w:sz="6" w:space="0" w:color="auto"/>
              <w:left w:val="single" w:sz="6" w:space="0" w:color="auto"/>
              <w:bottom w:val="single" w:sz="6" w:space="0" w:color="auto"/>
              <w:right w:val="single" w:sz="6" w:space="0" w:color="auto"/>
            </w:tcBorders>
            <w:vAlign w:val="center"/>
          </w:tcPr>
          <w:p w14:paraId="4F92E456" w14:textId="77777777" w:rsidR="00AE5B34" w:rsidRPr="00317B42" w:rsidRDefault="00AE5B34" w:rsidP="00CE6EEB">
            <w:pPr>
              <w:pStyle w:val="Style17"/>
              <w:jc w:val="center"/>
              <w:rPr>
                <w:rStyle w:val="FontStyle40"/>
                <w:rFonts w:ascii="Verdana" w:eastAsia="Verdana" w:hAnsi="Verdana"/>
                <w:sz w:val="20"/>
                <w:szCs w:val="20"/>
              </w:rPr>
            </w:pPr>
            <w:r w:rsidRPr="00317B42">
              <w:rPr>
                <w:rStyle w:val="FontStyle40"/>
                <w:rFonts w:ascii="Verdana" w:eastAsia="Verdana" w:hAnsi="Verdana"/>
                <w:sz w:val="20"/>
                <w:szCs w:val="20"/>
              </w:rPr>
              <w:t>0,5</w:t>
            </w:r>
          </w:p>
        </w:tc>
      </w:tr>
      <w:tr w:rsidR="00AE5B34" w:rsidRPr="009E4322" w14:paraId="5D2EBAEF" w14:textId="77777777" w:rsidTr="00317B42">
        <w:tc>
          <w:tcPr>
            <w:tcW w:w="590" w:type="dxa"/>
            <w:tcBorders>
              <w:top w:val="single" w:sz="6" w:space="0" w:color="auto"/>
              <w:left w:val="single" w:sz="6" w:space="0" w:color="auto"/>
              <w:bottom w:val="single" w:sz="6" w:space="0" w:color="auto"/>
              <w:right w:val="single" w:sz="6" w:space="0" w:color="auto"/>
            </w:tcBorders>
            <w:vAlign w:val="center"/>
          </w:tcPr>
          <w:p w14:paraId="50FDA352" w14:textId="77777777" w:rsidR="00AE5B34" w:rsidRPr="00317B42" w:rsidRDefault="00AE5B34" w:rsidP="00CE6EEB">
            <w:pPr>
              <w:pStyle w:val="Style17"/>
              <w:jc w:val="center"/>
              <w:rPr>
                <w:rStyle w:val="FontStyle40"/>
                <w:rFonts w:ascii="Verdana" w:eastAsia="Verdana" w:hAnsi="Verdana"/>
                <w:sz w:val="20"/>
                <w:szCs w:val="20"/>
              </w:rPr>
            </w:pPr>
            <w:r w:rsidRPr="00317B42">
              <w:rPr>
                <w:rStyle w:val="FontStyle40"/>
                <w:rFonts w:ascii="Verdana" w:eastAsia="Verdana" w:hAnsi="Verdana"/>
                <w:sz w:val="20"/>
                <w:szCs w:val="20"/>
              </w:rPr>
              <w:lastRenderedPageBreak/>
              <w:t>10</w:t>
            </w:r>
          </w:p>
        </w:tc>
        <w:tc>
          <w:tcPr>
            <w:tcW w:w="5410" w:type="dxa"/>
            <w:tcBorders>
              <w:top w:val="single" w:sz="6" w:space="0" w:color="auto"/>
              <w:left w:val="single" w:sz="6" w:space="0" w:color="auto"/>
              <w:bottom w:val="single" w:sz="6" w:space="0" w:color="auto"/>
              <w:right w:val="single" w:sz="6" w:space="0" w:color="auto"/>
            </w:tcBorders>
            <w:vAlign w:val="center"/>
          </w:tcPr>
          <w:p w14:paraId="2D6F717C" w14:textId="77777777" w:rsidR="00AE5B34" w:rsidRPr="00317B42" w:rsidRDefault="00AE5B34" w:rsidP="00CE6EEB">
            <w:pPr>
              <w:pStyle w:val="Style17"/>
              <w:rPr>
                <w:rStyle w:val="FontStyle40"/>
                <w:rFonts w:ascii="Verdana" w:eastAsia="Verdana" w:hAnsi="Verdana"/>
                <w:sz w:val="20"/>
                <w:szCs w:val="20"/>
              </w:rPr>
            </w:pPr>
            <w:r w:rsidRPr="00317B42">
              <w:rPr>
                <w:rStyle w:val="FontStyle40"/>
                <w:rFonts w:ascii="Verdana" w:eastAsia="Verdana" w:hAnsi="Verdana"/>
                <w:sz w:val="20"/>
                <w:szCs w:val="20"/>
              </w:rPr>
              <w:t>Zawartość substancji organicznych według PN-EN 1744-1[22], p.15.1</w:t>
            </w:r>
          </w:p>
        </w:tc>
        <w:tc>
          <w:tcPr>
            <w:tcW w:w="2789" w:type="dxa"/>
            <w:tcBorders>
              <w:top w:val="single" w:sz="6" w:space="0" w:color="auto"/>
              <w:left w:val="single" w:sz="6" w:space="0" w:color="auto"/>
              <w:bottom w:val="single" w:sz="6" w:space="0" w:color="auto"/>
              <w:right w:val="single" w:sz="6" w:space="0" w:color="auto"/>
            </w:tcBorders>
            <w:vAlign w:val="center"/>
          </w:tcPr>
          <w:p w14:paraId="27615CB8" w14:textId="77777777" w:rsidR="00AE5B34" w:rsidRPr="00317B42" w:rsidRDefault="00AE5B34" w:rsidP="00CE6EEB">
            <w:pPr>
              <w:pStyle w:val="Style17"/>
              <w:spacing w:line="240" w:lineRule="auto"/>
              <w:jc w:val="center"/>
              <w:rPr>
                <w:rStyle w:val="FontStyle40"/>
                <w:rFonts w:ascii="Verdana" w:eastAsia="Verdana" w:hAnsi="Verdana"/>
                <w:sz w:val="20"/>
                <w:szCs w:val="20"/>
              </w:rPr>
            </w:pPr>
            <w:r w:rsidRPr="00317B42">
              <w:rPr>
                <w:rStyle w:val="FontStyle40"/>
                <w:rFonts w:ascii="Verdana" w:eastAsia="Verdana" w:hAnsi="Verdana"/>
                <w:sz w:val="20"/>
                <w:szCs w:val="20"/>
              </w:rPr>
              <w:t>barwa nie ciemniejsza niż wzorcowa</w:t>
            </w:r>
          </w:p>
        </w:tc>
      </w:tr>
    </w:tbl>
    <w:p w14:paraId="64C65696" w14:textId="3754E183" w:rsidR="00AE5B34" w:rsidRPr="00317B42" w:rsidRDefault="00AE5B34" w:rsidP="00317B42">
      <w:pPr>
        <w:ind w:left="284" w:right="629"/>
        <w:jc w:val="both"/>
        <w:rPr>
          <w:sz w:val="20"/>
          <w:szCs w:val="20"/>
        </w:rPr>
      </w:pPr>
      <w:r w:rsidRPr="00317B42">
        <w:rPr>
          <w:sz w:val="20"/>
          <w:szCs w:val="20"/>
        </w:rPr>
        <w:t>1) w przypadku stwierdzenia, że badane kruszywo odpowiada 1 stopniowi potencjalnej reaktywności alkalicznej należy wykonać badanie dodatkowe zgodnie z PN-B-06714-34; dopuszczenie do zastosowania przy spełnieniu wymagania: reaktywność alkaliczna z cementem nie wywołująca zwiększenia wymiarów liniowych większych niż 0,1 %.</w:t>
      </w:r>
    </w:p>
    <w:p w14:paraId="27F4AAAF" w14:textId="77777777" w:rsidR="00AE5B34" w:rsidRPr="00317B42" w:rsidRDefault="00AE5B34" w:rsidP="00317B42">
      <w:pPr>
        <w:ind w:left="284" w:right="629"/>
        <w:jc w:val="both"/>
        <w:rPr>
          <w:sz w:val="20"/>
          <w:szCs w:val="20"/>
        </w:rPr>
      </w:pPr>
    </w:p>
    <w:p w14:paraId="7044CE84" w14:textId="77777777" w:rsidR="00AE5B34" w:rsidRPr="00317B42" w:rsidRDefault="00AE5B34" w:rsidP="00317B42">
      <w:pPr>
        <w:spacing w:after="120"/>
        <w:ind w:left="284" w:right="629"/>
        <w:jc w:val="both"/>
        <w:rPr>
          <w:sz w:val="20"/>
          <w:szCs w:val="20"/>
        </w:rPr>
      </w:pPr>
      <w:r w:rsidRPr="00317B42">
        <w:rPr>
          <w:sz w:val="20"/>
          <w:szCs w:val="20"/>
        </w:rPr>
        <w:t xml:space="preserve">2.2.3.1.3.Woda </w:t>
      </w:r>
    </w:p>
    <w:p w14:paraId="1AB3A115" w14:textId="0994E554" w:rsidR="00AE5B34" w:rsidRPr="00317B42" w:rsidRDefault="00AE5B34" w:rsidP="00317B42">
      <w:pPr>
        <w:pStyle w:val="Tekstpodstawowy"/>
        <w:ind w:left="284" w:right="629"/>
      </w:pPr>
      <w:r w:rsidRPr="00317B42">
        <w:t>Wodę zarobową do betonu zaleca się czerpać z wodociągów miejskich. Stosowanie wody wodociągowej pitnej nie wymaga badań. Woda zarobowa dla betonu powinna odpowiadać wymaganiom normy PN-EN 1008. Nie dopuszcza się wody z recyklingu. Woda może być schłodzona lub zastąpiona do 50% jej masy przez kawałki lodu w celu chłodzenia świeżego betonu w wysokich temperaturach zewnętrznych.</w:t>
      </w:r>
    </w:p>
    <w:p w14:paraId="7837514E" w14:textId="77777777" w:rsidR="00AE5B34" w:rsidRPr="00317B42" w:rsidRDefault="00AE5B34" w:rsidP="00317B42">
      <w:pPr>
        <w:spacing w:before="120" w:after="120"/>
        <w:ind w:left="284" w:right="629"/>
        <w:jc w:val="both"/>
        <w:rPr>
          <w:sz w:val="20"/>
          <w:szCs w:val="20"/>
        </w:rPr>
      </w:pPr>
      <w:r w:rsidRPr="00317B42">
        <w:rPr>
          <w:sz w:val="20"/>
          <w:szCs w:val="20"/>
        </w:rPr>
        <w:t xml:space="preserve">2.2.3.1.4. Dodatki i domieszki </w:t>
      </w:r>
    </w:p>
    <w:p w14:paraId="7D3723C1" w14:textId="77777777" w:rsidR="00AE5B34" w:rsidRPr="00317B42" w:rsidRDefault="00AE5B34" w:rsidP="00317B42">
      <w:pPr>
        <w:ind w:left="284" w:right="629"/>
        <w:jc w:val="both"/>
        <w:rPr>
          <w:sz w:val="20"/>
          <w:szCs w:val="20"/>
        </w:rPr>
      </w:pPr>
      <w:r w:rsidRPr="00317B42">
        <w:rPr>
          <w:sz w:val="20"/>
          <w:szCs w:val="20"/>
        </w:rPr>
        <w:t>W celu uzyskania właściwości betonu wymaganych podczas jego układania, można stosować następujące domieszki:</w:t>
      </w:r>
    </w:p>
    <w:p w14:paraId="47639E38" w14:textId="77777777" w:rsidR="00AE5B34" w:rsidRPr="00317B42" w:rsidRDefault="00AE5B34" w:rsidP="00317B42">
      <w:pPr>
        <w:widowControl/>
        <w:numPr>
          <w:ilvl w:val="0"/>
          <w:numId w:val="7"/>
        </w:numPr>
        <w:overflowPunct w:val="0"/>
        <w:adjustRightInd w:val="0"/>
        <w:ind w:right="629" w:firstLine="0"/>
        <w:jc w:val="both"/>
        <w:textAlignment w:val="baseline"/>
        <w:rPr>
          <w:sz w:val="20"/>
          <w:szCs w:val="20"/>
        </w:rPr>
      </w:pPr>
      <w:r w:rsidRPr="00317B42">
        <w:rPr>
          <w:sz w:val="20"/>
          <w:szCs w:val="20"/>
        </w:rPr>
        <w:t>redukujące ilość wody (plastyfikatory),</w:t>
      </w:r>
    </w:p>
    <w:p w14:paraId="53B9B4F7" w14:textId="77777777" w:rsidR="00AE5B34" w:rsidRPr="00317B42" w:rsidRDefault="00AE5B34" w:rsidP="00317B42">
      <w:pPr>
        <w:widowControl/>
        <w:numPr>
          <w:ilvl w:val="0"/>
          <w:numId w:val="7"/>
        </w:numPr>
        <w:overflowPunct w:val="0"/>
        <w:adjustRightInd w:val="0"/>
        <w:ind w:right="629" w:firstLine="0"/>
        <w:jc w:val="both"/>
        <w:textAlignment w:val="baseline"/>
        <w:rPr>
          <w:sz w:val="20"/>
          <w:szCs w:val="20"/>
        </w:rPr>
      </w:pPr>
      <w:r w:rsidRPr="00317B42">
        <w:rPr>
          <w:sz w:val="20"/>
          <w:szCs w:val="20"/>
        </w:rPr>
        <w:t>wysoko redukujące ilość wody (</w:t>
      </w:r>
      <w:proofErr w:type="spellStart"/>
      <w:r w:rsidRPr="00317B42">
        <w:rPr>
          <w:sz w:val="20"/>
          <w:szCs w:val="20"/>
        </w:rPr>
        <w:t>superplastyfikatory</w:t>
      </w:r>
      <w:proofErr w:type="spellEnd"/>
      <w:r w:rsidRPr="00317B42">
        <w:rPr>
          <w:sz w:val="20"/>
          <w:szCs w:val="20"/>
        </w:rPr>
        <w:t>),</w:t>
      </w:r>
    </w:p>
    <w:p w14:paraId="166053C8" w14:textId="77777777" w:rsidR="00AE5B34" w:rsidRPr="00317B42" w:rsidRDefault="00AE5B34" w:rsidP="00317B42">
      <w:pPr>
        <w:widowControl/>
        <w:numPr>
          <w:ilvl w:val="0"/>
          <w:numId w:val="7"/>
        </w:numPr>
        <w:overflowPunct w:val="0"/>
        <w:adjustRightInd w:val="0"/>
        <w:ind w:right="629" w:firstLine="0"/>
        <w:jc w:val="both"/>
        <w:textAlignment w:val="baseline"/>
        <w:rPr>
          <w:sz w:val="20"/>
          <w:szCs w:val="20"/>
        </w:rPr>
      </w:pPr>
      <w:r w:rsidRPr="00317B42">
        <w:rPr>
          <w:sz w:val="20"/>
          <w:szCs w:val="20"/>
        </w:rPr>
        <w:t>opóźniające wiązanie.</w:t>
      </w:r>
    </w:p>
    <w:p w14:paraId="087AD04A" w14:textId="77777777" w:rsidR="00AE5B34" w:rsidRPr="00317B42" w:rsidRDefault="00AE5B34" w:rsidP="00317B42">
      <w:pPr>
        <w:ind w:left="284" w:right="629"/>
        <w:jc w:val="both"/>
        <w:rPr>
          <w:sz w:val="20"/>
          <w:szCs w:val="20"/>
        </w:rPr>
      </w:pPr>
      <w:r w:rsidRPr="00317B42">
        <w:rPr>
          <w:sz w:val="20"/>
          <w:szCs w:val="20"/>
        </w:rPr>
        <w:t xml:space="preserve">Dodatki i domieszki mogą być używane w celu: </w:t>
      </w:r>
    </w:p>
    <w:p w14:paraId="6A9555EF" w14:textId="77777777" w:rsidR="00AE5B34" w:rsidRPr="00317B42" w:rsidRDefault="00AE5B34" w:rsidP="00317B42">
      <w:pPr>
        <w:widowControl/>
        <w:numPr>
          <w:ilvl w:val="0"/>
          <w:numId w:val="8"/>
        </w:numPr>
        <w:overflowPunct w:val="0"/>
        <w:adjustRightInd w:val="0"/>
        <w:ind w:right="629" w:firstLine="0"/>
        <w:jc w:val="both"/>
        <w:textAlignment w:val="baseline"/>
        <w:rPr>
          <w:sz w:val="20"/>
          <w:szCs w:val="20"/>
        </w:rPr>
      </w:pPr>
      <w:r w:rsidRPr="00317B42">
        <w:rPr>
          <w:sz w:val="20"/>
          <w:szCs w:val="20"/>
        </w:rPr>
        <w:t>uzyskania dużej plastyczności,</w:t>
      </w:r>
    </w:p>
    <w:p w14:paraId="7E0EB4B8" w14:textId="77777777" w:rsidR="00AE5B34" w:rsidRPr="00317B42" w:rsidRDefault="00AE5B34" w:rsidP="00317B42">
      <w:pPr>
        <w:widowControl/>
        <w:numPr>
          <w:ilvl w:val="0"/>
          <w:numId w:val="8"/>
        </w:numPr>
        <w:overflowPunct w:val="0"/>
        <w:adjustRightInd w:val="0"/>
        <w:ind w:right="629" w:firstLine="0"/>
        <w:jc w:val="both"/>
        <w:textAlignment w:val="baseline"/>
        <w:rPr>
          <w:sz w:val="20"/>
          <w:szCs w:val="20"/>
        </w:rPr>
      </w:pPr>
      <w:r w:rsidRPr="00317B42">
        <w:rPr>
          <w:sz w:val="20"/>
          <w:szCs w:val="20"/>
        </w:rPr>
        <w:t>uniknięcia wydzielania się mleczka cementowego, raków i segregacji, które mogą być spowodowane dużą zawartością wody,</w:t>
      </w:r>
    </w:p>
    <w:p w14:paraId="15380390" w14:textId="77777777" w:rsidR="00AE5B34" w:rsidRPr="00317B42" w:rsidRDefault="00AE5B34" w:rsidP="00317B42">
      <w:pPr>
        <w:widowControl/>
        <w:numPr>
          <w:ilvl w:val="0"/>
          <w:numId w:val="8"/>
        </w:numPr>
        <w:overflowPunct w:val="0"/>
        <w:adjustRightInd w:val="0"/>
        <w:ind w:right="629" w:firstLine="0"/>
        <w:jc w:val="both"/>
        <w:textAlignment w:val="baseline"/>
        <w:rPr>
          <w:sz w:val="20"/>
          <w:szCs w:val="20"/>
        </w:rPr>
      </w:pPr>
      <w:r w:rsidRPr="00317B42">
        <w:rPr>
          <w:sz w:val="20"/>
          <w:szCs w:val="20"/>
        </w:rPr>
        <w:t>przedłużenia urabialności potrzebnej ze względu na czas układania,</w:t>
      </w:r>
    </w:p>
    <w:p w14:paraId="20ED6396" w14:textId="77777777" w:rsidR="00AE5B34" w:rsidRPr="00317B42" w:rsidRDefault="00AE5B34" w:rsidP="00317B42">
      <w:pPr>
        <w:widowControl/>
        <w:numPr>
          <w:ilvl w:val="0"/>
          <w:numId w:val="8"/>
        </w:numPr>
        <w:overflowPunct w:val="0"/>
        <w:adjustRightInd w:val="0"/>
        <w:ind w:right="629" w:firstLine="0"/>
        <w:jc w:val="both"/>
        <w:textAlignment w:val="baseline"/>
        <w:rPr>
          <w:sz w:val="20"/>
          <w:szCs w:val="20"/>
        </w:rPr>
      </w:pPr>
      <w:r w:rsidRPr="00317B42">
        <w:rPr>
          <w:sz w:val="20"/>
          <w:szCs w:val="20"/>
        </w:rPr>
        <w:t>dostosowania do przerw w procesie układania mieszanki,</w:t>
      </w:r>
    </w:p>
    <w:p w14:paraId="4E1234C7" w14:textId="77777777" w:rsidR="00AE5B34" w:rsidRPr="00317B42" w:rsidRDefault="00AE5B34" w:rsidP="00317B42">
      <w:pPr>
        <w:widowControl/>
        <w:numPr>
          <w:ilvl w:val="0"/>
          <w:numId w:val="8"/>
        </w:numPr>
        <w:overflowPunct w:val="0"/>
        <w:adjustRightInd w:val="0"/>
        <w:ind w:right="629" w:firstLine="0"/>
        <w:jc w:val="both"/>
        <w:textAlignment w:val="baseline"/>
        <w:rPr>
          <w:sz w:val="20"/>
          <w:szCs w:val="20"/>
        </w:rPr>
      </w:pPr>
      <w:r w:rsidRPr="00317B42">
        <w:rPr>
          <w:sz w:val="20"/>
          <w:szCs w:val="20"/>
        </w:rPr>
        <w:t xml:space="preserve">napowietrzenia betonu w części pala narażonej na działanie mrozu w przypadku, gdy górna część pala ma być odkopana. </w:t>
      </w:r>
    </w:p>
    <w:p w14:paraId="586FF285" w14:textId="1CF0639E" w:rsidR="00AE5B34" w:rsidRDefault="00AE5B34" w:rsidP="00317B42">
      <w:pPr>
        <w:ind w:left="284" w:right="629"/>
        <w:jc w:val="both"/>
        <w:rPr>
          <w:sz w:val="20"/>
          <w:szCs w:val="20"/>
        </w:rPr>
      </w:pPr>
      <w:r w:rsidRPr="00317B42">
        <w:rPr>
          <w:sz w:val="20"/>
          <w:szCs w:val="20"/>
        </w:rPr>
        <w:t>Przydatność domieszek do mieszanki powinna być ustalona na podstawie wymagań zgodnych z PN-EN 934-1 i PN-EN 934-2</w:t>
      </w:r>
      <w:r w:rsidR="00317B42">
        <w:rPr>
          <w:sz w:val="20"/>
          <w:szCs w:val="20"/>
        </w:rPr>
        <w:t>.</w:t>
      </w:r>
    </w:p>
    <w:p w14:paraId="4D2A71A6" w14:textId="77777777" w:rsidR="00317B42" w:rsidRPr="00317B42" w:rsidRDefault="00317B42" w:rsidP="00317B42">
      <w:pPr>
        <w:ind w:left="284" w:right="629"/>
        <w:jc w:val="both"/>
        <w:rPr>
          <w:sz w:val="20"/>
          <w:szCs w:val="20"/>
        </w:rPr>
      </w:pPr>
    </w:p>
    <w:p w14:paraId="59B7CF3A" w14:textId="77777777" w:rsidR="00AE5B34" w:rsidRPr="00317B42" w:rsidRDefault="00AE5B34" w:rsidP="00317B42">
      <w:pPr>
        <w:spacing w:before="120" w:after="120"/>
        <w:ind w:left="284" w:right="629"/>
        <w:jc w:val="both"/>
        <w:rPr>
          <w:sz w:val="20"/>
          <w:szCs w:val="20"/>
        </w:rPr>
      </w:pPr>
      <w:r w:rsidRPr="00317B42">
        <w:rPr>
          <w:sz w:val="20"/>
          <w:szCs w:val="20"/>
        </w:rPr>
        <w:t>2.2.3.2. Mieszanka betonowa i beton</w:t>
      </w:r>
    </w:p>
    <w:p w14:paraId="7B95C805" w14:textId="4DB23623" w:rsidR="00AE5B34" w:rsidRPr="00317B42" w:rsidRDefault="00AE5B34" w:rsidP="00317B42">
      <w:pPr>
        <w:ind w:left="284" w:right="629"/>
        <w:jc w:val="both"/>
        <w:rPr>
          <w:sz w:val="20"/>
          <w:szCs w:val="20"/>
        </w:rPr>
      </w:pPr>
      <w:r w:rsidRPr="00317B42">
        <w:rPr>
          <w:sz w:val="20"/>
          <w:szCs w:val="20"/>
        </w:rPr>
        <w:t>Beton w palach powinien spełnić wymagania normy PN-EN 206 z zastrzeżeniami:</w:t>
      </w:r>
    </w:p>
    <w:p w14:paraId="3C2773DC" w14:textId="77777777" w:rsidR="00AE5B34" w:rsidRPr="00317B42" w:rsidRDefault="00AE5B34" w:rsidP="00317B42">
      <w:pPr>
        <w:widowControl/>
        <w:numPr>
          <w:ilvl w:val="0"/>
          <w:numId w:val="6"/>
        </w:numPr>
        <w:overflowPunct w:val="0"/>
        <w:adjustRightInd w:val="0"/>
        <w:ind w:left="284" w:right="629" w:firstLine="0"/>
        <w:jc w:val="both"/>
        <w:textAlignment w:val="baseline"/>
        <w:rPr>
          <w:sz w:val="20"/>
          <w:szCs w:val="20"/>
        </w:rPr>
      </w:pPr>
      <w:r w:rsidRPr="00317B42">
        <w:rPr>
          <w:sz w:val="20"/>
          <w:szCs w:val="20"/>
        </w:rPr>
        <w:t>ilość cementu nie powinna być mniejsza niż 325 kg/m</w:t>
      </w:r>
      <w:r w:rsidRPr="00317B42">
        <w:rPr>
          <w:sz w:val="20"/>
          <w:szCs w:val="20"/>
          <w:vertAlign w:val="superscript"/>
        </w:rPr>
        <w:t>3</w:t>
      </w:r>
      <w:r w:rsidRPr="00317B42">
        <w:rPr>
          <w:sz w:val="20"/>
          <w:szCs w:val="20"/>
        </w:rPr>
        <w:t xml:space="preserve"> dla betonu układanego na sucho i 375 kg/m</w:t>
      </w:r>
      <w:r w:rsidRPr="00317B42">
        <w:rPr>
          <w:sz w:val="20"/>
          <w:szCs w:val="20"/>
          <w:vertAlign w:val="superscript"/>
        </w:rPr>
        <w:t xml:space="preserve">3 </w:t>
      </w:r>
      <w:r w:rsidRPr="00317B42">
        <w:rPr>
          <w:sz w:val="20"/>
          <w:szCs w:val="20"/>
        </w:rPr>
        <w:t>dla betonu układanego pod wodą, jeśli zachodzi taka konieczność,</w:t>
      </w:r>
    </w:p>
    <w:p w14:paraId="50948521" w14:textId="48D3B8CD" w:rsidR="00AE5B34" w:rsidRPr="00317B42" w:rsidRDefault="00AE5B34" w:rsidP="00317B42">
      <w:pPr>
        <w:widowControl/>
        <w:numPr>
          <w:ilvl w:val="0"/>
          <w:numId w:val="6"/>
        </w:numPr>
        <w:tabs>
          <w:tab w:val="clear" w:pos="340"/>
          <w:tab w:val="num" w:pos="284"/>
        </w:tabs>
        <w:overflowPunct w:val="0"/>
        <w:adjustRightInd w:val="0"/>
        <w:ind w:left="284" w:right="629" w:firstLine="0"/>
        <w:jc w:val="both"/>
        <w:textAlignment w:val="baseline"/>
        <w:rPr>
          <w:sz w:val="20"/>
          <w:szCs w:val="20"/>
        </w:rPr>
      </w:pPr>
      <w:r w:rsidRPr="00317B42">
        <w:rPr>
          <w:sz w:val="20"/>
          <w:szCs w:val="20"/>
        </w:rPr>
        <w:t xml:space="preserve">w celu uzyskania lepszej urabialności mieszanki betonowej przy spełnieniu parametrów wytrzymałościowych betonu zaleca się stosowanie kruszywa żwirowego o uziarnieniu 2 ÷ </w:t>
      </w:r>
      <w:smartTag w:uri="urn:schemas-microsoft-com:office:smarttags" w:element="metricconverter">
        <w:smartTagPr>
          <w:attr w:name="ProductID" w:val="16 mm"/>
        </w:smartTagPr>
        <w:r w:rsidRPr="00317B42">
          <w:rPr>
            <w:sz w:val="20"/>
            <w:szCs w:val="20"/>
          </w:rPr>
          <w:t>16 mm</w:t>
        </w:r>
      </w:smartTag>
      <w:r w:rsidRPr="00317B42">
        <w:rPr>
          <w:sz w:val="20"/>
          <w:szCs w:val="20"/>
        </w:rPr>
        <w:t>,</w:t>
      </w:r>
    </w:p>
    <w:p w14:paraId="6CC42465" w14:textId="77777777" w:rsidR="00AE5B34" w:rsidRPr="00317B42" w:rsidRDefault="00AE5B34" w:rsidP="00317B42">
      <w:pPr>
        <w:widowControl/>
        <w:numPr>
          <w:ilvl w:val="0"/>
          <w:numId w:val="6"/>
        </w:numPr>
        <w:autoSpaceDE/>
        <w:autoSpaceDN/>
        <w:ind w:left="284" w:right="629" w:firstLine="0"/>
        <w:jc w:val="both"/>
        <w:rPr>
          <w:sz w:val="20"/>
          <w:szCs w:val="20"/>
        </w:rPr>
      </w:pPr>
      <w:r w:rsidRPr="00317B42">
        <w:rPr>
          <w:sz w:val="20"/>
          <w:szCs w:val="20"/>
        </w:rPr>
        <w:t>zawartość frakcji drobnych d&lt;</w:t>
      </w:r>
      <w:smartTag w:uri="urn:schemas-microsoft-com:office:smarttags" w:element="metricconverter">
        <w:smartTagPr>
          <w:attr w:name="ProductID" w:val="0,125 mm"/>
        </w:smartTagPr>
        <w:r w:rsidRPr="00317B42">
          <w:rPr>
            <w:sz w:val="20"/>
            <w:szCs w:val="20"/>
          </w:rPr>
          <w:t>0,125 mm</w:t>
        </w:r>
      </w:smartTag>
      <w:r w:rsidRPr="00317B42">
        <w:rPr>
          <w:sz w:val="20"/>
          <w:szCs w:val="20"/>
        </w:rPr>
        <w:t xml:space="preserve"> (włączając cement) dla kruszywa grubego           d&gt;</w:t>
      </w:r>
      <w:smartTag w:uri="urn:schemas-microsoft-com:office:smarttags" w:element="metricconverter">
        <w:smartTagPr>
          <w:attr w:name="ProductID" w:val="8 mm"/>
        </w:smartTagPr>
        <w:r w:rsidRPr="00317B42">
          <w:rPr>
            <w:sz w:val="20"/>
            <w:szCs w:val="20"/>
          </w:rPr>
          <w:t>8 mm</w:t>
        </w:r>
      </w:smartTag>
      <w:r w:rsidRPr="00317B42">
        <w:rPr>
          <w:sz w:val="20"/>
          <w:szCs w:val="20"/>
        </w:rPr>
        <w:t xml:space="preserve"> powinna być co najmniej równa 400 kg/m</w:t>
      </w:r>
      <w:r w:rsidRPr="00317B42">
        <w:rPr>
          <w:sz w:val="20"/>
          <w:szCs w:val="20"/>
          <w:vertAlign w:val="superscript"/>
        </w:rPr>
        <w:t>3</w:t>
      </w:r>
      <w:r w:rsidRPr="00317B42">
        <w:rPr>
          <w:sz w:val="20"/>
          <w:szCs w:val="20"/>
        </w:rPr>
        <w:t>, a dla kruszywa grubego d≤8 mm co najmniej równa 450 kg/m</w:t>
      </w:r>
      <w:r w:rsidRPr="00317B42">
        <w:rPr>
          <w:sz w:val="20"/>
          <w:szCs w:val="20"/>
          <w:vertAlign w:val="superscript"/>
        </w:rPr>
        <w:t>3</w:t>
      </w:r>
      <w:r w:rsidRPr="00317B42">
        <w:rPr>
          <w:sz w:val="20"/>
          <w:szCs w:val="20"/>
        </w:rPr>
        <w:t>,</w:t>
      </w:r>
    </w:p>
    <w:p w14:paraId="3BB515A0" w14:textId="77777777" w:rsidR="00AE5B34" w:rsidRPr="00317B42" w:rsidRDefault="00AE5B34" w:rsidP="00317B42">
      <w:pPr>
        <w:widowControl/>
        <w:numPr>
          <w:ilvl w:val="0"/>
          <w:numId w:val="6"/>
        </w:numPr>
        <w:tabs>
          <w:tab w:val="clear" w:pos="340"/>
          <w:tab w:val="num" w:pos="284"/>
        </w:tabs>
        <w:overflowPunct w:val="0"/>
        <w:adjustRightInd w:val="0"/>
        <w:ind w:left="284" w:right="629" w:firstLine="0"/>
        <w:jc w:val="both"/>
        <w:textAlignment w:val="baseline"/>
        <w:rPr>
          <w:sz w:val="20"/>
          <w:szCs w:val="20"/>
        </w:rPr>
      </w:pPr>
      <w:r w:rsidRPr="00317B42">
        <w:rPr>
          <w:sz w:val="20"/>
          <w:szCs w:val="20"/>
        </w:rPr>
        <w:t>wskaźnik wodno-cementowy  w/c &lt;0,6,</w:t>
      </w:r>
    </w:p>
    <w:p w14:paraId="2D0B7A5C" w14:textId="77777777" w:rsidR="00AE5B34" w:rsidRPr="00317B42" w:rsidRDefault="00AE5B34" w:rsidP="00317B42">
      <w:pPr>
        <w:widowControl/>
        <w:numPr>
          <w:ilvl w:val="0"/>
          <w:numId w:val="6"/>
        </w:numPr>
        <w:tabs>
          <w:tab w:val="clear" w:pos="340"/>
          <w:tab w:val="num" w:pos="284"/>
        </w:tabs>
        <w:overflowPunct w:val="0"/>
        <w:adjustRightInd w:val="0"/>
        <w:ind w:left="284" w:right="629" w:firstLine="0"/>
        <w:jc w:val="both"/>
        <w:textAlignment w:val="baseline"/>
        <w:rPr>
          <w:sz w:val="20"/>
          <w:szCs w:val="20"/>
        </w:rPr>
      </w:pPr>
      <w:r w:rsidRPr="00317B42">
        <w:rPr>
          <w:sz w:val="20"/>
          <w:szCs w:val="20"/>
        </w:rPr>
        <w:t xml:space="preserve">nie dopuszcza się transportowania i wbudowywania w pale mieszanek bez dodatków opóźniających wiązanie. Ilość środków </w:t>
      </w:r>
      <w:proofErr w:type="spellStart"/>
      <w:r w:rsidRPr="00317B42">
        <w:rPr>
          <w:sz w:val="20"/>
          <w:szCs w:val="20"/>
        </w:rPr>
        <w:t>plastyfikujących</w:t>
      </w:r>
      <w:proofErr w:type="spellEnd"/>
      <w:r w:rsidRPr="00317B42">
        <w:rPr>
          <w:sz w:val="20"/>
          <w:szCs w:val="20"/>
        </w:rPr>
        <w:t xml:space="preserve"> i opóźniających wiązanie należy tak dobrać, aby początek czasu wiązania cementu rozpoczął się po wbudowaniu mieszanki w otwór i, w przypadku pali wielkośrednicowych,  ewentualnym wyciągnięciu rur obsadowych, tj. po okresie min. 3 godzin,</w:t>
      </w:r>
    </w:p>
    <w:p w14:paraId="2C61F018" w14:textId="77777777" w:rsidR="00AE5B34" w:rsidRPr="00317B42" w:rsidRDefault="00AE5B34" w:rsidP="00317B42">
      <w:pPr>
        <w:widowControl/>
        <w:numPr>
          <w:ilvl w:val="0"/>
          <w:numId w:val="6"/>
        </w:numPr>
        <w:tabs>
          <w:tab w:val="clear" w:pos="340"/>
          <w:tab w:val="num" w:pos="284"/>
        </w:tabs>
        <w:overflowPunct w:val="0"/>
        <w:adjustRightInd w:val="0"/>
        <w:ind w:left="284" w:right="629" w:firstLine="0"/>
        <w:jc w:val="both"/>
        <w:textAlignment w:val="baseline"/>
        <w:rPr>
          <w:sz w:val="20"/>
          <w:szCs w:val="20"/>
        </w:rPr>
      </w:pPr>
      <w:r w:rsidRPr="00317B42">
        <w:rPr>
          <w:sz w:val="20"/>
          <w:szCs w:val="20"/>
        </w:rPr>
        <w:t>wodoszczelność betonu powinna wynosić co najmniej W6, a w palach w wodzie bieżącej i środowisku agresywnym co najmniej W8,</w:t>
      </w:r>
    </w:p>
    <w:p w14:paraId="444485EF" w14:textId="77777777" w:rsidR="00AE5B34" w:rsidRPr="00317B42" w:rsidRDefault="00AE5B34" w:rsidP="00317B42">
      <w:pPr>
        <w:widowControl/>
        <w:numPr>
          <w:ilvl w:val="0"/>
          <w:numId w:val="6"/>
        </w:numPr>
        <w:tabs>
          <w:tab w:val="clear" w:pos="340"/>
          <w:tab w:val="num" w:pos="284"/>
        </w:tabs>
        <w:overflowPunct w:val="0"/>
        <w:adjustRightInd w:val="0"/>
        <w:ind w:left="284" w:right="629" w:firstLine="0"/>
        <w:jc w:val="both"/>
        <w:textAlignment w:val="baseline"/>
        <w:rPr>
          <w:sz w:val="20"/>
          <w:szCs w:val="20"/>
        </w:rPr>
      </w:pPr>
      <w:r w:rsidRPr="00317B42">
        <w:rPr>
          <w:sz w:val="20"/>
          <w:szCs w:val="20"/>
        </w:rPr>
        <w:t>zawartość powietrza w mieszance betonowej nie powinna przekraczać 2%,</w:t>
      </w:r>
    </w:p>
    <w:p w14:paraId="13D30B07" w14:textId="7D657360" w:rsidR="00AE5B34" w:rsidRPr="00317B42" w:rsidRDefault="00AE5B34" w:rsidP="00317B42">
      <w:pPr>
        <w:widowControl/>
        <w:numPr>
          <w:ilvl w:val="0"/>
          <w:numId w:val="6"/>
        </w:numPr>
        <w:tabs>
          <w:tab w:val="clear" w:pos="340"/>
          <w:tab w:val="num" w:pos="284"/>
        </w:tabs>
        <w:overflowPunct w:val="0"/>
        <w:adjustRightInd w:val="0"/>
        <w:ind w:left="284" w:right="629" w:firstLine="0"/>
        <w:jc w:val="both"/>
        <w:textAlignment w:val="baseline"/>
        <w:rPr>
          <w:sz w:val="20"/>
          <w:szCs w:val="20"/>
        </w:rPr>
      </w:pPr>
      <w:r w:rsidRPr="00317B42">
        <w:rPr>
          <w:sz w:val="20"/>
          <w:szCs w:val="20"/>
        </w:rPr>
        <w:t>jeżeli dokumentacja projektowa ani S</w:t>
      </w:r>
      <w:r w:rsidR="00317B42">
        <w:rPr>
          <w:sz w:val="20"/>
          <w:szCs w:val="20"/>
        </w:rPr>
        <w:t>S</w:t>
      </w:r>
      <w:r w:rsidRPr="00317B42">
        <w:rPr>
          <w:sz w:val="20"/>
          <w:szCs w:val="20"/>
        </w:rPr>
        <w:t>T nie podają inaczej, nie wymaga się badania mrozoodporności ani nasiąkliwości  betonu,</w:t>
      </w:r>
    </w:p>
    <w:p w14:paraId="225ABFEC" w14:textId="77777777" w:rsidR="00AE5B34" w:rsidRPr="00317B42" w:rsidRDefault="00AE5B34" w:rsidP="00317B42">
      <w:pPr>
        <w:widowControl/>
        <w:numPr>
          <w:ilvl w:val="0"/>
          <w:numId w:val="6"/>
        </w:numPr>
        <w:tabs>
          <w:tab w:val="clear" w:pos="340"/>
          <w:tab w:val="num" w:pos="284"/>
        </w:tabs>
        <w:overflowPunct w:val="0"/>
        <w:adjustRightInd w:val="0"/>
        <w:ind w:left="284" w:right="629" w:firstLine="0"/>
        <w:jc w:val="both"/>
        <w:textAlignment w:val="baseline"/>
        <w:rPr>
          <w:sz w:val="20"/>
          <w:szCs w:val="20"/>
        </w:rPr>
      </w:pPr>
      <w:r w:rsidRPr="00317B42">
        <w:rPr>
          <w:sz w:val="20"/>
          <w:szCs w:val="20"/>
        </w:rPr>
        <w:t>należy zapewnić odpowiednią ochronę przed agresywnością gruntu i/lub wody gruntowej, np. dobierając skład mieszanki,</w:t>
      </w:r>
    </w:p>
    <w:p w14:paraId="0E8172F1" w14:textId="733B9791" w:rsidR="00AE5B34" w:rsidRPr="00317B42" w:rsidRDefault="00AE5B34" w:rsidP="00317B42">
      <w:pPr>
        <w:widowControl/>
        <w:numPr>
          <w:ilvl w:val="0"/>
          <w:numId w:val="6"/>
        </w:numPr>
        <w:overflowPunct w:val="0"/>
        <w:adjustRightInd w:val="0"/>
        <w:ind w:left="284" w:right="629" w:firstLine="0"/>
        <w:jc w:val="both"/>
        <w:textAlignment w:val="baseline"/>
        <w:rPr>
          <w:sz w:val="20"/>
          <w:szCs w:val="20"/>
        </w:rPr>
      </w:pPr>
      <w:r w:rsidRPr="00317B42">
        <w:rPr>
          <w:sz w:val="20"/>
          <w:szCs w:val="20"/>
        </w:rPr>
        <w:t xml:space="preserve">konsystencję mieszanki betonowej należy dostosować do metody jej układania. Pomiar spadku konsystencji mieszanki betonowej w funkcji czasu oraz początek i koniec czasu wiązania, a także jej urabialność należy ustalić empirycznie na etapie opracowania i </w:t>
      </w:r>
      <w:r w:rsidRPr="00317B42">
        <w:rPr>
          <w:sz w:val="20"/>
          <w:szCs w:val="20"/>
        </w:rPr>
        <w:lastRenderedPageBreak/>
        <w:t xml:space="preserve">zatwierdzania recepty betonowej. Orientacyjne wartości opadu stożka </w:t>
      </w:r>
      <w:r w:rsidR="00317B42">
        <w:rPr>
          <w:sz w:val="20"/>
          <w:szCs w:val="20"/>
        </w:rPr>
        <w:t>wg PN-EN 12350-2</w:t>
      </w:r>
      <w:r w:rsidRPr="00317B42">
        <w:rPr>
          <w:sz w:val="20"/>
          <w:szCs w:val="20"/>
        </w:rPr>
        <w:t xml:space="preserve"> wynoszą:</w:t>
      </w:r>
    </w:p>
    <w:p w14:paraId="17232F7E" w14:textId="77777777" w:rsidR="00AE5B34" w:rsidRPr="00317B42" w:rsidRDefault="00AE5B34" w:rsidP="00317B42">
      <w:pPr>
        <w:widowControl/>
        <w:numPr>
          <w:ilvl w:val="0"/>
          <w:numId w:val="6"/>
        </w:numPr>
        <w:overflowPunct w:val="0"/>
        <w:adjustRightInd w:val="0"/>
        <w:ind w:left="284" w:right="629" w:firstLine="0"/>
        <w:jc w:val="both"/>
        <w:textAlignment w:val="baseline"/>
        <w:rPr>
          <w:sz w:val="20"/>
          <w:szCs w:val="20"/>
        </w:rPr>
      </w:pPr>
      <w:r w:rsidRPr="00317B42">
        <w:rPr>
          <w:sz w:val="20"/>
          <w:szCs w:val="20"/>
        </w:rPr>
        <w:t xml:space="preserve">dla betonu układanego na sucho – opad stożka </w:t>
      </w:r>
      <w:smartTag w:uri="urn:schemas-microsoft-com:office:smarttags" w:element="metricconverter">
        <w:smartTagPr>
          <w:attr w:name="ProductID" w:val="130 mm"/>
        </w:smartTagPr>
        <w:r w:rsidRPr="00317B42">
          <w:rPr>
            <w:sz w:val="20"/>
            <w:szCs w:val="20"/>
          </w:rPr>
          <w:t>130 mm</w:t>
        </w:r>
      </w:smartTag>
      <w:r w:rsidRPr="00317B42">
        <w:rPr>
          <w:sz w:val="20"/>
          <w:szCs w:val="20"/>
        </w:rPr>
        <w:t xml:space="preserve"> ≤ H ≤ </w:t>
      </w:r>
      <w:smartTag w:uri="urn:schemas-microsoft-com:office:smarttags" w:element="metricconverter">
        <w:smartTagPr>
          <w:attr w:name="ProductID" w:val="180 mm"/>
        </w:smartTagPr>
        <w:r w:rsidRPr="00317B42">
          <w:rPr>
            <w:sz w:val="20"/>
            <w:szCs w:val="20"/>
          </w:rPr>
          <w:t>180 mm</w:t>
        </w:r>
      </w:smartTag>
      <w:r w:rsidRPr="00317B42">
        <w:rPr>
          <w:sz w:val="20"/>
          <w:szCs w:val="20"/>
        </w:rPr>
        <w:t>,</w:t>
      </w:r>
    </w:p>
    <w:p w14:paraId="3BE1A122" w14:textId="77777777" w:rsidR="00AE5B34" w:rsidRPr="00317B42" w:rsidRDefault="00AE5B34" w:rsidP="00317B42">
      <w:pPr>
        <w:widowControl/>
        <w:numPr>
          <w:ilvl w:val="0"/>
          <w:numId w:val="6"/>
        </w:numPr>
        <w:tabs>
          <w:tab w:val="clear" w:pos="340"/>
          <w:tab w:val="num" w:pos="709"/>
        </w:tabs>
        <w:overflowPunct w:val="0"/>
        <w:adjustRightInd w:val="0"/>
        <w:ind w:left="284" w:right="629" w:firstLine="0"/>
        <w:jc w:val="both"/>
        <w:textAlignment w:val="baseline"/>
        <w:rPr>
          <w:sz w:val="20"/>
          <w:szCs w:val="20"/>
        </w:rPr>
      </w:pPr>
      <w:r w:rsidRPr="00317B42">
        <w:rPr>
          <w:sz w:val="20"/>
          <w:szCs w:val="20"/>
        </w:rPr>
        <w:t xml:space="preserve">dla betonu układanego pod wodą przez rurę wlewową (metoda kontraktor) lub betonu  pompowanego H ≥ </w:t>
      </w:r>
      <w:smartTag w:uri="urn:schemas-microsoft-com:office:smarttags" w:element="metricconverter">
        <w:smartTagPr>
          <w:attr w:name="ProductID" w:val="160 mm"/>
        </w:smartTagPr>
        <w:r w:rsidRPr="00317B42">
          <w:rPr>
            <w:sz w:val="20"/>
            <w:szCs w:val="20"/>
          </w:rPr>
          <w:t>160 mm</w:t>
        </w:r>
      </w:smartTag>
      <w:r w:rsidRPr="00317B42">
        <w:rPr>
          <w:sz w:val="20"/>
          <w:szCs w:val="20"/>
        </w:rPr>
        <w:t>,</w:t>
      </w:r>
    </w:p>
    <w:p w14:paraId="59EF5D35" w14:textId="77777777" w:rsidR="00AE5B34" w:rsidRPr="00317B42" w:rsidRDefault="00AE5B34" w:rsidP="00317B42">
      <w:pPr>
        <w:widowControl/>
        <w:numPr>
          <w:ilvl w:val="0"/>
          <w:numId w:val="6"/>
        </w:numPr>
        <w:tabs>
          <w:tab w:val="clear" w:pos="340"/>
          <w:tab w:val="num" w:pos="709"/>
        </w:tabs>
        <w:overflowPunct w:val="0"/>
        <w:adjustRightInd w:val="0"/>
        <w:ind w:left="284" w:right="629" w:firstLine="0"/>
        <w:jc w:val="both"/>
        <w:textAlignment w:val="baseline"/>
        <w:rPr>
          <w:sz w:val="20"/>
          <w:szCs w:val="20"/>
        </w:rPr>
      </w:pPr>
      <w:r w:rsidRPr="00317B42">
        <w:rPr>
          <w:sz w:val="20"/>
          <w:szCs w:val="20"/>
        </w:rPr>
        <w:t xml:space="preserve">dla betonu układanego pod wodą przez rurę wlewową (metoda kontraktor) w cieczy stabilizującej H ≥ </w:t>
      </w:r>
      <w:smartTag w:uri="urn:schemas-microsoft-com:office:smarttags" w:element="metricconverter">
        <w:smartTagPr>
          <w:attr w:name="ProductID" w:val="180 mm"/>
        </w:smartTagPr>
        <w:r w:rsidRPr="00317B42">
          <w:rPr>
            <w:sz w:val="20"/>
            <w:szCs w:val="20"/>
          </w:rPr>
          <w:t>180 mm</w:t>
        </w:r>
      </w:smartTag>
      <w:r w:rsidRPr="00317B42">
        <w:rPr>
          <w:sz w:val="20"/>
          <w:szCs w:val="20"/>
        </w:rPr>
        <w:t>,</w:t>
      </w:r>
    </w:p>
    <w:p w14:paraId="4ED79B83" w14:textId="50327F8C" w:rsidR="00AE5B34" w:rsidRPr="00317B42" w:rsidRDefault="00AE5B34" w:rsidP="00317B42">
      <w:pPr>
        <w:tabs>
          <w:tab w:val="left" w:pos="1134"/>
        </w:tabs>
        <w:spacing w:before="120" w:after="120"/>
        <w:ind w:left="284" w:right="629"/>
        <w:jc w:val="both"/>
        <w:rPr>
          <w:sz w:val="20"/>
          <w:szCs w:val="20"/>
        </w:rPr>
      </w:pPr>
      <w:r w:rsidRPr="00317B42">
        <w:rPr>
          <w:sz w:val="20"/>
          <w:szCs w:val="20"/>
        </w:rPr>
        <w:t xml:space="preserve">2.2.4. </w:t>
      </w:r>
      <w:r w:rsidR="00317B42">
        <w:rPr>
          <w:sz w:val="20"/>
          <w:szCs w:val="20"/>
        </w:rPr>
        <w:tab/>
      </w:r>
      <w:r w:rsidRPr="00317B42">
        <w:rPr>
          <w:sz w:val="20"/>
          <w:szCs w:val="20"/>
        </w:rPr>
        <w:t xml:space="preserve">Stal zbrojeniowa </w:t>
      </w:r>
    </w:p>
    <w:p w14:paraId="4075C196" w14:textId="2DDF3601" w:rsidR="00AE5B34" w:rsidRPr="00317B42" w:rsidRDefault="00AE5B34" w:rsidP="00317B42">
      <w:pPr>
        <w:ind w:left="284" w:right="629"/>
        <w:jc w:val="both"/>
        <w:rPr>
          <w:sz w:val="20"/>
          <w:szCs w:val="20"/>
        </w:rPr>
      </w:pPr>
      <w:r w:rsidRPr="00317B42">
        <w:rPr>
          <w:sz w:val="20"/>
          <w:szCs w:val="20"/>
        </w:rPr>
        <w:t>Do zbrojenia pali można stosować stalowe pręty, siatki z drutu, rury i kształtowniki do zbro</w:t>
      </w:r>
      <w:r w:rsidR="00317B42">
        <w:rPr>
          <w:sz w:val="20"/>
          <w:szCs w:val="20"/>
        </w:rPr>
        <w:t>jenia pali zgodne z PN-EN 10080, PN-EN 10210-1</w:t>
      </w:r>
      <w:r w:rsidRPr="00317B42">
        <w:rPr>
          <w:sz w:val="20"/>
          <w:szCs w:val="20"/>
        </w:rPr>
        <w:t xml:space="preserve"> i PN-EN 10025-1. </w:t>
      </w:r>
    </w:p>
    <w:p w14:paraId="00907EE6" w14:textId="77777777" w:rsidR="00AE5B34" w:rsidRPr="00317B42" w:rsidRDefault="00AE5B34" w:rsidP="00317B42">
      <w:pPr>
        <w:ind w:left="284" w:right="629"/>
        <w:jc w:val="both"/>
        <w:rPr>
          <w:sz w:val="20"/>
          <w:szCs w:val="20"/>
        </w:rPr>
      </w:pPr>
      <w:r w:rsidRPr="00317B42">
        <w:rPr>
          <w:sz w:val="20"/>
          <w:szCs w:val="20"/>
        </w:rPr>
        <w:t>W przypadku zagłębiania słupów ekranów w palach wykonanie zbrojenia pali ze stali kształtowej może okazać się niemożliwe. W takiej sytuacji zbrojenie pali należy wykonać w postaci szkieletu zbrojeniowego składającego się z prętów podłużnych, uzwojenia lub strzemion, pierścieni usztywniających nadających szkieletowi sztywność przestrzenną oraz elementów zapewniających otulinę zbrojenia zgodną z dokumentacją projektową.</w:t>
      </w:r>
      <w:r w:rsidRPr="00317B42">
        <w:rPr>
          <w:sz w:val="20"/>
          <w:szCs w:val="20"/>
        </w:rPr>
        <w:tab/>
        <w:t xml:space="preserve"> </w:t>
      </w:r>
    </w:p>
    <w:p w14:paraId="4260E425" w14:textId="6A0CD8A9" w:rsidR="00AE5B34" w:rsidRPr="00317B42" w:rsidRDefault="00AE5B34" w:rsidP="00317B42">
      <w:pPr>
        <w:ind w:left="284" w:right="629"/>
        <w:jc w:val="both"/>
        <w:rPr>
          <w:sz w:val="20"/>
          <w:szCs w:val="20"/>
        </w:rPr>
      </w:pPr>
      <w:r w:rsidRPr="00317B42">
        <w:rPr>
          <w:sz w:val="20"/>
          <w:szCs w:val="20"/>
        </w:rPr>
        <w:t>Klasa stali zbrojeniowej powinna być zgodna z dokumentacją projektową i S</w:t>
      </w:r>
      <w:r w:rsidR="00317B42">
        <w:rPr>
          <w:sz w:val="20"/>
          <w:szCs w:val="20"/>
        </w:rPr>
        <w:t>S</w:t>
      </w:r>
      <w:r w:rsidRPr="00317B42">
        <w:rPr>
          <w:sz w:val="20"/>
          <w:szCs w:val="20"/>
        </w:rPr>
        <w:t xml:space="preserve">T. Zastosowana stal powinna spełniać wymagania podane w PN-EN 10080. Do każdej partii walcówki, prętów wytwórca jest obowiązany dołączyć dokument kontroli – świadectwo odbioru (typ. 3.1, wg PN-EN 10204), stwierdzający zgodność wyrobu z wymaganiami odpowiedniej normy,  krajowej oceny technicznej  lub aktualnej aprobaty technicznej . </w:t>
      </w:r>
    </w:p>
    <w:p w14:paraId="1A1D27D3" w14:textId="0ECCD7CD" w:rsidR="00AE5B34" w:rsidRPr="00317B42" w:rsidRDefault="00AE5B34" w:rsidP="00317B42">
      <w:pPr>
        <w:ind w:left="284" w:right="629"/>
        <w:jc w:val="both"/>
        <w:rPr>
          <w:sz w:val="20"/>
          <w:szCs w:val="20"/>
        </w:rPr>
      </w:pPr>
      <w:r w:rsidRPr="00317B42">
        <w:rPr>
          <w:sz w:val="20"/>
          <w:szCs w:val="20"/>
        </w:rPr>
        <w:t xml:space="preserve">Zbrojenie pala powinno zostać zaprojektowane i </w:t>
      </w:r>
      <w:r w:rsidR="00317B42">
        <w:rPr>
          <w:sz w:val="20"/>
          <w:szCs w:val="20"/>
        </w:rPr>
        <w:t>wykonane zgodnie z PN-EN 1536</w:t>
      </w:r>
      <w:r w:rsidRPr="00317B42">
        <w:rPr>
          <w:sz w:val="20"/>
          <w:szCs w:val="20"/>
        </w:rPr>
        <w:t xml:space="preserve">. Stal zbrojeniową należy składować w warunkach uniemożliwiających zabrudzenie i powinna ona być czysta, wolna od luźnej rdzy oraz luźnej łuski walcowiny.  </w:t>
      </w:r>
    </w:p>
    <w:p w14:paraId="6B8D9A6C" w14:textId="637F9123" w:rsidR="00AE5B34" w:rsidRPr="00317B42" w:rsidRDefault="00AE5B34" w:rsidP="00317B42">
      <w:pPr>
        <w:ind w:left="284" w:right="629"/>
        <w:jc w:val="both"/>
        <w:rPr>
          <w:sz w:val="20"/>
          <w:szCs w:val="20"/>
        </w:rPr>
      </w:pPr>
      <w:r w:rsidRPr="00317B42">
        <w:rPr>
          <w:sz w:val="20"/>
          <w:szCs w:val="20"/>
        </w:rPr>
        <w:t xml:space="preserve">Elementy dystansowe stosowane w celu zapewnienia  otuliny i osiowego ustawienia szkieletu powinny być wykonane z trwałych materiałów, które nie będą powodować korozji ani odłupywania otulenia betonowego. Należy stosować elementy o dużej powierzchni i odpowiednim kształcie, aby nie powodowały obrywów gruntu ze ścian otworu podczas wstawiania zbrojenia. </w:t>
      </w:r>
    </w:p>
    <w:p w14:paraId="326A1A18" w14:textId="2FEFD85D" w:rsidR="00AE5B34" w:rsidRDefault="00AE5B34" w:rsidP="00317B42">
      <w:pPr>
        <w:ind w:left="284" w:right="629"/>
        <w:jc w:val="both"/>
        <w:rPr>
          <w:sz w:val="20"/>
          <w:szCs w:val="20"/>
        </w:rPr>
      </w:pPr>
      <w:r w:rsidRPr="00317B42">
        <w:rPr>
          <w:sz w:val="20"/>
          <w:szCs w:val="20"/>
        </w:rPr>
        <w:t xml:space="preserve">W przypadku pali wielkośrednicowych elementy dystansowe powinny mieć takie wymiary, aby średnica zewnętrzna utworzonego przez nie okręgu była o </w:t>
      </w:r>
      <w:smartTag w:uri="urn:schemas-microsoft-com:office:smarttags" w:element="metricconverter">
        <w:smartTagPr>
          <w:attr w:name="ProductID" w:val="2 cm"/>
        </w:smartTagPr>
        <w:r w:rsidRPr="00317B42">
          <w:rPr>
            <w:sz w:val="20"/>
            <w:szCs w:val="20"/>
          </w:rPr>
          <w:t>2 cm</w:t>
        </w:r>
      </w:smartTag>
      <w:r w:rsidRPr="00317B42">
        <w:rPr>
          <w:sz w:val="20"/>
          <w:szCs w:val="20"/>
        </w:rPr>
        <w:t xml:space="preserve"> mniejsza od średnicy wewnętrznej rury osłonowej.</w:t>
      </w:r>
    </w:p>
    <w:p w14:paraId="47EC51EC" w14:textId="0403E340" w:rsidR="00317B42" w:rsidRPr="00317B42" w:rsidRDefault="00317B42" w:rsidP="00317B42">
      <w:pPr>
        <w:ind w:left="284" w:right="629"/>
        <w:jc w:val="both"/>
        <w:rPr>
          <w:sz w:val="20"/>
          <w:szCs w:val="20"/>
        </w:rPr>
      </w:pPr>
    </w:p>
    <w:p w14:paraId="2B77E41C" w14:textId="1F4C29CD" w:rsidR="00AE5B34" w:rsidRPr="00317B42" w:rsidRDefault="00AE5B34" w:rsidP="00317B42">
      <w:pPr>
        <w:pStyle w:val="Nagwek2"/>
        <w:tabs>
          <w:tab w:val="left" w:pos="1134"/>
        </w:tabs>
        <w:spacing w:after="240"/>
        <w:ind w:left="284" w:right="629"/>
        <w:jc w:val="both"/>
        <w:rPr>
          <w:rFonts w:ascii="Verdana" w:hAnsi="Verdana"/>
          <w:b/>
          <w:color w:val="auto"/>
          <w:sz w:val="20"/>
          <w:szCs w:val="20"/>
        </w:rPr>
      </w:pPr>
      <w:bookmarkStart w:id="32" w:name="_Toc120385244"/>
      <w:r w:rsidRPr="00317B42">
        <w:rPr>
          <w:rFonts w:ascii="Verdana" w:hAnsi="Verdana"/>
          <w:b/>
          <w:color w:val="auto"/>
          <w:sz w:val="20"/>
          <w:szCs w:val="20"/>
        </w:rPr>
        <w:t xml:space="preserve">2.3. </w:t>
      </w:r>
      <w:r w:rsidR="00317B42">
        <w:rPr>
          <w:rFonts w:ascii="Verdana" w:hAnsi="Verdana"/>
          <w:b/>
          <w:color w:val="auto"/>
          <w:sz w:val="20"/>
          <w:szCs w:val="20"/>
        </w:rPr>
        <w:tab/>
      </w:r>
      <w:r w:rsidRPr="00317B42">
        <w:rPr>
          <w:rFonts w:ascii="Verdana" w:hAnsi="Verdana"/>
          <w:b/>
          <w:color w:val="auto"/>
          <w:sz w:val="20"/>
          <w:szCs w:val="20"/>
        </w:rPr>
        <w:t>Ciecze stabilizujące otwory</w:t>
      </w:r>
      <w:bookmarkEnd w:id="32"/>
    </w:p>
    <w:p w14:paraId="3176D466" w14:textId="77777777" w:rsidR="00AE5B34" w:rsidRPr="00317B42" w:rsidRDefault="00AE5B34" w:rsidP="00317B42">
      <w:pPr>
        <w:ind w:left="284" w:right="629"/>
        <w:jc w:val="both"/>
        <w:rPr>
          <w:sz w:val="20"/>
          <w:szCs w:val="20"/>
        </w:rPr>
      </w:pPr>
      <w:r w:rsidRPr="00317B42">
        <w:rPr>
          <w:sz w:val="20"/>
          <w:szCs w:val="20"/>
        </w:rPr>
        <w:t>Jeśli wykonanie pala wielkośrednicowego wymaga zabezpieczenia otworu można do tego celu stosować ciecz stabilizująca. Jako ciecz stabilizującą otwór wiertniczy można stosować:</w:t>
      </w:r>
    </w:p>
    <w:p w14:paraId="36BF18CF" w14:textId="77777777" w:rsidR="00AE5B34" w:rsidRPr="00317B42" w:rsidRDefault="00AE5B34" w:rsidP="00317B42">
      <w:pPr>
        <w:widowControl/>
        <w:numPr>
          <w:ilvl w:val="0"/>
          <w:numId w:val="9"/>
        </w:numPr>
        <w:overflowPunct w:val="0"/>
        <w:adjustRightInd w:val="0"/>
        <w:ind w:left="284" w:right="629" w:firstLine="0"/>
        <w:jc w:val="both"/>
        <w:textAlignment w:val="baseline"/>
        <w:rPr>
          <w:sz w:val="20"/>
          <w:szCs w:val="20"/>
        </w:rPr>
      </w:pPr>
      <w:r w:rsidRPr="00317B42">
        <w:rPr>
          <w:sz w:val="20"/>
          <w:szCs w:val="20"/>
        </w:rPr>
        <w:t>zawiesiny bentonitowe,</w:t>
      </w:r>
    </w:p>
    <w:p w14:paraId="5C27892D" w14:textId="77777777" w:rsidR="00AE5B34" w:rsidRPr="00317B42" w:rsidRDefault="00AE5B34" w:rsidP="00317B42">
      <w:pPr>
        <w:widowControl/>
        <w:numPr>
          <w:ilvl w:val="0"/>
          <w:numId w:val="9"/>
        </w:numPr>
        <w:overflowPunct w:val="0"/>
        <w:adjustRightInd w:val="0"/>
        <w:ind w:left="284" w:right="629" w:firstLine="0"/>
        <w:jc w:val="both"/>
        <w:textAlignment w:val="baseline"/>
        <w:rPr>
          <w:sz w:val="20"/>
          <w:szCs w:val="20"/>
        </w:rPr>
      </w:pPr>
      <w:r w:rsidRPr="00317B42">
        <w:rPr>
          <w:sz w:val="20"/>
          <w:szCs w:val="20"/>
        </w:rPr>
        <w:t>zawiesiny polimerowe,</w:t>
      </w:r>
    </w:p>
    <w:p w14:paraId="73C6643A" w14:textId="77777777" w:rsidR="00AE5B34" w:rsidRPr="00317B42" w:rsidRDefault="00AE5B34" w:rsidP="00317B42">
      <w:pPr>
        <w:widowControl/>
        <w:numPr>
          <w:ilvl w:val="0"/>
          <w:numId w:val="9"/>
        </w:numPr>
        <w:overflowPunct w:val="0"/>
        <w:adjustRightInd w:val="0"/>
        <w:ind w:left="284" w:right="629" w:firstLine="0"/>
        <w:jc w:val="both"/>
        <w:textAlignment w:val="baseline"/>
        <w:rPr>
          <w:sz w:val="20"/>
          <w:szCs w:val="20"/>
        </w:rPr>
      </w:pPr>
      <w:r w:rsidRPr="00317B42">
        <w:rPr>
          <w:sz w:val="20"/>
          <w:szCs w:val="20"/>
        </w:rPr>
        <w:t>inne zawiesiny.</w:t>
      </w:r>
    </w:p>
    <w:p w14:paraId="1CFFFFF5" w14:textId="61999657" w:rsidR="00AE5B34" w:rsidRPr="00317B42" w:rsidRDefault="00AE5B34" w:rsidP="00317B42">
      <w:pPr>
        <w:tabs>
          <w:tab w:val="left" w:pos="1134"/>
        </w:tabs>
        <w:spacing w:before="120" w:after="120"/>
        <w:ind w:left="284" w:right="629"/>
        <w:jc w:val="both"/>
        <w:rPr>
          <w:sz w:val="20"/>
          <w:szCs w:val="20"/>
        </w:rPr>
      </w:pPr>
      <w:r w:rsidRPr="00317B42">
        <w:rPr>
          <w:sz w:val="20"/>
          <w:szCs w:val="20"/>
        </w:rPr>
        <w:t xml:space="preserve">2.3.1. </w:t>
      </w:r>
      <w:r w:rsidR="00317B42">
        <w:rPr>
          <w:sz w:val="20"/>
          <w:szCs w:val="20"/>
        </w:rPr>
        <w:tab/>
      </w:r>
      <w:r w:rsidRPr="00317B42">
        <w:rPr>
          <w:sz w:val="20"/>
          <w:szCs w:val="20"/>
        </w:rPr>
        <w:t xml:space="preserve">Zawiesiny bentonitowe </w:t>
      </w:r>
    </w:p>
    <w:p w14:paraId="240B0949" w14:textId="704AAC95" w:rsidR="00AE5B34" w:rsidRPr="00317B42" w:rsidRDefault="00AE5B34" w:rsidP="00317B42">
      <w:pPr>
        <w:ind w:left="284" w:right="629"/>
        <w:jc w:val="both"/>
        <w:rPr>
          <w:sz w:val="20"/>
          <w:szCs w:val="20"/>
        </w:rPr>
      </w:pPr>
      <w:r w:rsidRPr="00317B42">
        <w:rPr>
          <w:sz w:val="20"/>
          <w:szCs w:val="20"/>
        </w:rPr>
        <w:t xml:space="preserve">Zawiesiny bentonitowe należy przygotowywać i przechowywać zgodnie z PN-EN </w:t>
      </w:r>
      <w:r w:rsidR="00317B42">
        <w:rPr>
          <w:sz w:val="20"/>
          <w:szCs w:val="20"/>
        </w:rPr>
        <w:t>1538</w:t>
      </w:r>
      <w:r w:rsidRPr="00317B42">
        <w:rPr>
          <w:sz w:val="20"/>
          <w:szCs w:val="20"/>
        </w:rPr>
        <w:t>. Właściwości zawiesin bentonitowych, świeżo wykonanych, gotowych do ponownego użycia oraz przed betonowaniem powinny być zgodne z wymaganiami podanymi w tabeli 3.</w:t>
      </w:r>
    </w:p>
    <w:p w14:paraId="56700099" w14:textId="77777777" w:rsidR="00AE5B34" w:rsidRPr="00317B42" w:rsidRDefault="00AE5B34" w:rsidP="00317B42">
      <w:pPr>
        <w:pStyle w:val="Legenda"/>
        <w:ind w:left="284" w:right="629"/>
        <w:rPr>
          <w:rFonts w:ascii="Verdana" w:hAnsi="Verdana"/>
          <w:sz w:val="20"/>
        </w:rPr>
      </w:pPr>
      <w:bookmarkStart w:id="33" w:name="_Toc24540967"/>
      <w:r w:rsidRPr="00317B42">
        <w:rPr>
          <w:rFonts w:ascii="Verdana" w:hAnsi="Verdana"/>
          <w:sz w:val="20"/>
        </w:rPr>
        <w:t xml:space="preserve">Tabela </w:t>
      </w:r>
      <w:r w:rsidRPr="00317B42">
        <w:rPr>
          <w:rFonts w:ascii="Verdana" w:hAnsi="Verdana"/>
          <w:sz w:val="20"/>
        </w:rPr>
        <w:fldChar w:fldCharType="begin"/>
      </w:r>
      <w:r w:rsidRPr="00317B42">
        <w:rPr>
          <w:rFonts w:ascii="Verdana" w:hAnsi="Verdana"/>
          <w:sz w:val="20"/>
        </w:rPr>
        <w:instrText xml:space="preserve"> SEQ Tabela \* ARABIC </w:instrText>
      </w:r>
      <w:r w:rsidRPr="00317B42">
        <w:rPr>
          <w:rFonts w:ascii="Verdana" w:hAnsi="Verdana"/>
          <w:sz w:val="20"/>
        </w:rPr>
        <w:fldChar w:fldCharType="separate"/>
      </w:r>
      <w:r w:rsidRPr="00317B42">
        <w:rPr>
          <w:rFonts w:ascii="Verdana" w:hAnsi="Verdana"/>
          <w:noProof/>
          <w:sz w:val="20"/>
        </w:rPr>
        <w:t>3</w:t>
      </w:r>
      <w:r w:rsidRPr="00317B42">
        <w:rPr>
          <w:rFonts w:ascii="Verdana" w:hAnsi="Verdana"/>
          <w:sz w:val="20"/>
        </w:rPr>
        <w:fldChar w:fldCharType="end"/>
      </w:r>
      <w:r w:rsidRPr="00317B42">
        <w:rPr>
          <w:rFonts w:ascii="Verdana" w:hAnsi="Verdana"/>
          <w:sz w:val="20"/>
        </w:rPr>
        <w:t>. Właściwości zawiesin bentonitowych</w:t>
      </w:r>
      <w:bookmarkEnd w:id="33"/>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2"/>
        <w:gridCol w:w="1155"/>
        <w:gridCol w:w="1502"/>
        <w:gridCol w:w="1502"/>
        <w:gridCol w:w="1687"/>
      </w:tblGrid>
      <w:tr w:rsidR="00AE5B34" w14:paraId="3D137544" w14:textId="77777777" w:rsidTr="00317B42">
        <w:tc>
          <w:tcPr>
            <w:tcW w:w="1972" w:type="dxa"/>
            <w:vMerge w:val="restart"/>
          </w:tcPr>
          <w:p w14:paraId="21D3C793" w14:textId="77777777" w:rsidR="00AE5B34" w:rsidRPr="00317B42" w:rsidRDefault="00AE5B34" w:rsidP="00CE6EEB">
            <w:pPr>
              <w:jc w:val="center"/>
              <w:rPr>
                <w:sz w:val="20"/>
                <w:szCs w:val="20"/>
              </w:rPr>
            </w:pPr>
          </w:p>
          <w:p w14:paraId="549C0BA6" w14:textId="77777777" w:rsidR="00AE5B34" w:rsidRPr="00317B42" w:rsidRDefault="00AE5B34" w:rsidP="00CE6EEB">
            <w:pPr>
              <w:jc w:val="center"/>
              <w:rPr>
                <w:sz w:val="20"/>
                <w:szCs w:val="20"/>
              </w:rPr>
            </w:pPr>
            <w:r w:rsidRPr="00317B42">
              <w:rPr>
                <w:sz w:val="20"/>
                <w:szCs w:val="20"/>
              </w:rPr>
              <w:t>Wyszczególnienie</w:t>
            </w:r>
          </w:p>
        </w:tc>
        <w:tc>
          <w:tcPr>
            <w:tcW w:w="1155" w:type="dxa"/>
            <w:vMerge w:val="restart"/>
          </w:tcPr>
          <w:p w14:paraId="0177B075" w14:textId="77777777" w:rsidR="00AE5B34" w:rsidRPr="00317B42" w:rsidRDefault="00AE5B34" w:rsidP="00CE6EEB">
            <w:pPr>
              <w:jc w:val="center"/>
              <w:rPr>
                <w:sz w:val="20"/>
                <w:szCs w:val="20"/>
              </w:rPr>
            </w:pPr>
          </w:p>
          <w:p w14:paraId="67B9211D" w14:textId="77777777" w:rsidR="00AE5B34" w:rsidRPr="00317B42" w:rsidRDefault="00AE5B34" w:rsidP="00CE6EEB">
            <w:pPr>
              <w:jc w:val="center"/>
              <w:rPr>
                <w:sz w:val="20"/>
                <w:szCs w:val="20"/>
              </w:rPr>
            </w:pPr>
            <w:r w:rsidRPr="00317B42">
              <w:rPr>
                <w:sz w:val="20"/>
                <w:szCs w:val="20"/>
              </w:rPr>
              <w:t>Jednostki</w:t>
            </w:r>
          </w:p>
        </w:tc>
        <w:tc>
          <w:tcPr>
            <w:tcW w:w="4691" w:type="dxa"/>
            <w:gridSpan w:val="3"/>
          </w:tcPr>
          <w:p w14:paraId="4438409C" w14:textId="77777777" w:rsidR="00AE5B34" w:rsidRPr="00317B42" w:rsidRDefault="00AE5B34" w:rsidP="00CE6EEB">
            <w:pPr>
              <w:jc w:val="center"/>
              <w:rPr>
                <w:sz w:val="20"/>
                <w:szCs w:val="20"/>
              </w:rPr>
            </w:pPr>
            <w:r w:rsidRPr="00317B42">
              <w:rPr>
                <w:sz w:val="20"/>
                <w:szCs w:val="20"/>
              </w:rPr>
              <w:t>Zawiesina</w:t>
            </w:r>
          </w:p>
        </w:tc>
      </w:tr>
      <w:tr w:rsidR="00AE5B34" w14:paraId="353697E1" w14:textId="77777777" w:rsidTr="00317B42">
        <w:tc>
          <w:tcPr>
            <w:tcW w:w="1972" w:type="dxa"/>
            <w:vMerge/>
          </w:tcPr>
          <w:p w14:paraId="2E868E51" w14:textId="77777777" w:rsidR="00AE5B34" w:rsidRPr="00317B42" w:rsidRDefault="00AE5B34" w:rsidP="00CE6EEB">
            <w:pPr>
              <w:rPr>
                <w:sz w:val="20"/>
                <w:szCs w:val="20"/>
              </w:rPr>
            </w:pPr>
          </w:p>
        </w:tc>
        <w:tc>
          <w:tcPr>
            <w:tcW w:w="1155" w:type="dxa"/>
            <w:vMerge/>
          </w:tcPr>
          <w:p w14:paraId="7B0E8061" w14:textId="77777777" w:rsidR="00AE5B34" w:rsidRPr="00317B42" w:rsidRDefault="00AE5B34" w:rsidP="00CE6EEB">
            <w:pPr>
              <w:rPr>
                <w:sz w:val="20"/>
                <w:szCs w:val="20"/>
              </w:rPr>
            </w:pPr>
          </w:p>
        </w:tc>
        <w:tc>
          <w:tcPr>
            <w:tcW w:w="1502" w:type="dxa"/>
          </w:tcPr>
          <w:p w14:paraId="766009F6" w14:textId="77777777" w:rsidR="00AE5B34" w:rsidRPr="00317B42" w:rsidRDefault="00AE5B34" w:rsidP="00CE6EEB">
            <w:pPr>
              <w:spacing w:before="120"/>
              <w:jc w:val="center"/>
              <w:rPr>
                <w:sz w:val="20"/>
                <w:szCs w:val="20"/>
              </w:rPr>
            </w:pPr>
            <w:r w:rsidRPr="00317B42">
              <w:rPr>
                <w:sz w:val="20"/>
                <w:szCs w:val="20"/>
              </w:rPr>
              <w:t>Świeża</w:t>
            </w:r>
          </w:p>
        </w:tc>
        <w:tc>
          <w:tcPr>
            <w:tcW w:w="1502" w:type="dxa"/>
          </w:tcPr>
          <w:p w14:paraId="5D6B24F7" w14:textId="77777777" w:rsidR="00AE5B34" w:rsidRPr="00317B42" w:rsidRDefault="00AE5B34" w:rsidP="00CE6EEB">
            <w:pPr>
              <w:jc w:val="center"/>
              <w:rPr>
                <w:sz w:val="20"/>
                <w:szCs w:val="20"/>
              </w:rPr>
            </w:pPr>
            <w:r w:rsidRPr="00317B42">
              <w:rPr>
                <w:sz w:val="20"/>
                <w:szCs w:val="20"/>
              </w:rPr>
              <w:t>Do ponownego użycia</w:t>
            </w:r>
          </w:p>
        </w:tc>
        <w:tc>
          <w:tcPr>
            <w:tcW w:w="1687" w:type="dxa"/>
          </w:tcPr>
          <w:p w14:paraId="727608A5" w14:textId="77777777" w:rsidR="00AE5B34" w:rsidRPr="00317B42" w:rsidRDefault="00AE5B34" w:rsidP="00CE6EEB">
            <w:pPr>
              <w:jc w:val="center"/>
              <w:rPr>
                <w:sz w:val="20"/>
                <w:szCs w:val="20"/>
              </w:rPr>
            </w:pPr>
            <w:r w:rsidRPr="00317B42">
              <w:rPr>
                <w:sz w:val="20"/>
                <w:szCs w:val="20"/>
              </w:rPr>
              <w:t>Przed betonowaniem</w:t>
            </w:r>
          </w:p>
        </w:tc>
      </w:tr>
      <w:tr w:rsidR="00AE5B34" w14:paraId="2DD19E83" w14:textId="77777777" w:rsidTr="00317B42">
        <w:tc>
          <w:tcPr>
            <w:tcW w:w="1972" w:type="dxa"/>
          </w:tcPr>
          <w:p w14:paraId="0A6D68FC" w14:textId="77777777" w:rsidR="00AE5B34" w:rsidRPr="00317B42" w:rsidRDefault="00AE5B34" w:rsidP="00CE6EEB">
            <w:pPr>
              <w:spacing w:before="60" w:after="60"/>
              <w:rPr>
                <w:sz w:val="20"/>
                <w:szCs w:val="20"/>
              </w:rPr>
            </w:pPr>
            <w:r w:rsidRPr="00317B42">
              <w:rPr>
                <w:sz w:val="20"/>
                <w:szCs w:val="20"/>
              </w:rPr>
              <w:t>Gęstość</w:t>
            </w:r>
          </w:p>
        </w:tc>
        <w:tc>
          <w:tcPr>
            <w:tcW w:w="1155" w:type="dxa"/>
          </w:tcPr>
          <w:p w14:paraId="226141A6" w14:textId="77777777" w:rsidR="00AE5B34" w:rsidRPr="00317B42" w:rsidRDefault="00AE5B34" w:rsidP="00CE6EEB">
            <w:pPr>
              <w:spacing w:before="60" w:after="60"/>
              <w:jc w:val="center"/>
              <w:rPr>
                <w:sz w:val="20"/>
                <w:szCs w:val="20"/>
              </w:rPr>
            </w:pPr>
            <w:r w:rsidRPr="00317B42">
              <w:rPr>
                <w:sz w:val="20"/>
                <w:szCs w:val="20"/>
              </w:rPr>
              <w:t>g/cm</w:t>
            </w:r>
            <w:r w:rsidRPr="00317B42">
              <w:rPr>
                <w:sz w:val="20"/>
                <w:szCs w:val="20"/>
                <w:vertAlign w:val="superscript"/>
              </w:rPr>
              <w:t>3</w:t>
            </w:r>
          </w:p>
        </w:tc>
        <w:tc>
          <w:tcPr>
            <w:tcW w:w="1502" w:type="dxa"/>
          </w:tcPr>
          <w:p w14:paraId="08203654" w14:textId="77777777" w:rsidR="00AE5B34" w:rsidRPr="00317B42" w:rsidRDefault="00AE5B34" w:rsidP="00CE6EEB">
            <w:pPr>
              <w:spacing w:before="60" w:after="60"/>
              <w:jc w:val="center"/>
              <w:rPr>
                <w:sz w:val="20"/>
                <w:szCs w:val="20"/>
              </w:rPr>
            </w:pPr>
            <w:r w:rsidRPr="00317B42">
              <w:rPr>
                <w:sz w:val="20"/>
                <w:szCs w:val="20"/>
              </w:rPr>
              <w:t>&lt;1,10</w:t>
            </w:r>
          </w:p>
        </w:tc>
        <w:tc>
          <w:tcPr>
            <w:tcW w:w="1502" w:type="dxa"/>
          </w:tcPr>
          <w:p w14:paraId="56D0F0C2" w14:textId="77777777" w:rsidR="00AE5B34" w:rsidRPr="00317B42" w:rsidRDefault="00AE5B34" w:rsidP="00CE6EEB">
            <w:pPr>
              <w:spacing w:before="60" w:after="60"/>
              <w:jc w:val="center"/>
              <w:rPr>
                <w:sz w:val="20"/>
                <w:szCs w:val="20"/>
              </w:rPr>
            </w:pPr>
            <w:r w:rsidRPr="00317B42">
              <w:rPr>
                <w:sz w:val="20"/>
                <w:szCs w:val="20"/>
              </w:rPr>
              <w:t>-</w:t>
            </w:r>
          </w:p>
        </w:tc>
        <w:tc>
          <w:tcPr>
            <w:tcW w:w="1687" w:type="dxa"/>
          </w:tcPr>
          <w:p w14:paraId="28B11DD1" w14:textId="77777777" w:rsidR="00AE5B34" w:rsidRPr="00317B42" w:rsidRDefault="00AE5B34" w:rsidP="00CE6EEB">
            <w:pPr>
              <w:spacing w:before="60" w:after="60"/>
              <w:jc w:val="center"/>
              <w:rPr>
                <w:sz w:val="20"/>
                <w:szCs w:val="20"/>
              </w:rPr>
            </w:pPr>
            <w:r w:rsidRPr="00317B42">
              <w:rPr>
                <w:sz w:val="20"/>
                <w:szCs w:val="20"/>
              </w:rPr>
              <w:t>&lt;1,15</w:t>
            </w:r>
          </w:p>
        </w:tc>
      </w:tr>
      <w:tr w:rsidR="00AE5B34" w14:paraId="56EE0183" w14:textId="77777777" w:rsidTr="00317B42">
        <w:tc>
          <w:tcPr>
            <w:tcW w:w="1972" w:type="dxa"/>
          </w:tcPr>
          <w:p w14:paraId="5DBADB49" w14:textId="77777777" w:rsidR="00AE5B34" w:rsidRPr="00317B42" w:rsidRDefault="00AE5B34" w:rsidP="00CE6EEB">
            <w:pPr>
              <w:spacing w:before="60" w:after="60"/>
              <w:rPr>
                <w:sz w:val="20"/>
                <w:szCs w:val="20"/>
              </w:rPr>
            </w:pPr>
            <w:r w:rsidRPr="00317B42">
              <w:rPr>
                <w:sz w:val="20"/>
                <w:szCs w:val="20"/>
              </w:rPr>
              <w:t>Lepkość wg Marsha</w:t>
            </w:r>
          </w:p>
        </w:tc>
        <w:tc>
          <w:tcPr>
            <w:tcW w:w="1155" w:type="dxa"/>
          </w:tcPr>
          <w:p w14:paraId="647B553C" w14:textId="77777777" w:rsidR="00AE5B34" w:rsidRPr="00317B42" w:rsidRDefault="00AE5B34" w:rsidP="00CE6EEB">
            <w:pPr>
              <w:spacing w:before="60" w:after="60"/>
              <w:jc w:val="center"/>
              <w:rPr>
                <w:sz w:val="20"/>
                <w:szCs w:val="20"/>
              </w:rPr>
            </w:pPr>
            <w:r w:rsidRPr="00317B42">
              <w:rPr>
                <w:sz w:val="20"/>
                <w:szCs w:val="20"/>
              </w:rPr>
              <w:t>S</w:t>
            </w:r>
          </w:p>
        </w:tc>
        <w:tc>
          <w:tcPr>
            <w:tcW w:w="1502" w:type="dxa"/>
          </w:tcPr>
          <w:p w14:paraId="6A81D734" w14:textId="77777777" w:rsidR="00AE5B34" w:rsidRPr="00317B42" w:rsidRDefault="00AE5B34" w:rsidP="00CE6EEB">
            <w:pPr>
              <w:spacing w:before="60" w:after="60"/>
              <w:jc w:val="center"/>
              <w:rPr>
                <w:sz w:val="20"/>
                <w:szCs w:val="20"/>
              </w:rPr>
            </w:pPr>
            <w:r w:rsidRPr="00317B42">
              <w:rPr>
                <w:sz w:val="20"/>
                <w:szCs w:val="20"/>
              </w:rPr>
              <w:t>Od 32 do 50</w:t>
            </w:r>
          </w:p>
        </w:tc>
        <w:tc>
          <w:tcPr>
            <w:tcW w:w="1502" w:type="dxa"/>
          </w:tcPr>
          <w:p w14:paraId="1229E220" w14:textId="77777777" w:rsidR="00AE5B34" w:rsidRPr="00317B42" w:rsidRDefault="00AE5B34" w:rsidP="00CE6EEB">
            <w:pPr>
              <w:spacing w:before="60" w:after="60"/>
              <w:jc w:val="center"/>
              <w:rPr>
                <w:sz w:val="20"/>
                <w:szCs w:val="20"/>
              </w:rPr>
            </w:pPr>
            <w:r w:rsidRPr="00317B42">
              <w:rPr>
                <w:sz w:val="20"/>
                <w:szCs w:val="20"/>
              </w:rPr>
              <w:t>Od 30 do 60</w:t>
            </w:r>
          </w:p>
        </w:tc>
        <w:tc>
          <w:tcPr>
            <w:tcW w:w="1687" w:type="dxa"/>
          </w:tcPr>
          <w:p w14:paraId="6BD49F3E" w14:textId="77777777" w:rsidR="00AE5B34" w:rsidRPr="00317B42" w:rsidRDefault="00AE5B34" w:rsidP="00CE6EEB">
            <w:pPr>
              <w:spacing w:before="60" w:after="60"/>
              <w:jc w:val="center"/>
              <w:rPr>
                <w:sz w:val="20"/>
                <w:szCs w:val="20"/>
              </w:rPr>
            </w:pPr>
            <w:r w:rsidRPr="00317B42">
              <w:rPr>
                <w:sz w:val="20"/>
                <w:szCs w:val="20"/>
              </w:rPr>
              <w:t>Od 32 do 50</w:t>
            </w:r>
          </w:p>
        </w:tc>
      </w:tr>
      <w:tr w:rsidR="00AE5B34" w14:paraId="7DEE6FFE" w14:textId="77777777" w:rsidTr="00317B42">
        <w:tc>
          <w:tcPr>
            <w:tcW w:w="1972" w:type="dxa"/>
          </w:tcPr>
          <w:p w14:paraId="03BCDF54" w14:textId="77777777" w:rsidR="00AE5B34" w:rsidRPr="00317B42" w:rsidRDefault="00AE5B34" w:rsidP="00CE6EEB">
            <w:pPr>
              <w:spacing w:before="60" w:after="60"/>
              <w:rPr>
                <w:sz w:val="20"/>
                <w:szCs w:val="20"/>
              </w:rPr>
            </w:pPr>
            <w:r w:rsidRPr="00317B42">
              <w:rPr>
                <w:sz w:val="20"/>
                <w:szCs w:val="20"/>
              </w:rPr>
              <w:t>Objętość filtratu</w:t>
            </w:r>
          </w:p>
        </w:tc>
        <w:tc>
          <w:tcPr>
            <w:tcW w:w="1155" w:type="dxa"/>
          </w:tcPr>
          <w:p w14:paraId="7FD039BB" w14:textId="77777777" w:rsidR="00AE5B34" w:rsidRPr="00317B42" w:rsidRDefault="00AE5B34" w:rsidP="00CE6EEB">
            <w:pPr>
              <w:spacing w:before="60" w:after="60"/>
              <w:jc w:val="center"/>
              <w:rPr>
                <w:sz w:val="20"/>
                <w:szCs w:val="20"/>
              </w:rPr>
            </w:pPr>
            <w:r w:rsidRPr="00317B42">
              <w:rPr>
                <w:sz w:val="20"/>
                <w:szCs w:val="20"/>
              </w:rPr>
              <w:t>cm</w:t>
            </w:r>
            <w:r w:rsidRPr="00317B42">
              <w:rPr>
                <w:sz w:val="20"/>
                <w:szCs w:val="20"/>
                <w:vertAlign w:val="superscript"/>
              </w:rPr>
              <w:t>3</w:t>
            </w:r>
          </w:p>
        </w:tc>
        <w:tc>
          <w:tcPr>
            <w:tcW w:w="1502" w:type="dxa"/>
          </w:tcPr>
          <w:p w14:paraId="7243BF2E" w14:textId="77777777" w:rsidR="00AE5B34" w:rsidRPr="00317B42" w:rsidRDefault="00AE5B34" w:rsidP="00CE6EEB">
            <w:pPr>
              <w:spacing w:before="60" w:after="60"/>
              <w:jc w:val="center"/>
              <w:rPr>
                <w:sz w:val="20"/>
                <w:szCs w:val="20"/>
              </w:rPr>
            </w:pPr>
            <w:r w:rsidRPr="00317B42">
              <w:rPr>
                <w:sz w:val="20"/>
                <w:szCs w:val="20"/>
              </w:rPr>
              <w:t>&lt;30</w:t>
            </w:r>
          </w:p>
        </w:tc>
        <w:tc>
          <w:tcPr>
            <w:tcW w:w="1502" w:type="dxa"/>
          </w:tcPr>
          <w:p w14:paraId="2C0A387B" w14:textId="77777777" w:rsidR="00AE5B34" w:rsidRPr="00317B42" w:rsidRDefault="00AE5B34" w:rsidP="00CE6EEB">
            <w:pPr>
              <w:spacing w:before="60" w:after="60"/>
              <w:jc w:val="center"/>
              <w:rPr>
                <w:sz w:val="20"/>
                <w:szCs w:val="20"/>
              </w:rPr>
            </w:pPr>
            <w:r w:rsidRPr="00317B42">
              <w:rPr>
                <w:sz w:val="20"/>
                <w:szCs w:val="20"/>
              </w:rPr>
              <w:t>&lt;50</w:t>
            </w:r>
          </w:p>
        </w:tc>
        <w:tc>
          <w:tcPr>
            <w:tcW w:w="1687" w:type="dxa"/>
          </w:tcPr>
          <w:p w14:paraId="1F258866" w14:textId="77777777" w:rsidR="00AE5B34" w:rsidRPr="00317B42" w:rsidRDefault="00AE5B34" w:rsidP="00CE6EEB">
            <w:pPr>
              <w:spacing w:before="60" w:after="60"/>
              <w:jc w:val="center"/>
              <w:rPr>
                <w:sz w:val="20"/>
                <w:szCs w:val="20"/>
              </w:rPr>
            </w:pPr>
            <w:r w:rsidRPr="00317B42">
              <w:rPr>
                <w:sz w:val="20"/>
                <w:szCs w:val="20"/>
              </w:rPr>
              <w:t>-</w:t>
            </w:r>
          </w:p>
        </w:tc>
      </w:tr>
      <w:tr w:rsidR="00AE5B34" w14:paraId="5A790887" w14:textId="77777777" w:rsidTr="00317B42">
        <w:tc>
          <w:tcPr>
            <w:tcW w:w="1972" w:type="dxa"/>
          </w:tcPr>
          <w:p w14:paraId="3F4B534B" w14:textId="77777777" w:rsidR="00AE5B34" w:rsidRPr="00317B42" w:rsidRDefault="00AE5B34" w:rsidP="00CE6EEB">
            <w:pPr>
              <w:spacing w:before="60" w:after="60"/>
              <w:rPr>
                <w:sz w:val="20"/>
                <w:szCs w:val="20"/>
              </w:rPr>
            </w:pPr>
            <w:r w:rsidRPr="00317B42">
              <w:rPr>
                <w:sz w:val="20"/>
                <w:szCs w:val="20"/>
              </w:rPr>
              <w:t xml:space="preserve">Wartość </w:t>
            </w:r>
            <w:proofErr w:type="spellStart"/>
            <w:r w:rsidRPr="00317B42">
              <w:rPr>
                <w:sz w:val="20"/>
                <w:szCs w:val="20"/>
              </w:rPr>
              <w:t>pH</w:t>
            </w:r>
            <w:proofErr w:type="spellEnd"/>
          </w:p>
        </w:tc>
        <w:tc>
          <w:tcPr>
            <w:tcW w:w="1155" w:type="dxa"/>
          </w:tcPr>
          <w:p w14:paraId="47C72D00" w14:textId="77777777" w:rsidR="00AE5B34" w:rsidRPr="00317B42" w:rsidRDefault="00AE5B34" w:rsidP="00CE6EEB">
            <w:pPr>
              <w:spacing w:before="60" w:after="60"/>
              <w:jc w:val="center"/>
              <w:rPr>
                <w:sz w:val="20"/>
                <w:szCs w:val="20"/>
              </w:rPr>
            </w:pPr>
          </w:p>
        </w:tc>
        <w:tc>
          <w:tcPr>
            <w:tcW w:w="1502" w:type="dxa"/>
          </w:tcPr>
          <w:p w14:paraId="3F164127" w14:textId="77777777" w:rsidR="00AE5B34" w:rsidRPr="00317B42" w:rsidRDefault="00AE5B34" w:rsidP="00CE6EEB">
            <w:pPr>
              <w:spacing w:before="60" w:after="60"/>
              <w:jc w:val="center"/>
              <w:rPr>
                <w:sz w:val="20"/>
                <w:szCs w:val="20"/>
              </w:rPr>
            </w:pPr>
            <w:r w:rsidRPr="00317B42">
              <w:rPr>
                <w:sz w:val="20"/>
                <w:szCs w:val="20"/>
              </w:rPr>
              <w:t>Od 7 do 11</w:t>
            </w:r>
          </w:p>
        </w:tc>
        <w:tc>
          <w:tcPr>
            <w:tcW w:w="1502" w:type="dxa"/>
          </w:tcPr>
          <w:p w14:paraId="53CE3B13" w14:textId="77777777" w:rsidR="00AE5B34" w:rsidRPr="00317B42" w:rsidRDefault="00AE5B34" w:rsidP="00CE6EEB">
            <w:pPr>
              <w:spacing w:before="60" w:after="60"/>
              <w:jc w:val="center"/>
              <w:rPr>
                <w:sz w:val="20"/>
                <w:szCs w:val="20"/>
              </w:rPr>
            </w:pPr>
            <w:r w:rsidRPr="00317B42">
              <w:rPr>
                <w:sz w:val="20"/>
                <w:szCs w:val="20"/>
              </w:rPr>
              <w:t>Od 7 do 12</w:t>
            </w:r>
          </w:p>
        </w:tc>
        <w:tc>
          <w:tcPr>
            <w:tcW w:w="1687" w:type="dxa"/>
          </w:tcPr>
          <w:p w14:paraId="29BD33CD" w14:textId="77777777" w:rsidR="00AE5B34" w:rsidRPr="00317B42" w:rsidRDefault="00AE5B34" w:rsidP="00CE6EEB">
            <w:pPr>
              <w:spacing w:before="60" w:after="60"/>
              <w:jc w:val="center"/>
              <w:rPr>
                <w:sz w:val="20"/>
                <w:szCs w:val="20"/>
              </w:rPr>
            </w:pPr>
            <w:r w:rsidRPr="00317B42">
              <w:rPr>
                <w:sz w:val="20"/>
                <w:szCs w:val="20"/>
              </w:rPr>
              <w:t>-</w:t>
            </w:r>
          </w:p>
        </w:tc>
      </w:tr>
      <w:tr w:rsidR="00AE5B34" w14:paraId="1DEBAEAA" w14:textId="77777777" w:rsidTr="00317B42">
        <w:tc>
          <w:tcPr>
            <w:tcW w:w="1972" w:type="dxa"/>
          </w:tcPr>
          <w:p w14:paraId="704900B3" w14:textId="77777777" w:rsidR="00AE5B34" w:rsidRPr="00317B42" w:rsidRDefault="00AE5B34" w:rsidP="00CE6EEB">
            <w:pPr>
              <w:spacing w:before="60" w:after="60"/>
              <w:rPr>
                <w:sz w:val="20"/>
                <w:szCs w:val="20"/>
              </w:rPr>
            </w:pPr>
            <w:r w:rsidRPr="00317B42">
              <w:rPr>
                <w:sz w:val="20"/>
                <w:szCs w:val="20"/>
              </w:rPr>
              <w:t>Zawartość piasku</w:t>
            </w:r>
          </w:p>
        </w:tc>
        <w:tc>
          <w:tcPr>
            <w:tcW w:w="1155" w:type="dxa"/>
          </w:tcPr>
          <w:p w14:paraId="3BACD52E" w14:textId="77777777" w:rsidR="00AE5B34" w:rsidRPr="00317B42" w:rsidRDefault="00AE5B34" w:rsidP="00CE6EEB">
            <w:pPr>
              <w:spacing w:before="60" w:after="60"/>
              <w:jc w:val="center"/>
              <w:rPr>
                <w:sz w:val="20"/>
                <w:szCs w:val="20"/>
              </w:rPr>
            </w:pPr>
            <w:r w:rsidRPr="00317B42">
              <w:rPr>
                <w:sz w:val="20"/>
                <w:szCs w:val="20"/>
              </w:rPr>
              <w:t>% masy</w:t>
            </w:r>
          </w:p>
        </w:tc>
        <w:tc>
          <w:tcPr>
            <w:tcW w:w="1502" w:type="dxa"/>
          </w:tcPr>
          <w:p w14:paraId="707B0CD1" w14:textId="77777777" w:rsidR="00AE5B34" w:rsidRPr="00317B42" w:rsidRDefault="00AE5B34" w:rsidP="00CE6EEB">
            <w:pPr>
              <w:spacing w:before="60" w:after="60"/>
              <w:jc w:val="center"/>
              <w:rPr>
                <w:sz w:val="20"/>
                <w:szCs w:val="20"/>
              </w:rPr>
            </w:pPr>
            <w:r w:rsidRPr="00317B42">
              <w:rPr>
                <w:sz w:val="20"/>
                <w:szCs w:val="20"/>
              </w:rPr>
              <w:t>-</w:t>
            </w:r>
          </w:p>
        </w:tc>
        <w:tc>
          <w:tcPr>
            <w:tcW w:w="1502" w:type="dxa"/>
          </w:tcPr>
          <w:p w14:paraId="3BA7963A" w14:textId="77777777" w:rsidR="00AE5B34" w:rsidRPr="00317B42" w:rsidRDefault="00AE5B34" w:rsidP="00CE6EEB">
            <w:pPr>
              <w:spacing w:before="60" w:after="60"/>
              <w:jc w:val="center"/>
              <w:rPr>
                <w:sz w:val="20"/>
                <w:szCs w:val="20"/>
              </w:rPr>
            </w:pPr>
            <w:r w:rsidRPr="00317B42">
              <w:rPr>
                <w:sz w:val="20"/>
                <w:szCs w:val="20"/>
              </w:rPr>
              <w:t>-</w:t>
            </w:r>
          </w:p>
        </w:tc>
        <w:tc>
          <w:tcPr>
            <w:tcW w:w="1687" w:type="dxa"/>
          </w:tcPr>
          <w:p w14:paraId="273B02EB" w14:textId="77777777" w:rsidR="00AE5B34" w:rsidRPr="00317B42" w:rsidRDefault="00AE5B34" w:rsidP="00CE6EEB">
            <w:pPr>
              <w:spacing w:before="60" w:after="60"/>
              <w:jc w:val="center"/>
              <w:rPr>
                <w:sz w:val="20"/>
                <w:szCs w:val="20"/>
              </w:rPr>
            </w:pPr>
            <w:r w:rsidRPr="00317B42">
              <w:rPr>
                <w:sz w:val="20"/>
                <w:szCs w:val="20"/>
              </w:rPr>
              <w:t>&lt;4</w:t>
            </w:r>
          </w:p>
        </w:tc>
      </w:tr>
    </w:tbl>
    <w:p w14:paraId="7598798F" w14:textId="77777777" w:rsidR="00AE5B34" w:rsidRDefault="00AE5B34" w:rsidP="00AE5B34"/>
    <w:p w14:paraId="757C5FED" w14:textId="5D08F0C5" w:rsidR="00AE5B34" w:rsidRPr="00317B42" w:rsidRDefault="00AE5B34" w:rsidP="00317B42">
      <w:pPr>
        <w:tabs>
          <w:tab w:val="left" w:pos="1134"/>
        </w:tabs>
        <w:spacing w:before="120" w:after="120"/>
        <w:ind w:left="284" w:right="629"/>
        <w:jc w:val="both"/>
        <w:rPr>
          <w:sz w:val="20"/>
          <w:szCs w:val="20"/>
        </w:rPr>
      </w:pPr>
      <w:r w:rsidRPr="00317B42">
        <w:rPr>
          <w:sz w:val="20"/>
          <w:szCs w:val="20"/>
        </w:rPr>
        <w:t xml:space="preserve">2.3.2. </w:t>
      </w:r>
      <w:r w:rsidR="00317B42">
        <w:rPr>
          <w:sz w:val="20"/>
          <w:szCs w:val="20"/>
        </w:rPr>
        <w:tab/>
      </w:r>
      <w:r w:rsidRPr="00317B42">
        <w:rPr>
          <w:sz w:val="20"/>
          <w:szCs w:val="20"/>
        </w:rPr>
        <w:t>Polimery i inne zawiesiny</w:t>
      </w:r>
    </w:p>
    <w:p w14:paraId="3F790667" w14:textId="77777777" w:rsidR="00AE5B34" w:rsidRPr="00317B42" w:rsidRDefault="00AE5B34" w:rsidP="00317B42">
      <w:pPr>
        <w:ind w:left="284" w:right="629"/>
        <w:jc w:val="both"/>
        <w:rPr>
          <w:sz w:val="20"/>
          <w:szCs w:val="20"/>
        </w:rPr>
      </w:pPr>
      <w:r w:rsidRPr="00317B42">
        <w:rPr>
          <w:sz w:val="20"/>
          <w:szCs w:val="20"/>
        </w:rPr>
        <w:t>Inne zawiesiny lub płuczki wiertnicze, np. zawierające:</w:t>
      </w:r>
    </w:p>
    <w:p w14:paraId="20F76846" w14:textId="77777777" w:rsidR="00AE5B34" w:rsidRPr="00317B42" w:rsidRDefault="00AE5B34" w:rsidP="00317B42">
      <w:pPr>
        <w:widowControl/>
        <w:numPr>
          <w:ilvl w:val="0"/>
          <w:numId w:val="10"/>
        </w:numPr>
        <w:overflowPunct w:val="0"/>
        <w:adjustRightInd w:val="0"/>
        <w:ind w:left="284" w:right="629" w:firstLine="0"/>
        <w:jc w:val="both"/>
        <w:textAlignment w:val="baseline"/>
        <w:rPr>
          <w:sz w:val="20"/>
          <w:szCs w:val="20"/>
        </w:rPr>
      </w:pPr>
      <w:r w:rsidRPr="00317B42">
        <w:rPr>
          <w:sz w:val="20"/>
          <w:szCs w:val="20"/>
        </w:rPr>
        <w:t>polimery,</w:t>
      </w:r>
    </w:p>
    <w:p w14:paraId="4E680A83" w14:textId="77777777" w:rsidR="00AE5B34" w:rsidRPr="00317B42" w:rsidRDefault="00AE5B34" w:rsidP="00317B42">
      <w:pPr>
        <w:widowControl/>
        <w:numPr>
          <w:ilvl w:val="0"/>
          <w:numId w:val="10"/>
        </w:numPr>
        <w:overflowPunct w:val="0"/>
        <w:adjustRightInd w:val="0"/>
        <w:ind w:left="284" w:right="629" w:firstLine="0"/>
        <w:jc w:val="both"/>
        <w:textAlignment w:val="baseline"/>
        <w:rPr>
          <w:sz w:val="20"/>
          <w:szCs w:val="20"/>
        </w:rPr>
      </w:pPr>
      <w:r w:rsidRPr="00317B42">
        <w:rPr>
          <w:sz w:val="20"/>
          <w:szCs w:val="20"/>
        </w:rPr>
        <w:t>polimery z bentonitem jako dodatkiem,</w:t>
      </w:r>
    </w:p>
    <w:p w14:paraId="08682F91" w14:textId="77777777" w:rsidR="00AE5B34" w:rsidRPr="00317B42" w:rsidRDefault="00AE5B34" w:rsidP="00317B42">
      <w:pPr>
        <w:widowControl/>
        <w:numPr>
          <w:ilvl w:val="0"/>
          <w:numId w:val="10"/>
        </w:numPr>
        <w:overflowPunct w:val="0"/>
        <w:adjustRightInd w:val="0"/>
        <w:ind w:left="284" w:right="629" w:firstLine="0"/>
        <w:jc w:val="both"/>
        <w:textAlignment w:val="baseline"/>
        <w:rPr>
          <w:sz w:val="20"/>
          <w:szCs w:val="20"/>
        </w:rPr>
      </w:pPr>
      <w:r w:rsidRPr="00317B42">
        <w:rPr>
          <w:sz w:val="20"/>
          <w:szCs w:val="20"/>
        </w:rPr>
        <w:t>inne iły</w:t>
      </w:r>
    </w:p>
    <w:p w14:paraId="1FF57757" w14:textId="77777777" w:rsidR="00AE5B34" w:rsidRPr="00317B42" w:rsidRDefault="00AE5B34" w:rsidP="00317B42">
      <w:pPr>
        <w:ind w:left="284" w:right="629"/>
        <w:jc w:val="both"/>
        <w:rPr>
          <w:sz w:val="20"/>
          <w:szCs w:val="20"/>
        </w:rPr>
      </w:pPr>
      <w:r w:rsidRPr="00317B42">
        <w:rPr>
          <w:sz w:val="20"/>
          <w:szCs w:val="20"/>
        </w:rPr>
        <w:t>mogą być stosowane jako ciecze stabilizujące na podstawie doświadczenia z:</w:t>
      </w:r>
    </w:p>
    <w:p w14:paraId="26EFF7C9" w14:textId="77777777" w:rsidR="00AE5B34" w:rsidRPr="00317B42" w:rsidRDefault="00AE5B34" w:rsidP="00317B42">
      <w:pPr>
        <w:widowControl/>
        <w:numPr>
          <w:ilvl w:val="0"/>
          <w:numId w:val="11"/>
        </w:numPr>
        <w:overflowPunct w:val="0"/>
        <w:adjustRightInd w:val="0"/>
        <w:ind w:left="284" w:right="629" w:firstLine="0"/>
        <w:jc w:val="both"/>
        <w:textAlignment w:val="baseline"/>
        <w:rPr>
          <w:sz w:val="20"/>
          <w:szCs w:val="20"/>
        </w:rPr>
      </w:pPr>
      <w:r w:rsidRPr="00317B42">
        <w:rPr>
          <w:sz w:val="20"/>
          <w:szCs w:val="20"/>
        </w:rPr>
        <w:t>wcześniej prowadzonych robót w porównywalnych lub gorszy warunkach,</w:t>
      </w:r>
    </w:p>
    <w:p w14:paraId="5F018FD1" w14:textId="77777777" w:rsidR="00AE5B34" w:rsidRDefault="00AE5B34" w:rsidP="00317B42">
      <w:pPr>
        <w:widowControl/>
        <w:numPr>
          <w:ilvl w:val="0"/>
          <w:numId w:val="11"/>
        </w:numPr>
        <w:overflowPunct w:val="0"/>
        <w:adjustRightInd w:val="0"/>
        <w:ind w:left="284" w:right="629" w:firstLine="0"/>
        <w:jc w:val="both"/>
        <w:textAlignment w:val="baseline"/>
        <w:rPr>
          <w:sz w:val="20"/>
          <w:szCs w:val="20"/>
        </w:rPr>
      </w:pPr>
      <w:r w:rsidRPr="00317B42">
        <w:rPr>
          <w:sz w:val="20"/>
          <w:szCs w:val="20"/>
        </w:rPr>
        <w:t>pełnowymiarowych prób na obiekcie.</w:t>
      </w:r>
    </w:p>
    <w:p w14:paraId="3B098B83" w14:textId="77777777" w:rsidR="00317B42" w:rsidRPr="00317B42" w:rsidRDefault="00317B42" w:rsidP="00317B42">
      <w:pPr>
        <w:widowControl/>
        <w:overflowPunct w:val="0"/>
        <w:adjustRightInd w:val="0"/>
        <w:ind w:left="284" w:right="629"/>
        <w:jc w:val="both"/>
        <w:textAlignment w:val="baseline"/>
        <w:rPr>
          <w:sz w:val="20"/>
          <w:szCs w:val="20"/>
        </w:rPr>
      </w:pPr>
    </w:p>
    <w:p w14:paraId="59F72ECC" w14:textId="7839E12D" w:rsidR="00AE5B34" w:rsidRPr="00317B42" w:rsidRDefault="00AE5B34" w:rsidP="00317B42">
      <w:pPr>
        <w:pStyle w:val="Nagwek2"/>
        <w:tabs>
          <w:tab w:val="left" w:pos="1134"/>
        </w:tabs>
        <w:spacing w:after="240"/>
        <w:ind w:left="284" w:right="629"/>
        <w:jc w:val="both"/>
        <w:rPr>
          <w:rFonts w:ascii="Verdana" w:hAnsi="Verdana"/>
          <w:b/>
          <w:color w:val="auto"/>
          <w:sz w:val="20"/>
          <w:szCs w:val="20"/>
        </w:rPr>
      </w:pPr>
      <w:bookmarkStart w:id="34" w:name="_Toc120385245"/>
      <w:r w:rsidRPr="00317B42">
        <w:rPr>
          <w:rFonts w:ascii="Verdana" w:hAnsi="Verdana"/>
          <w:b/>
          <w:color w:val="auto"/>
          <w:sz w:val="20"/>
          <w:szCs w:val="20"/>
        </w:rPr>
        <w:t xml:space="preserve">2.4. </w:t>
      </w:r>
      <w:r w:rsidR="00317B42">
        <w:rPr>
          <w:rFonts w:ascii="Verdana" w:hAnsi="Verdana"/>
          <w:b/>
          <w:color w:val="auto"/>
          <w:sz w:val="20"/>
          <w:szCs w:val="20"/>
        </w:rPr>
        <w:tab/>
      </w:r>
      <w:r w:rsidRPr="00317B42">
        <w:rPr>
          <w:rFonts w:ascii="Verdana" w:hAnsi="Verdana"/>
          <w:b/>
          <w:color w:val="auto"/>
          <w:sz w:val="20"/>
          <w:szCs w:val="20"/>
        </w:rPr>
        <w:t>Rura osłonowa</w:t>
      </w:r>
      <w:bookmarkEnd w:id="34"/>
    </w:p>
    <w:p w14:paraId="7ACB3B32" w14:textId="77777777" w:rsidR="00AE5B34" w:rsidRPr="00317B42" w:rsidRDefault="00AE5B34" w:rsidP="00317B42">
      <w:pPr>
        <w:ind w:left="284" w:right="629"/>
        <w:jc w:val="both"/>
        <w:rPr>
          <w:sz w:val="20"/>
          <w:szCs w:val="20"/>
        </w:rPr>
      </w:pPr>
      <w:r w:rsidRPr="00317B42">
        <w:rPr>
          <w:sz w:val="20"/>
          <w:szCs w:val="20"/>
        </w:rPr>
        <w:t>Jeżeli do zabezpieczenia otworu są stosowane rury osłonowe, to  powinny one umożliwiać bezpieczne ich zagłębianie i następnie wyciągnięcie podczas lub po betonowaniu pala, jeśli nie jest wymagane pozostawienie rur:</w:t>
      </w:r>
    </w:p>
    <w:p w14:paraId="61AAED5D" w14:textId="77777777" w:rsidR="00AE5B34" w:rsidRPr="00317B42" w:rsidRDefault="00AE5B34" w:rsidP="00317B42">
      <w:pPr>
        <w:widowControl/>
        <w:numPr>
          <w:ilvl w:val="0"/>
          <w:numId w:val="12"/>
        </w:numPr>
        <w:overflowPunct w:val="0"/>
        <w:adjustRightInd w:val="0"/>
        <w:ind w:left="284" w:right="629" w:firstLine="0"/>
        <w:jc w:val="both"/>
        <w:textAlignment w:val="baseline"/>
        <w:rPr>
          <w:sz w:val="20"/>
          <w:szCs w:val="20"/>
        </w:rPr>
      </w:pPr>
      <w:r w:rsidRPr="00317B42">
        <w:rPr>
          <w:sz w:val="20"/>
          <w:szCs w:val="20"/>
        </w:rPr>
        <w:t>rury powinny być cylindryczne i bez znaczących odkształceń podłużnych lub wzdłuż średnicy, powinny zapewnić jednolity przekrój pala na całej jego długości,</w:t>
      </w:r>
    </w:p>
    <w:p w14:paraId="756100E4" w14:textId="77777777" w:rsidR="00AE5B34" w:rsidRPr="00317B42" w:rsidRDefault="00AE5B34" w:rsidP="00317B42">
      <w:pPr>
        <w:widowControl/>
        <w:numPr>
          <w:ilvl w:val="0"/>
          <w:numId w:val="12"/>
        </w:numPr>
        <w:overflowPunct w:val="0"/>
        <w:adjustRightInd w:val="0"/>
        <w:ind w:left="284" w:right="629" w:firstLine="0"/>
        <w:jc w:val="both"/>
        <w:textAlignment w:val="baseline"/>
        <w:rPr>
          <w:sz w:val="20"/>
          <w:szCs w:val="20"/>
        </w:rPr>
      </w:pPr>
      <w:r w:rsidRPr="00317B42">
        <w:rPr>
          <w:sz w:val="20"/>
          <w:szCs w:val="20"/>
        </w:rPr>
        <w:t>rury osłonowe należy tak zaprojektować, aby wytrzymały ciśnienie zewnętrzne oraz siły zagłębiania i wyciągania,</w:t>
      </w:r>
    </w:p>
    <w:p w14:paraId="256C318D" w14:textId="77777777" w:rsidR="00AE5B34" w:rsidRPr="00317B42" w:rsidRDefault="00AE5B34" w:rsidP="00317B42">
      <w:pPr>
        <w:widowControl/>
        <w:numPr>
          <w:ilvl w:val="0"/>
          <w:numId w:val="12"/>
        </w:numPr>
        <w:overflowPunct w:val="0"/>
        <w:adjustRightInd w:val="0"/>
        <w:ind w:left="284" w:right="629" w:firstLine="0"/>
        <w:jc w:val="both"/>
        <w:textAlignment w:val="baseline"/>
        <w:rPr>
          <w:sz w:val="20"/>
          <w:szCs w:val="20"/>
        </w:rPr>
      </w:pPr>
      <w:r w:rsidRPr="00317B42">
        <w:rPr>
          <w:sz w:val="20"/>
          <w:szCs w:val="20"/>
        </w:rPr>
        <w:t>rury osłonowe wyciągane nie powinny mieć wewnątrz występów, ani przywartego betonu,</w:t>
      </w:r>
    </w:p>
    <w:p w14:paraId="42B5B87A" w14:textId="77777777" w:rsidR="00AE5B34" w:rsidRPr="00317B42" w:rsidRDefault="00AE5B34" w:rsidP="00317B42">
      <w:pPr>
        <w:widowControl/>
        <w:numPr>
          <w:ilvl w:val="0"/>
          <w:numId w:val="12"/>
        </w:numPr>
        <w:overflowPunct w:val="0"/>
        <w:adjustRightInd w:val="0"/>
        <w:ind w:left="284" w:right="629" w:firstLine="0"/>
        <w:jc w:val="both"/>
        <w:textAlignment w:val="baseline"/>
        <w:rPr>
          <w:sz w:val="20"/>
          <w:szCs w:val="20"/>
        </w:rPr>
      </w:pPr>
      <w:r w:rsidRPr="00317B42">
        <w:rPr>
          <w:sz w:val="20"/>
          <w:szCs w:val="20"/>
        </w:rPr>
        <w:t>połączenia rur powinny umożliwiać przeniesienie sił podłużnych i momentów skręcających bez znacznych odkształceń,</w:t>
      </w:r>
    </w:p>
    <w:p w14:paraId="5072FA62" w14:textId="77777777" w:rsidR="00AE5B34" w:rsidRPr="00317B42" w:rsidRDefault="00AE5B34" w:rsidP="00317B42">
      <w:pPr>
        <w:widowControl/>
        <w:numPr>
          <w:ilvl w:val="0"/>
          <w:numId w:val="12"/>
        </w:numPr>
        <w:overflowPunct w:val="0"/>
        <w:adjustRightInd w:val="0"/>
        <w:ind w:left="284" w:right="629" w:firstLine="0"/>
        <w:jc w:val="both"/>
        <w:textAlignment w:val="baseline"/>
        <w:rPr>
          <w:sz w:val="20"/>
          <w:szCs w:val="20"/>
        </w:rPr>
      </w:pPr>
      <w:r w:rsidRPr="00317B42">
        <w:rPr>
          <w:sz w:val="20"/>
          <w:szCs w:val="20"/>
        </w:rPr>
        <w:t xml:space="preserve">rury osłonowe powinny być o odpowiedniej jakości, długości, grubości tak, aby uniemożliwić przedostawanie się wody oraz gruntu do otworu, </w:t>
      </w:r>
    </w:p>
    <w:p w14:paraId="65FC682D" w14:textId="77777777" w:rsidR="00AE5B34" w:rsidRPr="00317B42" w:rsidRDefault="00AE5B34" w:rsidP="00317B42">
      <w:pPr>
        <w:widowControl/>
        <w:numPr>
          <w:ilvl w:val="0"/>
          <w:numId w:val="12"/>
        </w:numPr>
        <w:overflowPunct w:val="0"/>
        <w:adjustRightInd w:val="0"/>
        <w:ind w:left="284" w:right="629" w:firstLine="0"/>
        <w:jc w:val="both"/>
        <w:textAlignment w:val="baseline"/>
        <w:rPr>
          <w:sz w:val="20"/>
          <w:szCs w:val="20"/>
        </w:rPr>
      </w:pPr>
      <w:r w:rsidRPr="00317B42">
        <w:rPr>
          <w:sz w:val="20"/>
          <w:szCs w:val="20"/>
        </w:rPr>
        <w:t>rury powinny przenosić przy minimalnym odkształceniu, naprężenia powstające przy ich zagłębianiu,</w:t>
      </w:r>
    </w:p>
    <w:p w14:paraId="1F3579BD" w14:textId="77777777" w:rsidR="00AE5B34" w:rsidRPr="00317B42" w:rsidRDefault="00AE5B34" w:rsidP="00317B42">
      <w:pPr>
        <w:widowControl/>
        <w:numPr>
          <w:ilvl w:val="0"/>
          <w:numId w:val="12"/>
        </w:numPr>
        <w:overflowPunct w:val="0"/>
        <w:adjustRightInd w:val="0"/>
        <w:ind w:left="284" w:right="629" w:firstLine="0"/>
        <w:jc w:val="both"/>
        <w:textAlignment w:val="baseline"/>
        <w:rPr>
          <w:sz w:val="20"/>
          <w:szCs w:val="20"/>
        </w:rPr>
      </w:pPr>
      <w:r w:rsidRPr="00317B42">
        <w:rPr>
          <w:sz w:val="20"/>
          <w:szCs w:val="20"/>
        </w:rPr>
        <w:t>jeżeli ostrze tnące rury wystaje poza dolną krawędź rury, to występ ten powinien być jak najmniejszy, lecz wystarczający do bezpiecznego zagłębiania i wyciągania rury.</w:t>
      </w:r>
    </w:p>
    <w:p w14:paraId="09C878C3" w14:textId="77777777" w:rsidR="00360836" w:rsidRPr="00317B42" w:rsidRDefault="00360836" w:rsidP="00317B42">
      <w:pPr>
        <w:tabs>
          <w:tab w:val="left" w:pos="284"/>
        </w:tabs>
        <w:ind w:left="284" w:right="629"/>
        <w:jc w:val="both"/>
        <w:rPr>
          <w:sz w:val="20"/>
          <w:szCs w:val="20"/>
        </w:rPr>
      </w:pPr>
    </w:p>
    <w:p w14:paraId="7968FB7A" w14:textId="3C04B088" w:rsidR="00A15B4F" w:rsidRPr="00317B42" w:rsidRDefault="00360836" w:rsidP="00317B42">
      <w:pPr>
        <w:pStyle w:val="Nagwek1"/>
        <w:numPr>
          <w:ilvl w:val="0"/>
          <w:numId w:val="1"/>
        </w:numPr>
        <w:tabs>
          <w:tab w:val="left" w:pos="1130"/>
        </w:tabs>
        <w:ind w:left="284" w:right="629" w:firstLine="0"/>
        <w:jc w:val="both"/>
      </w:pPr>
      <w:bookmarkStart w:id="35" w:name="_Toc120385246"/>
      <w:r w:rsidRPr="00317B42">
        <w:t>SPRZĘT</w:t>
      </w:r>
      <w:bookmarkEnd w:id="35"/>
    </w:p>
    <w:p w14:paraId="68FDED3C" w14:textId="7F5C8DF9" w:rsidR="00360836" w:rsidRPr="00317B42" w:rsidRDefault="00A15B4F" w:rsidP="00317B42">
      <w:pPr>
        <w:pStyle w:val="Akapitzlist"/>
        <w:numPr>
          <w:ilvl w:val="1"/>
          <w:numId w:val="2"/>
        </w:numPr>
        <w:tabs>
          <w:tab w:val="left" w:pos="1134"/>
        </w:tabs>
        <w:spacing w:before="155" w:line="278" w:lineRule="auto"/>
        <w:ind w:left="284" w:right="629" w:firstLine="0"/>
        <w:rPr>
          <w:b/>
          <w:sz w:val="20"/>
          <w:szCs w:val="20"/>
        </w:rPr>
      </w:pPr>
      <w:r w:rsidRPr="00317B42">
        <w:rPr>
          <w:b/>
          <w:sz w:val="20"/>
          <w:szCs w:val="20"/>
        </w:rPr>
        <w:t>Szczegółowe</w:t>
      </w:r>
      <w:r w:rsidR="00360836" w:rsidRPr="00317B42">
        <w:rPr>
          <w:b/>
          <w:sz w:val="20"/>
          <w:szCs w:val="20"/>
        </w:rPr>
        <w:t xml:space="preserve"> wymagania dotyczące sprzętu </w:t>
      </w:r>
    </w:p>
    <w:p w14:paraId="7083011E" w14:textId="26F6AD1B" w:rsidR="00360836" w:rsidRPr="00317B42" w:rsidRDefault="00A15B4F" w:rsidP="00317B42">
      <w:pPr>
        <w:tabs>
          <w:tab w:val="left" w:pos="1276"/>
        </w:tabs>
        <w:spacing w:before="155"/>
        <w:ind w:left="284" w:right="629"/>
        <w:jc w:val="both"/>
        <w:rPr>
          <w:sz w:val="20"/>
          <w:szCs w:val="20"/>
        </w:rPr>
      </w:pPr>
      <w:r w:rsidRPr="00317B42">
        <w:rPr>
          <w:sz w:val="20"/>
          <w:szCs w:val="20"/>
        </w:rPr>
        <w:t xml:space="preserve">Szczegółowe </w:t>
      </w:r>
      <w:r w:rsidR="00360836" w:rsidRPr="00317B42">
        <w:rPr>
          <w:sz w:val="20"/>
          <w:szCs w:val="20"/>
        </w:rPr>
        <w:t>wymagania dotyczące sprzętu podano w SST D-M-00.00.00 „Wymagania ogólne” pkt 3.</w:t>
      </w:r>
    </w:p>
    <w:p w14:paraId="10737A4B" w14:textId="77777777" w:rsidR="00AE5B34" w:rsidRPr="00317B42" w:rsidRDefault="00AE5B34" w:rsidP="00317B42">
      <w:pPr>
        <w:ind w:left="284" w:right="629"/>
        <w:jc w:val="both"/>
        <w:rPr>
          <w:sz w:val="20"/>
          <w:szCs w:val="20"/>
        </w:rPr>
      </w:pPr>
      <w:r w:rsidRPr="00317B42">
        <w:rPr>
          <w:sz w:val="20"/>
          <w:szCs w:val="20"/>
        </w:rPr>
        <w:t>Należy stosować sprzęt, który zapewni wykonanie robót zgodnie z dokumentacją projektową. Należy zapewnić części zamienne i sprzęt rezerwowy w takiej ilości, aby zapewniona była ciągłość robót nawet w wypadku awarii.</w:t>
      </w:r>
    </w:p>
    <w:p w14:paraId="39274AAA" w14:textId="77777777" w:rsidR="00AE5B34" w:rsidRPr="00317B42" w:rsidRDefault="00AE5B34" w:rsidP="00317B42">
      <w:pPr>
        <w:ind w:left="284" w:right="629"/>
        <w:jc w:val="both"/>
        <w:rPr>
          <w:b/>
          <w:sz w:val="20"/>
          <w:szCs w:val="20"/>
        </w:rPr>
      </w:pPr>
      <w:r w:rsidRPr="00317B42">
        <w:rPr>
          <w:sz w:val="20"/>
          <w:szCs w:val="20"/>
        </w:rPr>
        <w:t xml:space="preserve">Narzędzia wiercące należy dostosować do warunków gruntowych i wodnych. Nie powinny one powodować naruszenia gruntu wokół otworu i poniżej jego dna. </w:t>
      </w:r>
    </w:p>
    <w:p w14:paraId="1047984B" w14:textId="6676CFE1" w:rsidR="001B1E8D" w:rsidRDefault="00AE5B34" w:rsidP="00317B42">
      <w:pPr>
        <w:ind w:left="284" w:right="629"/>
        <w:jc w:val="both"/>
        <w:rPr>
          <w:sz w:val="20"/>
          <w:szCs w:val="20"/>
        </w:rPr>
      </w:pPr>
      <w:r w:rsidRPr="00317B42">
        <w:rPr>
          <w:sz w:val="20"/>
          <w:szCs w:val="20"/>
        </w:rPr>
        <w:t>Sprzęt używany do wykonania pali powini</w:t>
      </w:r>
      <w:r w:rsidR="00317B42">
        <w:rPr>
          <w:sz w:val="20"/>
          <w:szCs w:val="20"/>
        </w:rPr>
        <w:t xml:space="preserve">en spełniać wymagania PN-EN 791 </w:t>
      </w:r>
      <w:r w:rsidRPr="00317B42">
        <w:rPr>
          <w:sz w:val="20"/>
          <w:szCs w:val="20"/>
        </w:rPr>
        <w:t xml:space="preserve">i musi być zaakceptowany przez Inżyniera. </w:t>
      </w:r>
    </w:p>
    <w:p w14:paraId="7711CF70" w14:textId="77777777" w:rsidR="00317B42" w:rsidRPr="00317B42" w:rsidRDefault="00317B42" w:rsidP="00317B42">
      <w:pPr>
        <w:ind w:left="284" w:right="629"/>
        <w:jc w:val="both"/>
        <w:rPr>
          <w:sz w:val="20"/>
          <w:szCs w:val="20"/>
        </w:rPr>
      </w:pPr>
    </w:p>
    <w:p w14:paraId="3A2A1618" w14:textId="015000B0" w:rsidR="00AE5B34" w:rsidRPr="00317B42" w:rsidRDefault="00AE5B34" w:rsidP="00317B42">
      <w:pPr>
        <w:pStyle w:val="Nagwek2"/>
        <w:tabs>
          <w:tab w:val="left" w:pos="1134"/>
        </w:tabs>
        <w:spacing w:after="240"/>
        <w:ind w:left="284" w:right="629"/>
        <w:jc w:val="both"/>
        <w:rPr>
          <w:rFonts w:ascii="Verdana" w:hAnsi="Verdana"/>
          <w:b/>
          <w:color w:val="auto"/>
          <w:sz w:val="20"/>
          <w:szCs w:val="20"/>
        </w:rPr>
      </w:pPr>
      <w:bookmarkStart w:id="36" w:name="_Toc120385247"/>
      <w:r w:rsidRPr="00317B42">
        <w:rPr>
          <w:rFonts w:ascii="Verdana" w:hAnsi="Verdana"/>
          <w:b/>
          <w:color w:val="auto"/>
          <w:sz w:val="20"/>
          <w:szCs w:val="20"/>
        </w:rPr>
        <w:t xml:space="preserve">3.2. </w:t>
      </w:r>
      <w:r w:rsidR="00317B42">
        <w:rPr>
          <w:rFonts w:ascii="Verdana" w:hAnsi="Verdana"/>
          <w:b/>
          <w:color w:val="auto"/>
          <w:sz w:val="20"/>
          <w:szCs w:val="20"/>
        </w:rPr>
        <w:tab/>
      </w:r>
      <w:r w:rsidRPr="00317B42">
        <w:rPr>
          <w:rFonts w:ascii="Verdana" w:hAnsi="Verdana"/>
          <w:b/>
          <w:color w:val="auto"/>
          <w:sz w:val="20"/>
          <w:szCs w:val="20"/>
        </w:rPr>
        <w:t xml:space="preserve">Sprzęt do wykonania pali </w:t>
      </w:r>
      <w:proofErr w:type="spellStart"/>
      <w:r w:rsidRPr="00317B42">
        <w:rPr>
          <w:rFonts w:ascii="Verdana" w:hAnsi="Verdana"/>
          <w:b/>
          <w:color w:val="auto"/>
          <w:sz w:val="20"/>
          <w:szCs w:val="20"/>
        </w:rPr>
        <w:t>wielkośredniowych</w:t>
      </w:r>
      <w:bookmarkEnd w:id="36"/>
      <w:proofErr w:type="spellEnd"/>
      <w:r w:rsidRPr="00317B42">
        <w:rPr>
          <w:rFonts w:ascii="Verdana" w:hAnsi="Verdana"/>
          <w:b/>
          <w:color w:val="auto"/>
          <w:sz w:val="20"/>
          <w:szCs w:val="20"/>
        </w:rPr>
        <w:t xml:space="preserve"> </w:t>
      </w:r>
    </w:p>
    <w:p w14:paraId="7B9E71D4" w14:textId="77777777" w:rsidR="00AE5B34" w:rsidRPr="00317B42" w:rsidRDefault="00AE5B34" w:rsidP="00317B42">
      <w:pPr>
        <w:ind w:left="284" w:right="629"/>
        <w:jc w:val="both"/>
        <w:rPr>
          <w:sz w:val="20"/>
          <w:szCs w:val="20"/>
        </w:rPr>
      </w:pPr>
      <w:r w:rsidRPr="00317B42">
        <w:rPr>
          <w:sz w:val="20"/>
          <w:szCs w:val="20"/>
        </w:rPr>
        <w:t xml:space="preserve">Do wykonania robót Wykonawca może użyć sprzętu: </w:t>
      </w:r>
    </w:p>
    <w:p w14:paraId="0881CD6D" w14:textId="77777777" w:rsidR="00AE5B34" w:rsidRPr="00317B42" w:rsidRDefault="00AE5B34" w:rsidP="00317B42">
      <w:pPr>
        <w:widowControl/>
        <w:numPr>
          <w:ilvl w:val="0"/>
          <w:numId w:val="16"/>
        </w:numPr>
        <w:overflowPunct w:val="0"/>
        <w:adjustRightInd w:val="0"/>
        <w:ind w:left="284" w:right="629" w:firstLine="0"/>
        <w:jc w:val="both"/>
        <w:textAlignment w:val="baseline"/>
        <w:rPr>
          <w:sz w:val="20"/>
          <w:szCs w:val="20"/>
        </w:rPr>
      </w:pPr>
      <w:r w:rsidRPr="00317B42">
        <w:rPr>
          <w:sz w:val="20"/>
          <w:szCs w:val="20"/>
        </w:rPr>
        <w:t xml:space="preserve">wiertnicy z oprzyrządowaniem – w tym do wybierania gruntu metodą obrotowo-płuczkową, </w:t>
      </w:r>
    </w:p>
    <w:p w14:paraId="76B2885D" w14:textId="77777777" w:rsidR="00AE5B34" w:rsidRPr="00317B42" w:rsidRDefault="00AE5B34" w:rsidP="00317B42">
      <w:pPr>
        <w:widowControl/>
        <w:numPr>
          <w:ilvl w:val="0"/>
          <w:numId w:val="16"/>
        </w:numPr>
        <w:overflowPunct w:val="0"/>
        <w:adjustRightInd w:val="0"/>
        <w:ind w:left="284" w:right="629" w:firstLine="0"/>
        <w:jc w:val="both"/>
        <w:textAlignment w:val="baseline"/>
        <w:rPr>
          <w:sz w:val="20"/>
          <w:szCs w:val="20"/>
        </w:rPr>
      </w:pPr>
      <w:r w:rsidRPr="00317B42">
        <w:rPr>
          <w:sz w:val="20"/>
          <w:szCs w:val="20"/>
        </w:rPr>
        <w:t xml:space="preserve">urządzeń do pogrążania rur, </w:t>
      </w:r>
    </w:p>
    <w:p w14:paraId="3A2659B6" w14:textId="77777777" w:rsidR="00AE5B34" w:rsidRPr="00317B42" w:rsidRDefault="00AE5B34" w:rsidP="00317B42">
      <w:pPr>
        <w:widowControl/>
        <w:numPr>
          <w:ilvl w:val="0"/>
          <w:numId w:val="16"/>
        </w:numPr>
        <w:overflowPunct w:val="0"/>
        <w:adjustRightInd w:val="0"/>
        <w:ind w:left="284" w:right="629" w:firstLine="0"/>
        <w:jc w:val="both"/>
        <w:textAlignment w:val="baseline"/>
        <w:rPr>
          <w:sz w:val="20"/>
          <w:szCs w:val="20"/>
        </w:rPr>
      </w:pPr>
      <w:r w:rsidRPr="00317B42">
        <w:rPr>
          <w:sz w:val="20"/>
          <w:szCs w:val="20"/>
        </w:rPr>
        <w:t xml:space="preserve">pompy do podawania betonu i leja z rurami, </w:t>
      </w:r>
    </w:p>
    <w:p w14:paraId="6C4C73C1" w14:textId="77777777" w:rsidR="00AE5B34" w:rsidRPr="00317B42" w:rsidRDefault="00AE5B34" w:rsidP="00317B42">
      <w:pPr>
        <w:widowControl/>
        <w:numPr>
          <w:ilvl w:val="0"/>
          <w:numId w:val="16"/>
        </w:numPr>
        <w:overflowPunct w:val="0"/>
        <w:adjustRightInd w:val="0"/>
        <w:ind w:left="284" w:right="629" w:firstLine="0"/>
        <w:jc w:val="both"/>
        <w:textAlignment w:val="baseline"/>
        <w:rPr>
          <w:sz w:val="20"/>
          <w:szCs w:val="20"/>
        </w:rPr>
      </w:pPr>
      <w:r w:rsidRPr="00317B42">
        <w:rPr>
          <w:sz w:val="20"/>
          <w:szCs w:val="20"/>
        </w:rPr>
        <w:t xml:space="preserve">urządzenia do betonowania podwodnego metodą kontraktor. </w:t>
      </w:r>
    </w:p>
    <w:p w14:paraId="4C01AEBF" w14:textId="77777777" w:rsidR="00AE5B34" w:rsidRDefault="00AE5B34" w:rsidP="00317B42">
      <w:pPr>
        <w:ind w:left="284" w:right="629"/>
        <w:jc w:val="both"/>
        <w:rPr>
          <w:sz w:val="20"/>
          <w:szCs w:val="20"/>
        </w:rPr>
      </w:pPr>
      <w:r w:rsidRPr="00317B42">
        <w:rPr>
          <w:sz w:val="20"/>
          <w:szCs w:val="20"/>
        </w:rPr>
        <w:t xml:space="preserve">Kształt i wymiary narzędzia wiercącego w czasie jego wyciągania z otworu w pozycji zamkniętej powinny umożliwiać przepływ cieczy wypełniającej otwór. Powierzchnia przepływu przy wierceniu świdrem kubłowym powinna być nie mniejsza niż 15% przekroju otworu.  </w:t>
      </w:r>
    </w:p>
    <w:p w14:paraId="60E8DBA0" w14:textId="77777777" w:rsidR="00317B42" w:rsidRPr="00317B42" w:rsidRDefault="00317B42" w:rsidP="00317B42">
      <w:pPr>
        <w:ind w:left="284" w:right="629"/>
        <w:jc w:val="both"/>
        <w:rPr>
          <w:sz w:val="20"/>
          <w:szCs w:val="20"/>
        </w:rPr>
      </w:pPr>
    </w:p>
    <w:p w14:paraId="7799A422" w14:textId="603E6D87" w:rsidR="00AE5B34" w:rsidRPr="00317B42" w:rsidRDefault="00AE5B34" w:rsidP="00317B42">
      <w:pPr>
        <w:pStyle w:val="Nagwek2"/>
        <w:tabs>
          <w:tab w:val="left" w:pos="1134"/>
        </w:tabs>
        <w:spacing w:after="240"/>
        <w:ind w:left="284" w:right="629"/>
        <w:jc w:val="both"/>
        <w:rPr>
          <w:rFonts w:ascii="Verdana" w:hAnsi="Verdana"/>
          <w:b/>
          <w:color w:val="auto"/>
          <w:sz w:val="20"/>
          <w:szCs w:val="20"/>
        </w:rPr>
      </w:pPr>
      <w:bookmarkStart w:id="37" w:name="_Toc120385248"/>
      <w:r w:rsidRPr="00317B42">
        <w:rPr>
          <w:rFonts w:ascii="Verdana" w:hAnsi="Verdana"/>
          <w:b/>
          <w:color w:val="auto"/>
          <w:sz w:val="20"/>
          <w:szCs w:val="20"/>
        </w:rPr>
        <w:t xml:space="preserve">3.3. </w:t>
      </w:r>
      <w:r w:rsidR="00317B42">
        <w:rPr>
          <w:rFonts w:ascii="Verdana" w:hAnsi="Verdana"/>
          <w:b/>
          <w:color w:val="auto"/>
          <w:sz w:val="20"/>
          <w:szCs w:val="20"/>
        </w:rPr>
        <w:tab/>
      </w:r>
      <w:r w:rsidRPr="00317B42">
        <w:rPr>
          <w:rFonts w:ascii="Verdana" w:hAnsi="Verdana"/>
          <w:b/>
          <w:color w:val="auto"/>
          <w:sz w:val="20"/>
          <w:szCs w:val="20"/>
        </w:rPr>
        <w:t>Sprzęt  do wykonania pali CFA</w:t>
      </w:r>
      <w:bookmarkEnd w:id="37"/>
      <w:r w:rsidRPr="00317B42">
        <w:rPr>
          <w:rFonts w:ascii="Verdana" w:hAnsi="Verdana"/>
          <w:b/>
          <w:color w:val="auto"/>
          <w:sz w:val="20"/>
          <w:szCs w:val="20"/>
        </w:rPr>
        <w:t xml:space="preserve"> </w:t>
      </w:r>
    </w:p>
    <w:p w14:paraId="5C3AA8E2" w14:textId="77777777" w:rsidR="00AE5B34" w:rsidRPr="00317B42" w:rsidRDefault="00AE5B34" w:rsidP="00317B42">
      <w:pPr>
        <w:ind w:left="284" w:right="629"/>
        <w:jc w:val="both"/>
        <w:rPr>
          <w:sz w:val="20"/>
          <w:szCs w:val="20"/>
        </w:rPr>
      </w:pPr>
      <w:r w:rsidRPr="00317B42">
        <w:rPr>
          <w:sz w:val="20"/>
          <w:szCs w:val="20"/>
        </w:rPr>
        <w:t xml:space="preserve">Do wykonywania pali CFA należy stosować świder ślimakowy do wiercenia ciągłego.  </w:t>
      </w:r>
    </w:p>
    <w:p w14:paraId="516DBBBE" w14:textId="77777777" w:rsidR="00AE5B34" w:rsidRDefault="00AE5B34" w:rsidP="00317B42">
      <w:pPr>
        <w:ind w:left="284" w:right="629"/>
        <w:jc w:val="both"/>
        <w:rPr>
          <w:sz w:val="20"/>
          <w:szCs w:val="20"/>
        </w:rPr>
      </w:pPr>
      <w:proofErr w:type="spellStart"/>
      <w:r w:rsidRPr="00317B42">
        <w:rPr>
          <w:sz w:val="20"/>
          <w:szCs w:val="20"/>
        </w:rPr>
        <w:t>Palownica</w:t>
      </w:r>
      <w:proofErr w:type="spellEnd"/>
      <w:r w:rsidRPr="00317B42">
        <w:rPr>
          <w:sz w:val="20"/>
          <w:szCs w:val="20"/>
        </w:rPr>
        <w:t xml:space="preserve"> umożliwiająca wkręcanie świdra i podawanie betonu pod ciśnieniem powinna być </w:t>
      </w:r>
      <w:r w:rsidRPr="00317B42">
        <w:rPr>
          <w:sz w:val="20"/>
          <w:szCs w:val="20"/>
        </w:rPr>
        <w:lastRenderedPageBreak/>
        <w:t xml:space="preserve">wyposażona w urządzenia do kontroli wizualnej ciśnienia betonu i rejestracji parametrów wiercenia (opory wkręcania świdra, prędkość obrotowa i liniowa świdra) i formowania pala (wydatek betonu, prędkość podciągania świdra).  Sprzęt pomocniczy: pompa do betonu, </w:t>
      </w:r>
      <w:proofErr w:type="spellStart"/>
      <w:r w:rsidRPr="00317B42">
        <w:rPr>
          <w:sz w:val="20"/>
          <w:szCs w:val="20"/>
        </w:rPr>
        <w:t>betonowozy</w:t>
      </w:r>
      <w:proofErr w:type="spellEnd"/>
      <w:r w:rsidRPr="00317B42">
        <w:rPr>
          <w:sz w:val="20"/>
          <w:szCs w:val="20"/>
        </w:rPr>
        <w:t>, powinny być zapewnione w ilości zapewniającej ciągłość betonowania pala bez potrzebny oczekiwania na dowóz mieszanki betonowej.</w:t>
      </w:r>
    </w:p>
    <w:p w14:paraId="61BDA2B2" w14:textId="77777777" w:rsidR="00317B42" w:rsidRPr="00317B42" w:rsidRDefault="00317B42" w:rsidP="00317B42">
      <w:pPr>
        <w:ind w:left="284" w:right="629"/>
        <w:jc w:val="both"/>
        <w:rPr>
          <w:sz w:val="20"/>
          <w:szCs w:val="20"/>
        </w:rPr>
      </w:pPr>
    </w:p>
    <w:p w14:paraId="79C85976" w14:textId="43176526" w:rsidR="00AE5B34" w:rsidRPr="00317B42" w:rsidRDefault="00AE5B34" w:rsidP="00317B42">
      <w:pPr>
        <w:pStyle w:val="Nagwek2"/>
        <w:tabs>
          <w:tab w:val="left" w:pos="993"/>
        </w:tabs>
        <w:spacing w:after="240"/>
        <w:ind w:left="284" w:right="629"/>
        <w:jc w:val="both"/>
        <w:rPr>
          <w:rFonts w:ascii="Verdana" w:hAnsi="Verdana"/>
          <w:b/>
          <w:color w:val="auto"/>
          <w:sz w:val="20"/>
          <w:szCs w:val="20"/>
        </w:rPr>
      </w:pPr>
      <w:bookmarkStart w:id="38" w:name="_Toc120385249"/>
      <w:r w:rsidRPr="00317B42">
        <w:rPr>
          <w:rFonts w:ascii="Verdana" w:hAnsi="Verdana"/>
          <w:b/>
          <w:color w:val="auto"/>
          <w:sz w:val="20"/>
          <w:szCs w:val="20"/>
        </w:rPr>
        <w:t xml:space="preserve">3.4. </w:t>
      </w:r>
      <w:r w:rsidR="00317B42">
        <w:rPr>
          <w:rFonts w:ascii="Verdana" w:hAnsi="Verdana"/>
          <w:b/>
          <w:color w:val="auto"/>
          <w:sz w:val="20"/>
          <w:szCs w:val="20"/>
        </w:rPr>
        <w:tab/>
      </w:r>
      <w:r w:rsidRPr="00317B42">
        <w:rPr>
          <w:rFonts w:ascii="Verdana" w:hAnsi="Verdana"/>
          <w:b/>
          <w:color w:val="auto"/>
          <w:sz w:val="20"/>
          <w:szCs w:val="20"/>
        </w:rPr>
        <w:t>Sprzęt do montażu zbrojenia</w:t>
      </w:r>
      <w:bookmarkEnd w:id="38"/>
    </w:p>
    <w:p w14:paraId="161D0439" w14:textId="77777777" w:rsidR="00AE5B34" w:rsidRPr="00317B42" w:rsidRDefault="00AE5B34" w:rsidP="00317B42">
      <w:pPr>
        <w:autoSpaceDE/>
        <w:ind w:left="284" w:right="629"/>
        <w:jc w:val="both"/>
        <w:rPr>
          <w:sz w:val="20"/>
          <w:szCs w:val="20"/>
        </w:rPr>
      </w:pPr>
      <w:r w:rsidRPr="00317B42">
        <w:rPr>
          <w:sz w:val="20"/>
          <w:szCs w:val="20"/>
        </w:rPr>
        <w:t xml:space="preserve">Do wykonania szkieletu zbrojeniowego należy stosować sprzęt:  </w:t>
      </w:r>
    </w:p>
    <w:p w14:paraId="7237B806" w14:textId="77777777" w:rsidR="00AE5B34" w:rsidRPr="00317B42" w:rsidRDefault="00AE5B34" w:rsidP="00317B42">
      <w:pPr>
        <w:widowControl/>
        <w:numPr>
          <w:ilvl w:val="0"/>
          <w:numId w:val="15"/>
        </w:numPr>
        <w:tabs>
          <w:tab w:val="num" w:pos="284"/>
        </w:tabs>
        <w:autoSpaceDE/>
        <w:ind w:left="284" w:right="629" w:firstLine="0"/>
        <w:jc w:val="both"/>
        <w:rPr>
          <w:sz w:val="20"/>
          <w:szCs w:val="20"/>
        </w:rPr>
      </w:pPr>
      <w:r w:rsidRPr="00317B42">
        <w:rPr>
          <w:sz w:val="20"/>
          <w:szCs w:val="20"/>
        </w:rPr>
        <w:t>prostowarki,</w:t>
      </w:r>
    </w:p>
    <w:p w14:paraId="5E9BBCA8" w14:textId="77777777" w:rsidR="00AE5B34" w:rsidRPr="00317B42" w:rsidRDefault="00AE5B34" w:rsidP="00317B42">
      <w:pPr>
        <w:widowControl/>
        <w:numPr>
          <w:ilvl w:val="0"/>
          <w:numId w:val="15"/>
        </w:numPr>
        <w:tabs>
          <w:tab w:val="num" w:pos="284"/>
        </w:tabs>
        <w:autoSpaceDE/>
        <w:ind w:left="284" w:right="629" w:firstLine="0"/>
        <w:jc w:val="both"/>
        <w:rPr>
          <w:sz w:val="20"/>
          <w:szCs w:val="20"/>
        </w:rPr>
      </w:pPr>
      <w:r w:rsidRPr="00317B42">
        <w:rPr>
          <w:sz w:val="20"/>
          <w:szCs w:val="20"/>
        </w:rPr>
        <w:t>nożyce do cięcia prętów,</w:t>
      </w:r>
    </w:p>
    <w:p w14:paraId="17A16A40" w14:textId="77777777" w:rsidR="00AE5B34" w:rsidRPr="00317B42" w:rsidRDefault="00AE5B34" w:rsidP="00317B42">
      <w:pPr>
        <w:widowControl/>
        <w:numPr>
          <w:ilvl w:val="0"/>
          <w:numId w:val="15"/>
        </w:numPr>
        <w:tabs>
          <w:tab w:val="num" w:pos="284"/>
        </w:tabs>
        <w:autoSpaceDE/>
        <w:ind w:left="284" w:right="629" w:firstLine="0"/>
        <w:jc w:val="both"/>
        <w:rPr>
          <w:sz w:val="20"/>
          <w:szCs w:val="20"/>
        </w:rPr>
      </w:pPr>
      <w:r w:rsidRPr="00317B42">
        <w:rPr>
          <w:sz w:val="20"/>
          <w:szCs w:val="20"/>
        </w:rPr>
        <w:t>lekki żuraw samochodowy,</w:t>
      </w:r>
    </w:p>
    <w:p w14:paraId="2675DE56" w14:textId="77777777" w:rsidR="00AE5B34" w:rsidRPr="00317B42" w:rsidRDefault="00AE5B34" w:rsidP="00317B42">
      <w:pPr>
        <w:widowControl/>
        <w:numPr>
          <w:ilvl w:val="0"/>
          <w:numId w:val="15"/>
        </w:numPr>
        <w:tabs>
          <w:tab w:val="num" w:pos="284"/>
        </w:tabs>
        <w:autoSpaceDE/>
        <w:ind w:left="284" w:right="629" w:firstLine="0"/>
        <w:jc w:val="both"/>
        <w:rPr>
          <w:sz w:val="20"/>
          <w:szCs w:val="20"/>
        </w:rPr>
      </w:pPr>
      <w:r w:rsidRPr="00317B42">
        <w:rPr>
          <w:sz w:val="20"/>
          <w:szCs w:val="20"/>
        </w:rPr>
        <w:t>sprzęt do transportu pomocniczego.</w:t>
      </w:r>
    </w:p>
    <w:p w14:paraId="12DF4EDB" w14:textId="77777777" w:rsidR="00AE5B34" w:rsidRPr="00317B42" w:rsidRDefault="00AE5B34" w:rsidP="00317B42">
      <w:pPr>
        <w:ind w:left="284" w:right="629"/>
        <w:jc w:val="both"/>
        <w:rPr>
          <w:sz w:val="20"/>
          <w:szCs w:val="20"/>
        </w:rPr>
      </w:pPr>
      <w:r w:rsidRPr="00317B42">
        <w:rPr>
          <w:sz w:val="20"/>
          <w:szCs w:val="20"/>
        </w:rPr>
        <w:t xml:space="preserve">Zastosowany sprzęt wymaga akceptacji Inżyniera. </w:t>
      </w:r>
    </w:p>
    <w:p w14:paraId="1BE0D139" w14:textId="77777777" w:rsidR="00AE5B34" w:rsidRDefault="00AE5B34" w:rsidP="00317B42">
      <w:pPr>
        <w:ind w:left="284" w:right="629"/>
        <w:jc w:val="both"/>
        <w:rPr>
          <w:sz w:val="20"/>
          <w:szCs w:val="20"/>
        </w:rPr>
      </w:pPr>
      <w:r w:rsidRPr="00317B42">
        <w:rPr>
          <w:sz w:val="20"/>
          <w:szCs w:val="20"/>
        </w:rPr>
        <w:t>Do montażu szkieletu zbrojeniowego w palu można stosować wciągarki linowe, wiertnice lub niezależne żurawie.</w:t>
      </w:r>
    </w:p>
    <w:p w14:paraId="721CFE17" w14:textId="77777777" w:rsidR="00317B42" w:rsidRPr="00317B42" w:rsidRDefault="00317B42" w:rsidP="00317B42">
      <w:pPr>
        <w:ind w:left="284" w:right="629"/>
        <w:jc w:val="both"/>
        <w:rPr>
          <w:sz w:val="20"/>
          <w:szCs w:val="20"/>
        </w:rPr>
      </w:pPr>
    </w:p>
    <w:p w14:paraId="1AC72AE3" w14:textId="5D4C9E68" w:rsidR="00AE5B34" w:rsidRPr="00317B42" w:rsidRDefault="00AE5B34" w:rsidP="00317B42">
      <w:pPr>
        <w:pStyle w:val="Nagwek2"/>
        <w:tabs>
          <w:tab w:val="left" w:pos="1134"/>
        </w:tabs>
        <w:spacing w:after="240"/>
        <w:ind w:left="284" w:right="629"/>
        <w:jc w:val="both"/>
        <w:rPr>
          <w:rFonts w:ascii="Verdana" w:hAnsi="Verdana"/>
          <w:b/>
          <w:color w:val="auto"/>
          <w:sz w:val="20"/>
          <w:szCs w:val="20"/>
        </w:rPr>
      </w:pPr>
      <w:bookmarkStart w:id="39" w:name="_Toc120385250"/>
      <w:r w:rsidRPr="00317B42">
        <w:rPr>
          <w:rFonts w:ascii="Verdana" w:hAnsi="Verdana"/>
          <w:b/>
          <w:color w:val="auto"/>
          <w:sz w:val="20"/>
          <w:szCs w:val="20"/>
        </w:rPr>
        <w:t xml:space="preserve">3.5. </w:t>
      </w:r>
      <w:r w:rsidR="00317B42">
        <w:rPr>
          <w:rFonts w:ascii="Verdana" w:hAnsi="Verdana"/>
          <w:b/>
          <w:color w:val="auto"/>
          <w:sz w:val="20"/>
          <w:szCs w:val="20"/>
        </w:rPr>
        <w:tab/>
      </w:r>
      <w:r w:rsidRPr="00317B42">
        <w:rPr>
          <w:rFonts w:ascii="Verdana" w:hAnsi="Verdana"/>
          <w:b/>
          <w:color w:val="auto"/>
          <w:sz w:val="20"/>
          <w:szCs w:val="20"/>
        </w:rPr>
        <w:t>Sprzęt do kontroli wykonania robót</w:t>
      </w:r>
      <w:bookmarkEnd w:id="39"/>
    </w:p>
    <w:p w14:paraId="65C4FC43" w14:textId="77777777" w:rsidR="00AE5B34" w:rsidRPr="00317B42" w:rsidRDefault="00AE5B34" w:rsidP="00317B42">
      <w:pPr>
        <w:ind w:left="284" w:right="629"/>
        <w:jc w:val="both"/>
        <w:rPr>
          <w:sz w:val="20"/>
          <w:szCs w:val="20"/>
        </w:rPr>
      </w:pPr>
      <w:r w:rsidRPr="00317B42">
        <w:rPr>
          <w:sz w:val="20"/>
          <w:szCs w:val="20"/>
        </w:rPr>
        <w:t>Wykonawca powinien dysponować sprzętem do kontroli wykonywanych robót:</w:t>
      </w:r>
    </w:p>
    <w:p w14:paraId="510E8036" w14:textId="77777777" w:rsidR="00AE5B34" w:rsidRPr="00317B42" w:rsidRDefault="00AE5B34" w:rsidP="00317B42">
      <w:pPr>
        <w:widowControl/>
        <w:numPr>
          <w:ilvl w:val="0"/>
          <w:numId w:val="14"/>
        </w:numPr>
        <w:overflowPunct w:val="0"/>
        <w:adjustRightInd w:val="0"/>
        <w:ind w:left="284" w:right="629" w:firstLine="0"/>
        <w:jc w:val="both"/>
        <w:textAlignment w:val="baseline"/>
        <w:rPr>
          <w:sz w:val="20"/>
          <w:szCs w:val="20"/>
        </w:rPr>
      </w:pPr>
      <w:r w:rsidRPr="00317B42">
        <w:rPr>
          <w:sz w:val="20"/>
          <w:szCs w:val="20"/>
        </w:rPr>
        <w:t>niwelatorem,</w:t>
      </w:r>
    </w:p>
    <w:p w14:paraId="34598AB5" w14:textId="77777777" w:rsidR="00AE5B34" w:rsidRPr="00317B42" w:rsidRDefault="00AE5B34" w:rsidP="00317B42">
      <w:pPr>
        <w:widowControl/>
        <w:numPr>
          <w:ilvl w:val="0"/>
          <w:numId w:val="14"/>
        </w:numPr>
        <w:overflowPunct w:val="0"/>
        <w:adjustRightInd w:val="0"/>
        <w:ind w:left="284" w:right="629" w:firstLine="0"/>
        <w:jc w:val="both"/>
        <w:textAlignment w:val="baseline"/>
        <w:rPr>
          <w:sz w:val="20"/>
          <w:szCs w:val="20"/>
        </w:rPr>
      </w:pPr>
      <w:r w:rsidRPr="00317B42">
        <w:rPr>
          <w:sz w:val="20"/>
          <w:szCs w:val="20"/>
        </w:rPr>
        <w:t>poziomicą,</w:t>
      </w:r>
    </w:p>
    <w:p w14:paraId="6A2B1B97" w14:textId="77777777" w:rsidR="00AE5B34" w:rsidRPr="00317B42" w:rsidRDefault="00AE5B34" w:rsidP="00317B42">
      <w:pPr>
        <w:widowControl/>
        <w:numPr>
          <w:ilvl w:val="0"/>
          <w:numId w:val="14"/>
        </w:numPr>
        <w:overflowPunct w:val="0"/>
        <w:adjustRightInd w:val="0"/>
        <w:ind w:left="284" w:right="629" w:firstLine="0"/>
        <w:jc w:val="both"/>
        <w:textAlignment w:val="baseline"/>
        <w:rPr>
          <w:sz w:val="20"/>
          <w:szCs w:val="20"/>
        </w:rPr>
      </w:pPr>
      <w:r w:rsidRPr="00317B42">
        <w:rPr>
          <w:sz w:val="20"/>
          <w:szCs w:val="20"/>
        </w:rPr>
        <w:t>taśmą mierniczą o długości dostosowanej do wymiarów pali,</w:t>
      </w:r>
    </w:p>
    <w:p w14:paraId="12CE67E5" w14:textId="77777777" w:rsidR="00AE5B34" w:rsidRPr="00317B42" w:rsidRDefault="00AE5B34" w:rsidP="00317B42">
      <w:pPr>
        <w:widowControl/>
        <w:numPr>
          <w:ilvl w:val="0"/>
          <w:numId w:val="14"/>
        </w:numPr>
        <w:overflowPunct w:val="0"/>
        <w:adjustRightInd w:val="0"/>
        <w:ind w:left="284" w:right="629" w:firstLine="0"/>
        <w:jc w:val="both"/>
        <w:textAlignment w:val="baseline"/>
        <w:rPr>
          <w:sz w:val="20"/>
          <w:szCs w:val="20"/>
        </w:rPr>
      </w:pPr>
      <w:r w:rsidRPr="00317B42">
        <w:rPr>
          <w:sz w:val="20"/>
          <w:szCs w:val="20"/>
        </w:rPr>
        <w:t>urządzeniami do pobierania próbek gruntu,</w:t>
      </w:r>
    </w:p>
    <w:p w14:paraId="13746F38" w14:textId="77777777" w:rsidR="00AE5B34" w:rsidRPr="00317B42" w:rsidRDefault="00AE5B34" w:rsidP="00317B42">
      <w:pPr>
        <w:widowControl/>
        <w:numPr>
          <w:ilvl w:val="0"/>
          <w:numId w:val="14"/>
        </w:numPr>
        <w:overflowPunct w:val="0"/>
        <w:adjustRightInd w:val="0"/>
        <w:ind w:left="284" w:right="629" w:firstLine="0"/>
        <w:jc w:val="both"/>
        <w:textAlignment w:val="baseline"/>
        <w:rPr>
          <w:sz w:val="20"/>
          <w:szCs w:val="20"/>
        </w:rPr>
      </w:pPr>
      <w:r w:rsidRPr="00317B42">
        <w:rPr>
          <w:sz w:val="20"/>
          <w:szCs w:val="20"/>
        </w:rPr>
        <w:t>sprzętem umożliwiającym kontrolę dna otworu pala (w przypadku pali wielkośrednicowych),</w:t>
      </w:r>
    </w:p>
    <w:p w14:paraId="74DB8591" w14:textId="77777777" w:rsidR="00AE5B34" w:rsidRPr="00317B42" w:rsidRDefault="00AE5B34" w:rsidP="00317B42">
      <w:pPr>
        <w:widowControl/>
        <w:numPr>
          <w:ilvl w:val="0"/>
          <w:numId w:val="14"/>
        </w:numPr>
        <w:overflowPunct w:val="0"/>
        <w:adjustRightInd w:val="0"/>
        <w:ind w:left="284" w:right="629" w:firstLine="0"/>
        <w:jc w:val="both"/>
        <w:textAlignment w:val="baseline"/>
        <w:rPr>
          <w:sz w:val="20"/>
          <w:szCs w:val="20"/>
        </w:rPr>
      </w:pPr>
      <w:r w:rsidRPr="00317B42">
        <w:rPr>
          <w:sz w:val="20"/>
          <w:szCs w:val="20"/>
        </w:rPr>
        <w:t xml:space="preserve">penetrometrem (kieszonkowym) PP i/lub </w:t>
      </w:r>
      <w:proofErr w:type="spellStart"/>
      <w:r w:rsidRPr="00317B42">
        <w:rPr>
          <w:sz w:val="20"/>
          <w:szCs w:val="20"/>
        </w:rPr>
        <w:t>ścinarką</w:t>
      </w:r>
      <w:proofErr w:type="spellEnd"/>
      <w:r w:rsidRPr="00317B42">
        <w:rPr>
          <w:sz w:val="20"/>
          <w:szCs w:val="20"/>
        </w:rPr>
        <w:t xml:space="preserve"> („</w:t>
      </w:r>
      <w:proofErr w:type="spellStart"/>
      <w:r w:rsidRPr="00317B42">
        <w:rPr>
          <w:sz w:val="20"/>
          <w:szCs w:val="20"/>
        </w:rPr>
        <w:t>Torvane</w:t>
      </w:r>
      <w:proofErr w:type="spellEnd"/>
      <w:r w:rsidRPr="00317B42">
        <w:rPr>
          <w:sz w:val="20"/>
          <w:szCs w:val="20"/>
        </w:rPr>
        <w:t xml:space="preserve"> –TV”).</w:t>
      </w:r>
    </w:p>
    <w:p w14:paraId="061CCFA5" w14:textId="77777777" w:rsidR="00455A23" w:rsidRPr="00317B42" w:rsidRDefault="00455A23" w:rsidP="00317B42">
      <w:pPr>
        <w:numPr>
          <w:ilvl w:val="12"/>
          <w:numId w:val="0"/>
        </w:numPr>
        <w:ind w:left="284" w:right="629"/>
        <w:jc w:val="both"/>
        <w:rPr>
          <w:sz w:val="20"/>
          <w:szCs w:val="20"/>
        </w:rPr>
      </w:pPr>
    </w:p>
    <w:p w14:paraId="5DEB0A9C" w14:textId="489AE5A6" w:rsidR="00A15B4F" w:rsidRPr="00317B42" w:rsidRDefault="00A15B4F" w:rsidP="00317B42">
      <w:pPr>
        <w:pStyle w:val="Nagwek1"/>
        <w:numPr>
          <w:ilvl w:val="0"/>
          <w:numId w:val="1"/>
        </w:numPr>
        <w:tabs>
          <w:tab w:val="left" w:pos="1130"/>
        </w:tabs>
        <w:spacing w:line="360" w:lineRule="auto"/>
        <w:ind w:left="284" w:right="629" w:firstLine="0"/>
        <w:jc w:val="both"/>
      </w:pPr>
      <w:bookmarkStart w:id="40" w:name="_Toc120385251"/>
      <w:r w:rsidRPr="00317B42">
        <w:t>TRANSPORT</w:t>
      </w:r>
      <w:bookmarkEnd w:id="40"/>
      <w:r w:rsidRPr="00317B42">
        <w:t xml:space="preserve"> </w:t>
      </w:r>
    </w:p>
    <w:p w14:paraId="4CA58ABB" w14:textId="71CE12A2" w:rsidR="00A15B4F" w:rsidRPr="00317B42" w:rsidRDefault="00A15B4F" w:rsidP="00317B42">
      <w:pPr>
        <w:pStyle w:val="Akapitzlist"/>
        <w:numPr>
          <w:ilvl w:val="1"/>
          <w:numId w:val="1"/>
        </w:numPr>
        <w:tabs>
          <w:tab w:val="left" w:pos="1134"/>
        </w:tabs>
        <w:spacing w:before="0" w:line="360" w:lineRule="auto"/>
        <w:ind w:left="284" w:right="629" w:firstLine="0"/>
        <w:rPr>
          <w:b/>
          <w:sz w:val="20"/>
          <w:szCs w:val="20"/>
        </w:rPr>
      </w:pPr>
      <w:r w:rsidRPr="00317B42">
        <w:rPr>
          <w:b/>
          <w:sz w:val="20"/>
          <w:szCs w:val="20"/>
        </w:rPr>
        <w:t xml:space="preserve">Szczegółowe wymagania dotyczące transportu </w:t>
      </w:r>
    </w:p>
    <w:p w14:paraId="44B2740E" w14:textId="2C657A1A" w:rsidR="00A15B4F" w:rsidRPr="00317B42" w:rsidRDefault="00A15B4F" w:rsidP="00317B42">
      <w:pPr>
        <w:spacing w:line="360" w:lineRule="auto"/>
        <w:ind w:left="284" w:right="629"/>
        <w:jc w:val="both"/>
        <w:rPr>
          <w:sz w:val="20"/>
          <w:szCs w:val="20"/>
        </w:rPr>
      </w:pPr>
      <w:r w:rsidRPr="00317B42">
        <w:rPr>
          <w:sz w:val="20"/>
          <w:szCs w:val="20"/>
        </w:rPr>
        <w:t>Szczegółowe wymagania dotyczące transportu podano w SST D-M-00.00.00 „Wymagania ogólne” pkt 4.</w:t>
      </w:r>
    </w:p>
    <w:p w14:paraId="567BE77F" w14:textId="18E9FC4D" w:rsidR="00AE5B34" w:rsidRPr="00317B42" w:rsidRDefault="00AE5B34" w:rsidP="00317B42">
      <w:pPr>
        <w:pStyle w:val="Nagwek2"/>
        <w:tabs>
          <w:tab w:val="left" w:pos="1134"/>
          <w:tab w:val="left" w:pos="1276"/>
        </w:tabs>
        <w:spacing w:after="240"/>
        <w:ind w:left="284" w:right="629"/>
        <w:jc w:val="both"/>
        <w:rPr>
          <w:rFonts w:ascii="Verdana" w:hAnsi="Verdana"/>
          <w:b/>
          <w:color w:val="auto"/>
          <w:sz w:val="20"/>
          <w:szCs w:val="20"/>
        </w:rPr>
      </w:pPr>
      <w:bookmarkStart w:id="41" w:name="_Toc120385252"/>
      <w:r w:rsidRPr="00317B42">
        <w:rPr>
          <w:rFonts w:ascii="Verdana" w:hAnsi="Verdana"/>
          <w:b/>
          <w:color w:val="auto"/>
          <w:sz w:val="20"/>
          <w:szCs w:val="20"/>
        </w:rPr>
        <w:t xml:space="preserve">4.2. </w:t>
      </w:r>
      <w:r w:rsidR="00317B42">
        <w:rPr>
          <w:rFonts w:ascii="Verdana" w:hAnsi="Verdana"/>
          <w:b/>
          <w:color w:val="auto"/>
          <w:sz w:val="20"/>
          <w:szCs w:val="20"/>
        </w:rPr>
        <w:tab/>
      </w:r>
      <w:r w:rsidRPr="00317B42">
        <w:rPr>
          <w:rFonts w:ascii="Verdana" w:hAnsi="Verdana"/>
          <w:b/>
          <w:color w:val="auto"/>
          <w:sz w:val="20"/>
          <w:szCs w:val="20"/>
        </w:rPr>
        <w:t>Transport materiałów</w:t>
      </w:r>
      <w:bookmarkEnd w:id="41"/>
    </w:p>
    <w:p w14:paraId="6A6CD7EA" w14:textId="17FD19D1" w:rsidR="00AE5B34" w:rsidRPr="00317B42" w:rsidRDefault="00AE5B34" w:rsidP="00A15498">
      <w:pPr>
        <w:tabs>
          <w:tab w:val="left" w:pos="1134"/>
        </w:tabs>
        <w:spacing w:after="120"/>
        <w:ind w:left="284" w:right="629"/>
        <w:jc w:val="both"/>
        <w:rPr>
          <w:sz w:val="20"/>
          <w:szCs w:val="20"/>
        </w:rPr>
      </w:pPr>
      <w:r w:rsidRPr="00317B42">
        <w:rPr>
          <w:sz w:val="20"/>
          <w:szCs w:val="20"/>
        </w:rPr>
        <w:t xml:space="preserve">4.2.1. </w:t>
      </w:r>
      <w:r w:rsidR="00A15498">
        <w:rPr>
          <w:sz w:val="20"/>
          <w:szCs w:val="20"/>
        </w:rPr>
        <w:tab/>
      </w:r>
      <w:r w:rsidRPr="00317B42">
        <w:rPr>
          <w:sz w:val="20"/>
          <w:szCs w:val="20"/>
        </w:rPr>
        <w:t xml:space="preserve">Transport stali zbrojeniowej </w:t>
      </w:r>
    </w:p>
    <w:p w14:paraId="6CA4119C" w14:textId="77777777" w:rsidR="00AE5B34" w:rsidRPr="00317B42" w:rsidRDefault="00AE5B34" w:rsidP="00317B42">
      <w:pPr>
        <w:ind w:left="284" w:right="629"/>
        <w:jc w:val="both"/>
        <w:rPr>
          <w:sz w:val="20"/>
          <w:szCs w:val="20"/>
        </w:rPr>
      </w:pPr>
      <w:r w:rsidRPr="00317B42">
        <w:rPr>
          <w:sz w:val="20"/>
          <w:szCs w:val="20"/>
        </w:rPr>
        <w:t xml:space="preserve">Pręty dostarcza się w wiązkach związanych drutem stalowym, walcówką o średnicy do </w:t>
      </w:r>
      <w:smartTag w:uri="urn:schemas-microsoft-com:office:smarttags" w:element="metricconverter">
        <w:smartTagPr>
          <w:attr w:name="ProductID" w:val="8 mm"/>
        </w:smartTagPr>
        <w:r w:rsidRPr="00317B42">
          <w:rPr>
            <w:sz w:val="20"/>
            <w:szCs w:val="20"/>
          </w:rPr>
          <w:t>8 mm</w:t>
        </w:r>
      </w:smartTag>
      <w:r w:rsidRPr="00317B42">
        <w:rPr>
          <w:sz w:val="20"/>
          <w:szCs w:val="20"/>
        </w:rPr>
        <w:t xml:space="preserve"> lub taśmą co najmniej w trzech miejscach, a walcówkę w kręgach związanych co najmniej w dwóch miejscach równomiernie rozłożonych. Masa wiązki nie powinna przekraczać 5 t, jeżeli przy zamówieniu nie uzgodniono inaczej.</w:t>
      </w:r>
    </w:p>
    <w:p w14:paraId="6D447333" w14:textId="77777777" w:rsidR="00AE5B34" w:rsidRPr="00317B42" w:rsidRDefault="00AE5B34" w:rsidP="00317B42">
      <w:pPr>
        <w:ind w:left="284" w:right="629"/>
        <w:jc w:val="both"/>
        <w:rPr>
          <w:sz w:val="20"/>
          <w:szCs w:val="20"/>
        </w:rPr>
      </w:pPr>
      <w:r w:rsidRPr="00317B42">
        <w:rPr>
          <w:sz w:val="20"/>
          <w:szCs w:val="20"/>
        </w:rPr>
        <w:t xml:space="preserve">Pręty do zbrojenia powinny być przewożone odpowiednimi środkami transportu, w sposób zapewniający uniknięcie trwałych odkształceń. </w:t>
      </w:r>
    </w:p>
    <w:p w14:paraId="76044A29" w14:textId="77777777" w:rsidR="00AE5B34" w:rsidRPr="00317B42" w:rsidRDefault="00AE5B34" w:rsidP="00317B42">
      <w:pPr>
        <w:ind w:left="284" w:right="629"/>
        <w:jc w:val="both"/>
        <w:rPr>
          <w:sz w:val="20"/>
          <w:szCs w:val="20"/>
        </w:rPr>
      </w:pPr>
      <w:r w:rsidRPr="00317B42">
        <w:rPr>
          <w:sz w:val="20"/>
          <w:szCs w:val="20"/>
        </w:rPr>
        <w:t xml:space="preserve">Stal zbrojeniowa nie jest zasadniczo zabezpieczana przed korozją w okresie przed wbudowaniem. Należy dążyć, by stal taka była magazynowana w miejscu nie narażonym na nadmierne zawilgocenie lub zanieczyszczenie. Zabezpieczeniem przed nadmierną korozją stali zbrojeniowej, magazynowanej na otwartym powietrzu, może być powłoka wykonana z mleczka cementowego. </w:t>
      </w:r>
    </w:p>
    <w:p w14:paraId="1D9DF09F" w14:textId="63D41874" w:rsidR="00AE5B34" w:rsidRPr="00A15498" w:rsidRDefault="00AE5B34" w:rsidP="00A15498">
      <w:pPr>
        <w:keepNext/>
        <w:tabs>
          <w:tab w:val="left" w:pos="1134"/>
        </w:tabs>
        <w:spacing w:before="120" w:after="120"/>
        <w:ind w:left="284" w:right="629"/>
        <w:jc w:val="both"/>
        <w:rPr>
          <w:sz w:val="20"/>
          <w:szCs w:val="20"/>
        </w:rPr>
      </w:pPr>
      <w:r w:rsidRPr="00A15498">
        <w:rPr>
          <w:sz w:val="20"/>
          <w:szCs w:val="20"/>
        </w:rPr>
        <w:t xml:space="preserve">4.2.2. </w:t>
      </w:r>
      <w:r w:rsidR="00A15498">
        <w:rPr>
          <w:sz w:val="20"/>
          <w:szCs w:val="20"/>
        </w:rPr>
        <w:tab/>
      </w:r>
      <w:r w:rsidRPr="00A15498">
        <w:rPr>
          <w:sz w:val="20"/>
          <w:szCs w:val="20"/>
        </w:rPr>
        <w:t xml:space="preserve">Transport mieszanki betonowej </w:t>
      </w:r>
    </w:p>
    <w:p w14:paraId="4F24C2A0" w14:textId="77777777" w:rsidR="00AE5B34" w:rsidRPr="00317B42" w:rsidRDefault="00AE5B34" w:rsidP="00317B42">
      <w:pPr>
        <w:ind w:left="284" w:right="629"/>
        <w:jc w:val="both"/>
        <w:rPr>
          <w:sz w:val="20"/>
          <w:szCs w:val="20"/>
        </w:rPr>
      </w:pPr>
      <w:r w:rsidRPr="00317B42">
        <w:rPr>
          <w:sz w:val="20"/>
          <w:szCs w:val="20"/>
        </w:rPr>
        <w:t xml:space="preserve">Masę betonową należy transportować środkami nie powodującymi segregacji ani zmian w składzie masy w stosunku do stanu początkowego. Masę betonową można transportować mieszalnikami samochodowymi („gruszkami”). Ilość </w:t>
      </w:r>
      <w:proofErr w:type="spellStart"/>
      <w:r w:rsidRPr="00317B42">
        <w:rPr>
          <w:sz w:val="20"/>
          <w:szCs w:val="20"/>
        </w:rPr>
        <w:t>betonowozów</w:t>
      </w:r>
      <w:proofErr w:type="spellEnd"/>
      <w:r w:rsidRPr="00317B42">
        <w:rPr>
          <w:sz w:val="20"/>
          <w:szCs w:val="20"/>
        </w:rPr>
        <w:t xml:space="preserve"> należy dobrać tak, aby zapewnić wymaganą szybkość betonowania z uwzględnieniem odległości dowozu, czasu twardnienia betonu oraz koniecznej rezerwy w przypadku awarii samochodu. </w:t>
      </w:r>
    </w:p>
    <w:p w14:paraId="504B5D2C" w14:textId="77777777" w:rsidR="00AE5B34" w:rsidRPr="00317B42" w:rsidRDefault="00AE5B34" w:rsidP="00317B42">
      <w:pPr>
        <w:ind w:left="284" w:right="629"/>
        <w:jc w:val="both"/>
        <w:rPr>
          <w:sz w:val="20"/>
          <w:szCs w:val="20"/>
        </w:rPr>
      </w:pPr>
      <w:r w:rsidRPr="00317B42">
        <w:rPr>
          <w:sz w:val="20"/>
          <w:szCs w:val="20"/>
        </w:rPr>
        <w:t xml:space="preserve">Niedozwolone jest stosowanie samochodów skrzyniowych ani wywrotek. </w:t>
      </w:r>
    </w:p>
    <w:p w14:paraId="76425425" w14:textId="77777777" w:rsidR="00AE5B34" w:rsidRPr="00317B42" w:rsidRDefault="00AE5B34" w:rsidP="00317B42">
      <w:pPr>
        <w:ind w:left="284" w:right="629"/>
        <w:jc w:val="both"/>
        <w:rPr>
          <w:sz w:val="20"/>
          <w:szCs w:val="20"/>
        </w:rPr>
      </w:pPr>
      <w:r w:rsidRPr="00317B42">
        <w:rPr>
          <w:sz w:val="20"/>
          <w:szCs w:val="20"/>
        </w:rPr>
        <w:t xml:space="preserve">Czas trwania transportu i jego organizacja powinny zapewniać dostarczenie do miejsca układania masy betonowej o  konsystencji, jak w </w:t>
      </w:r>
      <w:proofErr w:type="spellStart"/>
      <w:r w:rsidRPr="00317B42">
        <w:rPr>
          <w:sz w:val="20"/>
          <w:szCs w:val="20"/>
        </w:rPr>
        <w:t>pkcie</w:t>
      </w:r>
      <w:proofErr w:type="spellEnd"/>
      <w:r w:rsidRPr="00317B42">
        <w:rPr>
          <w:sz w:val="20"/>
          <w:szCs w:val="20"/>
        </w:rPr>
        <w:t xml:space="preserve"> 2.2.3.2.</w:t>
      </w:r>
    </w:p>
    <w:p w14:paraId="69A3169C" w14:textId="77777777" w:rsidR="00AE5B34" w:rsidRPr="00317B42" w:rsidRDefault="00AE5B34" w:rsidP="00317B42">
      <w:pPr>
        <w:ind w:left="284" w:right="629"/>
        <w:jc w:val="both"/>
        <w:rPr>
          <w:sz w:val="20"/>
          <w:szCs w:val="20"/>
        </w:rPr>
      </w:pPr>
      <w:r w:rsidRPr="00317B42">
        <w:rPr>
          <w:sz w:val="20"/>
          <w:szCs w:val="20"/>
        </w:rPr>
        <w:lastRenderedPageBreak/>
        <w:t xml:space="preserve">Czas transportu i wbudowania mieszanki nie powinien być dłuższy niż: </w:t>
      </w:r>
    </w:p>
    <w:p w14:paraId="30A75296" w14:textId="77777777" w:rsidR="00AE5B34" w:rsidRPr="00317B42" w:rsidRDefault="00AE5B34" w:rsidP="00317B42">
      <w:pPr>
        <w:widowControl/>
        <w:numPr>
          <w:ilvl w:val="0"/>
          <w:numId w:val="3"/>
        </w:numPr>
        <w:tabs>
          <w:tab w:val="left" w:pos="426"/>
        </w:tabs>
        <w:autoSpaceDE/>
        <w:autoSpaceDN/>
        <w:ind w:left="284" w:right="629" w:firstLine="0"/>
        <w:jc w:val="both"/>
        <w:rPr>
          <w:sz w:val="20"/>
          <w:szCs w:val="20"/>
        </w:rPr>
      </w:pPr>
      <w:r w:rsidRPr="00317B42">
        <w:rPr>
          <w:sz w:val="20"/>
          <w:szCs w:val="20"/>
        </w:rPr>
        <w:t xml:space="preserve">90 minut przy temperaturze otoczenia nie wyższej niż + </w:t>
      </w:r>
      <w:smartTag w:uri="urn:schemas-microsoft-com:office:smarttags" w:element="metricconverter">
        <w:smartTagPr>
          <w:attr w:name="ProductID" w:val="15ﾰC"/>
        </w:smartTagPr>
        <w:r w:rsidRPr="00317B42">
          <w:rPr>
            <w:sz w:val="20"/>
            <w:szCs w:val="20"/>
          </w:rPr>
          <w:t>15°C</w:t>
        </w:r>
      </w:smartTag>
      <w:r w:rsidRPr="00317B42">
        <w:rPr>
          <w:sz w:val="20"/>
          <w:szCs w:val="20"/>
        </w:rPr>
        <w:t>,</w:t>
      </w:r>
    </w:p>
    <w:p w14:paraId="1E181E42" w14:textId="77777777" w:rsidR="00AE5B34" w:rsidRPr="00317B42" w:rsidRDefault="00AE5B34" w:rsidP="00317B42">
      <w:pPr>
        <w:widowControl/>
        <w:numPr>
          <w:ilvl w:val="0"/>
          <w:numId w:val="3"/>
        </w:numPr>
        <w:tabs>
          <w:tab w:val="left" w:pos="426"/>
        </w:tabs>
        <w:autoSpaceDE/>
        <w:autoSpaceDN/>
        <w:ind w:left="284" w:right="629" w:firstLine="0"/>
        <w:jc w:val="both"/>
        <w:rPr>
          <w:sz w:val="20"/>
          <w:szCs w:val="20"/>
        </w:rPr>
      </w:pPr>
      <w:r w:rsidRPr="00317B42">
        <w:rPr>
          <w:sz w:val="20"/>
          <w:szCs w:val="20"/>
        </w:rPr>
        <w:t xml:space="preserve">70 minut przy temperaturze otoczenia + </w:t>
      </w:r>
      <w:smartTag w:uri="urn:schemas-microsoft-com:office:smarttags" w:element="metricconverter">
        <w:smartTagPr>
          <w:attr w:name="ProductID" w:val="20ﾰC"/>
        </w:smartTagPr>
        <w:r w:rsidRPr="00317B42">
          <w:rPr>
            <w:sz w:val="20"/>
            <w:szCs w:val="20"/>
          </w:rPr>
          <w:t>20°C</w:t>
        </w:r>
      </w:smartTag>
      <w:r w:rsidRPr="00317B42">
        <w:rPr>
          <w:sz w:val="20"/>
          <w:szCs w:val="20"/>
        </w:rPr>
        <w:t>,</w:t>
      </w:r>
    </w:p>
    <w:p w14:paraId="1E4D94AF" w14:textId="77777777" w:rsidR="00AE5B34" w:rsidRPr="00317B42" w:rsidRDefault="00AE5B34" w:rsidP="00317B42">
      <w:pPr>
        <w:widowControl/>
        <w:numPr>
          <w:ilvl w:val="0"/>
          <w:numId w:val="3"/>
        </w:numPr>
        <w:tabs>
          <w:tab w:val="left" w:pos="426"/>
        </w:tabs>
        <w:autoSpaceDE/>
        <w:autoSpaceDN/>
        <w:ind w:left="284" w:right="629" w:firstLine="0"/>
        <w:jc w:val="both"/>
        <w:rPr>
          <w:sz w:val="20"/>
          <w:szCs w:val="20"/>
        </w:rPr>
      </w:pPr>
      <w:r w:rsidRPr="00317B42">
        <w:rPr>
          <w:sz w:val="20"/>
          <w:szCs w:val="20"/>
        </w:rPr>
        <w:t xml:space="preserve">30 minut przy temperaturze otoczenia nie niższej niż + </w:t>
      </w:r>
      <w:smartTag w:uri="urn:schemas-microsoft-com:office:smarttags" w:element="metricconverter">
        <w:smartTagPr>
          <w:attr w:name="ProductID" w:val="30ﾰC"/>
        </w:smartTagPr>
        <w:r w:rsidRPr="00317B42">
          <w:rPr>
            <w:sz w:val="20"/>
            <w:szCs w:val="20"/>
          </w:rPr>
          <w:t>30°C</w:t>
        </w:r>
      </w:smartTag>
      <w:r w:rsidRPr="00317B42">
        <w:rPr>
          <w:sz w:val="20"/>
          <w:szCs w:val="20"/>
        </w:rPr>
        <w:t xml:space="preserve"> </w:t>
      </w:r>
    </w:p>
    <w:p w14:paraId="214DB4B9" w14:textId="77777777" w:rsidR="00AE5B34" w:rsidRPr="00317B42" w:rsidRDefault="00AE5B34" w:rsidP="00317B42">
      <w:pPr>
        <w:tabs>
          <w:tab w:val="left" w:pos="0"/>
        </w:tabs>
        <w:ind w:left="284" w:right="629"/>
        <w:jc w:val="both"/>
        <w:rPr>
          <w:sz w:val="20"/>
          <w:szCs w:val="20"/>
        </w:rPr>
      </w:pPr>
      <w:r w:rsidRPr="00317B42">
        <w:rPr>
          <w:sz w:val="20"/>
          <w:szCs w:val="20"/>
        </w:rPr>
        <w:t>i nie dłuższy niż początek wiązania cementu.</w:t>
      </w:r>
    </w:p>
    <w:p w14:paraId="3D1AEB0F" w14:textId="77777777" w:rsidR="00AE5B34" w:rsidRPr="00317B42" w:rsidRDefault="00AE5B34" w:rsidP="00317B42">
      <w:pPr>
        <w:pStyle w:val="Style4"/>
        <w:widowControl/>
        <w:spacing w:line="240" w:lineRule="auto"/>
        <w:ind w:left="284" w:right="629"/>
        <w:rPr>
          <w:rStyle w:val="FontStyle40"/>
          <w:rFonts w:ascii="Verdana" w:eastAsia="Verdana" w:hAnsi="Verdana"/>
          <w:color w:val="auto"/>
          <w:sz w:val="20"/>
          <w:szCs w:val="20"/>
        </w:rPr>
      </w:pPr>
      <w:r w:rsidRPr="00317B42">
        <w:rPr>
          <w:rFonts w:ascii="Verdana" w:hAnsi="Verdana"/>
          <w:sz w:val="20"/>
          <w:szCs w:val="20"/>
        </w:rPr>
        <w:t xml:space="preserve">W celu przedłużenia czasu transportu należy stosować domieszki opóźniające czas wiązania w ilościach zgodnych z kartą techniczną.  </w:t>
      </w:r>
    </w:p>
    <w:p w14:paraId="4CB86DB9" w14:textId="77777777" w:rsidR="00AE5B34" w:rsidRPr="00317B42" w:rsidRDefault="00AE5B34" w:rsidP="00317B42">
      <w:pPr>
        <w:ind w:left="284" w:right="629"/>
        <w:jc w:val="both"/>
        <w:rPr>
          <w:sz w:val="20"/>
          <w:szCs w:val="20"/>
        </w:rPr>
      </w:pPr>
      <w:r w:rsidRPr="00317B42">
        <w:rPr>
          <w:rStyle w:val="FontStyle40"/>
          <w:rFonts w:ascii="Verdana" w:hAnsi="Verdana"/>
          <w:color w:val="auto"/>
          <w:sz w:val="20"/>
          <w:szCs w:val="20"/>
        </w:rPr>
        <w:t>Transport mieszanki betonowej w pojemnikach samochodowych (gruszkach), mieszających ją w czasie jazdy, powinien być tak zorganizowany, aby wyładunek następował bezpośrednio nad miejscem ułożenia mieszanki lub - jeżeli jest to niemożliwe - w pobliżu betonowanego pala.</w:t>
      </w:r>
      <w:r w:rsidRPr="00317B42">
        <w:rPr>
          <w:sz w:val="20"/>
          <w:szCs w:val="20"/>
        </w:rPr>
        <w:tab/>
        <w:t xml:space="preserve"> </w:t>
      </w:r>
    </w:p>
    <w:p w14:paraId="5A5632CA" w14:textId="73276E31" w:rsidR="00AE5B34" w:rsidRPr="00A15498" w:rsidRDefault="00AE5B34" w:rsidP="00A15498">
      <w:pPr>
        <w:tabs>
          <w:tab w:val="left" w:pos="1134"/>
        </w:tabs>
        <w:spacing w:before="120" w:after="120"/>
        <w:ind w:left="284" w:right="629"/>
        <w:jc w:val="both"/>
        <w:rPr>
          <w:sz w:val="20"/>
          <w:szCs w:val="20"/>
        </w:rPr>
      </w:pPr>
      <w:r w:rsidRPr="00A15498">
        <w:rPr>
          <w:sz w:val="20"/>
          <w:szCs w:val="20"/>
        </w:rPr>
        <w:t xml:space="preserve">4.2.3. </w:t>
      </w:r>
      <w:r w:rsidR="00A15498">
        <w:rPr>
          <w:sz w:val="20"/>
          <w:szCs w:val="20"/>
        </w:rPr>
        <w:tab/>
      </w:r>
      <w:r w:rsidRPr="00A15498">
        <w:rPr>
          <w:sz w:val="20"/>
          <w:szCs w:val="20"/>
        </w:rPr>
        <w:t xml:space="preserve">Transport sprzętu do formowania pali </w:t>
      </w:r>
    </w:p>
    <w:p w14:paraId="37E74E65" w14:textId="77777777" w:rsidR="00AE5B34" w:rsidRPr="00317B42" w:rsidRDefault="00AE5B34" w:rsidP="00317B42">
      <w:pPr>
        <w:ind w:left="284" w:right="629"/>
        <w:jc w:val="both"/>
        <w:rPr>
          <w:sz w:val="20"/>
          <w:szCs w:val="20"/>
        </w:rPr>
      </w:pPr>
      <w:r w:rsidRPr="00317B42">
        <w:rPr>
          <w:sz w:val="20"/>
          <w:szCs w:val="20"/>
        </w:rPr>
        <w:t>Transport sprzętu do formowania pali powinien być wykonywany zestawami transportowymi niskopodwoziowymi umożliwiającymi przewóz ładunków ponadnormatywnych.</w:t>
      </w:r>
    </w:p>
    <w:p w14:paraId="0D1B1A9A" w14:textId="77777777" w:rsidR="00A15B4F" w:rsidRPr="00317B42" w:rsidRDefault="00A15B4F" w:rsidP="00317B42">
      <w:pPr>
        <w:ind w:left="284" w:right="629"/>
        <w:jc w:val="both"/>
        <w:rPr>
          <w:sz w:val="20"/>
          <w:szCs w:val="20"/>
        </w:rPr>
      </w:pPr>
    </w:p>
    <w:p w14:paraId="67109D2F" w14:textId="71ED6039" w:rsidR="00A15B4F" w:rsidRPr="00317B42" w:rsidRDefault="00A15B4F" w:rsidP="00317B42">
      <w:pPr>
        <w:pStyle w:val="Nagwek1"/>
        <w:numPr>
          <w:ilvl w:val="0"/>
          <w:numId w:val="1"/>
        </w:numPr>
        <w:tabs>
          <w:tab w:val="left" w:pos="1130"/>
        </w:tabs>
        <w:spacing w:line="360" w:lineRule="auto"/>
        <w:ind w:left="284" w:right="629" w:firstLine="0"/>
        <w:jc w:val="both"/>
      </w:pPr>
      <w:bookmarkStart w:id="42" w:name="_Toc120385253"/>
      <w:r w:rsidRPr="00317B42">
        <w:t>WYKONANIE ROBÓT</w:t>
      </w:r>
      <w:bookmarkEnd w:id="42"/>
      <w:r w:rsidRPr="00317B42">
        <w:t xml:space="preserve"> </w:t>
      </w:r>
    </w:p>
    <w:p w14:paraId="036B0897" w14:textId="15C93BA3" w:rsidR="00A15B4F" w:rsidRPr="00317B42" w:rsidRDefault="00A15B4F" w:rsidP="00317B42">
      <w:pPr>
        <w:pStyle w:val="Akapitzlist"/>
        <w:numPr>
          <w:ilvl w:val="1"/>
          <w:numId w:val="1"/>
        </w:numPr>
        <w:tabs>
          <w:tab w:val="left" w:pos="1134"/>
        </w:tabs>
        <w:spacing w:before="0" w:line="360" w:lineRule="auto"/>
        <w:ind w:left="284" w:right="629" w:firstLine="0"/>
        <w:rPr>
          <w:b/>
          <w:sz w:val="20"/>
          <w:szCs w:val="20"/>
        </w:rPr>
      </w:pPr>
      <w:r w:rsidRPr="00317B42">
        <w:rPr>
          <w:b/>
          <w:sz w:val="20"/>
          <w:szCs w:val="20"/>
        </w:rPr>
        <w:t xml:space="preserve">Szczegółowe zasady wykonania robót </w:t>
      </w:r>
    </w:p>
    <w:p w14:paraId="5BF6F31C" w14:textId="3FD01E4A" w:rsidR="00C64911" w:rsidRPr="00317B42" w:rsidRDefault="00A15B4F" w:rsidP="00317B42">
      <w:pPr>
        <w:spacing w:line="360" w:lineRule="auto"/>
        <w:ind w:left="284" w:right="629"/>
        <w:jc w:val="both"/>
        <w:rPr>
          <w:sz w:val="20"/>
          <w:szCs w:val="20"/>
        </w:rPr>
      </w:pPr>
      <w:r w:rsidRPr="00317B42">
        <w:rPr>
          <w:sz w:val="20"/>
          <w:szCs w:val="20"/>
        </w:rPr>
        <w:t>Szczegółowe zasady wykonania robót podano w SST D-M-00.00.00 „Wymagania ogólne” pkt 5.</w:t>
      </w:r>
    </w:p>
    <w:p w14:paraId="0872CFB5" w14:textId="0C64C84B" w:rsidR="00AE5B34" w:rsidRPr="00317B42" w:rsidRDefault="00A15498" w:rsidP="00317B42">
      <w:pPr>
        <w:numPr>
          <w:ilvl w:val="12"/>
          <w:numId w:val="0"/>
        </w:numPr>
        <w:ind w:left="284" w:right="629"/>
        <w:jc w:val="both"/>
        <w:rPr>
          <w:sz w:val="20"/>
          <w:szCs w:val="20"/>
        </w:rPr>
      </w:pPr>
      <w:r>
        <w:rPr>
          <w:sz w:val="20"/>
          <w:szCs w:val="20"/>
        </w:rPr>
        <w:t>Roboty palowe objęte niniejszą S</w:t>
      </w:r>
      <w:r w:rsidR="00AE5B34" w:rsidRPr="00317B42">
        <w:rPr>
          <w:sz w:val="20"/>
          <w:szCs w:val="20"/>
        </w:rPr>
        <w:t xml:space="preserve">ST wykonane mogą być tylko przez Wykonawcę posiadającego odpowiedni sprzęt do wykonania pali wierconych (odpowiednio wielkośrednicowych lub CFA) oraz odpowiednie doświadczenie w prowadzeniu tego typu robót. </w:t>
      </w:r>
    </w:p>
    <w:p w14:paraId="72FDAA15" w14:textId="77777777" w:rsidR="00AE5B34" w:rsidRPr="00317B42" w:rsidRDefault="00AE5B34" w:rsidP="00317B42">
      <w:pPr>
        <w:spacing w:line="360" w:lineRule="auto"/>
        <w:ind w:left="284" w:right="629"/>
        <w:jc w:val="both"/>
        <w:rPr>
          <w:b/>
          <w:sz w:val="20"/>
          <w:szCs w:val="20"/>
        </w:rPr>
      </w:pPr>
    </w:p>
    <w:p w14:paraId="24B79812" w14:textId="116490DC" w:rsidR="00AE5B34" w:rsidRPr="00A15498" w:rsidRDefault="00AE5B34" w:rsidP="00A15498">
      <w:pPr>
        <w:pStyle w:val="Nagwek2"/>
        <w:tabs>
          <w:tab w:val="left" w:pos="1134"/>
        </w:tabs>
        <w:spacing w:after="240"/>
        <w:ind w:left="284" w:right="629"/>
        <w:jc w:val="both"/>
        <w:rPr>
          <w:rFonts w:ascii="Verdana" w:hAnsi="Verdana"/>
          <w:b/>
          <w:color w:val="auto"/>
          <w:sz w:val="20"/>
          <w:szCs w:val="20"/>
        </w:rPr>
      </w:pPr>
      <w:bookmarkStart w:id="43" w:name="_Toc120385254"/>
      <w:r w:rsidRPr="00A15498">
        <w:rPr>
          <w:rFonts w:ascii="Verdana" w:hAnsi="Verdana"/>
          <w:b/>
          <w:color w:val="auto"/>
          <w:sz w:val="20"/>
          <w:szCs w:val="20"/>
        </w:rPr>
        <w:t xml:space="preserve">5.2. </w:t>
      </w:r>
      <w:r w:rsidR="00A15498">
        <w:rPr>
          <w:rFonts w:ascii="Verdana" w:hAnsi="Verdana"/>
          <w:b/>
          <w:color w:val="auto"/>
          <w:sz w:val="20"/>
          <w:szCs w:val="20"/>
        </w:rPr>
        <w:tab/>
      </w:r>
      <w:r w:rsidRPr="00A15498">
        <w:rPr>
          <w:rFonts w:ascii="Verdana" w:hAnsi="Verdana"/>
          <w:b/>
          <w:color w:val="auto"/>
          <w:sz w:val="20"/>
          <w:szCs w:val="20"/>
        </w:rPr>
        <w:t>Dokumentacja projektowa i technologiczna</w:t>
      </w:r>
      <w:bookmarkEnd w:id="43"/>
    </w:p>
    <w:p w14:paraId="3251A61C" w14:textId="6745639B" w:rsidR="00AE5B34" w:rsidRPr="00317B42" w:rsidRDefault="00AE5B34" w:rsidP="00317B42">
      <w:pPr>
        <w:ind w:left="284" w:right="629"/>
        <w:jc w:val="both"/>
        <w:rPr>
          <w:sz w:val="20"/>
          <w:szCs w:val="20"/>
        </w:rPr>
      </w:pPr>
      <w:r w:rsidRPr="00317B42">
        <w:rPr>
          <w:sz w:val="20"/>
          <w:szCs w:val="20"/>
        </w:rPr>
        <w:t>Wykonawca wykona dokumentację technologiczną oraz PZJ, określające sposób wykonania pali, w tym sposób zabezpieczenia otworów, jeśli jest to konieczne. Dokumentacja technologiczna i PZJ podlegają akceptacji Inżyniera.</w:t>
      </w:r>
    </w:p>
    <w:p w14:paraId="015E4329" w14:textId="77777777" w:rsidR="00AE5B34" w:rsidRPr="00317B42" w:rsidRDefault="00AE5B34" w:rsidP="00317B42">
      <w:pPr>
        <w:ind w:left="284" w:right="629"/>
        <w:jc w:val="both"/>
        <w:rPr>
          <w:sz w:val="20"/>
          <w:szCs w:val="20"/>
        </w:rPr>
      </w:pPr>
      <w:r w:rsidRPr="00317B42">
        <w:rPr>
          <w:sz w:val="20"/>
          <w:szCs w:val="20"/>
        </w:rPr>
        <w:t>Dokumentacja technologiczna powinna być wykonana na podstawie dokumentacji projektowej zawierającej:</w:t>
      </w:r>
    </w:p>
    <w:p w14:paraId="18433E35" w14:textId="77777777" w:rsidR="00AE5B34" w:rsidRPr="00317B42" w:rsidRDefault="00AE5B34" w:rsidP="00317B42">
      <w:pPr>
        <w:widowControl/>
        <w:numPr>
          <w:ilvl w:val="0"/>
          <w:numId w:val="17"/>
        </w:numPr>
        <w:overflowPunct w:val="0"/>
        <w:adjustRightInd w:val="0"/>
        <w:ind w:left="284" w:right="629" w:firstLine="0"/>
        <w:jc w:val="both"/>
        <w:textAlignment w:val="baseline"/>
        <w:rPr>
          <w:sz w:val="20"/>
          <w:szCs w:val="20"/>
        </w:rPr>
      </w:pPr>
      <w:r w:rsidRPr="00317B42">
        <w:rPr>
          <w:sz w:val="20"/>
          <w:szCs w:val="20"/>
        </w:rPr>
        <w:t>plan urządzeń i instalacji podziemnych, istniejących fundamentów itp. oraz, w razie potrzeby, szczegółowe wymagania dotyczące zabezpieczeń i sprawdzania w czasie robót rzeczywistego położenia urządzeń,</w:t>
      </w:r>
    </w:p>
    <w:p w14:paraId="66B64793" w14:textId="77777777" w:rsidR="00AE5B34" w:rsidRPr="00317B42" w:rsidRDefault="00AE5B34" w:rsidP="00317B42">
      <w:pPr>
        <w:widowControl/>
        <w:numPr>
          <w:ilvl w:val="0"/>
          <w:numId w:val="17"/>
        </w:numPr>
        <w:overflowPunct w:val="0"/>
        <w:adjustRightInd w:val="0"/>
        <w:ind w:left="284" w:right="629" w:firstLine="0"/>
        <w:jc w:val="both"/>
        <w:textAlignment w:val="baseline"/>
        <w:rPr>
          <w:sz w:val="20"/>
          <w:szCs w:val="20"/>
        </w:rPr>
      </w:pPr>
      <w:r w:rsidRPr="00317B42">
        <w:rPr>
          <w:sz w:val="20"/>
          <w:szCs w:val="20"/>
        </w:rPr>
        <w:t>badania geotechniczne,</w:t>
      </w:r>
    </w:p>
    <w:p w14:paraId="79E4D350" w14:textId="77777777" w:rsidR="00AE5B34" w:rsidRPr="00317B42" w:rsidRDefault="00AE5B34" w:rsidP="00317B42">
      <w:pPr>
        <w:widowControl/>
        <w:numPr>
          <w:ilvl w:val="0"/>
          <w:numId w:val="17"/>
        </w:numPr>
        <w:overflowPunct w:val="0"/>
        <w:adjustRightInd w:val="0"/>
        <w:ind w:left="284" w:right="629" w:firstLine="0"/>
        <w:jc w:val="both"/>
        <w:textAlignment w:val="baseline"/>
        <w:rPr>
          <w:sz w:val="20"/>
          <w:szCs w:val="20"/>
        </w:rPr>
      </w:pPr>
      <w:r w:rsidRPr="00317B42">
        <w:rPr>
          <w:sz w:val="20"/>
          <w:szCs w:val="20"/>
        </w:rPr>
        <w:t>warunki terenowe (rozmiary, granice placu budowy, topografia, pochylenie terenu, dojazdy, ograniczenia),</w:t>
      </w:r>
    </w:p>
    <w:p w14:paraId="5A8BA4CA" w14:textId="77777777" w:rsidR="00AE5B34" w:rsidRPr="00317B42" w:rsidRDefault="00AE5B34" w:rsidP="00317B42">
      <w:pPr>
        <w:widowControl/>
        <w:numPr>
          <w:ilvl w:val="0"/>
          <w:numId w:val="17"/>
        </w:numPr>
        <w:overflowPunct w:val="0"/>
        <w:adjustRightInd w:val="0"/>
        <w:ind w:left="284" w:right="629" w:firstLine="0"/>
        <w:jc w:val="both"/>
        <w:textAlignment w:val="baseline"/>
        <w:rPr>
          <w:sz w:val="20"/>
          <w:szCs w:val="20"/>
        </w:rPr>
      </w:pPr>
      <w:r w:rsidRPr="00317B42">
        <w:rPr>
          <w:sz w:val="20"/>
          <w:szCs w:val="20"/>
        </w:rPr>
        <w:t>obecność, lokalizację i stan przyległych konstrukcji (np. budynki, drogi, sieci lub instalacje podziemne), konstrukcji podziemnych lub fundamentów, wykopalisk archeologicznych, ograniczeń wysokości (np. linie energetyczne),</w:t>
      </w:r>
    </w:p>
    <w:p w14:paraId="3A3DB59F" w14:textId="77777777" w:rsidR="00AE5B34" w:rsidRPr="00317B42" w:rsidRDefault="00AE5B34" w:rsidP="00317B42">
      <w:pPr>
        <w:widowControl/>
        <w:numPr>
          <w:ilvl w:val="0"/>
          <w:numId w:val="17"/>
        </w:numPr>
        <w:overflowPunct w:val="0"/>
        <w:adjustRightInd w:val="0"/>
        <w:ind w:left="284" w:right="629" w:firstLine="0"/>
        <w:jc w:val="both"/>
        <w:textAlignment w:val="baseline"/>
        <w:rPr>
          <w:sz w:val="20"/>
          <w:szCs w:val="20"/>
        </w:rPr>
      </w:pPr>
      <w:r w:rsidRPr="00317B42">
        <w:rPr>
          <w:sz w:val="20"/>
          <w:szCs w:val="20"/>
        </w:rPr>
        <w:t>zanieczyszczenia podłoża lub zagrożenia, które mogą wpływać na metodę wykonania, bezpieczeństwo lub składowanie urobku,</w:t>
      </w:r>
    </w:p>
    <w:p w14:paraId="6C6D5F3D" w14:textId="77777777" w:rsidR="00AE5B34" w:rsidRPr="00317B42" w:rsidRDefault="00AE5B34" w:rsidP="00317B42">
      <w:pPr>
        <w:widowControl/>
        <w:numPr>
          <w:ilvl w:val="0"/>
          <w:numId w:val="17"/>
        </w:numPr>
        <w:overflowPunct w:val="0"/>
        <w:adjustRightInd w:val="0"/>
        <w:ind w:left="284" w:right="629" w:firstLine="0"/>
        <w:jc w:val="both"/>
        <w:textAlignment w:val="baseline"/>
        <w:rPr>
          <w:sz w:val="20"/>
          <w:szCs w:val="20"/>
        </w:rPr>
      </w:pPr>
      <w:r w:rsidRPr="00317B42">
        <w:rPr>
          <w:sz w:val="20"/>
          <w:szCs w:val="20"/>
        </w:rPr>
        <w:t>ograniczenia środowiskowe (np. hałas, drgania lub zanieczyszczenia) oraz wszelkie ograniczenia prawne lub ustawowe,</w:t>
      </w:r>
    </w:p>
    <w:p w14:paraId="3AEB9621" w14:textId="77777777" w:rsidR="00AE5B34" w:rsidRPr="00317B42" w:rsidRDefault="00AE5B34" w:rsidP="00317B42">
      <w:pPr>
        <w:widowControl/>
        <w:numPr>
          <w:ilvl w:val="0"/>
          <w:numId w:val="17"/>
        </w:numPr>
        <w:overflowPunct w:val="0"/>
        <w:adjustRightInd w:val="0"/>
        <w:ind w:left="284" w:right="629" w:firstLine="0"/>
        <w:jc w:val="both"/>
        <w:textAlignment w:val="baseline"/>
        <w:rPr>
          <w:sz w:val="20"/>
          <w:szCs w:val="20"/>
        </w:rPr>
      </w:pPr>
      <w:r w:rsidRPr="00317B42">
        <w:rPr>
          <w:sz w:val="20"/>
          <w:szCs w:val="20"/>
        </w:rPr>
        <w:t>wcześniejsze doświadczenia z palami wierconymi lub innymi fundamentami na placu budowy lub przyległym terenie,</w:t>
      </w:r>
    </w:p>
    <w:p w14:paraId="7AEB4A46" w14:textId="77777777" w:rsidR="00AE5B34" w:rsidRPr="00317B42" w:rsidRDefault="00AE5B34" w:rsidP="00317B42">
      <w:pPr>
        <w:widowControl/>
        <w:numPr>
          <w:ilvl w:val="0"/>
          <w:numId w:val="17"/>
        </w:numPr>
        <w:overflowPunct w:val="0"/>
        <w:adjustRightInd w:val="0"/>
        <w:ind w:left="284" w:right="629" w:firstLine="0"/>
        <w:jc w:val="both"/>
        <w:textAlignment w:val="baseline"/>
        <w:rPr>
          <w:sz w:val="20"/>
          <w:szCs w:val="20"/>
        </w:rPr>
      </w:pPr>
      <w:r w:rsidRPr="00317B42">
        <w:rPr>
          <w:sz w:val="20"/>
          <w:szCs w:val="20"/>
        </w:rPr>
        <w:t>jednoczesne działania w sąsiedztwie, które mogą wpływać na wykonawstwo pali (np. budowa tuneli, głębokie wykopy),</w:t>
      </w:r>
    </w:p>
    <w:p w14:paraId="2F8D5AEA" w14:textId="77777777" w:rsidR="00AE5B34" w:rsidRPr="00317B42" w:rsidRDefault="00AE5B34" w:rsidP="00317B42">
      <w:pPr>
        <w:widowControl/>
        <w:numPr>
          <w:ilvl w:val="0"/>
          <w:numId w:val="17"/>
        </w:numPr>
        <w:overflowPunct w:val="0"/>
        <w:adjustRightInd w:val="0"/>
        <w:ind w:left="284" w:right="629" w:firstLine="0"/>
        <w:jc w:val="both"/>
        <w:textAlignment w:val="baseline"/>
        <w:rPr>
          <w:sz w:val="20"/>
          <w:szCs w:val="20"/>
        </w:rPr>
      </w:pPr>
      <w:r w:rsidRPr="00317B42">
        <w:rPr>
          <w:sz w:val="20"/>
          <w:szCs w:val="20"/>
        </w:rPr>
        <w:t>projekt konstrukcyjny palowania podający wymagane cechy materiałów pali, zagłębienia pali, wartości parametrów geotechnicznych, zagłębienie pali w warstwę nośną, niezbędny udźwig osiowy i boczny oraz dopuszczalne przemieszczenia pala.</w:t>
      </w:r>
    </w:p>
    <w:p w14:paraId="5CE583AB" w14:textId="6C0B2E49" w:rsidR="00AE5B34" w:rsidRPr="00A15498" w:rsidRDefault="00AE5B34" w:rsidP="00A15498">
      <w:pPr>
        <w:tabs>
          <w:tab w:val="left" w:pos="1134"/>
        </w:tabs>
        <w:spacing w:before="120" w:after="120"/>
        <w:ind w:left="284" w:right="629"/>
        <w:jc w:val="both"/>
        <w:rPr>
          <w:sz w:val="20"/>
          <w:szCs w:val="20"/>
        </w:rPr>
      </w:pPr>
      <w:r w:rsidRPr="00A15498">
        <w:rPr>
          <w:sz w:val="20"/>
          <w:szCs w:val="20"/>
        </w:rPr>
        <w:t>5.2.1.</w:t>
      </w:r>
      <w:r w:rsidR="00A15498">
        <w:rPr>
          <w:sz w:val="20"/>
          <w:szCs w:val="20"/>
        </w:rPr>
        <w:tab/>
      </w:r>
      <w:r w:rsidRPr="00A15498">
        <w:rPr>
          <w:sz w:val="20"/>
          <w:szCs w:val="20"/>
        </w:rPr>
        <w:t xml:space="preserve">Badania geotechniczne  </w:t>
      </w:r>
    </w:p>
    <w:p w14:paraId="6BF92DF4" w14:textId="77777777" w:rsidR="00AE5B34" w:rsidRPr="00317B42" w:rsidRDefault="00AE5B34" w:rsidP="00317B42">
      <w:pPr>
        <w:ind w:left="284" w:right="629"/>
        <w:jc w:val="both"/>
        <w:rPr>
          <w:sz w:val="20"/>
          <w:szCs w:val="20"/>
        </w:rPr>
      </w:pPr>
      <w:r w:rsidRPr="00317B42">
        <w:rPr>
          <w:sz w:val="20"/>
          <w:szCs w:val="20"/>
        </w:rPr>
        <w:t xml:space="preserve">Badania geotechniczne powinny być prowadzone na taką głębokość, aby określić wszystkie formacje i warstwy gruntu wpływające na budowę, a także móc rozpoznać nośność i parametry odkształcalności gruntu. Przy ustalaniu zakresu badań podłoża należy brać pod uwagę dostępne doświadczenia związane z wykonawstwem porównywalnych robót fundamentowych </w:t>
      </w:r>
      <w:r w:rsidRPr="00317B42">
        <w:rPr>
          <w:sz w:val="20"/>
          <w:szCs w:val="20"/>
        </w:rPr>
        <w:lastRenderedPageBreak/>
        <w:t xml:space="preserve">prowadzonych w zbliżonych warunkach i/lub w sąsiedztwie obiektu.  Wykorzystanie dostępnych doświadczeń jest dopuszczalne, jeśli wykonano odpowiednią ich weryfikację (np. za pomocą sondowań, badań </w:t>
      </w:r>
      <w:proofErr w:type="spellStart"/>
      <w:r w:rsidRPr="00317B42">
        <w:rPr>
          <w:sz w:val="20"/>
          <w:szCs w:val="20"/>
        </w:rPr>
        <w:t>presjometrem</w:t>
      </w:r>
      <w:proofErr w:type="spellEnd"/>
      <w:r w:rsidRPr="00317B42">
        <w:rPr>
          <w:sz w:val="20"/>
          <w:szCs w:val="20"/>
        </w:rPr>
        <w:t xml:space="preserve"> lub innych). Otwory wiertnicze powinny być odpowiednio zlikwidowane do takiego poziomu, aby nie wpływały na późniejszą budowę i zachowanie pali.  </w:t>
      </w:r>
    </w:p>
    <w:p w14:paraId="5164ECFD" w14:textId="603E1282" w:rsidR="00AE5B34" w:rsidRPr="00317B42" w:rsidRDefault="00AE5B34" w:rsidP="00317B42">
      <w:pPr>
        <w:ind w:left="284" w:right="629"/>
        <w:jc w:val="both"/>
        <w:rPr>
          <w:sz w:val="20"/>
          <w:szCs w:val="20"/>
        </w:rPr>
      </w:pPr>
      <w:r w:rsidRPr="00317B42">
        <w:rPr>
          <w:sz w:val="20"/>
          <w:szCs w:val="20"/>
        </w:rPr>
        <w:t xml:space="preserve">Dokumentacja badań geotechnicznych powinna zawierać dane </w:t>
      </w:r>
      <w:r w:rsidR="00A15498">
        <w:rPr>
          <w:sz w:val="20"/>
          <w:szCs w:val="20"/>
        </w:rPr>
        <w:t xml:space="preserve">wymagane w PN-EN 1997-1  </w:t>
      </w:r>
      <w:r w:rsidRPr="00317B42">
        <w:rPr>
          <w:sz w:val="20"/>
          <w:szCs w:val="20"/>
        </w:rPr>
        <w:t>oraz informacje dodatkowe dotyczące:</w:t>
      </w:r>
    </w:p>
    <w:p w14:paraId="27E48FC9" w14:textId="77777777" w:rsidR="00AE5B34" w:rsidRPr="00317B42" w:rsidRDefault="00AE5B34" w:rsidP="00317B42">
      <w:pPr>
        <w:widowControl/>
        <w:numPr>
          <w:ilvl w:val="0"/>
          <w:numId w:val="21"/>
        </w:numPr>
        <w:overflowPunct w:val="0"/>
        <w:adjustRightInd w:val="0"/>
        <w:ind w:right="629" w:firstLine="0"/>
        <w:jc w:val="both"/>
        <w:textAlignment w:val="baseline"/>
        <w:rPr>
          <w:sz w:val="20"/>
          <w:szCs w:val="20"/>
        </w:rPr>
      </w:pPr>
      <w:r w:rsidRPr="00317B42">
        <w:rPr>
          <w:sz w:val="20"/>
          <w:szCs w:val="20"/>
        </w:rPr>
        <w:t>poziomu terenu w każdym punkcie wierceń lub badań, dowiązanego do stałych reperów państwowych lub do ustalonych reperów roboczych,</w:t>
      </w:r>
    </w:p>
    <w:p w14:paraId="066CDEC0" w14:textId="77777777" w:rsidR="00AE5B34" w:rsidRPr="00317B42" w:rsidRDefault="00AE5B34" w:rsidP="00317B42">
      <w:pPr>
        <w:widowControl/>
        <w:numPr>
          <w:ilvl w:val="0"/>
          <w:numId w:val="21"/>
        </w:numPr>
        <w:overflowPunct w:val="0"/>
        <w:adjustRightInd w:val="0"/>
        <w:ind w:right="629" w:firstLine="0"/>
        <w:jc w:val="both"/>
        <w:textAlignment w:val="baseline"/>
        <w:rPr>
          <w:sz w:val="20"/>
          <w:szCs w:val="20"/>
        </w:rPr>
      </w:pPr>
      <w:r w:rsidRPr="00317B42">
        <w:rPr>
          <w:sz w:val="20"/>
          <w:szCs w:val="20"/>
        </w:rPr>
        <w:t>obecności i charakterystyki gruntów luźnych lub słabych albo gruntów podatnych na rozmiękania, rozluźnienie lub tracących stateczność podczas głębienia,</w:t>
      </w:r>
    </w:p>
    <w:p w14:paraId="19AA1F3A" w14:textId="77777777" w:rsidR="00AE5B34" w:rsidRPr="00317B42" w:rsidRDefault="00AE5B34" w:rsidP="00317B42">
      <w:pPr>
        <w:widowControl/>
        <w:numPr>
          <w:ilvl w:val="0"/>
          <w:numId w:val="21"/>
        </w:numPr>
        <w:overflowPunct w:val="0"/>
        <w:adjustRightInd w:val="0"/>
        <w:ind w:right="629" w:firstLine="0"/>
        <w:jc w:val="both"/>
        <w:textAlignment w:val="baseline"/>
        <w:rPr>
          <w:sz w:val="20"/>
          <w:szCs w:val="20"/>
        </w:rPr>
      </w:pPr>
      <w:r w:rsidRPr="00317B42">
        <w:rPr>
          <w:sz w:val="20"/>
          <w:szCs w:val="20"/>
        </w:rPr>
        <w:t>obecności formacji gruntowych lub skalnych, wykazujących tendencję do pęcznienia,</w:t>
      </w:r>
    </w:p>
    <w:p w14:paraId="2E7CC5BE" w14:textId="77777777" w:rsidR="00AE5B34" w:rsidRPr="00317B42" w:rsidRDefault="00AE5B34" w:rsidP="00317B42">
      <w:pPr>
        <w:widowControl/>
        <w:numPr>
          <w:ilvl w:val="0"/>
          <w:numId w:val="21"/>
        </w:numPr>
        <w:overflowPunct w:val="0"/>
        <w:adjustRightInd w:val="0"/>
        <w:ind w:right="629" w:firstLine="0"/>
        <w:jc w:val="both"/>
        <w:textAlignment w:val="baseline"/>
        <w:rPr>
          <w:sz w:val="20"/>
          <w:szCs w:val="20"/>
        </w:rPr>
      </w:pPr>
      <w:r w:rsidRPr="00317B42">
        <w:rPr>
          <w:sz w:val="20"/>
          <w:szCs w:val="20"/>
        </w:rPr>
        <w:t>obecności gruntów gruboziarnistych, podłoża o dużej przepuszczalności lub pustek, które mogą spowodować nagły spadek poziomu mieszanki betonowej podczas betonowania,</w:t>
      </w:r>
    </w:p>
    <w:p w14:paraId="03BAE36B" w14:textId="77777777" w:rsidR="00AE5B34" w:rsidRPr="00317B42" w:rsidRDefault="00AE5B34" w:rsidP="00317B42">
      <w:pPr>
        <w:widowControl/>
        <w:numPr>
          <w:ilvl w:val="0"/>
          <w:numId w:val="21"/>
        </w:numPr>
        <w:overflowPunct w:val="0"/>
        <w:adjustRightInd w:val="0"/>
        <w:ind w:right="629" w:firstLine="0"/>
        <w:jc w:val="both"/>
        <w:textAlignment w:val="baseline"/>
        <w:rPr>
          <w:sz w:val="20"/>
          <w:szCs w:val="20"/>
        </w:rPr>
      </w:pPr>
      <w:r w:rsidRPr="00317B42">
        <w:rPr>
          <w:sz w:val="20"/>
          <w:szCs w:val="20"/>
        </w:rPr>
        <w:t>obecności kamieni i głazów lub innych przeszkód podziemnych, które mogą spowodować trudności w wierceniu albo mogą wymagać specjalnych metod lub narzędzi do ich przewiercenia lub usunięcia,</w:t>
      </w:r>
    </w:p>
    <w:p w14:paraId="33B327BC" w14:textId="77777777" w:rsidR="00AE5B34" w:rsidRPr="00317B42" w:rsidRDefault="00AE5B34" w:rsidP="00317B42">
      <w:pPr>
        <w:widowControl/>
        <w:numPr>
          <w:ilvl w:val="0"/>
          <w:numId w:val="21"/>
        </w:numPr>
        <w:overflowPunct w:val="0"/>
        <w:adjustRightInd w:val="0"/>
        <w:ind w:right="629" w:firstLine="0"/>
        <w:jc w:val="both"/>
        <w:textAlignment w:val="baseline"/>
        <w:rPr>
          <w:sz w:val="20"/>
          <w:szCs w:val="20"/>
        </w:rPr>
      </w:pPr>
      <w:r w:rsidRPr="00317B42">
        <w:rPr>
          <w:sz w:val="20"/>
          <w:szCs w:val="20"/>
        </w:rPr>
        <w:t>grubości każdej potencjalnej warstwy nośnej,</w:t>
      </w:r>
    </w:p>
    <w:p w14:paraId="7B08230C" w14:textId="77777777" w:rsidR="00AE5B34" w:rsidRPr="00317B42" w:rsidRDefault="00AE5B34" w:rsidP="00317B42">
      <w:pPr>
        <w:widowControl/>
        <w:numPr>
          <w:ilvl w:val="0"/>
          <w:numId w:val="21"/>
        </w:numPr>
        <w:overflowPunct w:val="0"/>
        <w:adjustRightInd w:val="0"/>
        <w:ind w:right="629" w:firstLine="0"/>
        <w:jc w:val="both"/>
        <w:textAlignment w:val="baseline"/>
        <w:rPr>
          <w:sz w:val="20"/>
          <w:szCs w:val="20"/>
        </w:rPr>
      </w:pPr>
      <w:r w:rsidRPr="00317B42">
        <w:rPr>
          <w:sz w:val="20"/>
          <w:szCs w:val="20"/>
        </w:rPr>
        <w:t>obecności, zasięgu i grubości wszystkich warstw, które mogą być wrażliwe na działanie wody lub na szkodliwy wpływ urządzeń do palowania (np. uderzenia, wstrząsy lub wibracja),</w:t>
      </w:r>
    </w:p>
    <w:p w14:paraId="023575B4" w14:textId="77777777" w:rsidR="00AE5B34" w:rsidRPr="00317B42" w:rsidRDefault="00AE5B34" w:rsidP="00317B42">
      <w:pPr>
        <w:widowControl/>
        <w:numPr>
          <w:ilvl w:val="0"/>
          <w:numId w:val="21"/>
        </w:numPr>
        <w:overflowPunct w:val="0"/>
        <w:adjustRightInd w:val="0"/>
        <w:ind w:right="629" w:firstLine="0"/>
        <w:jc w:val="both"/>
        <w:textAlignment w:val="baseline"/>
        <w:rPr>
          <w:sz w:val="20"/>
          <w:szCs w:val="20"/>
        </w:rPr>
      </w:pPr>
      <w:r w:rsidRPr="00317B42">
        <w:rPr>
          <w:sz w:val="20"/>
          <w:szCs w:val="20"/>
        </w:rPr>
        <w:t>piezometrycznych poziomów wód gruntowych i ich zmian, w tym napiętego zwierciadła wody gruntowej,</w:t>
      </w:r>
    </w:p>
    <w:p w14:paraId="57F1350F" w14:textId="77777777" w:rsidR="00AE5B34" w:rsidRPr="00317B42" w:rsidRDefault="00AE5B34" w:rsidP="00317B42">
      <w:pPr>
        <w:widowControl/>
        <w:numPr>
          <w:ilvl w:val="0"/>
          <w:numId w:val="21"/>
        </w:numPr>
        <w:overflowPunct w:val="0"/>
        <w:adjustRightInd w:val="0"/>
        <w:ind w:right="629" w:firstLine="0"/>
        <w:jc w:val="both"/>
        <w:textAlignment w:val="baseline"/>
        <w:rPr>
          <w:sz w:val="20"/>
          <w:szCs w:val="20"/>
        </w:rPr>
      </w:pPr>
      <w:r w:rsidRPr="00317B42">
        <w:rPr>
          <w:sz w:val="20"/>
          <w:szCs w:val="20"/>
        </w:rPr>
        <w:t>agresywności wody gruntowej lub gruntu, która może wpływać niekorzystnie na świeży lub stwardniały beton,</w:t>
      </w:r>
    </w:p>
    <w:p w14:paraId="5B8D62E8" w14:textId="77777777" w:rsidR="00AE5B34" w:rsidRPr="00317B42" w:rsidRDefault="00AE5B34" w:rsidP="00317B42">
      <w:pPr>
        <w:widowControl/>
        <w:numPr>
          <w:ilvl w:val="0"/>
          <w:numId w:val="21"/>
        </w:numPr>
        <w:overflowPunct w:val="0"/>
        <w:adjustRightInd w:val="0"/>
        <w:ind w:right="629" w:firstLine="0"/>
        <w:jc w:val="both"/>
        <w:textAlignment w:val="baseline"/>
        <w:rPr>
          <w:sz w:val="20"/>
          <w:szCs w:val="20"/>
        </w:rPr>
      </w:pPr>
      <w:r w:rsidRPr="00317B42">
        <w:rPr>
          <w:sz w:val="20"/>
          <w:szCs w:val="20"/>
        </w:rPr>
        <w:t>poziomu i nachylenia stropu podłoża skalnego,</w:t>
      </w:r>
    </w:p>
    <w:p w14:paraId="5A1842AF" w14:textId="77777777" w:rsidR="00AE5B34" w:rsidRPr="00317B42" w:rsidRDefault="00AE5B34" w:rsidP="00317B42">
      <w:pPr>
        <w:widowControl/>
        <w:numPr>
          <w:ilvl w:val="0"/>
          <w:numId w:val="21"/>
        </w:numPr>
        <w:overflowPunct w:val="0"/>
        <w:adjustRightInd w:val="0"/>
        <w:ind w:right="629" w:firstLine="0"/>
        <w:jc w:val="both"/>
        <w:textAlignment w:val="baseline"/>
        <w:rPr>
          <w:sz w:val="20"/>
          <w:szCs w:val="20"/>
        </w:rPr>
      </w:pPr>
      <w:r w:rsidRPr="00317B42">
        <w:rPr>
          <w:sz w:val="20"/>
          <w:szCs w:val="20"/>
        </w:rPr>
        <w:t>grubości i zasięgu występowania skały zwietrzałej,</w:t>
      </w:r>
    </w:p>
    <w:p w14:paraId="6FC31CB2" w14:textId="77777777" w:rsidR="00AE5B34" w:rsidRPr="00317B42" w:rsidRDefault="00AE5B34" w:rsidP="00317B42">
      <w:pPr>
        <w:widowControl/>
        <w:numPr>
          <w:ilvl w:val="0"/>
          <w:numId w:val="21"/>
        </w:numPr>
        <w:overflowPunct w:val="0"/>
        <w:adjustRightInd w:val="0"/>
        <w:ind w:right="629" w:firstLine="0"/>
        <w:jc w:val="both"/>
        <w:textAlignment w:val="baseline"/>
        <w:rPr>
          <w:sz w:val="20"/>
          <w:szCs w:val="20"/>
        </w:rPr>
      </w:pPr>
      <w:r w:rsidRPr="00317B42">
        <w:rPr>
          <w:sz w:val="20"/>
          <w:szCs w:val="20"/>
        </w:rPr>
        <w:t>rodzaju i jakości skały,</w:t>
      </w:r>
    </w:p>
    <w:p w14:paraId="2B30D2CC" w14:textId="77777777" w:rsidR="00AE5B34" w:rsidRPr="00317B42" w:rsidRDefault="00AE5B34" w:rsidP="00317B42">
      <w:pPr>
        <w:widowControl/>
        <w:numPr>
          <w:ilvl w:val="0"/>
          <w:numId w:val="21"/>
        </w:numPr>
        <w:overflowPunct w:val="0"/>
        <w:adjustRightInd w:val="0"/>
        <w:ind w:right="629" w:firstLine="0"/>
        <w:jc w:val="both"/>
        <w:textAlignment w:val="baseline"/>
        <w:rPr>
          <w:sz w:val="20"/>
          <w:szCs w:val="20"/>
        </w:rPr>
      </w:pPr>
      <w:r w:rsidRPr="00317B42">
        <w:rPr>
          <w:sz w:val="20"/>
          <w:szCs w:val="20"/>
        </w:rPr>
        <w:t>robót górniczych poniżej terenu budowy,</w:t>
      </w:r>
    </w:p>
    <w:p w14:paraId="0B13B8F3" w14:textId="77777777" w:rsidR="00AE5B34" w:rsidRPr="00317B42" w:rsidRDefault="00AE5B34" w:rsidP="00317B42">
      <w:pPr>
        <w:widowControl/>
        <w:numPr>
          <w:ilvl w:val="0"/>
          <w:numId w:val="21"/>
        </w:numPr>
        <w:overflowPunct w:val="0"/>
        <w:adjustRightInd w:val="0"/>
        <w:ind w:right="629" w:firstLine="0"/>
        <w:jc w:val="both"/>
        <w:textAlignment w:val="baseline"/>
        <w:rPr>
          <w:sz w:val="20"/>
          <w:szCs w:val="20"/>
        </w:rPr>
      </w:pPr>
      <w:r w:rsidRPr="00317B42">
        <w:rPr>
          <w:sz w:val="20"/>
          <w:szCs w:val="20"/>
        </w:rPr>
        <w:t>zagrożenia stateczności terenu.</w:t>
      </w:r>
    </w:p>
    <w:p w14:paraId="0EAAF7C8" w14:textId="77777777" w:rsidR="00AE5B34" w:rsidRDefault="00AE5B34" w:rsidP="00317B42">
      <w:pPr>
        <w:ind w:left="284" w:right="629"/>
        <w:jc w:val="both"/>
        <w:rPr>
          <w:sz w:val="20"/>
          <w:szCs w:val="20"/>
        </w:rPr>
      </w:pPr>
      <w:r w:rsidRPr="00317B42">
        <w:rPr>
          <w:sz w:val="20"/>
          <w:szCs w:val="20"/>
        </w:rPr>
        <w:t xml:space="preserve">W przypadku, gdy pale przekazują obciążenia głównie przez podstawy, badania podłoża powinny wykazać, czy pod warstwą nośną nie występuje warstwa słaba, która może spowodować przebicie warstwy nośnej. </w:t>
      </w:r>
    </w:p>
    <w:p w14:paraId="4858DEC4" w14:textId="77777777" w:rsidR="00A15498" w:rsidRPr="00317B42" w:rsidRDefault="00A15498" w:rsidP="00317B42">
      <w:pPr>
        <w:ind w:left="284" w:right="629"/>
        <w:jc w:val="both"/>
        <w:rPr>
          <w:sz w:val="20"/>
          <w:szCs w:val="20"/>
        </w:rPr>
      </w:pPr>
    </w:p>
    <w:p w14:paraId="4FF05B4B" w14:textId="77777777" w:rsidR="00AE5B34" w:rsidRPr="00A15498" w:rsidRDefault="00AE5B34" w:rsidP="00A15498">
      <w:pPr>
        <w:pStyle w:val="Nagwek2"/>
        <w:spacing w:after="240"/>
        <w:ind w:left="284" w:right="629"/>
        <w:jc w:val="both"/>
        <w:rPr>
          <w:rFonts w:ascii="Verdana" w:hAnsi="Verdana"/>
          <w:b/>
          <w:color w:val="auto"/>
          <w:sz w:val="20"/>
          <w:szCs w:val="20"/>
        </w:rPr>
      </w:pPr>
      <w:bookmarkStart w:id="44" w:name="_Toc120385255"/>
      <w:r w:rsidRPr="00A15498">
        <w:rPr>
          <w:rFonts w:ascii="Verdana" w:hAnsi="Verdana"/>
          <w:b/>
          <w:color w:val="auto"/>
          <w:sz w:val="20"/>
          <w:szCs w:val="20"/>
        </w:rPr>
        <w:t>5.3. Ogólne zasady wykonywania robót</w:t>
      </w:r>
      <w:bookmarkEnd w:id="44"/>
    </w:p>
    <w:p w14:paraId="52EB2975" w14:textId="6867E81D" w:rsidR="00AE5B34" w:rsidRPr="00317B42" w:rsidRDefault="00AE5B34" w:rsidP="00317B42">
      <w:pPr>
        <w:numPr>
          <w:ilvl w:val="12"/>
          <w:numId w:val="0"/>
        </w:numPr>
        <w:ind w:left="284" w:right="629"/>
        <w:jc w:val="both"/>
        <w:rPr>
          <w:sz w:val="20"/>
          <w:szCs w:val="20"/>
        </w:rPr>
      </w:pPr>
      <w:r w:rsidRPr="00317B42">
        <w:rPr>
          <w:sz w:val="20"/>
          <w:szCs w:val="20"/>
        </w:rPr>
        <w:t>Sposób wykonania robót powinien być zgodny z dokumentacja projektową,  S</w:t>
      </w:r>
      <w:r w:rsidR="00A15498">
        <w:rPr>
          <w:sz w:val="20"/>
          <w:szCs w:val="20"/>
        </w:rPr>
        <w:t>S</w:t>
      </w:r>
      <w:r w:rsidRPr="00317B42">
        <w:rPr>
          <w:sz w:val="20"/>
          <w:szCs w:val="20"/>
        </w:rPr>
        <w:t>T i PN-EN 1536. W przypadku braku wystarczających danych można korzystać z ustaleń podanych w niniejszej specyfikacji.</w:t>
      </w:r>
    </w:p>
    <w:p w14:paraId="22A245D9" w14:textId="77777777" w:rsidR="00AE5B34" w:rsidRPr="00317B42" w:rsidRDefault="00AE5B34" w:rsidP="00317B42">
      <w:pPr>
        <w:ind w:left="284" w:right="629"/>
        <w:jc w:val="both"/>
        <w:rPr>
          <w:sz w:val="20"/>
          <w:szCs w:val="20"/>
        </w:rPr>
      </w:pPr>
      <w:r w:rsidRPr="00317B42">
        <w:rPr>
          <w:sz w:val="20"/>
          <w:szCs w:val="20"/>
        </w:rPr>
        <w:t>Wykonawca stwierdzać będzie na bieżąco zgodność wydobywanego urobku z dokumentacją geologiczną. Zgodność profilu geologicznego zostanie potwierdzona w metryce pala przez osobę posiadającą uprawnienia geologiczne.</w:t>
      </w:r>
    </w:p>
    <w:p w14:paraId="465E4F3A" w14:textId="77777777" w:rsidR="00AE5B34" w:rsidRPr="00317B42" w:rsidRDefault="00AE5B34" w:rsidP="00317B42">
      <w:pPr>
        <w:ind w:left="284" w:right="629"/>
        <w:jc w:val="both"/>
        <w:rPr>
          <w:sz w:val="20"/>
          <w:szCs w:val="20"/>
        </w:rPr>
      </w:pPr>
      <w:r w:rsidRPr="00317B42">
        <w:rPr>
          <w:sz w:val="20"/>
          <w:szCs w:val="20"/>
        </w:rPr>
        <w:t>W przypadku stwierdzenia istotnych niezgodności warunków geotechnicznych z podanymi w dokumentacji projektowej, należy odpowiednio dostosować liczbę i wymiary pali, w uzgodnieniu z projektantem i Inżynierem. Jeżeli przed osiągnięciem projektowanego poziomu posadowienia pal napotka przeszkodę niemożliwą do przewiercenia, to należy przeanalizować projekt w uzgodnieniu z projektantem i Inżynierem, uwzględniając wszystkie dane o przeszkodzie. W takim przypadku mogą być konieczne dodatkowe lub zastępcze pale o równoważnych parametrach.</w:t>
      </w:r>
    </w:p>
    <w:p w14:paraId="2B124328" w14:textId="77777777" w:rsidR="00AE5B34" w:rsidRPr="00317B42" w:rsidRDefault="00AE5B34" w:rsidP="00317B42">
      <w:pPr>
        <w:ind w:left="284" w:right="629"/>
        <w:jc w:val="both"/>
        <w:rPr>
          <w:sz w:val="20"/>
          <w:szCs w:val="20"/>
        </w:rPr>
      </w:pPr>
      <w:r w:rsidRPr="00317B42">
        <w:rPr>
          <w:sz w:val="20"/>
          <w:szCs w:val="20"/>
        </w:rPr>
        <w:t>Skutki usterek zagrażających bezpieczeństwu sąsiednich budowli należy usuwać na podstawie dodatkowego projektu wzmocnienia konstrukcji.</w:t>
      </w:r>
    </w:p>
    <w:p w14:paraId="76A71C43" w14:textId="77777777" w:rsidR="00AE5B34" w:rsidRPr="00317B42" w:rsidRDefault="00AE5B34" w:rsidP="00317B42">
      <w:pPr>
        <w:numPr>
          <w:ilvl w:val="12"/>
          <w:numId w:val="0"/>
        </w:numPr>
        <w:ind w:left="284" w:right="629"/>
        <w:jc w:val="both"/>
        <w:rPr>
          <w:sz w:val="20"/>
          <w:szCs w:val="20"/>
        </w:rPr>
      </w:pPr>
      <w:r w:rsidRPr="00317B42">
        <w:rPr>
          <w:sz w:val="20"/>
          <w:szCs w:val="20"/>
        </w:rPr>
        <w:t>Podstawowe czynności przy wykonywaniu robót obejmują:</w:t>
      </w:r>
    </w:p>
    <w:p w14:paraId="03F4222A" w14:textId="77777777" w:rsidR="00AE5B34" w:rsidRPr="00317B42" w:rsidRDefault="00AE5B34" w:rsidP="00A15498">
      <w:pPr>
        <w:widowControl/>
        <w:numPr>
          <w:ilvl w:val="0"/>
          <w:numId w:val="19"/>
        </w:numPr>
        <w:tabs>
          <w:tab w:val="clear" w:pos="720"/>
          <w:tab w:val="num" w:pos="284"/>
        </w:tabs>
        <w:autoSpaceDE/>
        <w:autoSpaceDN/>
        <w:ind w:left="284" w:right="629" w:firstLine="142"/>
        <w:jc w:val="both"/>
        <w:rPr>
          <w:sz w:val="20"/>
          <w:szCs w:val="20"/>
        </w:rPr>
      </w:pPr>
      <w:r w:rsidRPr="00317B42">
        <w:rPr>
          <w:sz w:val="20"/>
          <w:szCs w:val="20"/>
        </w:rPr>
        <w:t>roboty przygotowawcze, w tym wytyczenie geodezyjne osi pala,</w:t>
      </w:r>
    </w:p>
    <w:p w14:paraId="47CF676B" w14:textId="77777777" w:rsidR="00AE5B34" w:rsidRPr="00317B42" w:rsidRDefault="00AE5B34" w:rsidP="00A15498">
      <w:pPr>
        <w:widowControl/>
        <w:numPr>
          <w:ilvl w:val="0"/>
          <w:numId w:val="19"/>
        </w:numPr>
        <w:tabs>
          <w:tab w:val="clear" w:pos="720"/>
          <w:tab w:val="num" w:pos="284"/>
        </w:tabs>
        <w:autoSpaceDE/>
        <w:autoSpaceDN/>
        <w:ind w:left="284" w:right="629" w:firstLine="142"/>
        <w:jc w:val="both"/>
        <w:rPr>
          <w:sz w:val="20"/>
          <w:szCs w:val="20"/>
        </w:rPr>
      </w:pPr>
      <w:r w:rsidRPr="00317B42">
        <w:rPr>
          <w:sz w:val="20"/>
          <w:szCs w:val="20"/>
        </w:rPr>
        <w:t>wiercenie otworu na głębokość projektową,</w:t>
      </w:r>
    </w:p>
    <w:p w14:paraId="7ABF5C9E" w14:textId="77777777" w:rsidR="00AE5B34" w:rsidRPr="00317B42" w:rsidRDefault="00AE5B34" w:rsidP="00A15498">
      <w:pPr>
        <w:widowControl/>
        <w:numPr>
          <w:ilvl w:val="0"/>
          <w:numId w:val="19"/>
        </w:numPr>
        <w:tabs>
          <w:tab w:val="clear" w:pos="720"/>
          <w:tab w:val="num" w:pos="284"/>
        </w:tabs>
        <w:autoSpaceDE/>
        <w:autoSpaceDN/>
        <w:ind w:left="284" w:right="629" w:firstLine="142"/>
        <w:jc w:val="both"/>
        <w:rPr>
          <w:sz w:val="20"/>
          <w:szCs w:val="20"/>
        </w:rPr>
      </w:pPr>
      <w:r w:rsidRPr="00317B42">
        <w:rPr>
          <w:sz w:val="20"/>
          <w:szCs w:val="20"/>
        </w:rPr>
        <w:t>betonowanie pala oraz odsłonięcie świeżo uformowanego trzonu i oczyszczenie powierzchni betonu,</w:t>
      </w:r>
    </w:p>
    <w:p w14:paraId="1A51170E" w14:textId="77777777" w:rsidR="00AE5B34" w:rsidRPr="00317B42" w:rsidRDefault="00AE5B34" w:rsidP="00A15498">
      <w:pPr>
        <w:widowControl/>
        <w:numPr>
          <w:ilvl w:val="0"/>
          <w:numId w:val="19"/>
        </w:numPr>
        <w:tabs>
          <w:tab w:val="clear" w:pos="720"/>
          <w:tab w:val="num" w:pos="284"/>
        </w:tabs>
        <w:autoSpaceDE/>
        <w:autoSpaceDN/>
        <w:ind w:left="284" w:right="629" w:firstLine="142"/>
        <w:jc w:val="both"/>
        <w:rPr>
          <w:sz w:val="20"/>
          <w:szCs w:val="20"/>
        </w:rPr>
      </w:pPr>
      <w:r w:rsidRPr="00317B42">
        <w:rPr>
          <w:sz w:val="20"/>
          <w:szCs w:val="20"/>
        </w:rPr>
        <w:t>wykonanie zbrojenia,</w:t>
      </w:r>
    </w:p>
    <w:p w14:paraId="33EE3F17" w14:textId="77777777" w:rsidR="00AE5B34" w:rsidRPr="00317B42" w:rsidRDefault="00AE5B34" w:rsidP="00A15498">
      <w:pPr>
        <w:widowControl/>
        <w:numPr>
          <w:ilvl w:val="0"/>
          <w:numId w:val="19"/>
        </w:numPr>
        <w:tabs>
          <w:tab w:val="clear" w:pos="720"/>
          <w:tab w:val="num" w:pos="284"/>
        </w:tabs>
        <w:autoSpaceDE/>
        <w:autoSpaceDN/>
        <w:ind w:left="284" w:right="629" w:firstLine="142"/>
        <w:jc w:val="both"/>
        <w:rPr>
          <w:sz w:val="20"/>
          <w:szCs w:val="20"/>
        </w:rPr>
      </w:pPr>
      <w:r w:rsidRPr="00317B42">
        <w:rPr>
          <w:sz w:val="20"/>
          <w:szCs w:val="20"/>
        </w:rPr>
        <w:t>skucie głowic do rzędnej projektowej,</w:t>
      </w:r>
    </w:p>
    <w:p w14:paraId="55F72860" w14:textId="77777777" w:rsidR="00AE5B34" w:rsidRPr="00317B42" w:rsidRDefault="00AE5B34" w:rsidP="00A15498">
      <w:pPr>
        <w:widowControl/>
        <w:numPr>
          <w:ilvl w:val="0"/>
          <w:numId w:val="19"/>
        </w:numPr>
        <w:tabs>
          <w:tab w:val="clear" w:pos="720"/>
          <w:tab w:val="num" w:pos="284"/>
        </w:tabs>
        <w:autoSpaceDE/>
        <w:autoSpaceDN/>
        <w:ind w:left="284" w:right="629" w:firstLine="142"/>
        <w:jc w:val="both"/>
        <w:rPr>
          <w:sz w:val="20"/>
          <w:szCs w:val="20"/>
        </w:rPr>
      </w:pPr>
      <w:r w:rsidRPr="00317B42">
        <w:rPr>
          <w:sz w:val="20"/>
          <w:szCs w:val="20"/>
        </w:rPr>
        <w:t>roboty wykończeniowe.</w:t>
      </w:r>
    </w:p>
    <w:p w14:paraId="05D4CE9C" w14:textId="77777777" w:rsidR="00AE5B34" w:rsidRDefault="00AE5B34" w:rsidP="00317B42">
      <w:pPr>
        <w:autoSpaceDE/>
        <w:autoSpaceDN/>
        <w:ind w:left="284" w:right="629"/>
        <w:jc w:val="both"/>
        <w:rPr>
          <w:sz w:val="20"/>
          <w:szCs w:val="20"/>
        </w:rPr>
      </w:pPr>
      <w:r w:rsidRPr="00317B42">
        <w:rPr>
          <w:sz w:val="20"/>
          <w:szCs w:val="20"/>
        </w:rPr>
        <w:t xml:space="preserve">Ukończony pal powinien mieć kształt walca betonowego o średnicy co najmniej równej nominalnej średnicy pala. Proces formowania powinien zapewnić uzyskanie pala betonowego o </w:t>
      </w:r>
      <w:r w:rsidRPr="00317B42">
        <w:rPr>
          <w:sz w:val="20"/>
          <w:szCs w:val="20"/>
        </w:rPr>
        <w:lastRenderedPageBreak/>
        <w:t>jednolitej jakości, bez przerw i niejednorodności.</w:t>
      </w:r>
    </w:p>
    <w:p w14:paraId="3D6AAFE5" w14:textId="77777777" w:rsidR="00A15498" w:rsidRPr="00317B42" w:rsidRDefault="00A15498" w:rsidP="00317B42">
      <w:pPr>
        <w:autoSpaceDE/>
        <w:autoSpaceDN/>
        <w:ind w:left="284" w:right="629"/>
        <w:jc w:val="both"/>
        <w:rPr>
          <w:sz w:val="20"/>
          <w:szCs w:val="20"/>
        </w:rPr>
      </w:pPr>
    </w:p>
    <w:p w14:paraId="5006E115" w14:textId="40EAB62A" w:rsidR="00AE5B34" w:rsidRPr="00A15498" w:rsidRDefault="00AE5B34" w:rsidP="00A15498">
      <w:pPr>
        <w:pStyle w:val="Nagwek2"/>
        <w:tabs>
          <w:tab w:val="left" w:pos="1134"/>
        </w:tabs>
        <w:spacing w:after="240"/>
        <w:ind w:left="284" w:right="629"/>
        <w:jc w:val="both"/>
        <w:rPr>
          <w:rFonts w:ascii="Verdana" w:hAnsi="Verdana"/>
          <w:b/>
          <w:color w:val="auto"/>
          <w:sz w:val="20"/>
          <w:szCs w:val="20"/>
        </w:rPr>
      </w:pPr>
      <w:bookmarkStart w:id="45" w:name="_Toc120385256"/>
      <w:r w:rsidRPr="00A15498">
        <w:rPr>
          <w:rFonts w:ascii="Verdana" w:hAnsi="Verdana"/>
          <w:b/>
          <w:color w:val="auto"/>
          <w:sz w:val="20"/>
          <w:szCs w:val="20"/>
        </w:rPr>
        <w:t xml:space="preserve">5.4. </w:t>
      </w:r>
      <w:r w:rsidR="00A15498">
        <w:rPr>
          <w:rFonts w:ascii="Verdana" w:hAnsi="Verdana"/>
          <w:b/>
          <w:color w:val="auto"/>
          <w:sz w:val="20"/>
          <w:szCs w:val="20"/>
        </w:rPr>
        <w:tab/>
      </w:r>
      <w:r w:rsidRPr="00A15498">
        <w:rPr>
          <w:rFonts w:ascii="Verdana" w:hAnsi="Verdana"/>
          <w:b/>
          <w:color w:val="auto"/>
          <w:sz w:val="20"/>
          <w:szCs w:val="20"/>
        </w:rPr>
        <w:t>Roboty przygotowawcze</w:t>
      </w:r>
      <w:bookmarkEnd w:id="45"/>
    </w:p>
    <w:p w14:paraId="32F5B520" w14:textId="5F76557C" w:rsidR="00AE5B34" w:rsidRPr="00317B42" w:rsidRDefault="00AE5B34" w:rsidP="00317B42">
      <w:pPr>
        <w:numPr>
          <w:ilvl w:val="12"/>
          <w:numId w:val="0"/>
        </w:numPr>
        <w:ind w:left="284" w:right="629"/>
        <w:jc w:val="both"/>
        <w:rPr>
          <w:sz w:val="20"/>
          <w:szCs w:val="20"/>
        </w:rPr>
      </w:pPr>
      <w:r w:rsidRPr="00317B42">
        <w:rPr>
          <w:sz w:val="20"/>
          <w:szCs w:val="20"/>
        </w:rPr>
        <w:t>Przed przystąpieniem do robót należy, na podstawie dokumentacji projektowej, S</w:t>
      </w:r>
      <w:r w:rsidR="00A15498">
        <w:rPr>
          <w:sz w:val="20"/>
          <w:szCs w:val="20"/>
        </w:rPr>
        <w:t>S</w:t>
      </w:r>
      <w:r w:rsidRPr="00317B42">
        <w:rPr>
          <w:sz w:val="20"/>
          <w:szCs w:val="20"/>
        </w:rPr>
        <w:t>T lub wskazań Inżyniera:</w:t>
      </w:r>
    </w:p>
    <w:p w14:paraId="173265F1" w14:textId="77777777" w:rsidR="00AE5B34" w:rsidRPr="00317B42" w:rsidRDefault="00AE5B34" w:rsidP="00317B42">
      <w:pPr>
        <w:widowControl/>
        <w:numPr>
          <w:ilvl w:val="0"/>
          <w:numId w:val="18"/>
        </w:numPr>
        <w:overflowPunct w:val="0"/>
        <w:adjustRightInd w:val="0"/>
        <w:ind w:left="284" w:right="629" w:firstLine="0"/>
        <w:jc w:val="both"/>
        <w:textAlignment w:val="baseline"/>
        <w:rPr>
          <w:sz w:val="20"/>
          <w:szCs w:val="20"/>
        </w:rPr>
      </w:pPr>
      <w:r w:rsidRPr="00317B42">
        <w:rPr>
          <w:sz w:val="20"/>
          <w:szCs w:val="20"/>
        </w:rPr>
        <w:t>wyznaczyć oś pala,</w:t>
      </w:r>
    </w:p>
    <w:p w14:paraId="037D95D0" w14:textId="77777777" w:rsidR="00AE5B34" w:rsidRPr="00317B42" w:rsidRDefault="00AE5B34" w:rsidP="00317B42">
      <w:pPr>
        <w:ind w:left="284" w:right="629"/>
        <w:jc w:val="both"/>
        <w:rPr>
          <w:sz w:val="20"/>
          <w:szCs w:val="20"/>
        </w:rPr>
      </w:pPr>
      <w:r w:rsidRPr="00317B42">
        <w:rPr>
          <w:sz w:val="20"/>
          <w:szCs w:val="20"/>
        </w:rPr>
        <w:t>Punkty wyznaczające osie pali powinny być oznaczone na gruncie w sposób trwały. Szkic z podaniem oznaczeń i odległości pomiarowych należy włączyć do dokumentacji projektowej,</w:t>
      </w:r>
    </w:p>
    <w:p w14:paraId="03E8F614" w14:textId="77777777" w:rsidR="00AE5B34" w:rsidRPr="00317B42" w:rsidRDefault="00AE5B34" w:rsidP="00317B42">
      <w:pPr>
        <w:widowControl/>
        <w:numPr>
          <w:ilvl w:val="0"/>
          <w:numId w:val="18"/>
        </w:numPr>
        <w:overflowPunct w:val="0"/>
        <w:adjustRightInd w:val="0"/>
        <w:ind w:left="284" w:right="629" w:firstLine="0"/>
        <w:jc w:val="both"/>
        <w:textAlignment w:val="baseline"/>
        <w:rPr>
          <w:sz w:val="20"/>
          <w:szCs w:val="20"/>
        </w:rPr>
      </w:pPr>
      <w:r w:rsidRPr="00317B42">
        <w:rPr>
          <w:sz w:val="20"/>
          <w:szCs w:val="20"/>
        </w:rPr>
        <w:t>ustalić materiały niezbędne do wykonania robót,</w:t>
      </w:r>
    </w:p>
    <w:p w14:paraId="1B350282" w14:textId="77777777" w:rsidR="00AE5B34" w:rsidRPr="00317B42" w:rsidRDefault="00AE5B34" w:rsidP="00317B42">
      <w:pPr>
        <w:widowControl/>
        <w:numPr>
          <w:ilvl w:val="0"/>
          <w:numId w:val="18"/>
        </w:numPr>
        <w:overflowPunct w:val="0"/>
        <w:adjustRightInd w:val="0"/>
        <w:ind w:left="284" w:right="629" w:firstLine="0"/>
        <w:jc w:val="both"/>
        <w:textAlignment w:val="baseline"/>
        <w:rPr>
          <w:sz w:val="20"/>
          <w:szCs w:val="20"/>
        </w:rPr>
      </w:pPr>
      <w:r w:rsidRPr="00317B42">
        <w:rPr>
          <w:sz w:val="20"/>
          <w:szCs w:val="20"/>
        </w:rPr>
        <w:t>określić kolejność, sposób i termin wykonania robót.</w:t>
      </w:r>
    </w:p>
    <w:p w14:paraId="5BADF344" w14:textId="77777777" w:rsidR="00AE5B34" w:rsidRDefault="00AE5B34" w:rsidP="00317B42">
      <w:pPr>
        <w:ind w:left="284" w:right="629"/>
        <w:jc w:val="both"/>
        <w:rPr>
          <w:sz w:val="20"/>
          <w:szCs w:val="20"/>
        </w:rPr>
      </w:pPr>
      <w:r w:rsidRPr="00317B42">
        <w:rPr>
          <w:sz w:val="20"/>
          <w:szCs w:val="20"/>
        </w:rPr>
        <w:t>Szkic z podaniem oznaczeń i odległości pomiarowych powinien być włączony do dokumentacji budowy.</w:t>
      </w:r>
    </w:p>
    <w:p w14:paraId="59BA513C" w14:textId="77777777" w:rsidR="00A15498" w:rsidRPr="00317B42" w:rsidRDefault="00A15498" w:rsidP="00317B42">
      <w:pPr>
        <w:ind w:left="284" w:right="629"/>
        <w:jc w:val="both"/>
        <w:rPr>
          <w:sz w:val="20"/>
          <w:szCs w:val="20"/>
        </w:rPr>
      </w:pPr>
    </w:p>
    <w:p w14:paraId="3B5A60D4" w14:textId="5BCB46CF" w:rsidR="00AE5B34" w:rsidRPr="00A15498" w:rsidRDefault="00AE5B34" w:rsidP="00A15498">
      <w:pPr>
        <w:pStyle w:val="Nagwek2"/>
        <w:tabs>
          <w:tab w:val="left" w:pos="1134"/>
        </w:tabs>
        <w:spacing w:after="240"/>
        <w:ind w:left="284" w:right="629"/>
        <w:jc w:val="both"/>
        <w:rPr>
          <w:rFonts w:ascii="Verdana" w:hAnsi="Verdana"/>
          <w:b/>
          <w:color w:val="auto"/>
          <w:sz w:val="20"/>
          <w:szCs w:val="20"/>
        </w:rPr>
      </w:pPr>
      <w:bookmarkStart w:id="46" w:name="_Toc120385257"/>
      <w:r w:rsidRPr="00A15498">
        <w:rPr>
          <w:rFonts w:ascii="Verdana" w:hAnsi="Verdana"/>
          <w:b/>
          <w:color w:val="auto"/>
          <w:sz w:val="20"/>
          <w:szCs w:val="20"/>
        </w:rPr>
        <w:t xml:space="preserve">5.5. </w:t>
      </w:r>
      <w:r w:rsidR="00A15498">
        <w:rPr>
          <w:rFonts w:ascii="Verdana" w:hAnsi="Verdana"/>
          <w:b/>
          <w:color w:val="auto"/>
          <w:sz w:val="20"/>
          <w:szCs w:val="20"/>
        </w:rPr>
        <w:tab/>
      </w:r>
      <w:r w:rsidRPr="00A15498">
        <w:rPr>
          <w:rFonts w:ascii="Verdana" w:hAnsi="Verdana"/>
          <w:b/>
          <w:color w:val="auto"/>
          <w:sz w:val="20"/>
          <w:szCs w:val="20"/>
        </w:rPr>
        <w:t>Przygotowanie zbrojenia</w:t>
      </w:r>
      <w:bookmarkEnd w:id="46"/>
    </w:p>
    <w:p w14:paraId="154178CA" w14:textId="77777777" w:rsidR="00AE5B34" w:rsidRPr="00317B42" w:rsidRDefault="00AE5B34" w:rsidP="00317B42">
      <w:pPr>
        <w:ind w:left="284" w:right="629"/>
        <w:jc w:val="both"/>
        <w:rPr>
          <w:sz w:val="20"/>
          <w:szCs w:val="20"/>
        </w:rPr>
      </w:pPr>
      <w:r w:rsidRPr="00317B42">
        <w:rPr>
          <w:sz w:val="20"/>
          <w:szCs w:val="20"/>
        </w:rPr>
        <w:t>Zbrojenie należy konstruować zgodnie z dokumentacją projektową.</w:t>
      </w:r>
    </w:p>
    <w:p w14:paraId="0BC393B6" w14:textId="77777777" w:rsidR="00AE5B34" w:rsidRPr="00317B42" w:rsidRDefault="00AE5B34" w:rsidP="00317B42">
      <w:pPr>
        <w:ind w:left="284" w:right="629"/>
        <w:jc w:val="both"/>
        <w:rPr>
          <w:sz w:val="20"/>
          <w:szCs w:val="20"/>
        </w:rPr>
      </w:pPr>
      <w:r w:rsidRPr="00317B42">
        <w:rPr>
          <w:sz w:val="20"/>
          <w:szCs w:val="20"/>
        </w:rPr>
        <w:t xml:space="preserve">Nie należy wyginać żadnego zbrojenia w temperaturze niższej niż </w:t>
      </w:r>
      <w:smartTag w:uri="urn:schemas-microsoft-com:office:smarttags" w:element="metricconverter">
        <w:smartTagPr>
          <w:attr w:name="ProductID" w:val="5ﾰC"/>
        </w:smartTagPr>
        <w:r w:rsidRPr="00317B42">
          <w:rPr>
            <w:sz w:val="20"/>
            <w:szCs w:val="20"/>
          </w:rPr>
          <w:t>5°C</w:t>
        </w:r>
      </w:smartTag>
      <w:r w:rsidRPr="00317B42">
        <w:rPr>
          <w:sz w:val="20"/>
          <w:szCs w:val="20"/>
        </w:rPr>
        <w:t xml:space="preserve">. Przed wygięciem zbrojenie może być podgrzane do temperatury nie wyższej niż </w:t>
      </w:r>
      <w:smartTag w:uri="urn:schemas-microsoft-com:office:smarttags" w:element="metricconverter">
        <w:smartTagPr>
          <w:attr w:name="ProductID" w:val="100ﾰC"/>
        </w:smartTagPr>
        <w:r w:rsidRPr="00317B42">
          <w:rPr>
            <w:sz w:val="20"/>
            <w:szCs w:val="20"/>
          </w:rPr>
          <w:t>100°C</w:t>
        </w:r>
      </w:smartTag>
      <w:r w:rsidRPr="00317B42">
        <w:rPr>
          <w:sz w:val="20"/>
          <w:szCs w:val="20"/>
        </w:rPr>
        <w:t>. Szkielet zbrojeniowy powinien  być łączony w sposób sztywny, tak aby nie wystąpiły jego odkształcenia podczas betonowania pala.</w:t>
      </w:r>
    </w:p>
    <w:p w14:paraId="690654AD" w14:textId="77777777" w:rsidR="00AE5B34" w:rsidRPr="00317B42" w:rsidRDefault="00AE5B34" w:rsidP="00317B42">
      <w:pPr>
        <w:ind w:left="284" w:right="629"/>
        <w:jc w:val="both"/>
        <w:rPr>
          <w:sz w:val="20"/>
          <w:szCs w:val="20"/>
        </w:rPr>
      </w:pPr>
      <w:r w:rsidRPr="00317B42">
        <w:rPr>
          <w:sz w:val="20"/>
          <w:szCs w:val="20"/>
        </w:rPr>
        <w:t>Należy unikać nadmiernej koncentracji zbrojenia poprzecznego i pomocniczego, utrudniającego rozpływanie mieszanki betonowej.</w:t>
      </w:r>
    </w:p>
    <w:p w14:paraId="32EB6D74" w14:textId="165338E8" w:rsidR="00AE5B34" w:rsidRPr="00A15498" w:rsidRDefault="00AE5B34" w:rsidP="00A15498">
      <w:pPr>
        <w:tabs>
          <w:tab w:val="left" w:pos="1134"/>
        </w:tabs>
        <w:spacing w:before="120" w:after="120"/>
        <w:ind w:left="284" w:right="629"/>
        <w:jc w:val="both"/>
        <w:rPr>
          <w:sz w:val="20"/>
          <w:szCs w:val="20"/>
        </w:rPr>
      </w:pPr>
      <w:r w:rsidRPr="00A15498">
        <w:rPr>
          <w:sz w:val="20"/>
          <w:szCs w:val="20"/>
        </w:rPr>
        <w:t xml:space="preserve">5.5.1. </w:t>
      </w:r>
      <w:r w:rsidR="00A15498">
        <w:rPr>
          <w:sz w:val="20"/>
          <w:szCs w:val="20"/>
        </w:rPr>
        <w:tab/>
      </w:r>
      <w:r w:rsidRPr="00A15498">
        <w:rPr>
          <w:sz w:val="20"/>
          <w:szCs w:val="20"/>
        </w:rPr>
        <w:t>Zbrojenie główne</w:t>
      </w:r>
      <w:r w:rsidRPr="00A15498">
        <w:rPr>
          <w:sz w:val="20"/>
          <w:szCs w:val="20"/>
        </w:rPr>
        <w:tab/>
      </w:r>
    </w:p>
    <w:p w14:paraId="0CD2D79B" w14:textId="77777777" w:rsidR="00AE5B34" w:rsidRPr="00317B42" w:rsidRDefault="00AE5B34" w:rsidP="00317B42">
      <w:pPr>
        <w:ind w:left="284" w:right="629"/>
        <w:jc w:val="both"/>
        <w:rPr>
          <w:sz w:val="20"/>
          <w:szCs w:val="20"/>
        </w:rPr>
      </w:pPr>
      <w:r w:rsidRPr="00317B42">
        <w:rPr>
          <w:sz w:val="20"/>
          <w:szCs w:val="20"/>
        </w:rPr>
        <w:t>Jeżeli dokumentacja projektowa nie przewiduje inaczej, to minimalną ilość zbrojenia, jeśli jest wymagana, należy przyjmować zgodnie z tabelą 4.</w:t>
      </w:r>
    </w:p>
    <w:p w14:paraId="0FA60E55" w14:textId="77777777" w:rsidR="00AE5B34" w:rsidRPr="00317B42" w:rsidRDefault="00AE5B34" w:rsidP="00317B42">
      <w:pPr>
        <w:pStyle w:val="Legenda"/>
        <w:ind w:left="284" w:right="629"/>
        <w:rPr>
          <w:rFonts w:ascii="Verdana" w:hAnsi="Verdana"/>
          <w:sz w:val="20"/>
        </w:rPr>
      </w:pPr>
      <w:bookmarkStart w:id="47" w:name="_Toc24540968"/>
      <w:r w:rsidRPr="00317B42">
        <w:rPr>
          <w:rFonts w:ascii="Verdana" w:hAnsi="Verdana"/>
          <w:sz w:val="20"/>
        </w:rPr>
        <w:t xml:space="preserve">Tabela </w:t>
      </w:r>
      <w:r w:rsidRPr="00317B42">
        <w:rPr>
          <w:rFonts w:ascii="Verdana" w:hAnsi="Verdana"/>
          <w:sz w:val="20"/>
        </w:rPr>
        <w:fldChar w:fldCharType="begin"/>
      </w:r>
      <w:r w:rsidRPr="00317B42">
        <w:rPr>
          <w:rFonts w:ascii="Verdana" w:hAnsi="Verdana"/>
          <w:sz w:val="20"/>
        </w:rPr>
        <w:instrText xml:space="preserve"> SEQ Tabela \* ARABIC </w:instrText>
      </w:r>
      <w:r w:rsidRPr="00317B42">
        <w:rPr>
          <w:rFonts w:ascii="Verdana" w:hAnsi="Verdana"/>
          <w:sz w:val="20"/>
        </w:rPr>
        <w:fldChar w:fldCharType="separate"/>
      </w:r>
      <w:r w:rsidRPr="00317B42">
        <w:rPr>
          <w:rFonts w:ascii="Verdana" w:hAnsi="Verdana"/>
          <w:noProof/>
          <w:sz w:val="20"/>
        </w:rPr>
        <w:t>4</w:t>
      </w:r>
      <w:r w:rsidRPr="00317B42">
        <w:rPr>
          <w:rFonts w:ascii="Verdana" w:hAnsi="Verdana"/>
          <w:sz w:val="20"/>
        </w:rPr>
        <w:fldChar w:fldCharType="end"/>
      </w:r>
      <w:r w:rsidRPr="00317B42">
        <w:rPr>
          <w:rFonts w:ascii="Verdana" w:hAnsi="Verdana"/>
          <w:sz w:val="20"/>
        </w:rPr>
        <w:t>. Minimalne zbrojenie podłużne</w:t>
      </w:r>
      <w:bookmarkEnd w:id="47"/>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AE5B34" w14:paraId="79029E9A" w14:textId="77777777" w:rsidTr="00A15498">
        <w:tc>
          <w:tcPr>
            <w:tcW w:w="4606" w:type="dxa"/>
          </w:tcPr>
          <w:p w14:paraId="70808F1E" w14:textId="77777777" w:rsidR="00AE5B34" w:rsidRPr="00A15498" w:rsidRDefault="00AE5B34" w:rsidP="00A15498">
            <w:pPr>
              <w:spacing w:before="60" w:after="60"/>
              <w:jc w:val="center"/>
              <w:rPr>
                <w:sz w:val="20"/>
                <w:szCs w:val="20"/>
              </w:rPr>
            </w:pPr>
            <w:r w:rsidRPr="00A15498">
              <w:rPr>
                <w:sz w:val="20"/>
                <w:szCs w:val="20"/>
              </w:rPr>
              <w:t>Nominalny przekrój poprzeczny pala Ac</w:t>
            </w:r>
          </w:p>
        </w:tc>
        <w:tc>
          <w:tcPr>
            <w:tcW w:w="4607" w:type="dxa"/>
          </w:tcPr>
          <w:p w14:paraId="0EFF739A" w14:textId="77777777" w:rsidR="00AE5B34" w:rsidRPr="00A15498" w:rsidRDefault="00AE5B34" w:rsidP="00A15498">
            <w:pPr>
              <w:spacing w:before="60" w:after="60"/>
              <w:jc w:val="center"/>
              <w:rPr>
                <w:sz w:val="20"/>
                <w:szCs w:val="20"/>
              </w:rPr>
            </w:pPr>
            <w:r w:rsidRPr="00A15498">
              <w:rPr>
                <w:sz w:val="20"/>
                <w:szCs w:val="20"/>
              </w:rPr>
              <w:t>Przekrój zbrojenia podłużnego As</w:t>
            </w:r>
          </w:p>
        </w:tc>
      </w:tr>
      <w:tr w:rsidR="00AE5B34" w14:paraId="6DEBCF52" w14:textId="77777777" w:rsidTr="00A15498">
        <w:tc>
          <w:tcPr>
            <w:tcW w:w="4606" w:type="dxa"/>
          </w:tcPr>
          <w:p w14:paraId="748B7AF8" w14:textId="77777777" w:rsidR="00AE5B34" w:rsidRPr="00A15498" w:rsidRDefault="00AE5B34" w:rsidP="00A15498">
            <w:pPr>
              <w:spacing w:before="60" w:after="60"/>
              <w:jc w:val="center"/>
              <w:rPr>
                <w:sz w:val="20"/>
                <w:szCs w:val="20"/>
              </w:rPr>
            </w:pPr>
            <w:r w:rsidRPr="00A15498">
              <w:rPr>
                <w:sz w:val="20"/>
                <w:szCs w:val="20"/>
              </w:rPr>
              <w:t>Ac≤0,5 m</w:t>
            </w:r>
            <w:r w:rsidRPr="00A15498">
              <w:rPr>
                <w:sz w:val="20"/>
                <w:szCs w:val="20"/>
                <w:vertAlign w:val="superscript"/>
              </w:rPr>
              <w:t>2</w:t>
            </w:r>
          </w:p>
        </w:tc>
        <w:tc>
          <w:tcPr>
            <w:tcW w:w="4607" w:type="dxa"/>
          </w:tcPr>
          <w:p w14:paraId="25F97435" w14:textId="77777777" w:rsidR="00AE5B34" w:rsidRPr="00A15498" w:rsidRDefault="00AE5B34" w:rsidP="00A15498">
            <w:pPr>
              <w:spacing w:before="60" w:after="60"/>
              <w:jc w:val="center"/>
              <w:rPr>
                <w:sz w:val="20"/>
                <w:szCs w:val="20"/>
              </w:rPr>
            </w:pPr>
            <w:r w:rsidRPr="00A15498">
              <w:rPr>
                <w:sz w:val="20"/>
                <w:szCs w:val="20"/>
              </w:rPr>
              <w:t>As≥0,5% Ac</w:t>
            </w:r>
          </w:p>
        </w:tc>
      </w:tr>
      <w:tr w:rsidR="00AE5B34" w14:paraId="08FC90D7" w14:textId="77777777" w:rsidTr="00A15498">
        <w:tc>
          <w:tcPr>
            <w:tcW w:w="4606" w:type="dxa"/>
          </w:tcPr>
          <w:p w14:paraId="0A7D743A" w14:textId="77777777" w:rsidR="00AE5B34" w:rsidRPr="00A15498" w:rsidRDefault="00AE5B34" w:rsidP="00A15498">
            <w:pPr>
              <w:spacing w:before="60" w:after="60"/>
              <w:jc w:val="center"/>
              <w:rPr>
                <w:sz w:val="20"/>
                <w:szCs w:val="20"/>
              </w:rPr>
            </w:pPr>
            <w:r w:rsidRPr="00A15498">
              <w:rPr>
                <w:sz w:val="20"/>
                <w:szCs w:val="20"/>
              </w:rPr>
              <w:t>0,5 m</w:t>
            </w:r>
            <w:r w:rsidRPr="00A15498">
              <w:rPr>
                <w:sz w:val="20"/>
                <w:szCs w:val="20"/>
                <w:vertAlign w:val="superscript"/>
              </w:rPr>
              <w:t>2</w:t>
            </w:r>
            <w:r w:rsidRPr="00A15498">
              <w:rPr>
                <w:sz w:val="20"/>
                <w:szCs w:val="20"/>
              </w:rPr>
              <w:t>&lt;Ac≤1,0 m</w:t>
            </w:r>
            <w:r w:rsidRPr="00A15498">
              <w:rPr>
                <w:sz w:val="20"/>
                <w:szCs w:val="20"/>
                <w:vertAlign w:val="superscript"/>
              </w:rPr>
              <w:t>2</w:t>
            </w:r>
          </w:p>
        </w:tc>
        <w:tc>
          <w:tcPr>
            <w:tcW w:w="4607" w:type="dxa"/>
          </w:tcPr>
          <w:p w14:paraId="09E09D3B" w14:textId="77777777" w:rsidR="00AE5B34" w:rsidRPr="00A15498" w:rsidRDefault="00AE5B34" w:rsidP="00A15498">
            <w:pPr>
              <w:spacing w:before="60" w:after="60"/>
              <w:jc w:val="center"/>
              <w:rPr>
                <w:sz w:val="20"/>
                <w:szCs w:val="20"/>
              </w:rPr>
            </w:pPr>
            <w:r w:rsidRPr="00A15498">
              <w:rPr>
                <w:sz w:val="20"/>
                <w:szCs w:val="20"/>
              </w:rPr>
              <w:t>As≥0,0025% m</w:t>
            </w:r>
            <w:r w:rsidRPr="00A15498">
              <w:rPr>
                <w:sz w:val="20"/>
                <w:szCs w:val="20"/>
                <w:vertAlign w:val="superscript"/>
              </w:rPr>
              <w:t>2</w:t>
            </w:r>
          </w:p>
        </w:tc>
      </w:tr>
      <w:tr w:rsidR="00AE5B34" w14:paraId="247C4ED7" w14:textId="77777777" w:rsidTr="00A15498">
        <w:tc>
          <w:tcPr>
            <w:tcW w:w="4606" w:type="dxa"/>
          </w:tcPr>
          <w:p w14:paraId="5C4D489E" w14:textId="77777777" w:rsidR="00AE5B34" w:rsidRPr="00A15498" w:rsidRDefault="00AE5B34" w:rsidP="00A15498">
            <w:pPr>
              <w:spacing w:before="60" w:after="60"/>
              <w:jc w:val="center"/>
              <w:rPr>
                <w:sz w:val="20"/>
                <w:szCs w:val="20"/>
              </w:rPr>
            </w:pPr>
            <w:r w:rsidRPr="00A15498">
              <w:rPr>
                <w:sz w:val="20"/>
                <w:szCs w:val="20"/>
              </w:rPr>
              <w:t>Ac&gt;</w:t>
            </w:r>
            <w:smartTag w:uri="urn:schemas-microsoft-com:office:smarttags" w:element="metricconverter">
              <w:smartTagPr>
                <w:attr w:name="ProductID" w:val="1,0 m2"/>
              </w:smartTagPr>
              <w:r w:rsidRPr="00A15498">
                <w:rPr>
                  <w:sz w:val="20"/>
                  <w:szCs w:val="20"/>
                </w:rPr>
                <w:t>1,0 m</w:t>
              </w:r>
              <w:r w:rsidRPr="00A15498">
                <w:rPr>
                  <w:sz w:val="20"/>
                  <w:szCs w:val="20"/>
                  <w:vertAlign w:val="superscript"/>
                </w:rPr>
                <w:t>2</w:t>
              </w:r>
            </w:smartTag>
          </w:p>
        </w:tc>
        <w:tc>
          <w:tcPr>
            <w:tcW w:w="4607" w:type="dxa"/>
          </w:tcPr>
          <w:p w14:paraId="1BE7BE4D" w14:textId="77777777" w:rsidR="00AE5B34" w:rsidRPr="00A15498" w:rsidRDefault="00AE5B34" w:rsidP="00A15498">
            <w:pPr>
              <w:spacing w:before="60" w:after="60"/>
              <w:jc w:val="center"/>
              <w:rPr>
                <w:sz w:val="20"/>
                <w:szCs w:val="20"/>
              </w:rPr>
            </w:pPr>
            <w:r w:rsidRPr="00A15498">
              <w:rPr>
                <w:sz w:val="20"/>
                <w:szCs w:val="20"/>
              </w:rPr>
              <w:t>As≥0,25% Ac</w:t>
            </w:r>
          </w:p>
        </w:tc>
      </w:tr>
    </w:tbl>
    <w:p w14:paraId="4FE950CA" w14:textId="77777777" w:rsidR="00AE5B34" w:rsidRPr="00A15498" w:rsidRDefault="00AE5B34" w:rsidP="002152BD">
      <w:pPr>
        <w:spacing w:before="120"/>
        <w:ind w:left="284" w:right="629"/>
        <w:jc w:val="both"/>
        <w:rPr>
          <w:sz w:val="20"/>
          <w:szCs w:val="20"/>
        </w:rPr>
      </w:pPr>
      <w:r w:rsidRPr="00A15498">
        <w:rPr>
          <w:sz w:val="20"/>
          <w:szCs w:val="20"/>
        </w:rPr>
        <w:t xml:space="preserve">Jako zbrojenie podłużne należy przyjmować co najmniej 4 pręty średnicy </w:t>
      </w:r>
      <w:smartTag w:uri="urn:schemas-microsoft-com:office:smarttags" w:element="metricconverter">
        <w:smartTagPr>
          <w:attr w:name="ProductID" w:val="12 mm"/>
        </w:smartTagPr>
        <w:r w:rsidRPr="00A15498">
          <w:rPr>
            <w:sz w:val="20"/>
            <w:szCs w:val="20"/>
          </w:rPr>
          <w:t>12 mm</w:t>
        </w:r>
      </w:smartTag>
      <w:r w:rsidRPr="00A15498">
        <w:rPr>
          <w:sz w:val="20"/>
          <w:szCs w:val="20"/>
        </w:rPr>
        <w:t xml:space="preserve">. </w:t>
      </w:r>
    </w:p>
    <w:p w14:paraId="44CD488C" w14:textId="77777777" w:rsidR="00AE5B34" w:rsidRPr="00A15498" w:rsidRDefault="00AE5B34" w:rsidP="002152BD">
      <w:pPr>
        <w:ind w:left="284" w:right="629"/>
        <w:jc w:val="both"/>
        <w:rPr>
          <w:sz w:val="20"/>
          <w:szCs w:val="20"/>
        </w:rPr>
      </w:pPr>
      <w:r w:rsidRPr="00A15498">
        <w:rPr>
          <w:sz w:val="20"/>
          <w:szCs w:val="20"/>
        </w:rPr>
        <w:t xml:space="preserve">Rozstaw prętów podłużnych powinien być jak największy w celu umożliwienia właściwego przepływu mieszanki betonowej, ale nie większy niż </w:t>
      </w:r>
      <w:smartTag w:uri="urn:schemas-microsoft-com:office:smarttags" w:element="metricconverter">
        <w:smartTagPr>
          <w:attr w:name="ProductID" w:val="400 mm"/>
        </w:smartTagPr>
        <w:r w:rsidRPr="00A15498">
          <w:rPr>
            <w:sz w:val="20"/>
            <w:szCs w:val="20"/>
          </w:rPr>
          <w:t>400 mm</w:t>
        </w:r>
      </w:smartTag>
      <w:r w:rsidRPr="00A15498">
        <w:rPr>
          <w:sz w:val="20"/>
          <w:szCs w:val="20"/>
        </w:rPr>
        <w:t>.</w:t>
      </w:r>
    </w:p>
    <w:p w14:paraId="126503AB" w14:textId="77777777" w:rsidR="00AE5B34" w:rsidRPr="00A15498" w:rsidRDefault="00AE5B34" w:rsidP="002152BD">
      <w:pPr>
        <w:ind w:left="284" w:right="629"/>
        <w:jc w:val="both"/>
        <w:rPr>
          <w:sz w:val="20"/>
          <w:szCs w:val="20"/>
        </w:rPr>
      </w:pPr>
      <w:r w:rsidRPr="00A15498">
        <w:rPr>
          <w:sz w:val="20"/>
          <w:szCs w:val="20"/>
        </w:rPr>
        <w:t xml:space="preserve">Najmniejszy rozstaw w świetle prętów lub wiązek prętów podłużnych w jednej warstwie powinien być nie mniejszy niż </w:t>
      </w:r>
      <w:smartTag w:uri="urn:schemas-microsoft-com:office:smarttags" w:element="metricconverter">
        <w:smartTagPr>
          <w:attr w:name="ProductID" w:val="100 mm"/>
        </w:smartTagPr>
        <w:r w:rsidRPr="00A15498">
          <w:rPr>
            <w:sz w:val="20"/>
            <w:szCs w:val="20"/>
          </w:rPr>
          <w:t>100 mm</w:t>
        </w:r>
      </w:smartTag>
      <w:r w:rsidRPr="00A15498">
        <w:rPr>
          <w:sz w:val="20"/>
          <w:szCs w:val="20"/>
        </w:rPr>
        <w:t>.</w:t>
      </w:r>
    </w:p>
    <w:p w14:paraId="484A84AC" w14:textId="77777777" w:rsidR="00AE5B34" w:rsidRPr="00A15498" w:rsidRDefault="00AE5B34" w:rsidP="002152BD">
      <w:pPr>
        <w:ind w:left="284" w:right="629"/>
        <w:jc w:val="both"/>
        <w:rPr>
          <w:sz w:val="20"/>
          <w:szCs w:val="20"/>
        </w:rPr>
      </w:pPr>
      <w:r w:rsidRPr="00A15498">
        <w:rPr>
          <w:sz w:val="20"/>
          <w:szCs w:val="20"/>
        </w:rPr>
        <w:t xml:space="preserve">Należy unikać rozmieszczania prętów podłużnych we współśrodkowych warstwach. </w:t>
      </w:r>
    </w:p>
    <w:p w14:paraId="6DD0943F" w14:textId="2E3E7E09" w:rsidR="00AE5B34" w:rsidRPr="00A15498" w:rsidRDefault="00AE5B34" w:rsidP="002152BD">
      <w:pPr>
        <w:ind w:left="284" w:right="629"/>
        <w:jc w:val="both"/>
        <w:rPr>
          <w:sz w:val="20"/>
          <w:szCs w:val="20"/>
        </w:rPr>
      </w:pPr>
      <w:r w:rsidRPr="00A15498">
        <w:rPr>
          <w:sz w:val="20"/>
          <w:szCs w:val="20"/>
        </w:rPr>
        <w:t>Szkielet zbrojeniowy powinien być przygotowan</w:t>
      </w:r>
      <w:r w:rsidR="002152BD">
        <w:rPr>
          <w:sz w:val="20"/>
          <w:szCs w:val="20"/>
        </w:rPr>
        <w:t xml:space="preserve">y w odcinkach nie dłuższych niż </w:t>
      </w:r>
      <w:smartTag w:uri="urn:schemas-microsoft-com:office:smarttags" w:element="metricconverter">
        <w:smartTagPr>
          <w:attr w:name="ProductID" w:val="12 m"/>
        </w:smartTagPr>
        <w:r w:rsidRPr="00A15498">
          <w:rPr>
            <w:sz w:val="20"/>
            <w:szCs w:val="20"/>
          </w:rPr>
          <w:t>12 m</w:t>
        </w:r>
      </w:smartTag>
      <w:r w:rsidRPr="00A15498">
        <w:rPr>
          <w:sz w:val="20"/>
          <w:szCs w:val="20"/>
        </w:rPr>
        <w:t xml:space="preserve">. Połączenia powinny być sytuowane poza strefą dużych momentów zginających. </w:t>
      </w:r>
    </w:p>
    <w:p w14:paraId="75D425F3" w14:textId="77777777" w:rsidR="00AE5B34" w:rsidRPr="00A15498" w:rsidRDefault="00AE5B34" w:rsidP="002152BD">
      <w:pPr>
        <w:ind w:left="284" w:right="629"/>
        <w:jc w:val="both"/>
        <w:rPr>
          <w:sz w:val="20"/>
          <w:szCs w:val="20"/>
        </w:rPr>
      </w:pPr>
      <w:r w:rsidRPr="00A15498">
        <w:rPr>
          <w:sz w:val="20"/>
          <w:szCs w:val="20"/>
        </w:rPr>
        <w:t xml:space="preserve">Zakłady prętów podłużnych powinny być rozmieszczone mijankowo i powinny być spawane. Prętów zbrojenia nie należy spawać na zgięciach lub w ich pobliżu. Zgrzewanie punktowe jest dopuszczalne, z zachowaniem wymagań wyszczególnionych w normie lub ocenie/aprobacie technicznej dla zastosowanej stali. Dodatkowo zaleca się, aby 3 pręty były połączone przez skręcanie zaciskami linowymi.  </w:t>
      </w:r>
    </w:p>
    <w:p w14:paraId="66C0DF39" w14:textId="77777777" w:rsidR="00AE5B34" w:rsidRPr="00A15498" w:rsidRDefault="00AE5B34" w:rsidP="002152BD">
      <w:pPr>
        <w:ind w:left="284" w:right="629"/>
        <w:jc w:val="both"/>
        <w:rPr>
          <w:sz w:val="20"/>
          <w:szCs w:val="20"/>
        </w:rPr>
      </w:pPr>
      <w:r w:rsidRPr="00A15498">
        <w:rPr>
          <w:sz w:val="20"/>
          <w:szCs w:val="20"/>
        </w:rPr>
        <w:t>Nie należy wykonywać haków na końcach prętów.</w:t>
      </w:r>
    </w:p>
    <w:p w14:paraId="104088F8" w14:textId="77777777" w:rsidR="00AE5B34" w:rsidRPr="00A15498" w:rsidRDefault="00AE5B34" w:rsidP="002152BD">
      <w:pPr>
        <w:ind w:left="284" w:right="629"/>
        <w:jc w:val="both"/>
        <w:rPr>
          <w:sz w:val="20"/>
          <w:szCs w:val="20"/>
        </w:rPr>
      </w:pPr>
      <w:r w:rsidRPr="00A15498">
        <w:rPr>
          <w:sz w:val="20"/>
          <w:szCs w:val="20"/>
        </w:rPr>
        <w:t>W otworach wypełnionych zawiesiną długość połączenia na zakład prętów gładkich nie powinna być mniejsza niż 40 średnic prętów.</w:t>
      </w:r>
    </w:p>
    <w:p w14:paraId="16D33DDB" w14:textId="2E75DF69" w:rsidR="00AE5B34" w:rsidRPr="002152BD" w:rsidRDefault="00AE5B34" w:rsidP="002152BD">
      <w:pPr>
        <w:keepNext/>
        <w:tabs>
          <w:tab w:val="left" w:pos="1134"/>
        </w:tabs>
        <w:spacing w:before="120" w:after="120"/>
        <w:ind w:left="284" w:right="629"/>
        <w:jc w:val="both"/>
        <w:rPr>
          <w:sz w:val="20"/>
          <w:szCs w:val="20"/>
        </w:rPr>
      </w:pPr>
      <w:r w:rsidRPr="002152BD">
        <w:rPr>
          <w:sz w:val="20"/>
          <w:szCs w:val="20"/>
        </w:rPr>
        <w:t xml:space="preserve">5.5.2. </w:t>
      </w:r>
      <w:r w:rsidR="002152BD">
        <w:rPr>
          <w:sz w:val="20"/>
          <w:szCs w:val="20"/>
        </w:rPr>
        <w:tab/>
      </w:r>
      <w:r w:rsidRPr="002152BD">
        <w:rPr>
          <w:sz w:val="20"/>
          <w:szCs w:val="20"/>
        </w:rPr>
        <w:t>Zbrojenie poprzeczne</w:t>
      </w:r>
    </w:p>
    <w:p w14:paraId="40F8B108" w14:textId="77777777" w:rsidR="00AE5B34" w:rsidRDefault="00AE5B34" w:rsidP="002152BD">
      <w:pPr>
        <w:ind w:left="284" w:right="629"/>
        <w:jc w:val="both"/>
        <w:rPr>
          <w:sz w:val="20"/>
          <w:szCs w:val="20"/>
        </w:rPr>
      </w:pPr>
      <w:r w:rsidRPr="00A15498">
        <w:rPr>
          <w:sz w:val="20"/>
          <w:szCs w:val="20"/>
        </w:rPr>
        <w:t>Średnice zbrojenia poprzecznego powinny być zgodne z tabelą 5.</w:t>
      </w:r>
    </w:p>
    <w:p w14:paraId="03A11247" w14:textId="77777777" w:rsidR="002152BD" w:rsidRDefault="002152BD" w:rsidP="002152BD">
      <w:pPr>
        <w:ind w:left="284" w:right="629"/>
        <w:jc w:val="both"/>
        <w:rPr>
          <w:sz w:val="20"/>
          <w:szCs w:val="20"/>
        </w:rPr>
      </w:pPr>
    </w:p>
    <w:p w14:paraId="5546D847" w14:textId="77777777" w:rsidR="002152BD" w:rsidRDefault="002152BD" w:rsidP="002152BD">
      <w:pPr>
        <w:ind w:left="284" w:right="629"/>
        <w:jc w:val="both"/>
        <w:rPr>
          <w:sz w:val="20"/>
          <w:szCs w:val="20"/>
        </w:rPr>
      </w:pPr>
    </w:p>
    <w:p w14:paraId="19E3F543" w14:textId="77777777" w:rsidR="002152BD" w:rsidRDefault="002152BD" w:rsidP="002152BD">
      <w:pPr>
        <w:ind w:left="284" w:right="629"/>
        <w:jc w:val="both"/>
        <w:rPr>
          <w:sz w:val="20"/>
          <w:szCs w:val="20"/>
        </w:rPr>
      </w:pPr>
    </w:p>
    <w:p w14:paraId="5944BA2B" w14:textId="77777777" w:rsidR="002152BD" w:rsidRPr="00A15498" w:rsidRDefault="002152BD" w:rsidP="002152BD">
      <w:pPr>
        <w:ind w:left="284" w:right="629"/>
        <w:jc w:val="both"/>
        <w:rPr>
          <w:sz w:val="20"/>
          <w:szCs w:val="20"/>
        </w:rPr>
      </w:pPr>
    </w:p>
    <w:p w14:paraId="1FAC5BC5" w14:textId="77777777" w:rsidR="00AE5B34" w:rsidRDefault="00AE5B34" w:rsidP="002152BD">
      <w:pPr>
        <w:pStyle w:val="Legenda"/>
        <w:ind w:left="284" w:right="629"/>
      </w:pPr>
      <w:bookmarkStart w:id="48" w:name="_Toc24540969"/>
      <w:r w:rsidRPr="00A15498">
        <w:rPr>
          <w:rFonts w:ascii="Verdana" w:hAnsi="Verdana"/>
          <w:sz w:val="20"/>
        </w:rPr>
        <w:lastRenderedPageBreak/>
        <w:t xml:space="preserve">Tabela </w:t>
      </w:r>
      <w:r w:rsidRPr="00A15498">
        <w:rPr>
          <w:rFonts w:ascii="Verdana" w:hAnsi="Verdana"/>
          <w:sz w:val="20"/>
        </w:rPr>
        <w:fldChar w:fldCharType="begin"/>
      </w:r>
      <w:r w:rsidRPr="00A15498">
        <w:rPr>
          <w:rFonts w:ascii="Verdana" w:hAnsi="Verdana"/>
          <w:sz w:val="20"/>
        </w:rPr>
        <w:instrText xml:space="preserve"> SEQ Tabela \* ARABIC </w:instrText>
      </w:r>
      <w:r w:rsidRPr="00A15498">
        <w:rPr>
          <w:rFonts w:ascii="Verdana" w:hAnsi="Verdana"/>
          <w:sz w:val="20"/>
        </w:rPr>
        <w:fldChar w:fldCharType="separate"/>
      </w:r>
      <w:r w:rsidRPr="00A15498">
        <w:rPr>
          <w:rFonts w:ascii="Verdana" w:hAnsi="Verdana"/>
          <w:noProof/>
          <w:sz w:val="20"/>
        </w:rPr>
        <w:t>5</w:t>
      </w:r>
      <w:r w:rsidRPr="00A15498">
        <w:rPr>
          <w:rFonts w:ascii="Verdana" w:hAnsi="Verdana"/>
          <w:sz w:val="20"/>
        </w:rPr>
        <w:fldChar w:fldCharType="end"/>
      </w:r>
      <w:r w:rsidRPr="00A15498">
        <w:rPr>
          <w:rFonts w:ascii="Verdana" w:hAnsi="Verdana"/>
          <w:sz w:val="20"/>
        </w:rPr>
        <w:t>. Zalecane średnice zbrojenia poprzecznego</w:t>
      </w:r>
      <w:bookmarkEnd w:id="48"/>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103"/>
      </w:tblGrid>
      <w:tr w:rsidR="00AE5B34" w14:paraId="067C2399" w14:textId="77777777" w:rsidTr="002152BD">
        <w:tc>
          <w:tcPr>
            <w:tcW w:w="3794" w:type="dxa"/>
          </w:tcPr>
          <w:p w14:paraId="32496291" w14:textId="77777777" w:rsidR="00AE5B34" w:rsidRPr="002152BD" w:rsidRDefault="00AE5B34" w:rsidP="00CE6EEB">
            <w:pPr>
              <w:jc w:val="center"/>
              <w:rPr>
                <w:sz w:val="20"/>
                <w:szCs w:val="20"/>
              </w:rPr>
            </w:pPr>
            <w:r w:rsidRPr="002152BD">
              <w:rPr>
                <w:sz w:val="20"/>
                <w:szCs w:val="20"/>
              </w:rPr>
              <w:t>Strzemiona, pierścienia lub zbrojenie spiralne</w:t>
            </w:r>
          </w:p>
        </w:tc>
        <w:tc>
          <w:tcPr>
            <w:tcW w:w="5103" w:type="dxa"/>
          </w:tcPr>
          <w:p w14:paraId="445731E3" w14:textId="77777777" w:rsidR="00AE5B34" w:rsidRPr="002152BD" w:rsidRDefault="00AE5B34" w:rsidP="00CE6EEB">
            <w:pPr>
              <w:jc w:val="center"/>
              <w:rPr>
                <w:sz w:val="20"/>
                <w:szCs w:val="20"/>
              </w:rPr>
            </w:pPr>
            <w:r w:rsidRPr="002152BD">
              <w:rPr>
                <w:sz w:val="20"/>
                <w:szCs w:val="20"/>
              </w:rPr>
              <w:t xml:space="preserve">≥6 mm </w:t>
            </w:r>
          </w:p>
          <w:p w14:paraId="6021A9CE" w14:textId="77777777" w:rsidR="00AE5B34" w:rsidRPr="002152BD" w:rsidRDefault="00AE5B34" w:rsidP="00CE6EEB">
            <w:pPr>
              <w:jc w:val="center"/>
              <w:rPr>
                <w:sz w:val="20"/>
                <w:szCs w:val="20"/>
              </w:rPr>
            </w:pPr>
            <w:r w:rsidRPr="002152BD">
              <w:rPr>
                <w:sz w:val="20"/>
                <w:szCs w:val="20"/>
              </w:rPr>
              <w:t>oraz ≥ ¼ największej średnicy prętów podłużnych</w:t>
            </w:r>
          </w:p>
        </w:tc>
      </w:tr>
      <w:tr w:rsidR="00AE5B34" w14:paraId="03ECB800" w14:textId="77777777" w:rsidTr="002152BD">
        <w:tc>
          <w:tcPr>
            <w:tcW w:w="3794" w:type="dxa"/>
          </w:tcPr>
          <w:p w14:paraId="636E5D4D" w14:textId="77777777" w:rsidR="00AE5B34" w:rsidRPr="002152BD" w:rsidRDefault="00AE5B34" w:rsidP="00CE6EEB">
            <w:pPr>
              <w:jc w:val="center"/>
              <w:rPr>
                <w:sz w:val="20"/>
                <w:szCs w:val="20"/>
              </w:rPr>
            </w:pPr>
            <w:r w:rsidRPr="002152BD">
              <w:rPr>
                <w:sz w:val="20"/>
                <w:szCs w:val="20"/>
              </w:rPr>
              <w:t>Druty siatek spawanych zbrojenia poprzecznego</w:t>
            </w:r>
          </w:p>
        </w:tc>
        <w:tc>
          <w:tcPr>
            <w:tcW w:w="5103" w:type="dxa"/>
          </w:tcPr>
          <w:p w14:paraId="1BFE4012" w14:textId="77777777" w:rsidR="00AE5B34" w:rsidRPr="002152BD" w:rsidRDefault="00AE5B34" w:rsidP="00CE6EEB">
            <w:pPr>
              <w:spacing w:before="120"/>
              <w:jc w:val="center"/>
              <w:rPr>
                <w:sz w:val="20"/>
                <w:szCs w:val="20"/>
              </w:rPr>
            </w:pPr>
            <w:r w:rsidRPr="002152BD">
              <w:rPr>
                <w:sz w:val="20"/>
                <w:szCs w:val="20"/>
              </w:rPr>
              <w:t>≥5 mm</w:t>
            </w:r>
          </w:p>
        </w:tc>
      </w:tr>
    </w:tbl>
    <w:p w14:paraId="2B5B9A17" w14:textId="77777777" w:rsidR="00AE5B34" w:rsidRDefault="00AE5B34" w:rsidP="00AE5B34"/>
    <w:p w14:paraId="74331FC5" w14:textId="77777777" w:rsidR="00AE5B34" w:rsidRPr="002152BD" w:rsidRDefault="00AE5B34" w:rsidP="002152BD">
      <w:pPr>
        <w:ind w:left="284" w:right="629"/>
        <w:jc w:val="both"/>
        <w:rPr>
          <w:sz w:val="20"/>
          <w:szCs w:val="20"/>
        </w:rPr>
      </w:pPr>
      <w:r w:rsidRPr="002152BD">
        <w:rPr>
          <w:sz w:val="20"/>
          <w:szCs w:val="20"/>
        </w:rPr>
        <w:t>Pręty lub wiązki prętów podłużnych, umieszczone w narożach szkieletu zbrojeniowego powinny być objęte zbrojeniem poprzecznym.</w:t>
      </w:r>
    </w:p>
    <w:p w14:paraId="6856CA57" w14:textId="77777777" w:rsidR="00AE5B34" w:rsidRPr="002152BD" w:rsidRDefault="00AE5B34" w:rsidP="002152BD">
      <w:pPr>
        <w:ind w:left="284" w:right="629"/>
        <w:jc w:val="both"/>
        <w:rPr>
          <w:sz w:val="20"/>
          <w:szCs w:val="20"/>
        </w:rPr>
      </w:pPr>
      <w:r w:rsidRPr="002152BD">
        <w:rPr>
          <w:sz w:val="20"/>
          <w:szCs w:val="20"/>
        </w:rPr>
        <w:t xml:space="preserve">Połączenie prętów podłużnych ze zbrojeniem poprzecznym należy wykonać z użyciem drutu, zacisków lub spawania. Połączenie prętów podłużnych ze spiralą lub strzemionami powinno być wykonywane co najmniej w 33% styków. </w:t>
      </w:r>
    </w:p>
    <w:p w14:paraId="649D5C85" w14:textId="77777777" w:rsidR="00AE5B34" w:rsidRPr="002152BD" w:rsidRDefault="00AE5B34" w:rsidP="002152BD">
      <w:pPr>
        <w:ind w:left="284" w:right="629"/>
        <w:jc w:val="both"/>
        <w:rPr>
          <w:sz w:val="20"/>
          <w:szCs w:val="20"/>
        </w:rPr>
      </w:pPr>
      <w:r w:rsidRPr="002152BD">
        <w:rPr>
          <w:sz w:val="20"/>
          <w:szCs w:val="20"/>
        </w:rPr>
        <w:t xml:space="preserve">Pierścienie usztywniające powinny być umieszczone w odstępach nie większych niż </w:t>
      </w:r>
      <w:smartTag w:uri="urn:schemas-microsoft-com:office:smarttags" w:element="metricconverter">
        <w:smartTagPr>
          <w:attr w:name="ProductID" w:val="15ﾰC"/>
        </w:smartTagPr>
        <w:r w:rsidRPr="002152BD">
          <w:rPr>
            <w:sz w:val="20"/>
            <w:szCs w:val="20"/>
          </w:rPr>
          <w:t>300 cm</w:t>
        </w:r>
      </w:smartTag>
      <w:r w:rsidRPr="002152BD">
        <w:rPr>
          <w:sz w:val="20"/>
          <w:szCs w:val="20"/>
        </w:rPr>
        <w:t xml:space="preserve"> lecz nie powinno być ich mniej niż 3 sztuki na długości pala. </w:t>
      </w:r>
    </w:p>
    <w:p w14:paraId="03F35042" w14:textId="7EB2C66F" w:rsidR="00AE5B34" w:rsidRPr="002152BD" w:rsidRDefault="00AE5B34" w:rsidP="002152BD">
      <w:pPr>
        <w:keepNext/>
        <w:tabs>
          <w:tab w:val="left" w:pos="1134"/>
        </w:tabs>
        <w:spacing w:before="120" w:after="120"/>
        <w:ind w:left="284" w:right="629"/>
        <w:jc w:val="both"/>
        <w:rPr>
          <w:sz w:val="20"/>
          <w:szCs w:val="20"/>
        </w:rPr>
      </w:pPr>
      <w:r w:rsidRPr="002152BD">
        <w:rPr>
          <w:sz w:val="20"/>
          <w:szCs w:val="20"/>
        </w:rPr>
        <w:t xml:space="preserve">5.5.3. </w:t>
      </w:r>
      <w:r w:rsidR="002152BD" w:rsidRPr="002152BD">
        <w:rPr>
          <w:sz w:val="20"/>
          <w:szCs w:val="20"/>
        </w:rPr>
        <w:tab/>
      </w:r>
      <w:r w:rsidRPr="002152BD">
        <w:rPr>
          <w:sz w:val="20"/>
          <w:szCs w:val="20"/>
        </w:rPr>
        <w:t>Elementy dystansowe</w:t>
      </w:r>
    </w:p>
    <w:p w14:paraId="285AA3B5" w14:textId="77777777" w:rsidR="00AE5B34" w:rsidRPr="002152BD" w:rsidRDefault="00AE5B34" w:rsidP="002152BD">
      <w:pPr>
        <w:ind w:left="284" w:right="629"/>
        <w:jc w:val="both"/>
        <w:rPr>
          <w:sz w:val="20"/>
          <w:szCs w:val="20"/>
        </w:rPr>
      </w:pPr>
      <w:r w:rsidRPr="002152BD">
        <w:rPr>
          <w:sz w:val="20"/>
          <w:szCs w:val="20"/>
        </w:rPr>
        <w:t>Aby zachować wymaganą otulinę, należy przymocować do szkieletu zbrojeniowego pala elementy dystansowe, które spowodują właściwe położenie w otworze. Elementy dystansowe należy rozmieszczać symetrycznie na obwodzie szkieletu zbrojeniowego przyjmując:</w:t>
      </w:r>
    </w:p>
    <w:p w14:paraId="38472548" w14:textId="77777777" w:rsidR="00AE5B34" w:rsidRPr="002152BD" w:rsidRDefault="00AE5B34" w:rsidP="002152BD">
      <w:pPr>
        <w:widowControl/>
        <w:numPr>
          <w:ilvl w:val="0"/>
          <w:numId w:val="24"/>
        </w:numPr>
        <w:overflowPunct w:val="0"/>
        <w:adjustRightInd w:val="0"/>
        <w:ind w:left="284" w:right="629" w:firstLine="0"/>
        <w:jc w:val="both"/>
        <w:textAlignment w:val="baseline"/>
        <w:rPr>
          <w:sz w:val="20"/>
          <w:szCs w:val="20"/>
        </w:rPr>
      </w:pPr>
      <w:r w:rsidRPr="002152BD">
        <w:rPr>
          <w:sz w:val="20"/>
          <w:szCs w:val="20"/>
        </w:rPr>
        <w:t>co najmniej 3 elementy na każdym poziomie,</w:t>
      </w:r>
    </w:p>
    <w:p w14:paraId="1C6DFC6C" w14:textId="77777777" w:rsidR="00AE5B34" w:rsidRPr="002152BD" w:rsidRDefault="00AE5B34" w:rsidP="002152BD">
      <w:pPr>
        <w:widowControl/>
        <w:numPr>
          <w:ilvl w:val="0"/>
          <w:numId w:val="24"/>
        </w:numPr>
        <w:overflowPunct w:val="0"/>
        <w:adjustRightInd w:val="0"/>
        <w:ind w:left="284" w:right="629" w:firstLine="0"/>
        <w:jc w:val="both"/>
        <w:textAlignment w:val="baseline"/>
        <w:rPr>
          <w:sz w:val="20"/>
          <w:szCs w:val="20"/>
        </w:rPr>
      </w:pPr>
      <w:r w:rsidRPr="002152BD">
        <w:rPr>
          <w:sz w:val="20"/>
          <w:szCs w:val="20"/>
        </w:rPr>
        <w:t xml:space="preserve">w odstępach nie większych niż </w:t>
      </w:r>
      <w:smartTag w:uri="urn:schemas-microsoft-com:office:smarttags" w:element="metricconverter">
        <w:smartTagPr>
          <w:attr w:name="ProductID" w:val="3 m"/>
        </w:smartTagPr>
        <w:r w:rsidRPr="002152BD">
          <w:rPr>
            <w:sz w:val="20"/>
            <w:szCs w:val="20"/>
          </w:rPr>
          <w:t>3 m</w:t>
        </w:r>
      </w:smartTag>
      <w:r w:rsidRPr="002152BD">
        <w:rPr>
          <w:sz w:val="20"/>
          <w:szCs w:val="20"/>
        </w:rPr>
        <w:t>,</w:t>
      </w:r>
    </w:p>
    <w:p w14:paraId="427976BA" w14:textId="77777777" w:rsidR="00AE5B34" w:rsidRPr="002152BD" w:rsidRDefault="00AE5B34" w:rsidP="002152BD">
      <w:pPr>
        <w:widowControl/>
        <w:numPr>
          <w:ilvl w:val="0"/>
          <w:numId w:val="24"/>
        </w:numPr>
        <w:overflowPunct w:val="0"/>
        <w:adjustRightInd w:val="0"/>
        <w:ind w:left="284" w:right="629" w:firstLine="0"/>
        <w:jc w:val="both"/>
        <w:textAlignment w:val="baseline"/>
        <w:rPr>
          <w:sz w:val="20"/>
          <w:szCs w:val="20"/>
        </w:rPr>
      </w:pPr>
      <w:r w:rsidRPr="002152BD">
        <w:rPr>
          <w:sz w:val="20"/>
          <w:szCs w:val="20"/>
        </w:rPr>
        <w:t>wystarczający odstęp od wewnętrznej powierzchni rury lub ściany otworu pala, aby umożliwić wstawienie bez uszkodzeń ścian otworu.</w:t>
      </w:r>
    </w:p>
    <w:p w14:paraId="48CC9FF3" w14:textId="77777777" w:rsidR="00AE5B34" w:rsidRPr="002152BD" w:rsidRDefault="00AE5B34" w:rsidP="002152BD">
      <w:pPr>
        <w:ind w:left="284" w:right="629"/>
        <w:jc w:val="both"/>
        <w:rPr>
          <w:sz w:val="20"/>
          <w:szCs w:val="20"/>
        </w:rPr>
      </w:pPr>
      <w:r w:rsidRPr="002152BD">
        <w:rPr>
          <w:sz w:val="20"/>
          <w:szCs w:val="20"/>
        </w:rPr>
        <w:t>Liczba elementów dystansowych powinna zostać zwiększona w przypadku pali o średnicy D≥1,2 m oraz pali ukośnych.</w:t>
      </w:r>
    </w:p>
    <w:p w14:paraId="2B737ACD" w14:textId="77777777" w:rsidR="002152BD" w:rsidRPr="002152BD" w:rsidRDefault="002152BD" w:rsidP="002152BD">
      <w:pPr>
        <w:ind w:left="284" w:right="629"/>
        <w:jc w:val="both"/>
        <w:rPr>
          <w:sz w:val="20"/>
          <w:szCs w:val="20"/>
        </w:rPr>
      </w:pPr>
    </w:p>
    <w:p w14:paraId="6D211A12" w14:textId="083AC24C" w:rsidR="00AE5B34" w:rsidRDefault="00AE5B34" w:rsidP="002152BD">
      <w:pPr>
        <w:pStyle w:val="Nagwek2"/>
        <w:tabs>
          <w:tab w:val="left" w:pos="1134"/>
        </w:tabs>
        <w:ind w:left="284" w:right="629"/>
        <w:jc w:val="both"/>
        <w:rPr>
          <w:rFonts w:ascii="Verdana" w:hAnsi="Verdana"/>
          <w:b/>
          <w:color w:val="auto"/>
          <w:sz w:val="20"/>
          <w:szCs w:val="20"/>
        </w:rPr>
      </w:pPr>
      <w:bookmarkStart w:id="49" w:name="_Toc120385258"/>
      <w:r w:rsidRPr="002152BD">
        <w:rPr>
          <w:rFonts w:ascii="Verdana" w:hAnsi="Verdana"/>
          <w:b/>
          <w:color w:val="auto"/>
          <w:sz w:val="20"/>
          <w:szCs w:val="20"/>
        </w:rPr>
        <w:t xml:space="preserve">5.6. </w:t>
      </w:r>
      <w:r w:rsidR="002152BD" w:rsidRPr="002152BD">
        <w:rPr>
          <w:rFonts w:ascii="Verdana" w:hAnsi="Verdana"/>
          <w:b/>
          <w:color w:val="auto"/>
          <w:sz w:val="20"/>
          <w:szCs w:val="20"/>
        </w:rPr>
        <w:tab/>
      </w:r>
      <w:r w:rsidRPr="002152BD">
        <w:rPr>
          <w:rFonts w:ascii="Verdana" w:hAnsi="Verdana"/>
          <w:b/>
          <w:color w:val="auto"/>
          <w:sz w:val="20"/>
          <w:szCs w:val="20"/>
        </w:rPr>
        <w:t>Wykonanie pali wielkośrednicowych</w:t>
      </w:r>
      <w:bookmarkEnd w:id="49"/>
    </w:p>
    <w:p w14:paraId="48E128D2" w14:textId="77777777" w:rsidR="002152BD" w:rsidRPr="002152BD" w:rsidRDefault="002152BD" w:rsidP="002152BD"/>
    <w:p w14:paraId="29F21ADA" w14:textId="00E7E12D" w:rsidR="00AE5B34" w:rsidRPr="002152BD" w:rsidRDefault="00AE5B34" w:rsidP="002152BD">
      <w:pPr>
        <w:tabs>
          <w:tab w:val="left" w:pos="1134"/>
        </w:tabs>
        <w:spacing w:after="120"/>
        <w:ind w:left="284" w:right="629"/>
        <w:jc w:val="both"/>
        <w:rPr>
          <w:sz w:val="20"/>
          <w:szCs w:val="20"/>
        </w:rPr>
      </w:pPr>
      <w:r w:rsidRPr="002152BD">
        <w:rPr>
          <w:sz w:val="20"/>
          <w:szCs w:val="20"/>
        </w:rPr>
        <w:t xml:space="preserve">5.6.1. </w:t>
      </w:r>
      <w:r w:rsidR="002152BD">
        <w:rPr>
          <w:sz w:val="20"/>
          <w:szCs w:val="20"/>
        </w:rPr>
        <w:tab/>
      </w:r>
      <w:r w:rsidRPr="002152BD">
        <w:rPr>
          <w:sz w:val="20"/>
          <w:szCs w:val="20"/>
        </w:rPr>
        <w:t>Wykonanie otworu</w:t>
      </w:r>
    </w:p>
    <w:p w14:paraId="47FCEFD7" w14:textId="5AB62981" w:rsidR="00AE5B34" w:rsidRPr="002152BD" w:rsidRDefault="00AE5B34" w:rsidP="002152BD">
      <w:pPr>
        <w:ind w:left="284" w:right="629"/>
        <w:jc w:val="both"/>
        <w:rPr>
          <w:sz w:val="20"/>
          <w:szCs w:val="20"/>
        </w:rPr>
      </w:pPr>
      <w:r w:rsidRPr="002152BD">
        <w:rPr>
          <w:sz w:val="20"/>
          <w:szCs w:val="20"/>
        </w:rPr>
        <w:t>Sposób wiercenia i zabezpieczenia stateczności ścian otworu, dostosowany do warunków terenowych, gruntowych i wodnych, powinien wynikać z dokumentacji technologicznej opracowanej przez Wykonawcę.</w:t>
      </w:r>
    </w:p>
    <w:p w14:paraId="4D89F25B" w14:textId="19630F83" w:rsidR="00AE5B34" w:rsidRPr="002152BD" w:rsidRDefault="00AE5B34" w:rsidP="002152BD">
      <w:pPr>
        <w:ind w:left="284" w:right="629"/>
        <w:jc w:val="both"/>
        <w:rPr>
          <w:sz w:val="20"/>
          <w:szCs w:val="20"/>
        </w:rPr>
      </w:pPr>
      <w:r w:rsidRPr="002152BD">
        <w:rPr>
          <w:sz w:val="20"/>
          <w:szCs w:val="20"/>
        </w:rPr>
        <w:t>W gruntach nie zapewniających stateczności nieosłoniętych ścian otworu stosuje się zabezpieczenie go rurami lub cieczą stabilizującą.</w:t>
      </w:r>
    </w:p>
    <w:p w14:paraId="40237270" w14:textId="0856C4C6" w:rsidR="00AE5B34" w:rsidRPr="002152BD" w:rsidRDefault="00AE5B34" w:rsidP="002152BD">
      <w:pPr>
        <w:ind w:left="284" w:right="629"/>
        <w:jc w:val="both"/>
        <w:rPr>
          <w:sz w:val="20"/>
          <w:szCs w:val="20"/>
        </w:rPr>
      </w:pPr>
      <w:r w:rsidRPr="002152BD">
        <w:rPr>
          <w:sz w:val="20"/>
          <w:szCs w:val="20"/>
        </w:rPr>
        <w:t xml:space="preserve">Górny odcinek otworu nierurowanego na długości co najmniej </w:t>
      </w:r>
      <w:smartTag w:uri="urn:schemas-microsoft-com:office:smarttags" w:element="metricconverter">
        <w:smartTagPr>
          <w:attr w:name="ProductID" w:val="1,5 m"/>
        </w:smartTagPr>
        <w:r w:rsidRPr="002152BD">
          <w:rPr>
            <w:sz w:val="20"/>
            <w:szCs w:val="20"/>
          </w:rPr>
          <w:t>1,5 m</w:t>
        </w:r>
      </w:smartTag>
      <w:r w:rsidRPr="002152BD">
        <w:rPr>
          <w:sz w:val="20"/>
          <w:szCs w:val="20"/>
        </w:rPr>
        <w:t xml:space="preserve"> od powierzchni terenu powinien być zabezpieczony rurą. </w:t>
      </w:r>
    </w:p>
    <w:p w14:paraId="2AEA0350" w14:textId="03C78B8B" w:rsidR="00AE5B34" w:rsidRPr="002152BD" w:rsidRDefault="00AE5B34" w:rsidP="002152BD">
      <w:pPr>
        <w:tabs>
          <w:tab w:val="left" w:pos="1134"/>
        </w:tabs>
        <w:spacing w:before="120" w:after="120"/>
        <w:ind w:left="284" w:right="629"/>
        <w:jc w:val="both"/>
        <w:rPr>
          <w:sz w:val="20"/>
          <w:szCs w:val="20"/>
        </w:rPr>
      </w:pPr>
      <w:r w:rsidRPr="002152BD">
        <w:rPr>
          <w:sz w:val="20"/>
          <w:szCs w:val="20"/>
        </w:rPr>
        <w:t xml:space="preserve">5.6.2. </w:t>
      </w:r>
      <w:r w:rsidR="002152BD">
        <w:rPr>
          <w:sz w:val="20"/>
          <w:szCs w:val="20"/>
        </w:rPr>
        <w:tab/>
      </w:r>
      <w:r w:rsidRPr="002152BD">
        <w:rPr>
          <w:sz w:val="20"/>
          <w:szCs w:val="20"/>
        </w:rPr>
        <w:t>Rurowanie otworu</w:t>
      </w:r>
    </w:p>
    <w:p w14:paraId="6E8DD89F" w14:textId="1940FC09" w:rsidR="00AE5B34" w:rsidRPr="002152BD" w:rsidRDefault="00AE5B34" w:rsidP="002152BD">
      <w:pPr>
        <w:ind w:left="284" w:right="629"/>
        <w:jc w:val="both"/>
        <w:rPr>
          <w:sz w:val="20"/>
          <w:szCs w:val="20"/>
        </w:rPr>
      </w:pPr>
      <w:r w:rsidRPr="002152BD">
        <w:rPr>
          <w:sz w:val="20"/>
          <w:szCs w:val="20"/>
        </w:rPr>
        <w:t xml:space="preserve">Rurę należy wprowadzać w grunt urządzeniami wymuszającymi jej pogrążanie (głowica pokrętna, urządzenia wibracyjne). W gruntach spoistych nie należy używać urządzeń wibracyjnych. W gruntach skalistych i spoistych co najmniej twardoplastycznych nie wymaga się wyprzedzania dna otworu ostrzem rury. W pozostałych gruntach ostrze rury powinno wyprzedzać o co najmniej </w:t>
      </w:r>
      <w:smartTag w:uri="urn:schemas-microsoft-com:office:smarttags" w:element="metricconverter">
        <w:smartTagPr>
          <w:attr w:name="ProductID" w:val="50 cm"/>
        </w:smartTagPr>
        <w:r w:rsidRPr="002152BD">
          <w:rPr>
            <w:sz w:val="20"/>
            <w:szCs w:val="20"/>
          </w:rPr>
          <w:t>50 cm</w:t>
        </w:r>
      </w:smartTag>
      <w:r w:rsidRPr="002152BD">
        <w:rPr>
          <w:sz w:val="20"/>
          <w:szCs w:val="20"/>
        </w:rPr>
        <w:t xml:space="preserve"> narzędzie wiercące, zaś poziom wody w otworze powinien być wyższy o </w:t>
      </w:r>
      <w:smartTag w:uri="urn:schemas-microsoft-com:office:smarttags" w:element="metricconverter">
        <w:smartTagPr>
          <w:attr w:name="ProductID" w:val="3 m"/>
        </w:smartTagPr>
        <w:r w:rsidRPr="002152BD">
          <w:rPr>
            <w:sz w:val="20"/>
            <w:szCs w:val="20"/>
          </w:rPr>
          <w:t>3 m</w:t>
        </w:r>
      </w:smartTag>
      <w:r w:rsidRPr="002152BD">
        <w:rPr>
          <w:sz w:val="20"/>
          <w:szCs w:val="20"/>
        </w:rPr>
        <w:t xml:space="preserve"> od piezometrycznego poziomu wody gruntowej.</w:t>
      </w:r>
    </w:p>
    <w:p w14:paraId="52BC2D51" w14:textId="6D11A302" w:rsidR="00AE5B34" w:rsidRPr="002152BD" w:rsidRDefault="00AE5B34" w:rsidP="002152BD">
      <w:pPr>
        <w:ind w:left="284" w:right="629"/>
        <w:jc w:val="both"/>
        <w:rPr>
          <w:sz w:val="20"/>
          <w:szCs w:val="20"/>
        </w:rPr>
      </w:pPr>
      <w:r w:rsidRPr="002152BD">
        <w:rPr>
          <w:sz w:val="20"/>
          <w:szCs w:val="20"/>
        </w:rPr>
        <w:t xml:space="preserve">W celu zabezpieczenia górnej powierzchni wykopu oraz niedopuszczenia do przedostawania się gruntu do otworu, rura osłonowa powinna wystawać </w:t>
      </w:r>
      <w:smartTag w:uri="urn:schemas-microsoft-com:office:smarttags" w:element="metricconverter">
        <w:smartTagPr>
          <w:attr w:name="ProductID" w:val="1,0 m"/>
        </w:smartTagPr>
        <w:r w:rsidRPr="002152BD">
          <w:rPr>
            <w:sz w:val="20"/>
            <w:szCs w:val="20"/>
          </w:rPr>
          <w:t>1,0 m</w:t>
        </w:r>
      </w:smartTag>
      <w:r w:rsidRPr="002152BD">
        <w:rPr>
          <w:sz w:val="20"/>
          <w:szCs w:val="20"/>
        </w:rPr>
        <w:t xml:space="preserve"> powyżej rzędnej początkowej.</w:t>
      </w:r>
    </w:p>
    <w:p w14:paraId="18236973" w14:textId="58A77757" w:rsidR="00AE5B34" w:rsidRPr="002152BD" w:rsidRDefault="00AE5B34" w:rsidP="002152BD">
      <w:pPr>
        <w:ind w:left="284" w:right="629"/>
        <w:jc w:val="both"/>
        <w:rPr>
          <w:sz w:val="20"/>
          <w:szCs w:val="20"/>
        </w:rPr>
      </w:pPr>
      <w:r w:rsidRPr="002152BD">
        <w:rPr>
          <w:sz w:val="20"/>
          <w:szCs w:val="20"/>
        </w:rPr>
        <w:t>Wyciąganych rur osłonowych nie należy zagłębiać we wstępnie wywierconych otworach zabezpieczonych cieczami stabilizującymi, jeśli nie zostaną zastosowane specjalne środki zapobiegające zanieczyszczeniu betonu przez tę ciecz.</w:t>
      </w:r>
    </w:p>
    <w:p w14:paraId="21911F45" w14:textId="2B9A28F0" w:rsidR="00AE5B34" w:rsidRPr="002152BD" w:rsidRDefault="00AE5B34" w:rsidP="002152BD">
      <w:pPr>
        <w:keepNext/>
        <w:tabs>
          <w:tab w:val="left" w:pos="1134"/>
        </w:tabs>
        <w:spacing w:before="120" w:after="120"/>
        <w:ind w:left="284" w:right="629"/>
        <w:jc w:val="both"/>
        <w:rPr>
          <w:sz w:val="20"/>
          <w:szCs w:val="20"/>
        </w:rPr>
      </w:pPr>
      <w:r w:rsidRPr="002152BD">
        <w:rPr>
          <w:sz w:val="20"/>
          <w:szCs w:val="20"/>
        </w:rPr>
        <w:t xml:space="preserve">5.6.3. </w:t>
      </w:r>
      <w:r w:rsidR="002152BD">
        <w:rPr>
          <w:sz w:val="20"/>
          <w:szCs w:val="20"/>
        </w:rPr>
        <w:tab/>
      </w:r>
      <w:r w:rsidRPr="002152BD">
        <w:rPr>
          <w:sz w:val="20"/>
          <w:szCs w:val="20"/>
        </w:rPr>
        <w:t>Zabezpieczenie otworu zawiesiną</w:t>
      </w:r>
    </w:p>
    <w:p w14:paraId="57696046" w14:textId="129CCF6E" w:rsidR="00AE5B34" w:rsidRPr="002152BD" w:rsidRDefault="00AE5B34" w:rsidP="002152BD">
      <w:pPr>
        <w:ind w:left="284" w:right="629"/>
        <w:jc w:val="both"/>
        <w:rPr>
          <w:sz w:val="20"/>
          <w:szCs w:val="20"/>
        </w:rPr>
      </w:pPr>
      <w:r w:rsidRPr="002152BD">
        <w:rPr>
          <w:sz w:val="20"/>
          <w:szCs w:val="20"/>
        </w:rPr>
        <w:t>Skład zawiesiny powinien być zgodny z recepturą podaną w dokumentacji technologicznej dostarczonej przez Wykonawcę. Gęstość zawiesiny wlewanej do otworu nie powinna przekraczać 1,10 g/ml.</w:t>
      </w:r>
    </w:p>
    <w:p w14:paraId="009F3ED7" w14:textId="24CE7373" w:rsidR="00AE5B34" w:rsidRPr="002152BD" w:rsidRDefault="00AE5B34" w:rsidP="002152BD">
      <w:pPr>
        <w:ind w:left="284" w:right="629"/>
        <w:jc w:val="both"/>
        <w:rPr>
          <w:sz w:val="20"/>
          <w:szCs w:val="20"/>
        </w:rPr>
      </w:pPr>
      <w:r w:rsidRPr="002152BD">
        <w:rPr>
          <w:sz w:val="20"/>
          <w:szCs w:val="20"/>
        </w:rPr>
        <w:t xml:space="preserve">Poziom zawiesiny w otworze nie powinien być niższy od dolnej krawędzi rury i należy go utrzymywać co najmniej </w:t>
      </w:r>
      <w:smartTag w:uri="urn:schemas-microsoft-com:office:smarttags" w:element="metricconverter">
        <w:smartTagPr>
          <w:attr w:name="ProductID" w:val="1,5 m"/>
        </w:smartTagPr>
        <w:r w:rsidRPr="002152BD">
          <w:rPr>
            <w:sz w:val="20"/>
            <w:szCs w:val="20"/>
          </w:rPr>
          <w:t>1,5 m</w:t>
        </w:r>
      </w:smartTag>
      <w:r w:rsidRPr="002152BD">
        <w:rPr>
          <w:sz w:val="20"/>
          <w:szCs w:val="20"/>
        </w:rPr>
        <w:t xml:space="preserve"> powyżej piezometrycznego poziomu wody gruntowej. Zawiesina odzyskana z otworu w czasie betonowania może być powtórnie użyta po odpowiedniej obróbce z wyjątkiem końcowej ilości odpowiadającej wysokości </w:t>
      </w:r>
      <w:smartTag w:uri="urn:schemas-microsoft-com:office:smarttags" w:element="metricconverter">
        <w:smartTagPr>
          <w:attr w:name="ProductID" w:val="2 m"/>
        </w:smartTagPr>
        <w:r w:rsidRPr="002152BD">
          <w:rPr>
            <w:sz w:val="20"/>
            <w:szCs w:val="20"/>
          </w:rPr>
          <w:t>2 m</w:t>
        </w:r>
      </w:smartTag>
      <w:r w:rsidRPr="002152BD">
        <w:rPr>
          <w:sz w:val="20"/>
          <w:szCs w:val="20"/>
        </w:rPr>
        <w:t xml:space="preserve"> otworu, stykającej się z układaną </w:t>
      </w:r>
      <w:r w:rsidRPr="002152BD">
        <w:rPr>
          <w:sz w:val="20"/>
          <w:szCs w:val="20"/>
        </w:rPr>
        <w:lastRenderedPageBreak/>
        <w:t>w otworze mieszanką betonową.</w:t>
      </w:r>
    </w:p>
    <w:p w14:paraId="783A76AC" w14:textId="1F2FB701" w:rsidR="00AE5B34" w:rsidRPr="002152BD" w:rsidRDefault="00AE5B34" w:rsidP="002152BD">
      <w:pPr>
        <w:ind w:left="284" w:right="629"/>
        <w:jc w:val="both"/>
        <w:rPr>
          <w:sz w:val="20"/>
          <w:szCs w:val="20"/>
        </w:rPr>
      </w:pPr>
      <w:r w:rsidRPr="002152BD">
        <w:rPr>
          <w:sz w:val="20"/>
          <w:szCs w:val="20"/>
        </w:rPr>
        <w:t xml:space="preserve">Należy zapewnić ciągły dopływ cieczy stabilizującej, aby pokryć regularne ubytki i potencjalna ucieczkę zawiesiny w grunt; w przypadku nagłego odpływu cieczy z otworu może być konieczne jego zasypanie. </w:t>
      </w:r>
    </w:p>
    <w:p w14:paraId="75E7AA01" w14:textId="048C6BFF" w:rsidR="00AE5B34" w:rsidRPr="002152BD" w:rsidRDefault="00AE5B34" w:rsidP="002152BD">
      <w:pPr>
        <w:ind w:left="284" w:right="629"/>
        <w:jc w:val="both"/>
        <w:rPr>
          <w:sz w:val="20"/>
          <w:szCs w:val="20"/>
        </w:rPr>
      </w:pPr>
      <w:r w:rsidRPr="002152BD">
        <w:rPr>
          <w:sz w:val="20"/>
          <w:szCs w:val="20"/>
        </w:rPr>
        <w:t>Ciecze stabilizujące nie powinny być używane do zabezpieczenia otworów pali ukośnych o pochyleniu Ө≤86°, jeśli nie zostaną zastosowane specjalne środki ostrożności podczas osadzania zbrojenia i betonowania.</w:t>
      </w:r>
    </w:p>
    <w:p w14:paraId="5371E7F7" w14:textId="1A17C5D1" w:rsidR="00AE5B34" w:rsidRPr="002152BD" w:rsidRDefault="00AE5B34" w:rsidP="002152BD">
      <w:pPr>
        <w:tabs>
          <w:tab w:val="left" w:pos="1134"/>
        </w:tabs>
        <w:spacing w:before="120" w:after="120"/>
        <w:ind w:left="284" w:right="629"/>
        <w:jc w:val="both"/>
        <w:rPr>
          <w:sz w:val="20"/>
          <w:szCs w:val="20"/>
        </w:rPr>
      </w:pPr>
      <w:r w:rsidRPr="002152BD">
        <w:rPr>
          <w:sz w:val="20"/>
          <w:szCs w:val="20"/>
        </w:rPr>
        <w:t>5.6.4.</w:t>
      </w:r>
      <w:r w:rsidR="002152BD">
        <w:rPr>
          <w:sz w:val="20"/>
          <w:szCs w:val="20"/>
        </w:rPr>
        <w:tab/>
      </w:r>
      <w:r w:rsidRPr="002152BD">
        <w:rPr>
          <w:sz w:val="20"/>
          <w:szCs w:val="20"/>
        </w:rPr>
        <w:t>Wiercenie bez zabezpieczenia otworu</w:t>
      </w:r>
    </w:p>
    <w:p w14:paraId="53DCD575" w14:textId="77777777" w:rsidR="00AE5B34" w:rsidRPr="002152BD" w:rsidRDefault="00AE5B34" w:rsidP="002152BD">
      <w:pPr>
        <w:ind w:left="284" w:right="629"/>
        <w:jc w:val="both"/>
        <w:rPr>
          <w:sz w:val="20"/>
          <w:szCs w:val="20"/>
        </w:rPr>
      </w:pPr>
      <w:r w:rsidRPr="002152BD">
        <w:rPr>
          <w:sz w:val="20"/>
          <w:szCs w:val="20"/>
        </w:rPr>
        <w:t>Wiercenie bez zapewnienia podparcia ścian otworu pala jest dopuszczalne w gruntach, które zachowują stateczność podczas wiercenia i w których obwał materiału gruntowego do otworu jest nieprawdopodobny. Na przykład w gruntach spoistych bez przewarstwień wodonośnych dopuszcza się wiercenie otworu bez zabezpieczenia stateczności, pod warunkiem wykonania nierurowanej części otworu i uformowania w niej pala w czasie nie dłuższym niż 12 godzin.</w:t>
      </w:r>
    </w:p>
    <w:p w14:paraId="59F5C477" w14:textId="77777777" w:rsidR="00AE5B34" w:rsidRPr="002152BD" w:rsidRDefault="00AE5B34" w:rsidP="002152BD">
      <w:pPr>
        <w:ind w:left="284" w:right="629"/>
        <w:jc w:val="both"/>
        <w:rPr>
          <w:sz w:val="20"/>
          <w:szCs w:val="20"/>
        </w:rPr>
      </w:pPr>
      <w:r w:rsidRPr="002152BD">
        <w:rPr>
          <w:sz w:val="20"/>
          <w:szCs w:val="20"/>
        </w:rPr>
        <w:t>Górną część otworu należy zabezpieczyć rurą prowadzącą, chyba że:</w:t>
      </w:r>
    </w:p>
    <w:p w14:paraId="447EF6B3" w14:textId="77777777" w:rsidR="00AE5B34" w:rsidRPr="002152BD" w:rsidRDefault="00AE5B34" w:rsidP="002152BD">
      <w:pPr>
        <w:widowControl/>
        <w:numPr>
          <w:ilvl w:val="0"/>
          <w:numId w:val="23"/>
        </w:numPr>
        <w:overflowPunct w:val="0"/>
        <w:adjustRightInd w:val="0"/>
        <w:ind w:left="284" w:right="629" w:firstLine="0"/>
        <w:jc w:val="both"/>
        <w:textAlignment w:val="baseline"/>
        <w:rPr>
          <w:sz w:val="20"/>
          <w:szCs w:val="20"/>
        </w:rPr>
      </w:pPr>
      <w:r w:rsidRPr="002152BD">
        <w:rPr>
          <w:sz w:val="20"/>
          <w:szCs w:val="20"/>
        </w:rPr>
        <w:t>wiercenie jest wykonywane w zwartym gruncie,</w:t>
      </w:r>
    </w:p>
    <w:p w14:paraId="55CB1954" w14:textId="77777777" w:rsidR="00AE5B34" w:rsidRPr="002152BD" w:rsidRDefault="00AE5B34" w:rsidP="002152BD">
      <w:pPr>
        <w:widowControl/>
        <w:numPr>
          <w:ilvl w:val="0"/>
          <w:numId w:val="23"/>
        </w:numPr>
        <w:overflowPunct w:val="0"/>
        <w:adjustRightInd w:val="0"/>
        <w:ind w:left="284" w:right="629" w:firstLine="0"/>
        <w:jc w:val="both"/>
        <w:textAlignment w:val="baseline"/>
        <w:rPr>
          <w:sz w:val="20"/>
          <w:szCs w:val="20"/>
        </w:rPr>
      </w:pPr>
      <w:r w:rsidRPr="002152BD">
        <w:rPr>
          <w:sz w:val="20"/>
          <w:szCs w:val="20"/>
        </w:rPr>
        <w:t xml:space="preserve">średnica otworu D jest mniejsza niż </w:t>
      </w:r>
      <w:smartTag w:uri="urn:schemas-microsoft-com:office:smarttags" w:element="metricconverter">
        <w:smartTagPr>
          <w:attr w:name="ProductID" w:val="0,6 m"/>
        </w:smartTagPr>
        <w:r w:rsidRPr="002152BD">
          <w:rPr>
            <w:sz w:val="20"/>
            <w:szCs w:val="20"/>
          </w:rPr>
          <w:t>0,6 m</w:t>
        </w:r>
      </w:smartTag>
      <w:r w:rsidRPr="002152BD">
        <w:rPr>
          <w:sz w:val="20"/>
          <w:szCs w:val="20"/>
        </w:rPr>
        <w:t>.</w:t>
      </w:r>
    </w:p>
    <w:p w14:paraId="6B977F5C" w14:textId="77777777" w:rsidR="00AE5B34" w:rsidRPr="002152BD" w:rsidRDefault="00AE5B34" w:rsidP="002152BD">
      <w:pPr>
        <w:ind w:left="284" w:right="629"/>
        <w:jc w:val="both"/>
        <w:rPr>
          <w:sz w:val="20"/>
          <w:szCs w:val="20"/>
        </w:rPr>
      </w:pPr>
      <w:r w:rsidRPr="002152BD">
        <w:rPr>
          <w:sz w:val="20"/>
          <w:szCs w:val="20"/>
        </w:rPr>
        <w:t>Wiercenie otworu nierurowanego powinno przebiegać w sposób ciągły, a przymusowa przerwa w wierceniu pala nie powinna trwać dłużej niż 12 godzin.</w:t>
      </w:r>
    </w:p>
    <w:p w14:paraId="2DFDD014" w14:textId="77777777" w:rsidR="00AE5B34" w:rsidRPr="002152BD" w:rsidRDefault="00AE5B34" w:rsidP="002152BD">
      <w:pPr>
        <w:ind w:left="284" w:right="629"/>
        <w:jc w:val="both"/>
        <w:rPr>
          <w:sz w:val="20"/>
          <w:szCs w:val="20"/>
        </w:rPr>
      </w:pPr>
      <w:r w:rsidRPr="002152BD">
        <w:rPr>
          <w:sz w:val="20"/>
          <w:szCs w:val="20"/>
        </w:rPr>
        <w:t>Pali o pochyleniu Ө≤86° lub mniejszym nie należy wykonywać w otworach niezabezpieczonych, zaś otwór należy na całej długości zabezpieczyć rurą, chyba że można wykazać, że otwór pala jest stabilny, jak np. w twardoplastycznym lub półzwartym gruncie spoistym lub w skale.</w:t>
      </w:r>
    </w:p>
    <w:p w14:paraId="7D245937" w14:textId="77777777" w:rsidR="00AE5B34" w:rsidRPr="002152BD" w:rsidRDefault="00AE5B34" w:rsidP="002152BD">
      <w:pPr>
        <w:ind w:left="284" w:right="629"/>
        <w:jc w:val="both"/>
        <w:rPr>
          <w:sz w:val="20"/>
          <w:szCs w:val="20"/>
        </w:rPr>
      </w:pPr>
      <w:r w:rsidRPr="002152BD">
        <w:rPr>
          <w:sz w:val="20"/>
          <w:szCs w:val="20"/>
        </w:rPr>
        <w:t>Jeżeli nieosłonięte otwory są przewiercane przez niestabilne warstwy gruntu, ta część otworu pala powinna zostać zabezpieczona.</w:t>
      </w:r>
    </w:p>
    <w:p w14:paraId="767F9DE5" w14:textId="1EBA9E75" w:rsidR="00AE5B34" w:rsidRPr="002152BD" w:rsidRDefault="00AE5B34" w:rsidP="002152BD">
      <w:pPr>
        <w:tabs>
          <w:tab w:val="left" w:pos="1134"/>
        </w:tabs>
        <w:spacing w:before="120" w:after="120"/>
        <w:ind w:left="284" w:right="629"/>
        <w:jc w:val="both"/>
        <w:rPr>
          <w:sz w:val="20"/>
          <w:szCs w:val="20"/>
        </w:rPr>
      </w:pPr>
      <w:r w:rsidRPr="002152BD">
        <w:rPr>
          <w:sz w:val="20"/>
          <w:szCs w:val="20"/>
        </w:rPr>
        <w:t xml:space="preserve">5.6.5. </w:t>
      </w:r>
      <w:r w:rsidR="002152BD">
        <w:rPr>
          <w:sz w:val="20"/>
          <w:szCs w:val="20"/>
        </w:rPr>
        <w:tab/>
      </w:r>
      <w:r w:rsidRPr="002152BD">
        <w:rPr>
          <w:sz w:val="20"/>
          <w:szCs w:val="20"/>
        </w:rPr>
        <w:t>Przygotowanie dna otworu do formowania pala</w:t>
      </w:r>
    </w:p>
    <w:p w14:paraId="18D95168" w14:textId="785D9E15" w:rsidR="00AE5B34" w:rsidRPr="002152BD" w:rsidRDefault="00AE5B34" w:rsidP="002152BD">
      <w:pPr>
        <w:ind w:left="284" w:right="629"/>
        <w:jc w:val="both"/>
        <w:rPr>
          <w:sz w:val="20"/>
          <w:szCs w:val="20"/>
        </w:rPr>
      </w:pPr>
      <w:r w:rsidRPr="002152BD">
        <w:rPr>
          <w:sz w:val="20"/>
          <w:szCs w:val="20"/>
        </w:rPr>
        <w:t>Głębokość otworu powinna być zgodna z projektowaną, w innym przypadku konieczna jest opinia Projektanta na temat dalszego wykonywania robót. W przypadku, gdy nie stosuje się zabezpieczenia ścian otworu zawiesiną lub wodą (wiercenie na sucho) wnętrze otworu powinno być suche.</w:t>
      </w:r>
    </w:p>
    <w:p w14:paraId="6414B5F5" w14:textId="77777777" w:rsidR="00AE5B34" w:rsidRPr="002152BD" w:rsidRDefault="00AE5B34" w:rsidP="002152BD">
      <w:pPr>
        <w:ind w:left="284" w:right="629"/>
        <w:jc w:val="both"/>
        <w:rPr>
          <w:sz w:val="20"/>
          <w:szCs w:val="20"/>
        </w:rPr>
      </w:pPr>
      <w:r w:rsidRPr="002152BD">
        <w:rPr>
          <w:sz w:val="20"/>
          <w:szCs w:val="20"/>
        </w:rPr>
        <w:t xml:space="preserve">W przypadku posadowienia podstawy pala w gruntach spoistych do wykonania ostatniego odcinka otworu o głębokości minimum </w:t>
      </w:r>
      <w:smartTag w:uri="urn:schemas-microsoft-com:office:smarttags" w:element="metricconverter">
        <w:smartTagPr>
          <w:attr w:name="ProductID" w:val="0,5 m"/>
        </w:smartTagPr>
        <w:r w:rsidRPr="002152BD">
          <w:rPr>
            <w:sz w:val="20"/>
            <w:szCs w:val="20"/>
          </w:rPr>
          <w:t>0,5 m</w:t>
        </w:r>
      </w:smartTag>
      <w:r w:rsidRPr="002152BD">
        <w:rPr>
          <w:sz w:val="20"/>
          <w:szCs w:val="20"/>
        </w:rPr>
        <w:t xml:space="preserve"> należy zastosować wybierak kubłowy z płaskim lemieszem skrawającym. Dno otworu nie może mieć naruszonej struktury.</w:t>
      </w:r>
    </w:p>
    <w:p w14:paraId="0995542B" w14:textId="77777777" w:rsidR="00AE5B34" w:rsidRPr="002152BD" w:rsidRDefault="00AE5B34" w:rsidP="002152BD">
      <w:pPr>
        <w:ind w:left="284" w:right="629"/>
        <w:jc w:val="both"/>
        <w:rPr>
          <w:sz w:val="20"/>
          <w:szCs w:val="20"/>
        </w:rPr>
      </w:pPr>
      <w:r w:rsidRPr="002152BD">
        <w:rPr>
          <w:sz w:val="20"/>
          <w:szCs w:val="20"/>
        </w:rPr>
        <w:t>Przed przystąpieniem do umieszczania zbrojenia w otworze Wykonawca musi się upewnić, czy otwór jest oczyszczony z luźnego, zsuniętego czy wypartego przez osłonę materiału. Odbioru otworu pala po wykonaniu musi dokonać Inżynier i potwierdzić to wpisem do dziennika budowy.</w:t>
      </w:r>
    </w:p>
    <w:p w14:paraId="40CAB922" w14:textId="77777777" w:rsidR="00AE5B34" w:rsidRPr="002152BD" w:rsidRDefault="00AE5B34" w:rsidP="002152BD">
      <w:pPr>
        <w:ind w:left="284" w:right="629"/>
        <w:jc w:val="both"/>
        <w:rPr>
          <w:strike/>
          <w:sz w:val="20"/>
          <w:szCs w:val="20"/>
        </w:rPr>
      </w:pPr>
      <w:r w:rsidRPr="002152BD">
        <w:rPr>
          <w:sz w:val="20"/>
          <w:szCs w:val="20"/>
        </w:rPr>
        <w:t xml:space="preserve">Do formowania pala Wykonawca może przystąpić po uzyskaniu zgody Inżyniera wpisanej do dziennika budowy. Zezwolenie na formowanie pala powinno nastąpić w ciągu 1 godziny od zakończenia wiercenia. Zezwolenia udziela Inżynier po sprawdzeniu wymagań podanych w </w:t>
      </w:r>
      <w:proofErr w:type="spellStart"/>
      <w:r w:rsidRPr="002152BD">
        <w:rPr>
          <w:sz w:val="20"/>
          <w:szCs w:val="20"/>
        </w:rPr>
        <w:t>pkcie</w:t>
      </w:r>
      <w:proofErr w:type="spellEnd"/>
      <w:r w:rsidRPr="002152BD">
        <w:rPr>
          <w:sz w:val="20"/>
          <w:szCs w:val="20"/>
        </w:rPr>
        <w:t xml:space="preserve"> 6. Umieszczenie zbrojenia powinno nastąpić bezzwłocznie po uzyskaniu zgody na formowanie pala i powinno być wykonane zgodnie z </w:t>
      </w:r>
      <w:proofErr w:type="spellStart"/>
      <w:r w:rsidRPr="002152BD">
        <w:rPr>
          <w:sz w:val="20"/>
          <w:szCs w:val="20"/>
        </w:rPr>
        <w:t>pktem</w:t>
      </w:r>
      <w:proofErr w:type="spellEnd"/>
      <w:r w:rsidRPr="002152BD">
        <w:rPr>
          <w:sz w:val="20"/>
          <w:szCs w:val="20"/>
        </w:rPr>
        <w:t xml:space="preserve"> 5.8.</w:t>
      </w:r>
    </w:p>
    <w:p w14:paraId="3C2D1A14" w14:textId="3A867295" w:rsidR="00AE5B34" w:rsidRPr="002152BD" w:rsidRDefault="00AE5B34" w:rsidP="002152BD">
      <w:pPr>
        <w:tabs>
          <w:tab w:val="left" w:pos="1134"/>
        </w:tabs>
        <w:spacing w:before="120" w:after="120"/>
        <w:ind w:left="284" w:right="629"/>
        <w:jc w:val="both"/>
        <w:rPr>
          <w:sz w:val="20"/>
          <w:szCs w:val="20"/>
        </w:rPr>
      </w:pPr>
      <w:r w:rsidRPr="002152BD">
        <w:rPr>
          <w:sz w:val="20"/>
          <w:szCs w:val="20"/>
        </w:rPr>
        <w:t xml:space="preserve">5.6.6. </w:t>
      </w:r>
      <w:r w:rsidR="002152BD">
        <w:rPr>
          <w:sz w:val="20"/>
          <w:szCs w:val="20"/>
        </w:rPr>
        <w:tab/>
      </w:r>
      <w:r w:rsidRPr="002152BD">
        <w:rPr>
          <w:sz w:val="20"/>
          <w:szCs w:val="20"/>
        </w:rPr>
        <w:t>Betonowanie pala wielkośrednicowego</w:t>
      </w:r>
    </w:p>
    <w:p w14:paraId="294E4B1B" w14:textId="52E687C8" w:rsidR="00AE5B34" w:rsidRPr="002152BD" w:rsidRDefault="00AE5B34" w:rsidP="002152BD">
      <w:pPr>
        <w:ind w:left="284" w:right="629"/>
        <w:jc w:val="both"/>
        <w:rPr>
          <w:sz w:val="20"/>
          <w:szCs w:val="20"/>
        </w:rPr>
      </w:pPr>
      <w:r w:rsidRPr="002152BD">
        <w:rPr>
          <w:sz w:val="20"/>
          <w:szCs w:val="20"/>
        </w:rPr>
        <w:t xml:space="preserve">Przed rozpoczęciem betonowania Wykonawca musi się upewnić, że otwór jest oczyszczony z luźnego, zsuniętego materiału – urobku gruntowego. Jeżeli otwór jest zabezpieczany cieczą stabilizującą, to należy sprawdzić jej właściwości przed betonowaniem. Przygotowanie otworu do układania mieszanki podlega akceptacji Inżyniera. </w:t>
      </w:r>
    </w:p>
    <w:p w14:paraId="3BA41C7B" w14:textId="77777777" w:rsidR="00AE5B34" w:rsidRPr="002152BD" w:rsidRDefault="00AE5B34" w:rsidP="002152BD">
      <w:pPr>
        <w:ind w:left="284" w:right="629"/>
        <w:jc w:val="both"/>
        <w:rPr>
          <w:sz w:val="20"/>
          <w:szCs w:val="20"/>
        </w:rPr>
      </w:pPr>
      <w:r w:rsidRPr="002152BD">
        <w:rPr>
          <w:sz w:val="20"/>
          <w:szCs w:val="20"/>
        </w:rPr>
        <w:t>Betonowanie należy prowadzić przy użyciu pomp do betonu.</w:t>
      </w:r>
    </w:p>
    <w:p w14:paraId="21E57413" w14:textId="77777777" w:rsidR="00AE5B34" w:rsidRPr="002152BD" w:rsidRDefault="00AE5B34" w:rsidP="002152BD">
      <w:pPr>
        <w:ind w:left="284" w:right="629"/>
        <w:jc w:val="both"/>
        <w:rPr>
          <w:sz w:val="20"/>
          <w:szCs w:val="20"/>
        </w:rPr>
      </w:pPr>
      <w:r w:rsidRPr="002152BD">
        <w:rPr>
          <w:sz w:val="20"/>
          <w:szCs w:val="20"/>
        </w:rPr>
        <w:t>Wykonawca musi zapewnić taką płynność dostaw betonu, aby możliwe było zabetonowanie pala w trakcie jednej nieprzerwanej operacji. Betonowanie pala należy rozpocząć zaraz po zakończeniu wiercenia otworu, tzn. nie później niż w trzy godziny po zakończeniu wiercenia. Jeżeli czas ten jest dłuższy to Wykonawca musi uzyskać ponowną zgodę na wykonywanie betonowania.</w:t>
      </w:r>
    </w:p>
    <w:p w14:paraId="7AA2CB20" w14:textId="77777777" w:rsidR="00AE5B34" w:rsidRPr="002152BD" w:rsidRDefault="00AE5B34" w:rsidP="002152BD">
      <w:pPr>
        <w:ind w:left="284" w:right="629"/>
        <w:jc w:val="both"/>
        <w:rPr>
          <w:sz w:val="20"/>
          <w:szCs w:val="20"/>
        </w:rPr>
      </w:pPr>
      <w:r w:rsidRPr="002152BD">
        <w:rPr>
          <w:sz w:val="20"/>
          <w:szCs w:val="20"/>
        </w:rPr>
        <w:t xml:space="preserve">Betonowanie należy prowadzić bez dłuższych przerw pomiędzy poszczególnymi operacjami technologicznymi. Wydłużenie czasu budowy sprzyja szkodliwemu działaniu na grunt oraz powoduje rozprężanie ośrodka gruntowego, co zmniejsza nośność pala. Przy dłuższych przerwach należy ponownie oczyścić dno otworu i ponownie uzyskać zgodę Inżyniera na betonowanie. Urabialność betonu powinna być taka, aby umożliwiała właściwe przeprowadzenia ciągłego betonowania. Świeżą mieszankę betonową należy wlewać tylko w </w:t>
      </w:r>
      <w:r w:rsidRPr="002152BD">
        <w:rPr>
          <w:sz w:val="20"/>
          <w:szCs w:val="20"/>
        </w:rPr>
        <w:lastRenderedPageBreak/>
        <w:t>beton, który zachował pełną urabialność.</w:t>
      </w:r>
    </w:p>
    <w:p w14:paraId="52577CBD" w14:textId="3885F5F8" w:rsidR="00AE5B34" w:rsidRPr="002152BD" w:rsidRDefault="00AE5B34" w:rsidP="002152BD">
      <w:pPr>
        <w:ind w:left="284" w:right="629"/>
        <w:jc w:val="both"/>
        <w:rPr>
          <w:sz w:val="20"/>
          <w:szCs w:val="20"/>
        </w:rPr>
      </w:pPr>
      <w:r w:rsidRPr="002152BD">
        <w:rPr>
          <w:sz w:val="20"/>
          <w:szCs w:val="20"/>
        </w:rPr>
        <w:t>Jeżeli układanie mieszanki rozpocznie się po upływie 3 godzin od zakończenia wiercenia, ale przed upływem 12 godzin, to należy przed betonowaniem pogłębić otwór o</w:t>
      </w:r>
      <w:r w:rsidR="002152BD">
        <w:rPr>
          <w:sz w:val="20"/>
          <w:szCs w:val="20"/>
        </w:rPr>
        <w:t xml:space="preserve"> </w:t>
      </w:r>
      <w:smartTag w:uri="urn:schemas-microsoft-com:office:smarttags" w:element="metricconverter">
        <w:smartTagPr>
          <w:attr w:name="ProductID" w:val="0,5 m"/>
        </w:smartTagPr>
        <w:r w:rsidRPr="002152BD">
          <w:rPr>
            <w:sz w:val="20"/>
            <w:szCs w:val="20"/>
          </w:rPr>
          <w:t>0,5 m</w:t>
        </w:r>
      </w:smartTag>
      <w:r w:rsidRPr="002152BD">
        <w:rPr>
          <w:sz w:val="20"/>
          <w:szCs w:val="20"/>
        </w:rPr>
        <w:t xml:space="preserve"> ze zwiększeniem wciśnięcia rury osłonowej o taką samą głębokość, gdy w otworze nie został umieszczony szkielet zbrojeniowy. Jeżeli po zakończeniu wiercenia pala do jego betonowania upływa więcej niż 12 godzin, to nie należy umieszczać zbrojenia w otworze pala. W takim przypadku należy bezpośrednio przed umieszczeniem zbrojenia pogłębić otwór o </w:t>
      </w:r>
      <w:smartTag w:uri="urn:schemas-microsoft-com:office:smarttags" w:element="metricconverter">
        <w:smartTagPr>
          <w:attr w:name="ProductID" w:val="0,75 m"/>
        </w:smartTagPr>
        <w:r w:rsidRPr="002152BD">
          <w:rPr>
            <w:sz w:val="20"/>
            <w:szCs w:val="20"/>
          </w:rPr>
          <w:t>0,75 m</w:t>
        </w:r>
      </w:smartTag>
      <w:r w:rsidRPr="002152BD">
        <w:rPr>
          <w:sz w:val="20"/>
          <w:szCs w:val="20"/>
        </w:rPr>
        <w:t xml:space="preserve"> z równoczesnym wciśnięciem rury. Gdy taka sytuacja jest przewidywana, to należy przerwać wiercenia na poziomie minimum </w:t>
      </w:r>
      <w:smartTag w:uri="urn:schemas-microsoft-com:office:smarttags" w:element="metricconverter">
        <w:smartTagPr>
          <w:attr w:name="ProductID" w:val="0,75 m"/>
        </w:smartTagPr>
        <w:r w:rsidRPr="002152BD">
          <w:rPr>
            <w:sz w:val="20"/>
            <w:szCs w:val="20"/>
          </w:rPr>
          <w:t>0,75 m</w:t>
        </w:r>
      </w:smartTag>
      <w:r w:rsidRPr="002152BD">
        <w:rPr>
          <w:sz w:val="20"/>
          <w:szCs w:val="20"/>
        </w:rPr>
        <w:t xml:space="preserve"> ponad poziom stopy pala i dokonać wiercenia maksymalnie 3 godziny przed jego betonowaniem.</w:t>
      </w:r>
    </w:p>
    <w:p w14:paraId="01595114" w14:textId="59B29E35" w:rsidR="00AE5B34" w:rsidRPr="002152BD" w:rsidRDefault="00AE5B34" w:rsidP="002152BD">
      <w:pPr>
        <w:ind w:left="284" w:right="629"/>
        <w:jc w:val="both"/>
        <w:rPr>
          <w:sz w:val="20"/>
          <w:szCs w:val="20"/>
        </w:rPr>
      </w:pPr>
      <w:r w:rsidRPr="002152BD">
        <w:rPr>
          <w:sz w:val="20"/>
          <w:szCs w:val="20"/>
        </w:rPr>
        <w:t>Prędkość układania mieszanki betonowej powinna wynosić co najmniej 4 m</w:t>
      </w:r>
      <w:r w:rsidRPr="002152BD">
        <w:rPr>
          <w:sz w:val="20"/>
          <w:szCs w:val="20"/>
          <w:vertAlign w:val="superscript"/>
        </w:rPr>
        <w:t>3</w:t>
      </w:r>
      <w:r w:rsidRPr="002152BD">
        <w:rPr>
          <w:sz w:val="20"/>
          <w:szCs w:val="20"/>
        </w:rPr>
        <w:t xml:space="preserve">/godz., zaś betonowanie pala powinno trwać nie dłużej niż 4 godz. Czas transportu mieszanki i prędkość betonowania są podstawą ustalenia niezbędnej ilości środków opóźniających wiązanie w recepcie betonowej. Sposób układania mieszanki betonowej powinien zapobiec jej zanieczyszczeniu lub rozsegregowaniu oraz zapewnić dobre zespolenie betonu z gruntem. Niedopuszczalne jest wibrowanie wewnętrzne betonu w celu jego zagęszczenia. </w:t>
      </w:r>
    </w:p>
    <w:p w14:paraId="5A882DC0" w14:textId="346C47B9" w:rsidR="00AE5B34" w:rsidRPr="002152BD" w:rsidRDefault="00AE5B34" w:rsidP="002152BD">
      <w:pPr>
        <w:ind w:left="284" w:right="629"/>
        <w:jc w:val="both"/>
        <w:rPr>
          <w:sz w:val="20"/>
          <w:szCs w:val="20"/>
        </w:rPr>
      </w:pPr>
      <w:r w:rsidRPr="002152BD">
        <w:rPr>
          <w:sz w:val="20"/>
          <w:szCs w:val="20"/>
        </w:rPr>
        <w:t xml:space="preserve">Betonowanie powinno trwać bez przerw, aż wszystek zanieczyszczony beton w górnej części słupa mieszanki wzniesie się ponad poziom wyrównania głowicy. </w:t>
      </w:r>
    </w:p>
    <w:p w14:paraId="35501583" w14:textId="77777777" w:rsidR="00AE5B34" w:rsidRPr="002152BD" w:rsidRDefault="00AE5B34" w:rsidP="002152BD">
      <w:pPr>
        <w:ind w:left="284" w:right="629"/>
        <w:jc w:val="both"/>
        <w:rPr>
          <w:sz w:val="20"/>
          <w:szCs w:val="20"/>
        </w:rPr>
      </w:pPr>
      <w:r w:rsidRPr="002152BD">
        <w:rPr>
          <w:sz w:val="20"/>
          <w:szCs w:val="20"/>
        </w:rPr>
        <w:t>W otworach suchych mieszankę wprowadza się przez rurę, w otworach wypełnionych wodą lub zawiesiną układa się metodą kontraktor.</w:t>
      </w:r>
    </w:p>
    <w:p w14:paraId="5C562412" w14:textId="39085056" w:rsidR="00AE5B34" w:rsidRPr="002152BD" w:rsidRDefault="00AE5B34" w:rsidP="002152BD">
      <w:pPr>
        <w:ind w:left="284" w:right="629"/>
        <w:jc w:val="both"/>
        <w:rPr>
          <w:sz w:val="20"/>
          <w:szCs w:val="20"/>
        </w:rPr>
      </w:pPr>
      <w:r w:rsidRPr="002152BD">
        <w:rPr>
          <w:sz w:val="20"/>
          <w:szCs w:val="20"/>
        </w:rPr>
        <w:t>Po zakończeniu betonowania z otworu należy usunąć zanieczyszczoną wierzchnią warstwę betonu.</w:t>
      </w:r>
    </w:p>
    <w:p w14:paraId="6FB2AC70" w14:textId="77777777" w:rsidR="00AE5B34" w:rsidRPr="002152BD" w:rsidRDefault="00AE5B34" w:rsidP="002152BD">
      <w:pPr>
        <w:spacing w:before="120" w:after="120"/>
        <w:ind w:left="284" w:right="629"/>
        <w:jc w:val="both"/>
        <w:rPr>
          <w:sz w:val="20"/>
          <w:szCs w:val="20"/>
        </w:rPr>
      </w:pPr>
      <w:r w:rsidRPr="002152BD">
        <w:rPr>
          <w:sz w:val="20"/>
          <w:szCs w:val="20"/>
        </w:rPr>
        <w:t>5.6.6.1. Betonowanie w suchym otworze</w:t>
      </w:r>
    </w:p>
    <w:p w14:paraId="348E4617" w14:textId="06090B87" w:rsidR="00AE5B34" w:rsidRPr="002152BD" w:rsidRDefault="00AE5B34" w:rsidP="002152BD">
      <w:pPr>
        <w:ind w:left="284" w:right="629"/>
        <w:jc w:val="both"/>
        <w:rPr>
          <w:sz w:val="20"/>
          <w:szCs w:val="20"/>
        </w:rPr>
      </w:pPr>
      <w:r w:rsidRPr="002152BD">
        <w:rPr>
          <w:sz w:val="20"/>
          <w:szCs w:val="20"/>
        </w:rPr>
        <w:t>Nie należy stosować betonowania na sucho, jeżeli na dnie otworu pala stoi woda. Sprawdzenie obecności wody należy wykonać b</w:t>
      </w:r>
      <w:r w:rsidR="002152BD">
        <w:rPr>
          <w:sz w:val="20"/>
          <w:szCs w:val="20"/>
        </w:rPr>
        <w:t xml:space="preserve">ezpośrednio przed betonowaniem. </w:t>
      </w:r>
      <w:r w:rsidRPr="002152BD">
        <w:rPr>
          <w:sz w:val="20"/>
          <w:szCs w:val="20"/>
        </w:rPr>
        <w:t>Jeżeli zostanie stwierdzona obecność wody, to należy wykonać betonowanie podwodne.</w:t>
      </w:r>
    </w:p>
    <w:p w14:paraId="5123AE81" w14:textId="063A023D" w:rsidR="00AE5B34" w:rsidRPr="002152BD" w:rsidRDefault="00AE5B34" w:rsidP="002152BD">
      <w:pPr>
        <w:ind w:left="284" w:right="629"/>
        <w:jc w:val="both"/>
        <w:rPr>
          <w:sz w:val="20"/>
          <w:szCs w:val="20"/>
        </w:rPr>
      </w:pPr>
      <w:r w:rsidRPr="002152BD">
        <w:rPr>
          <w:sz w:val="20"/>
          <w:szCs w:val="20"/>
        </w:rPr>
        <w:t>Betonowanie należy tak wykonać, aby uniknąć segregacji mieszanki. Beton powinien być skierowany pionowo na środek otworu, za pomocą leja połączonego z odcinkiem rury, w taki sposób, aby beton nie uderzał w zbrojenie, ani o ściany otworu.</w:t>
      </w:r>
    </w:p>
    <w:p w14:paraId="60EA7602" w14:textId="176BC50C" w:rsidR="00AE5B34" w:rsidRPr="002152BD" w:rsidRDefault="00AE5B34" w:rsidP="002152BD">
      <w:pPr>
        <w:ind w:left="284" w:right="629"/>
        <w:jc w:val="both"/>
        <w:rPr>
          <w:sz w:val="20"/>
          <w:szCs w:val="20"/>
        </w:rPr>
      </w:pPr>
      <w:r w:rsidRPr="002152BD">
        <w:rPr>
          <w:sz w:val="20"/>
          <w:szCs w:val="20"/>
        </w:rPr>
        <w:t>Wewnętrzna średnica rury do betonowania powinna być n</w:t>
      </w:r>
      <w:r w:rsidR="002152BD">
        <w:rPr>
          <w:sz w:val="20"/>
          <w:szCs w:val="20"/>
        </w:rPr>
        <w:t xml:space="preserve">ie mniejsza niż </w:t>
      </w:r>
      <w:r w:rsidRPr="002152BD">
        <w:rPr>
          <w:sz w:val="20"/>
          <w:szCs w:val="20"/>
        </w:rPr>
        <w:t xml:space="preserve">8-krotność największego wymiaru kruszywa. </w:t>
      </w:r>
    </w:p>
    <w:p w14:paraId="1DBE2131" w14:textId="77777777" w:rsidR="00AE5B34" w:rsidRPr="002152BD" w:rsidRDefault="00AE5B34" w:rsidP="002152BD">
      <w:pPr>
        <w:keepNext/>
        <w:spacing w:before="120" w:after="120"/>
        <w:ind w:left="284" w:right="629"/>
        <w:jc w:val="both"/>
        <w:rPr>
          <w:sz w:val="20"/>
          <w:szCs w:val="20"/>
        </w:rPr>
      </w:pPr>
      <w:r w:rsidRPr="002152BD">
        <w:rPr>
          <w:sz w:val="20"/>
          <w:szCs w:val="20"/>
        </w:rPr>
        <w:t>5.6.6.2. Betonowanie metodą kontraktor</w:t>
      </w:r>
    </w:p>
    <w:p w14:paraId="220C0EF3" w14:textId="240BFE3B" w:rsidR="00AE5B34" w:rsidRPr="002152BD" w:rsidRDefault="00AE5B34" w:rsidP="002152BD">
      <w:pPr>
        <w:ind w:left="284" w:right="629"/>
        <w:jc w:val="both"/>
        <w:rPr>
          <w:sz w:val="20"/>
          <w:szCs w:val="20"/>
        </w:rPr>
      </w:pPr>
      <w:r w:rsidRPr="002152BD">
        <w:rPr>
          <w:sz w:val="20"/>
          <w:szCs w:val="20"/>
        </w:rPr>
        <w:t xml:space="preserve">W przypadku betonowania metodą „kontraktor” mieszankę betonową należy układać za pomocą rury o wewnętrznej średnicy co najmniej </w:t>
      </w:r>
      <w:smartTag w:uri="urn:schemas-microsoft-com:office:smarttags" w:element="metricconverter">
        <w:smartTagPr>
          <w:attr w:name="ProductID" w:val="20 cm"/>
        </w:smartTagPr>
        <w:r w:rsidRPr="002152BD">
          <w:rPr>
            <w:sz w:val="20"/>
            <w:szCs w:val="20"/>
          </w:rPr>
          <w:t>20 cm</w:t>
        </w:r>
      </w:smartTag>
      <w:r w:rsidRPr="002152BD">
        <w:rPr>
          <w:sz w:val="20"/>
          <w:szCs w:val="20"/>
        </w:rPr>
        <w:t xml:space="preserve"> i nie mniejszej niż 20% średnicy otworu i stanowiącej co najmniej 8-krotność największego wymiaru kruszywa. Największa zewnętrzna średnica rury wlewowej, jak i jej połączeń nie powinna być większa niż:</w:t>
      </w:r>
    </w:p>
    <w:p w14:paraId="43A631F4" w14:textId="77777777" w:rsidR="00AE5B34" w:rsidRPr="002152BD" w:rsidRDefault="00AE5B34" w:rsidP="002152BD">
      <w:pPr>
        <w:widowControl/>
        <w:numPr>
          <w:ilvl w:val="0"/>
          <w:numId w:val="25"/>
        </w:numPr>
        <w:overflowPunct w:val="0"/>
        <w:adjustRightInd w:val="0"/>
        <w:ind w:left="284" w:right="629" w:firstLine="0"/>
        <w:jc w:val="both"/>
        <w:textAlignment w:val="baseline"/>
        <w:rPr>
          <w:sz w:val="20"/>
          <w:szCs w:val="20"/>
        </w:rPr>
      </w:pPr>
      <w:r w:rsidRPr="002152BD">
        <w:rPr>
          <w:sz w:val="20"/>
          <w:szCs w:val="20"/>
        </w:rPr>
        <w:t>0,35-krotność średnicy pala lub wewnętrznej średnicy rury osłonowej,</w:t>
      </w:r>
    </w:p>
    <w:p w14:paraId="59D747E3" w14:textId="77777777" w:rsidR="00AE5B34" w:rsidRPr="002152BD" w:rsidRDefault="00AE5B34" w:rsidP="002152BD">
      <w:pPr>
        <w:widowControl/>
        <w:numPr>
          <w:ilvl w:val="0"/>
          <w:numId w:val="25"/>
        </w:numPr>
        <w:overflowPunct w:val="0"/>
        <w:adjustRightInd w:val="0"/>
        <w:ind w:left="284" w:right="629" w:firstLine="0"/>
        <w:jc w:val="both"/>
        <w:textAlignment w:val="baseline"/>
        <w:rPr>
          <w:sz w:val="20"/>
          <w:szCs w:val="20"/>
        </w:rPr>
      </w:pPr>
      <w:r w:rsidRPr="002152BD">
        <w:rPr>
          <w:sz w:val="20"/>
          <w:szCs w:val="20"/>
        </w:rPr>
        <w:t>0,6-krotność wewnętrznej szerokości szkieletu zbrojeniowego pala.</w:t>
      </w:r>
    </w:p>
    <w:p w14:paraId="32EDBF09" w14:textId="77777777" w:rsidR="00AE5B34" w:rsidRPr="002152BD" w:rsidRDefault="00AE5B34" w:rsidP="002152BD">
      <w:pPr>
        <w:ind w:left="284" w:right="629"/>
        <w:jc w:val="both"/>
        <w:rPr>
          <w:sz w:val="20"/>
          <w:szCs w:val="20"/>
        </w:rPr>
      </w:pPr>
      <w:r w:rsidRPr="002152BD">
        <w:rPr>
          <w:sz w:val="20"/>
          <w:szCs w:val="20"/>
        </w:rPr>
        <w:t xml:space="preserve">Górny koniec rury powinien być wyposażony w lej samowyładowczy do przyjmowania świeżego betonu, zapobiegający rozlewaniu się mieszanki. Lej zsypowy oraz rura powinny być na całej długości wodoszczelne i wolne od zanieczyszczeń. </w:t>
      </w:r>
    </w:p>
    <w:p w14:paraId="65C68180" w14:textId="77777777" w:rsidR="00AE5B34" w:rsidRPr="002152BD" w:rsidRDefault="00AE5B34" w:rsidP="002152BD">
      <w:pPr>
        <w:ind w:left="284" w:right="629"/>
        <w:jc w:val="both"/>
        <w:rPr>
          <w:sz w:val="20"/>
          <w:szCs w:val="20"/>
        </w:rPr>
      </w:pPr>
      <w:r w:rsidRPr="002152BD">
        <w:rPr>
          <w:sz w:val="20"/>
          <w:szCs w:val="20"/>
        </w:rPr>
        <w:t xml:space="preserve">Rurę wlewową należy przed użyciem dokładnie oczyścić z przywartego betonu lub zaprawy. </w:t>
      </w:r>
    </w:p>
    <w:p w14:paraId="0B630569" w14:textId="77777777" w:rsidR="00AE5B34" w:rsidRPr="002152BD" w:rsidRDefault="00AE5B34" w:rsidP="002152BD">
      <w:pPr>
        <w:ind w:left="284" w:right="629"/>
        <w:jc w:val="both"/>
        <w:rPr>
          <w:sz w:val="20"/>
          <w:szCs w:val="20"/>
        </w:rPr>
      </w:pPr>
      <w:r w:rsidRPr="002152BD">
        <w:rPr>
          <w:sz w:val="20"/>
          <w:szCs w:val="20"/>
        </w:rPr>
        <w:t xml:space="preserve">Dolny koniec rury powinien być prostopadły do jej osi i w momencie rozpoczęcia betonowania powinien sięgać do dna pala. Rura powinna mieć możliwość swobodnego poruszania się wewnątrz szkieletu zbrojeniowego. Przed rozpoczęciem betonowania należy włożyć do rury korek z odpowiedniego materiału (piłka z tworzywa sztucznego), aby zapobiec mieszaniu betonu z cieczą w rurze wlewowej. W celu umożliwienia wypłynięcia początkowej porcji mieszanki należy nieco unieść rurę wlewową, nie więcej od wewnętrznej średnicy rury. Należy następnie szybko kontynuować betonowanie, by wypełnić całą podstawę pala. Rura powinna być całkowicie wypełniona betonem w momencie jej podnoszenia. Podczas dalszego betonowania należy stopniowo wyciągać rurę wlewową w miarę podnoszenia się betonu w otworze. Rura powinna być zanurzona w ułożonej mieszance betonowej nie mniej niż </w:t>
      </w:r>
      <w:smartTag w:uri="urn:schemas-microsoft-com:office:smarttags" w:element="metricconverter">
        <w:smartTagPr>
          <w:attr w:name="ProductID" w:val="1,5 m"/>
        </w:smartTagPr>
        <w:r w:rsidRPr="002152BD">
          <w:rPr>
            <w:sz w:val="20"/>
            <w:szCs w:val="20"/>
          </w:rPr>
          <w:t>1,5 m</w:t>
        </w:r>
      </w:smartTag>
      <w:r w:rsidRPr="002152BD">
        <w:rPr>
          <w:sz w:val="20"/>
          <w:szCs w:val="20"/>
        </w:rPr>
        <w:t xml:space="preserve"> i nie więcej niż </w:t>
      </w:r>
      <w:smartTag w:uri="urn:schemas-microsoft-com:office:smarttags" w:element="metricconverter">
        <w:smartTagPr>
          <w:attr w:name="ProductID" w:val="4,0 m"/>
        </w:smartTagPr>
        <w:r w:rsidRPr="002152BD">
          <w:rPr>
            <w:sz w:val="20"/>
            <w:szCs w:val="20"/>
          </w:rPr>
          <w:t>4,0 m</w:t>
        </w:r>
      </w:smartTag>
      <w:r w:rsidRPr="002152BD">
        <w:rPr>
          <w:sz w:val="20"/>
          <w:szCs w:val="20"/>
        </w:rPr>
        <w:t xml:space="preserve"> i nie powinna być wyciągana przed zakończeniem betonowania pala.  Po zakończeniu betonowania rura wlewowa nie powinna być wyciągana zbyt szybko, aby uniknąć powstania defektów pala na skutek ssania.</w:t>
      </w:r>
    </w:p>
    <w:p w14:paraId="7B24DC25" w14:textId="77777777" w:rsidR="002152BD" w:rsidRDefault="002152BD" w:rsidP="002152BD">
      <w:pPr>
        <w:spacing w:before="120" w:after="120"/>
        <w:ind w:left="284" w:right="629"/>
        <w:jc w:val="both"/>
        <w:rPr>
          <w:sz w:val="20"/>
          <w:szCs w:val="20"/>
        </w:rPr>
      </w:pPr>
    </w:p>
    <w:p w14:paraId="70D354EC" w14:textId="77777777" w:rsidR="00AE5B34" w:rsidRPr="002152BD" w:rsidRDefault="00AE5B34" w:rsidP="002152BD">
      <w:pPr>
        <w:spacing w:before="120" w:after="120"/>
        <w:ind w:left="284" w:right="629"/>
        <w:jc w:val="both"/>
        <w:rPr>
          <w:sz w:val="20"/>
          <w:szCs w:val="20"/>
        </w:rPr>
      </w:pPr>
      <w:r w:rsidRPr="002152BD">
        <w:rPr>
          <w:sz w:val="20"/>
          <w:szCs w:val="20"/>
        </w:rPr>
        <w:lastRenderedPageBreak/>
        <w:t>5.6.6.3.</w:t>
      </w:r>
      <w:r w:rsidRPr="002152BD">
        <w:rPr>
          <w:b/>
          <w:sz w:val="20"/>
          <w:szCs w:val="20"/>
        </w:rPr>
        <w:t xml:space="preserve"> </w:t>
      </w:r>
      <w:r w:rsidRPr="002152BD">
        <w:rPr>
          <w:sz w:val="20"/>
          <w:szCs w:val="20"/>
        </w:rPr>
        <w:t>Wyciąganie rur osłonowych</w:t>
      </w:r>
    </w:p>
    <w:p w14:paraId="766DE262" w14:textId="501E78EB" w:rsidR="00AE5B34" w:rsidRPr="002152BD" w:rsidRDefault="00AE5B34" w:rsidP="002152BD">
      <w:pPr>
        <w:ind w:left="284" w:right="629"/>
        <w:jc w:val="both"/>
        <w:rPr>
          <w:sz w:val="20"/>
          <w:szCs w:val="20"/>
        </w:rPr>
      </w:pPr>
      <w:r w:rsidRPr="002152BD">
        <w:rPr>
          <w:sz w:val="20"/>
          <w:szCs w:val="20"/>
        </w:rPr>
        <w:t>Wyciąganie rur należy wykonywać sukcesywnie w miarę zapełnienia otworu mieszanką betonową. Rury osłonowe powinny być wyciągane, kiedy mieszanka betonowa ma jeszcze dostateczną urabialność tak, aby słup betonu w palu nie został przerwany. W trakcie wyciągania rury powinna ona być utrzymywana osiowo w stosunku do osi pala.</w:t>
      </w:r>
    </w:p>
    <w:p w14:paraId="7092C528" w14:textId="77777777" w:rsidR="00AE5B34" w:rsidRPr="002152BD" w:rsidRDefault="00AE5B34" w:rsidP="002152BD">
      <w:pPr>
        <w:ind w:left="284" w:right="629"/>
        <w:jc w:val="both"/>
        <w:rPr>
          <w:sz w:val="20"/>
          <w:szCs w:val="20"/>
        </w:rPr>
      </w:pPr>
      <w:r w:rsidRPr="002152BD">
        <w:rPr>
          <w:sz w:val="20"/>
          <w:szCs w:val="20"/>
        </w:rPr>
        <w:t xml:space="preserve">Wysokość słupa mieszanki betonowej w rurze powinna być taka, aby zabezpieczyła przed przedostaniem się do otworu wody gruntowej. Nie powinno dojść do zmniejszenia przekroju pala ani zanieczyszczenia mieszanki. </w:t>
      </w:r>
    </w:p>
    <w:p w14:paraId="49A27D9A" w14:textId="77777777" w:rsidR="00AE5B34" w:rsidRPr="002152BD" w:rsidRDefault="00AE5B34" w:rsidP="002152BD">
      <w:pPr>
        <w:ind w:left="284" w:right="629"/>
        <w:jc w:val="both"/>
        <w:rPr>
          <w:sz w:val="20"/>
          <w:szCs w:val="20"/>
        </w:rPr>
      </w:pPr>
      <w:r w:rsidRPr="002152BD">
        <w:rPr>
          <w:sz w:val="20"/>
          <w:szCs w:val="20"/>
        </w:rPr>
        <w:t>W trakcie wyciągania rury osłonowej (w czasie betonowania) należy przestrzegać następujących zasad:</w:t>
      </w:r>
    </w:p>
    <w:p w14:paraId="79B95056" w14:textId="77777777" w:rsidR="00AE5B34" w:rsidRPr="002152BD" w:rsidRDefault="00AE5B34" w:rsidP="002152BD">
      <w:pPr>
        <w:widowControl/>
        <w:numPr>
          <w:ilvl w:val="0"/>
          <w:numId w:val="22"/>
        </w:numPr>
        <w:tabs>
          <w:tab w:val="clear" w:pos="1800"/>
        </w:tabs>
        <w:autoSpaceDE/>
        <w:autoSpaceDN/>
        <w:ind w:left="284" w:right="629" w:firstLine="0"/>
        <w:jc w:val="both"/>
        <w:rPr>
          <w:sz w:val="20"/>
          <w:szCs w:val="20"/>
        </w:rPr>
      </w:pPr>
      <w:r w:rsidRPr="002152BD">
        <w:rPr>
          <w:sz w:val="20"/>
          <w:szCs w:val="20"/>
        </w:rPr>
        <w:t xml:space="preserve">spód rury osłonowej powinien być co najmniej </w:t>
      </w:r>
      <w:smartTag w:uri="urn:schemas-microsoft-com:office:smarttags" w:element="metricconverter">
        <w:smartTagPr>
          <w:attr w:name="ProductID" w:val="1,5 m"/>
        </w:smartTagPr>
        <w:r w:rsidRPr="002152BD">
          <w:rPr>
            <w:sz w:val="20"/>
            <w:szCs w:val="20"/>
          </w:rPr>
          <w:t>1,5 m</w:t>
        </w:r>
      </w:smartTag>
      <w:r w:rsidRPr="002152BD">
        <w:rPr>
          <w:sz w:val="20"/>
          <w:szCs w:val="20"/>
        </w:rPr>
        <w:t xml:space="preserve"> poniżej poziomu mieszanki betonowej w otworze pala,</w:t>
      </w:r>
    </w:p>
    <w:p w14:paraId="554BF9D0" w14:textId="77777777" w:rsidR="00AE5B34" w:rsidRPr="002152BD" w:rsidRDefault="00AE5B34" w:rsidP="002152BD">
      <w:pPr>
        <w:widowControl/>
        <w:numPr>
          <w:ilvl w:val="0"/>
          <w:numId w:val="22"/>
        </w:numPr>
        <w:tabs>
          <w:tab w:val="clear" w:pos="1800"/>
        </w:tabs>
        <w:autoSpaceDE/>
        <w:autoSpaceDN/>
        <w:ind w:left="284" w:right="629" w:firstLine="0"/>
        <w:jc w:val="both"/>
        <w:rPr>
          <w:sz w:val="20"/>
          <w:szCs w:val="20"/>
        </w:rPr>
      </w:pPr>
      <w:r w:rsidRPr="002152BD">
        <w:rPr>
          <w:sz w:val="20"/>
          <w:szCs w:val="20"/>
        </w:rPr>
        <w:t xml:space="preserve">rurę wyciągać urządzeniem wywierającym na nią siły w sposób statyczny; w trakcie wyciągania rury należy co najmniej dwa razy  na każdy </w:t>
      </w:r>
      <w:smartTag w:uri="urn:schemas-microsoft-com:office:smarttags" w:element="metricconverter">
        <w:smartTagPr>
          <w:attr w:name="ProductID" w:val="1 m"/>
        </w:smartTagPr>
        <w:r w:rsidRPr="002152BD">
          <w:rPr>
            <w:sz w:val="20"/>
            <w:szCs w:val="20"/>
          </w:rPr>
          <w:t>1 m</w:t>
        </w:r>
      </w:smartTag>
      <w:r w:rsidRPr="002152BD">
        <w:rPr>
          <w:sz w:val="20"/>
          <w:szCs w:val="20"/>
        </w:rPr>
        <w:t xml:space="preserve"> wyciąganej rury ponownie ją zagłębić na 0,2 m.</w:t>
      </w:r>
    </w:p>
    <w:p w14:paraId="3C11A46A" w14:textId="77777777" w:rsidR="002152BD" w:rsidRDefault="002152BD" w:rsidP="002152BD">
      <w:pPr>
        <w:pStyle w:val="Nagwek2"/>
        <w:ind w:left="284" w:right="629"/>
        <w:jc w:val="both"/>
        <w:rPr>
          <w:rFonts w:ascii="Verdana" w:hAnsi="Verdana"/>
          <w:color w:val="auto"/>
          <w:sz w:val="20"/>
          <w:szCs w:val="20"/>
        </w:rPr>
      </w:pPr>
    </w:p>
    <w:p w14:paraId="5EBB8317" w14:textId="0BDD5692" w:rsidR="00AE5B34" w:rsidRPr="002152BD" w:rsidRDefault="00AE5B34" w:rsidP="002152BD">
      <w:pPr>
        <w:pStyle w:val="Nagwek2"/>
        <w:tabs>
          <w:tab w:val="left" w:pos="1134"/>
        </w:tabs>
        <w:ind w:left="284" w:right="629"/>
        <w:jc w:val="both"/>
        <w:rPr>
          <w:rFonts w:ascii="Verdana" w:hAnsi="Verdana"/>
          <w:b/>
          <w:color w:val="auto"/>
          <w:sz w:val="20"/>
          <w:szCs w:val="20"/>
        </w:rPr>
      </w:pPr>
      <w:bookmarkStart w:id="50" w:name="_Toc120385259"/>
      <w:r w:rsidRPr="002152BD">
        <w:rPr>
          <w:rFonts w:ascii="Verdana" w:hAnsi="Verdana"/>
          <w:b/>
          <w:color w:val="auto"/>
          <w:sz w:val="20"/>
          <w:szCs w:val="20"/>
        </w:rPr>
        <w:t xml:space="preserve">5.7. </w:t>
      </w:r>
      <w:r w:rsidR="002152BD">
        <w:rPr>
          <w:rFonts w:ascii="Verdana" w:hAnsi="Verdana"/>
          <w:b/>
          <w:color w:val="auto"/>
          <w:sz w:val="20"/>
          <w:szCs w:val="20"/>
        </w:rPr>
        <w:tab/>
      </w:r>
      <w:r w:rsidRPr="002152BD">
        <w:rPr>
          <w:rFonts w:ascii="Verdana" w:hAnsi="Verdana"/>
          <w:b/>
          <w:color w:val="auto"/>
          <w:sz w:val="20"/>
          <w:szCs w:val="20"/>
        </w:rPr>
        <w:t>Wykonanie pala CFA</w:t>
      </w:r>
      <w:bookmarkEnd w:id="50"/>
    </w:p>
    <w:p w14:paraId="5AA10416" w14:textId="454ECD45" w:rsidR="00AE5B34" w:rsidRPr="002152BD" w:rsidRDefault="00AE5B34" w:rsidP="002152BD">
      <w:pPr>
        <w:tabs>
          <w:tab w:val="left" w:pos="1134"/>
        </w:tabs>
        <w:spacing w:before="120" w:after="120"/>
        <w:ind w:left="284" w:right="629"/>
        <w:jc w:val="both"/>
        <w:rPr>
          <w:sz w:val="20"/>
          <w:szCs w:val="20"/>
        </w:rPr>
      </w:pPr>
      <w:r w:rsidRPr="002152BD">
        <w:rPr>
          <w:sz w:val="20"/>
          <w:szCs w:val="20"/>
        </w:rPr>
        <w:t xml:space="preserve">5.7.1. </w:t>
      </w:r>
      <w:r w:rsidR="002152BD" w:rsidRPr="002152BD">
        <w:rPr>
          <w:sz w:val="20"/>
          <w:szCs w:val="20"/>
        </w:rPr>
        <w:tab/>
      </w:r>
      <w:r w:rsidRPr="002152BD">
        <w:rPr>
          <w:sz w:val="20"/>
          <w:szCs w:val="20"/>
        </w:rPr>
        <w:t>Wiercenia ciągłym świdrem ślimakowym</w:t>
      </w:r>
    </w:p>
    <w:p w14:paraId="6E26AE0F" w14:textId="77777777" w:rsidR="00AE5B34" w:rsidRPr="002152BD" w:rsidRDefault="00AE5B34" w:rsidP="002152BD">
      <w:pPr>
        <w:ind w:left="284" w:right="629"/>
        <w:jc w:val="both"/>
        <w:rPr>
          <w:sz w:val="20"/>
          <w:szCs w:val="20"/>
        </w:rPr>
      </w:pPr>
      <w:r w:rsidRPr="002152BD">
        <w:rPr>
          <w:sz w:val="20"/>
          <w:szCs w:val="20"/>
        </w:rPr>
        <w:t>Wiercenie otworu pod pale CFA powinno odbywać się świdrem ślimakowym, w którego centralnej części znajduje się przewód umożliwiający tłoczenie betonu w czasie formowania pala. Przed rozpoczęciem wkręcania świdra należy sprawdzić jego pionowość i ustawienie w osi pala.</w:t>
      </w:r>
    </w:p>
    <w:p w14:paraId="5CF06F22" w14:textId="77777777" w:rsidR="00AE5B34" w:rsidRPr="002152BD" w:rsidRDefault="00AE5B34" w:rsidP="002152BD">
      <w:pPr>
        <w:ind w:left="284" w:right="629"/>
        <w:jc w:val="both"/>
        <w:rPr>
          <w:sz w:val="20"/>
          <w:szCs w:val="20"/>
        </w:rPr>
      </w:pPr>
      <w:r w:rsidRPr="002152BD">
        <w:rPr>
          <w:sz w:val="20"/>
          <w:szCs w:val="20"/>
        </w:rPr>
        <w:t xml:space="preserve">Pale można formować bez zabezpieczenia stateczności otworu, stosując ciągły świder ślimakowy w taki sposób, że stateczność otworu jest chroniona przez materiał wypełniający świder.  </w:t>
      </w:r>
    </w:p>
    <w:p w14:paraId="0EE44498" w14:textId="77777777" w:rsidR="00AE5B34" w:rsidRPr="002152BD" w:rsidRDefault="00AE5B34" w:rsidP="002152BD">
      <w:pPr>
        <w:ind w:left="284" w:right="629"/>
        <w:jc w:val="both"/>
        <w:rPr>
          <w:sz w:val="20"/>
          <w:szCs w:val="20"/>
        </w:rPr>
      </w:pPr>
      <w:r w:rsidRPr="002152BD">
        <w:rPr>
          <w:sz w:val="20"/>
          <w:szCs w:val="20"/>
        </w:rPr>
        <w:t xml:space="preserve">Jeżeli zostaną napotkane warstwy gruntów niestabilnych o grubości większej od średnicy pala to przed rozpoczęciem robót należy wykonać (i obciążyć próbnie) pale próbne lub wykazać się możliwością skorzystania z  miejscowych doświadczeń w zakresie wykonywania palowania. </w:t>
      </w:r>
    </w:p>
    <w:p w14:paraId="66283B81" w14:textId="77777777" w:rsidR="00AE5B34" w:rsidRPr="002152BD" w:rsidRDefault="00AE5B34" w:rsidP="002152BD">
      <w:pPr>
        <w:ind w:left="284" w:right="629"/>
        <w:jc w:val="both"/>
        <w:rPr>
          <w:sz w:val="20"/>
          <w:szCs w:val="20"/>
        </w:rPr>
      </w:pPr>
      <w:r w:rsidRPr="002152BD">
        <w:rPr>
          <w:sz w:val="20"/>
          <w:szCs w:val="20"/>
        </w:rPr>
        <w:t>Za grunty niestabilne uważa się:</w:t>
      </w:r>
    </w:p>
    <w:p w14:paraId="307FBE39" w14:textId="77777777" w:rsidR="00AE5B34" w:rsidRPr="002152BD" w:rsidRDefault="00AE5B34" w:rsidP="002152BD">
      <w:pPr>
        <w:widowControl/>
        <w:numPr>
          <w:ilvl w:val="0"/>
          <w:numId w:val="29"/>
        </w:numPr>
        <w:overflowPunct w:val="0"/>
        <w:adjustRightInd w:val="0"/>
        <w:ind w:left="284" w:right="629" w:firstLine="0"/>
        <w:jc w:val="both"/>
        <w:textAlignment w:val="baseline"/>
        <w:rPr>
          <w:sz w:val="20"/>
          <w:szCs w:val="20"/>
        </w:rPr>
      </w:pPr>
      <w:r w:rsidRPr="002152BD">
        <w:rPr>
          <w:sz w:val="20"/>
          <w:szCs w:val="20"/>
        </w:rPr>
        <w:t>grunty niespoiste równomiernie uziarnione (d</w:t>
      </w:r>
      <w:r w:rsidRPr="002152BD">
        <w:rPr>
          <w:sz w:val="20"/>
          <w:szCs w:val="20"/>
          <w:vertAlign w:val="subscript"/>
        </w:rPr>
        <w:t>60</w:t>
      </w:r>
      <w:r w:rsidRPr="002152BD">
        <w:rPr>
          <w:sz w:val="20"/>
          <w:szCs w:val="20"/>
        </w:rPr>
        <w:t>/d</w:t>
      </w:r>
      <w:r w:rsidRPr="002152BD">
        <w:rPr>
          <w:sz w:val="20"/>
          <w:szCs w:val="20"/>
          <w:vertAlign w:val="subscript"/>
        </w:rPr>
        <w:t>10</w:t>
      </w:r>
      <w:r w:rsidRPr="002152BD">
        <w:rPr>
          <w:sz w:val="20"/>
          <w:szCs w:val="20"/>
        </w:rPr>
        <w:t>&lt;1,5) poniżej zwierciadła wody gruntowej,</w:t>
      </w:r>
    </w:p>
    <w:p w14:paraId="2FB15BF0" w14:textId="77777777" w:rsidR="00AE5B34" w:rsidRPr="002152BD" w:rsidRDefault="00AE5B34" w:rsidP="002152BD">
      <w:pPr>
        <w:widowControl/>
        <w:numPr>
          <w:ilvl w:val="0"/>
          <w:numId w:val="29"/>
        </w:numPr>
        <w:overflowPunct w:val="0"/>
        <w:adjustRightInd w:val="0"/>
        <w:ind w:left="284" w:right="629" w:firstLine="0"/>
        <w:jc w:val="both"/>
        <w:textAlignment w:val="baseline"/>
        <w:rPr>
          <w:sz w:val="20"/>
          <w:szCs w:val="20"/>
        </w:rPr>
      </w:pPr>
      <w:r w:rsidRPr="002152BD">
        <w:rPr>
          <w:sz w:val="20"/>
          <w:szCs w:val="20"/>
        </w:rPr>
        <w:t xml:space="preserve">luźne grunty niespoiste o stopniu zagęszczenia &lt;0,3 lub wykazujące odpowiadającemu temu parametrowi badanie </w:t>
      </w:r>
      <w:proofErr w:type="spellStart"/>
      <w:r w:rsidRPr="002152BD">
        <w:rPr>
          <w:sz w:val="20"/>
          <w:szCs w:val="20"/>
        </w:rPr>
        <w:t>presjometrem</w:t>
      </w:r>
      <w:proofErr w:type="spellEnd"/>
      <w:r w:rsidRPr="002152BD">
        <w:rPr>
          <w:sz w:val="20"/>
          <w:szCs w:val="20"/>
        </w:rPr>
        <w:t>,</w:t>
      </w:r>
    </w:p>
    <w:p w14:paraId="4220C7C0" w14:textId="77777777" w:rsidR="00AE5B34" w:rsidRPr="002152BD" w:rsidRDefault="00AE5B34" w:rsidP="002152BD">
      <w:pPr>
        <w:widowControl/>
        <w:numPr>
          <w:ilvl w:val="0"/>
          <w:numId w:val="29"/>
        </w:numPr>
        <w:overflowPunct w:val="0"/>
        <w:adjustRightInd w:val="0"/>
        <w:ind w:left="284" w:right="629" w:firstLine="0"/>
        <w:jc w:val="both"/>
        <w:textAlignment w:val="baseline"/>
        <w:rPr>
          <w:sz w:val="20"/>
          <w:szCs w:val="20"/>
        </w:rPr>
      </w:pPr>
      <w:r w:rsidRPr="002152BD">
        <w:rPr>
          <w:sz w:val="20"/>
          <w:szCs w:val="20"/>
        </w:rPr>
        <w:t>iły o wysokiej wrażliwości,</w:t>
      </w:r>
    </w:p>
    <w:p w14:paraId="7E9BE81D" w14:textId="77777777" w:rsidR="00AE5B34" w:rsidRPr="002152BD" w:rsidRDefault="00AE5B34" w:rsidP="002152BD">
      <w:pPr>
        <w:widowControl/>
        <w:numPr>
          <w:ilvl w:val="0"/>
          <w:numId w:val="29"/>
        </w:numPr>
        <w:overflowPunct w:val="0"/>
        <w:adjustRightInd w:val="0"/>
        <w:ind w:left="284" w:right="629" w:firstLine="0"/>
        <w:jc w:val="both"/>
        <w:textAlignment w:val="baseline"/>
        <w:rPr>
          <w:sz w:val="20"/>
          <w:szCs w:val="20"/>
        </w:rPr>
      </w:pPr>
      <w:r w:rsidRPr="002152BD">
        <w:rPr>
          <w:sz w:val="20"/>
          <w:szCs w:val="20"/>
        </w:rPr>
        <w:t xml:space="preserve">słabe grunty o wytrzymałości na ścinanie bez odwodnienia </w:t>
      </w:r>
      <w:proofErr w:type="spellStart"/>
      <w:r w:rsidRPr="002152BD">
        <w:rPr>
          <w:sz w:val="20"/>
          <w:szCs w:val="20"/>
        </w:rPr>
        <w:t>c</w:t>
      </w:r>
      <w:r w:rsidRPr="002152BD">
        <w:rPr>
          <w:sz w:val="20"/>
          <w:szCs w:val="20"/>
          <w:vertAlign w:val="subscript"/>
        </w:rPr>
        <w:t>u</w:t>
      </w:r>
      <w:proofErr w:type="spellEnd"/>
      <w:r w:rsidRPr="002152BD">
        <w:rPr>
          <w:sz w:val="20"/>
          <w:szCs w:val="20"/>
        </w:rPr>
        <w:t xml:space="preserve">&lt;15 </w:t>
      </w:r>
      <w:proofErr w:type="spellStart"/>
      <w:r w:rsidRPr="002152BD">
        <w:rPr>
          <w:sz w:val="20"/>
          <w:szCs w:val="20"/>
        </w:rPr>
        <w:t>kPa</w:t>
      </w:r>
      <w:proofErr w:type="spellEnd"/>
      <w:r w:rsidRPr="002152BD">
        <w:rPr>
          <w:sz w:val="20"/>
          <w:szCs w:val="20"/>
        </w:rPr>
        <w:t>.</w:t>
      </w:r>
    </w:p>
    <w:p w14:paraId="3E2498CC" w14:textId="77777777" w:rsidR="00AE5B34" w:rsidRPr="002152BD" w:rsidRDefault="00AE5B34" w:rsidP="002152BD">
      <w:pPr>
        <w:ind w:left="284" w:right="629"/>
        <w:jc w:val="both"/>
        <w:rPr>
          <w:sz w:val="20"/>
          <w:szCs w:val="20"/>
        </w:rPr>
      </w:pPr>
      <w:r w:rsidRPr="002152BD">
        <w:rPr>
          <w:sz w:val="20"/>
          <w:szCs w:val="20"/>
        </w:rPr>
        <w:t>Otwór pala należy wiercić, aż do osiągnięcia warstwy nośnej albo przewidywanego poziomu posadowienia oraz należy go zagłębić w grunt nośny zgodnie z wymaganiami dokumentacji projektowej.</w:t>
      </w:r>
    </w:p>
    <w:p w14:paraId="1D06921E" w14:textId="77777777" w:rsidR="00AE5B34" w:rsidRPr="002152BD" w:rsidRDefault="00AE5B34" w:rsidP="002152BD">
      <w:pPr>
        <w:ind w:left="284" w:right="629"/>
        <w:jc w:val="both"/>
        <w:rPr>
          <w:sz w:val="20"/>
          <w:szCs w:val="20"/>
        </w:rPr>
      </w:pPr>
      <w:r w:rsidRPr="002152BD">
        <w:rPr>
          <w:sz w:val="20"/>
          <w:szCs w:val="20"/>
        </w:rPr>
        <w:t xml:space="preserve">W przypadkach: </w:t>
      </w:r>
    </w:p>
    <w:p w14:paraId="202051BB" w14:textId="77777777" w:rsidR="00AE5B34" w:rsidRPr="002152BD" w:rsidRDefault="00AE5B34" w:rsidP="002152BD">
      <w:pPr>
        <w:widowControl/>
        <w:numPr>
          <w:ilvl w:val="0"/>
          <w:numId w:val="27"/>
        </w:numPr>
        <w:overflowPunct w:val="0"/>
        <w:adjustRightInd w:val="0"/>
        <w:ind w:left="284" w:right="629" w:firstLine="0"/>
        <w:jc w:val="both"/>
        <w:textAlignment w:val="baseline"/>
        <w:rPr>
          <w:sz w:val="20"/>
          <w:szCs w:val="20"/>
        </w:rPr>
      </w:pPr>
      <w:r w:rsidRPr="002152BD">
        <w:rPr>
          <w:sz w:val="20"/>
          <w:szCs w:val="20"/>
        </w:rPr>
        <w:t>niekorzystnego uwarstwienia warstw nośnych gruntu,</w:t>
      </w:r>
    </w:p>
    <w:p w14:paraId="12EC3BB1" w14:textId="77777777" w:rsidR="00AE5B34" w:rsidRPr="002152BD" w:rsidRDefault="00AE5B34" w:rsidP="002152BD">
      <w:pPr>
        <w:widowControl/>
        <w:numPr>
          <w:ilvl w:val="0"/>
          <w:numId w:val="27"/>
        </w:numPr>
        <w:overflowPunct w:val="0"/>
        <w:adjustRightInd w:val="0"/>
        <w:ind w:left="284" w:right="629" w:firstLine="0"/>
        <w:jc w:val="both"/>
        <w:textAlignment w:val="baseline"/>
        <w:rPr>
          <w:sz w:val="20"/>
          <w:szCs w:val="20"/>
        </w:rPr>
      </w:pPr>
      <w:r w:rsidRPr="002152BD">
        <w:rPr>
          <w:sz w:val="20"/>
          <w:szCs w:val="20"/>
        </w:rPr>
        <w:t xml:space="preserve">posadowienia na skale </w:t>
      </w:r>
    </w:p>
    <w:p w14:paraId="0BBAB717" w14:textId="77777777" w:rsidR="00AE5B34" w:rsidRPr="002152BD" w:rsidRDefault="00AE5B34" w:rsidP="002152BD">
      <w:pPr>
        <w:ind w:left="284" w:right="629"/>
        <w:jc w:val="both"/>
        <w:rPr>
          <w:sz w:val="20"/>
          <w:szCs w:val="20"/>
        </w:rPr>
      </w:pPr>
      <w:r w:rsidRPr="002152BD">
        <w:rPr>
          <w:sz w:val="20"/>
          <w:szCs w:val="20"/>
        </w:rPr>
        <w:t>albo</w:t>
      </w:r>
    </w:p>
    <w:p w14:paraId="150EB344" w14:textId="77777777" w:rsidR="00AE5B34" w:rsidRPr="002152BD" w:rsidRDefault="00AE5B34" w:rsidP="002152BD">
      <w:pPr>
        <w:widowControl/>
        <w:numPr>
          <w:ilvl w:val="0"/>
          <w:numId w:val="28"/>
        </w:numPr>
        <w:overflowPunct w:val="0"/>
        <w:adjustRightInd w:val="0"/>
        <w:ind w:left="284" w:right="629" w:firstLine="0"/>
        <w:jc w:val="both"/>
        <w:textAlignment w:val="baseline"/>
        <w:rPr>
          <w:sz w:val="20"/>
          <w:szCs w:val="20"/>
        </w:rPr>
      </w:pPr>
      <w:r w:rsidRPr="002152BD">
        <w:rPr>
          <w:sz w:val="20"/>
          <w:szCs w:val="20"/>
        </w:rPr>
        <w:t>pochyłej powierzchni warstw nośnych</w:t>
      </w:r>
    </w:p>
    <w:p w14:paraId="6FFFFD3C" w14:textId="77777777" w:rsidR="00AE5B34" w:rsidRPr="002152BD" w:rsidRDefault="00AE5B34" w:rsidP="002152BD">
      <w:pPr>
        <w:ind w:left="284" w:right="629"/>
        <w:jc w:val="both"/>
        <w:rPr>
          <w:sz w:val="20"/>
          <w:szCs w:val="20"/>
        </w:rPr>
      </w:pPr>
      <w:r w:rsidRPr="002152BD">
        <w:rPr>
          <w:sz w:val="20"/>
          <w:szCs w:val="20"/>
        </w:rPr>
        <w:t>otwór należy tak wywiercić, aby zapewnić oparcie całej powierzchni podstawy.</w:t>
      </w:r>
    </w:p>
    <w:p w14:paraId="4AA2D637" w14:textId="77777777" w:rsidR="00AE5B34" w:rsidRPr="002152BD" w:rsidRDefault="00AE5B34" w:rsidP="002152BD">
      <w:pPr>
        <w:ind w:left="284" w:right="629"/>
        <w:jc w:val="both"/>
        <w:rPr>
          <w:sz w:val="20"/>
          <w:szCs w:val="20"/>
        </w:rPr>
      </w:pPr>
      <w:r w:rsidRPr="002152BD">
        <w:rPr>
          <w:sz w:val="20"/>
          <w:szCs w:val="20"/>
        </w:rPr>
        <w:t xml:space="preserve">W przypadkach pochyłej powierzchni skały, spód otworu powinien być wyrównany, aby unieruchomić podstawę i zapobiec osunięciu się pala.  </w:t>
      </w:r>
    </w:p>
    <w:p w14:paraId="6400D9B7" w14:textId="77777777" w:rsidR="00AE5B34" w:rsidRPr="002152BD" w:rsidRDefault="00AE5B34" w:rsidP="002152BD">
      <w:pPr>
        <w:ind w:left="284" w:right="629"/>
        <w:jc w:val="both"/>
        <w:rPr>
          <w:sz w:val="20"/>
          <w:szCs w:val="20"/>
        </w:rPr>
      </w:pPr>
      <w:r w:rsidRPr="002152BD">
        <w:rPr>
          <w:sz w:val="20"/>
          <w:szCs w:val="20"/>
        </w:rPr>
        <w:t>Pali formowanych ciągłym świdrem ślimakowym nie należy wykonywać z pochyleniem θ≤84°</w:t>
      </w:r>
      <w:r w:rsidRPr="002152BD">
        <w:rPr>
          <w:sz w:val="20"/>
          <w:szCs w:val="20"/>
          <w:vertAlign w:val="superscript"/>
        </w:rPr>
        <w:t xml:space="preserve"> </w:t>
      </w:r>
      <w:r w:rsidRPr="002152BD">
        <w:rPr>
          <w:sz w:val="20"/>
          <w:szCs w:val="20"/>
        </w:rPr>
        <w:t>(θ – kąt między osią projektowanego pala i poziomem), jeśli nie zostaną zastosowane środki kontroli kierunku wiercenia i osadzania zbrojenia.</w:t>
      </w:r>
    </w:p>
    <w:p w14:paraId="0FAD243D" w14:textId="77777777" w:rsidR="00AE5B34" w:rsidRPr="002152BD" w:rsidRDefault="00AE5B34" w:rsidP="002152BD">
      <w:pPr>
        <w:ind w:left="284" w:right="629"/>
        <w:jc w:val="both"/>
        <w:rPr>
          <w:sz w:val="20"/>
          <w:szCs w:val="20"/>
        </w:rPr>
      </w:pPr>
      <w:r w:rsidRPr="002152BD">
        <w:rPr>
          <w:sz w:val="20"/>
          <w:szCs w:val="20"/>
        </w:rPr>
        <w:t>Wiercenie ciągłym świdrem ślimakowym należy prowadzić tak szybko, jak tylko jest to możliwe i z najmniejszą wykonalną liczbą obrotów świdra, w celu zminimalizowania oddziaływania na otaczający grunt.</w:t>
      </w:r>
    </w:p>
    <w:p w14:paraId="0053FB13" w14:textId="77777777" w:rsidR="00AE5B34" w:rsidRPr="002152BD" w:rsidRDefault="00AE5B34" w:rsidP="002152BD">
      <w:pPr>
        <w:ind w:left="284" w:right="629"/>
        <w:jc w:val="both"/>
        <w:rPr>
          <w:sz w:val="20"/>
          <w:szCs w:val="20"/>
        </w:rPr>
      </w:pPr>
      <w:r w:rsidRPr="002152BD">
        <w:rPr>
          <w:sz w:val="20"/>
          <w:szCs w:val="20"/>
        </w:rPr>
        <w:t>Podczas wiercenia, posuw i prędkość obrotów świdra należy dostosować odpowiednio do warunków gruntowych, by wydobycie gruntu było ograniczone do takiego zakresu, żeby:</w:t>
      </w:r>
    </w:p>
    <w:p w14:paraId="30D3C33F" w14:textId="77777777" w:rsidR="00AE5B34" w:rsidRPr="002152BD" w:rsidRDefault="00AE5B34" w:rsidP="002152BD">
      <w:pPr>
        <w:widowControl/>
        <w:numPr>
          <w:ilvl w:val="0"/>
          <w:numId w:val="28"/>
        </w:numPr>
        <w:overflowPunct w:val="0"/>
        <w:adjustRightInd w:val="0"/>
        <w:ind w:left="284" w:right="629" w:firstLine="0"/>
        <w:jc w:val="both"/>
        <w:textAlignment w:val="baseline"/>
        <w:rPr>
          <w:sz w:val="20"/>
          <w:szCs w:val="20"/>
        </w:rPr>
      </w:pPr>
      <w:r w:rsidRPr="002152BD">
        <w:rPr>
          <w:sz w:val="20"/>
          <w:szCs w:val="20"/>
        </w:rPr>
        <w:t xml:space="preserve">była zachowana boczna stateczność ścian otworu </w:t>
      </w:r>
    </w:p>
    <w:p w14:paraId="46F61C55" w14:textId="77777777" w:rsidR="00AE5B34" w:rsidRPr="002152BD" w:rsidRDefault="00AE5B34" w:rsidP="002152BD">
      <w:pPr>
        <w:ind w:left="284" w:right="629"/>
        <w:jc w:val="both"/>
        <w:rPr>
          <w:sz w:val="20"/>
          <w:szCs w:val="20"/>
        </w:rPr>
      </w:pPr>
      <w:r w:rsidRPr="002152BD">
        <w:rPr>
          <w:sz w:val="20"/>
          <w:szCs w:val="20"/>
        </w:rPr>
        <w:t>oraz</w:t>
      </w:r>
    </w:p>
    <w:p w14:paraId="6AA9C5F0" w14:textId="77777777" w:rsidR="00AE5B34" w:rsidRPr="002152BD" w:rsidRDefault="00AE5B34" w:rsidP="002152BD">
      <w:pPr>
        <w:widowControl/>
        <w:numPr>
          <w:ilvl w:val="0"/>
          <w:numId w:val="28"/>
        </w:numPr>
        <w:overflowPunct w:val="0"/>
        <w:adjustRightInd w:val="0"/>
        <w:ind w:left="284" w:right="629" w:firstLine="0"/>
        <w:jc w:val="both"/>
        <w:textAlignment w:val="baseline"/>
        <w:rPr>
          <w:sz w:val="20"/>
          <w:szCs w:val="20"/>
        </w:rPr>
      </w:pPr>
      <w:r w:rsidRPr="002152BD">
        <w:rPr>
          <w:sz w:val="20"/>
          <w:szCs w:val="20"/>
        </w:rPr>
        <w:t>zminimalizować nadmierny przekrój betonu.</w:t>
      </w:r>
    </w:p>
    <w:p w14:paraId="0E1B78F5" w14:textId="77777777" w:rsidR="00AE5B34" w:rsidRPr="002152BD" w:rsidRDefault="00AE5B34" w:rsidP="002152BD">
      <w:pPr>
        <w:ind w:left="284" w:right="629"/>
        <w:jc w:val="both"/>
        <w:rPr>
          <w:sz w:val="20"/>
          <w:szCs w:val="20"/>
        </w:rPr>
      </w:pPr>
      <w:r w:rsidRPr="002152BD">
        <w:rPr>
          <w:sz w:val="20"/>
          <w:szCs w:val="20"/>
        </w:rPr>
        <w:lastRenderedPageBreak/>
        <w:t>W tym celu  należy zapewnić dostateczny moment obrotowy i siłę wyciągającą działającą na narzędzie wiertnicze. Skok spirali powinien być stały na całej długości świdra.</w:t>
      </w:r>
    </w:p>
    <w:p w14:paraId="4EFC10A4" w14:textId="77777777" w:rsidR="00AE5B34" w:rsidRPr="002152BD" w:rsidRDefault="00AE5B34" w:rsidP="002152BD">
      <w:pPr>
        <w:ind w:left="284" w:right="629"/>
        <w:jc w:val="both"/>
        <w:rPr>
          <w:sz w:val="20"/>
          <w:szCs w:val="20"/>
        </w:rPr>
      </w:pPr>
      <w:r w:rsidRPr="002152BD">
        <w:rPr>
          <w:sz w:val="20"/>
          <w:szCs w:val="20"/>
        </w:rPr>
        <w:t>Należy zapewnić system zamykania rurowej żerdzi świdra, aby zapobiec wniknięciu gruntu lub napływowi wody podczas wiercenia.</w:t>
      </w:r>
    </w:p>
    <w:p w14:paraId="371741EA" w14:textId="77777777" w:rsidR="00AE5B34" w:rsidRPr="002152BD" w:rsidRDefault="00AE5B34" w:rsidP="002152BD">
      <w:pPr>
        <w:ind w:left="284" w:right="629"/>
        <w:jc w:val="both"/>
        <w:rPr>
          <w:sz w:val="20"/>
          <w:szCs w:val="20"/>
        </w:rPr>
      </w:pPr>
      <w:r w:rsidRPr="002152BD">
        <w:rPr>
          <w:sz w:val="20"/>
          <w:szCs w:val="20"/>
        </w:rPr>
        <w:t xml:space="preserve">Wiercenie powinno odbywać się w sposób ciągły bez wyciągania świdra. Świder należy wyciągać z otworu pala tylko wówczas, gdy: </w:t>
      </w:r>
    </w:p>
    <w:p w14:paraId="12487BC9" w14:textId="77777777" w:rsidR="00AE5B34" w:rsidRPr="002152BD" w:rsidRDefault="00AE5B34" w:rsidP="002152BD">
      <w:pPr>
        <w:widowControl/>
        <w:numPr>
          <w:ilvl w:val="0"/>
          <w:numId w:val="28"/>
        </w:numPr>
        <w:overflowPunct w:val="0"/>
        <w:adjustRightInd w:val="0"/>
        <w:ind w:left="284" w:right="629" w:firstLine="0"/>
        <w:jc w:val="both"/>
        <w:textAlignment w:val="baseline"/>
        <w:rPr>
          <w:sz w:val="20"/>
          <w:szCs w:val="20"/>
        </w:rPr>
      </w:pPr>
      <w:r w:rsidRPr="002152BD">
        <w:rPr>
          <w:sz w:val="20"/>
          <w:szCs w:val="20"/>
        </w:rPr>
        <w:t xml:space="preserve">otaczający grunt pozostaje stabilny </w:t>
      </w:r>
    </w:p>
    <w:p w14:paraId="01C19654" w14:textId="77777777" w:rsidR="00AE5B34" w:rsidRPr="002152BD" w:rsidRDefault="00AE5B34" w:rsidP="002152BD">
      <w:pPr>
        <w:ind w:left="284" w:right="629"/>
        <w:jc w:val="both"/>
        <w:rPr>
          <w:sz w:val="20"/>
          <w:szCs w:val="20"/>
        </w:rPr>
      </w:pPr>
      <w:r w:rsidRPr="002152BD">
        <w:rPr>
          <w:sz w:val="20"/>
          <w:szCs w:val="20"/>
        </w:rPr>
        <w:t>albo</w:t>
      </w:r>
    </w:p>
    <w:p w14:paraId="7AB0D2DA" w14:textId="77777777" w:rsidR="00AE5B34" w:rsidRPr="002152BD" w:rsidRDefault="00AE5B34" w:rsidP="002152BD">
      <w:pPr>
        <w:widowControl/>
        <w:numPr>
          <w:ilvl w:val="0"/>
          <w:numId w:val="28"/>
        </w:numPr>
        <w:overflowPunct w:val="0"/>
        <w:adjustRightInd w:val="0"/>
        <w:ind w:left="284" w:right="629" w:firstLine="0"/>
        <w:jc w:val="both"/>
        <w:textAlignment w:val="baseline"/>
        <w:rPr>
          <w:sz w:val="20"/>
          <w:szCs w:val="20"/>
        </w:rPr>
      </w:pPr>
      <w:r w:rsidRPr="002152BD">
        <w:rPr>
          <w:sz w:val="20"/>
          <w:szCs w:val="20"/>
        </w:rPr>
        <w:t xml:space="preserve">została osiągnięta wymagana głębokość, a otaczający grunt jest ustabilizowany przez tłoczony beton. </w:t>
      </w:r>
    </w:p>
    <w:p w14:paraId="6C95FA31" w14:textId="77777777" w:rsidR="00AE5B34" w:rsidRPr="002152BD" w:rsidRDefault="00AE5B34" w:rsidP="002152BD">
      <w:pPr>
        <w:ind w:left="284" w:right="629"/>
        <w:jc w:val="both"/>
        <w:rPr>
          <w:sz w:val="20"/>
          <w:szCs w:val="20"/>
        </w:rPr>
      </w:pPr>
      <w:r w:rsidRPr="002152BD">
        <w:rPr>
          <w:sz w:val="20"/>
          <w:szCs w:val="20"/>
        </w:rPr>
        <w:t xml:space="preserve">Jeżeli jednak w trakcie wiercenia pala konieczne jest wykręcenie świdra i ponowne jego wkręcenie to wymagana głębokość wkręcenia powinna być zwiększona o co najmniej </w:t>
      </w:r>
      <w:smartTag w:uri="urn:schemas-microsoft-com:office:smarttags" w:element="metricconverter">
        <w:smartTagPr>
          <w:attr w:name="ProductID" w:val="0,5 m"/>
        </w:smartTagPr>
        <w:r w:rsidRPr="002152BD">
          <w:rPr>
            <w:sz w:val="20"/>
            <w:szCs w:val="20"/>
          </w:rPr>
          <w:t>0,5 m</w:t>
        </w:r>
      </w:smartTag>
      <w:r w:rsidRPr="002152BD">
        <w:rPr>
          <w:sz w:val="20"/>
          <w:szCs w:val="20"/>
        </w:rPr>
        <w:t xml:space="preserve">, a fakt ten należy zarejestrować w dokumentacji pala. </w:t>
      </w:r>
    </w:p>
    <w:p w14:paraId="50AC2A74" w14:textId="77777777" w:rsidR="00AE5B34" w:rsidRPr="002152BD" w:rsidRDefault="00AE5B34" w:rsidP="002152BD">
      <w:pPr>
        <w:ind w:left="284" w:right="629"/>
        <w:jc w:val="both"/>
        <w:rPr>
          <w:sz w:val="20"/>
          <w:szCs w:val="20"/>
        </w:rPr>
      </w:pPr>
      <w:r w:rsidRPr="002152BD">
        <w:rPr>
          <w:sz w:val="20"/>
          <w:szCs w:val="20"/>
        </w:rPr>
        <w:t>Jeżeli pal nie może być skończony i świder powinien być wyciągnięty, to świder należy wykręcić, a otwór należy zapełnić gruntem lub cieczą stabilizująca.</w:t>
      </w:r>
    </w:p>
    <w:p w14:paraId="77E57955" w14:textId="7B25ACAD" w:rsidR="00AE5B34" w:rsidRPr="002152BD" w:rsidRDefault="00AE5B34" w:rsidP="002152BD">
      <w:pPr>
        <w:tabs>
          <w:tab w:val="left" w:pos="1134"/>
        </w:tabs>
        <w:spacing w:before="120" w:after="120"/>
        <w:ind w:left="284" w:right="629"/>
        <w:jc w:val="both"/>
        <w:rPr>
          <w:sz w:val="20"/>
          <w:szCs w:val="20"/>
        </w:rPr>
      </w:pPr>
      <w:r w:rsidRPr="002152BD">
        <w:rPr>
          <w:sz w:val="20"/>
          <w:szCs w:val="20"/>
        </w:rPr>
        <w:t xml:space="preserve">5.7.2. </w:t>
      </w:r>
      <w:r w:rsidR="002152BD">
        <w:rPr>
          <w:sz w:val="20"/>
          <w:szCs w:val="20"/>
        </w:rPr>
        <w:tab/>
      </w:r>
      <w:r w:rsidRPr="002152BD">
        <w:rPr>
          <w:sz w:val="20"/>
          <w:szCs w:val="20"/>
        </w:rPr>
        <w:t>Betonowanie pali formowanych ślimakowym świdrem ciągłym</w:t>
      </w:r>
    </w:p>
    <w:p w14:paraId="396C9FE0" w14:textId="77777777" w:rsidR="00AE5B34" w:rsidRPr="002152BD" w:rsidRDefault="00AE5B34" w:rsidP="002152BD">
      <w:pPr>
        <w:ind w:left="284" w:right="629"/>
        <w:jc w:val="both"/>
        <w:rPr>
          <w:sz w:val="20"/>
          <w:szCs w:val="20"/>
        </w:rPr>
      </w:pPr>
      <w:r w:rsidRPr="002152BD">
        <w:rPr>
          <w:sz w:val="20"/>
          <w:szCs w:val="20"/>
        </w:rPr>
        <w:t>Wykonawca musi zapewnić taką płynność dostaw betonu, aby możliwe było zabetonowanie pala w trakcie jednej nieprzerwanej operacji. Urabialność betonu powinna być taka, aby umożliwiała właściwe przeprowadzenie całego betonowania.</w:t>
      </w:r>
    </w:p>
    <w:p w14:paraId="173E20BB" w14:textId="77777777" w:rsidR="00AE5B34" w:rsidRPr="002152BD" w:rsidRDefault="00AE5B34" w:rsidP="002152BD">
      <w:pPr>
        <w:ind w:left="284" w:right="629"/>
        <w:jc w:val="both"/>
        <w:rPr>
          <w:sz w:val="20"/>
          <w:szCs w:val="20"/>
        </w:rPr>
      </w:pPr>
      <w:r w:rsidRPr="002152BD">
        <w:rPr>
          <w:sz w:val="20"/>
          <w:szCs w:val="20"/>
        </w:rPr>
        <w:t xml:space="preserve">Betonowanie pali wierconych ślimakowym świdrem ciągłym należy wykonywać przez układanie betonu pod odpowiednim ciśnieniem przez rurową żerdź świdra, zamykaną od dołu w celu zapobieżenia wniknięcia wody i gruntu przed rozpoczęciem betonowania. </w:t>
      </w:r>
    </w:p>
    <w:p w14:paraId="457A5CEE" w14:textId="77777777" w:rsidR="00AE5B34" w:rsidRPr="002152BD" w:rsidRDefault="00AE5B34" w:rsidP="002152BD">
      <w:pPr>
        <w:ind w:left="284" w:right="629"/>
        <w:jc w:val="both"/>
        <w:rPr>
          <w:sz w:val="20"/>
          <w:szCs w:val="20"/>
        </w:rPr>
      </w:pPr>
      <w:r w:rsidRPr="002152BD">
        <w:rPr>
          <w:sz w:val="20"/>
          <w:szCs w:val="20"/>
        </w:rPr>
        <w:t>Z chwilą, gdy wiercenie osiągnie końcową głębokość, należy wprowadzić mieszankę betonową przez żerdź świdra, aby wypełnić otwór pala podczas wyciągania świdra. Przerwa pomiędzy zakończeniem wiercenia i rozpoczęciem betonowania powinna być możliwie jak najkrótsza.</w:t>
      </w:r>
    </w:p>
    <w:p w14:paraId="024BFCBE" w14:textId="77777777" w:rsidR="00AE5B34" w:rsidRPr="002152BD" w:rsidRDefault="00AE5B34" w:rsidP="002152BD">
      <w:pPr>
        <w:ind w:left="284" w:right="629"/>
        <w:jc w:val="both"/>
        <w:rPr>
          <w:sz w:val="20"/>
          <w:szCs w:val="20"/>
        </w:rPr>
      </w:pPr>
      <w:r w:rsidRPr="002152BD">
        <w:rPr>
          <w:sz w:val="20"/>
          <w:szCs w:val="20"/>
        </w:rPr>
        <w:t>Do podawania mieszanki betonowej należy stosować pompy przystosowane do podawania betonu na wysokość odpowiadającą poziomowi przewodu na górze świdra po jego wyciągnięciu z gruntu. Pompowanie beton powinno odbywać się wg instrukcji opracowanej dla danego urządzenia. Mieszanka musi być podawana do pala z odpowiednim naddatkiem, do którego dostosowana jest prędkość podciągania świdra tak, aby powstał ciągły, monolityczny pal o nominalnym przekroju.</w:t>
      </w:r>
    </w:p>
    <w:p w14:paraId="382BB62D" w14:textId="77777777" w:rsidR="00AE5B34" w:rsidRPr="002152BD" w:rsidRDefault="00AE5B34" w:rsidP="002152BD">
      <w:pPr>
        <w:ind w:left="284" w:right="629"/>
        <w:jc w:val="both"/>
        <w:rPr>
          <w:sz w:val="20"/>
          <w:szCs w:val="20"/>
        </w:rPr>
      </w:pPr>
      <w:r w:rsidRPr="002152BD">
        <w:rPr>
          <w:sz w:val="20"/>
          <w:szCs w:val="20"/>
        </w:rPr>
        <w:t>Jeżeli nie można rozpocząć wypływu betonu, to konieczne jest całkowite usunięcie świdra przez wykręcenie go z gruntu oraz wypełnienie otworu, aby nie powstały pustki lub obwały. Pal może wówczas zostać ponownie wywiercony w tym samym miejscu co najmniej do tej samej głębokości.</w:t>
      </w:r>
    </w:p>
    <w:p w14:paraId="7FF8BC2E" w14:textId="77777777" w:rsidR="00AE5B34" w:rsidRPr="002152BD" w:rsidRDefault="00AE5B34" w:rsidP="002152BD">
      <w:pPr>
        <w:ind w:left="284" w:right="629"/>
        <w:jc w:val="both"/>
        <w:rPr>
          <w:sz w:val="20"/>
          <w:szCs w:val="20"/>
        </w:rPr>
      </w:pPr>
      <w:r w:rsidRPr="002152BD">
        <w:rPr>
          <w:sz w:val="20"/>
          <w:szCs w:val="20"/>
        </w:rPr>
        <w:t xml:space="preserve">Podczas wyciągania i betonowania świder: </w:t>
      </w:r>
    </w:p>
    <w:p w14:paraId="04582DC5" w14:textId="77777777" w:rsidR="00AE5B34" w:rsidRPr="002152BD" w:rsidRDefault="00AE5B34" w:rsidP="002152BD">
      <w:pPr>
        <w:widowControl/>
        <w:numPr>
          <w:ilvl w:val="0"/>
          <w:numId w:val="26"/>
        </w:numPr>
        <w:overflowPunct w:val="0"/>
        <w:adjustRightInd w:val="0"/>
        <w:ind w:left="284" w:right="629" w:firstLine="0"/>
        <w:jc w:val="both"/>
        <w:textAlignment w:val="baseline"/>
        <w:rPr>
          <w:sz w:val="20"/>
          <w:szCs w:val="20"/>
        </w:rPr>
      </w:pPr>
      <w:r w:rsidRPr="002152BD">
        <w:rPr>
          <w:sz w:val="20"/>
          <w:szCs w:val="20"/>
        </w:rPr>
        <w:t>nie powinien być obracany albo</w:t>
      </w:r>
    </w:p>
    <w:p w14:paraId="45E09830" w14:textId="77777777" w:rsidR="00AE5B34" w:rsidRPr="002152BD" w:rsidRDefault="00AE5B34" w:rsidP="002152BD">
      <w:pPr>
        <w:widowControl/>
        <w:numPr>
          <w:ilvl w:val="0"/>
          <w:numId w:val="26"/>
        </w:numPr>
        <w:overflowPunct w:val="0"/>
        <w:adjustRightInd w:val="0"/>
        <w:ind w:left="284" w:right="629" w:firstLine="0"/>
        <w:jc w:val="both"/>
        <w:textAlignment w:val="baseline"/>
        <w:rPr>
          <w:sz w:val="20"/>
          <w:szCs w:val="20"/>
        </w:rPr>
      </w:pPr>
      <w:r w:rsidRPr="002152BD">
        <w:rPr>
          <w:sz w:val="20"/>
          <w:szCs w:val="20"/>
        </w:rPr>
        <w:t>powinien być obracany z małą prędkością w tym samym kierunku, co w czasie wiercenia.</w:t>
      </w:r>
    </w:p>
    <w:p w14:paraId="543B3710" w14:textId="77777777" w:rsidR="00AE5B34" w:rsidRPr="002152BD" w:rsidRDefault="00AE5B34" w:rsidP="002152BD">
      <w:pPr>
        <w:ind w:left="284" w:right="629"/>
        <w:jc w:val="both"/>
        <w:rPr>
          <w:sz w:val="20"/>
          <w:szCs w:val="20"/>
        </w:rPr>
      </w:pPr>
      <w:r w:rsidRPr="002152BD">
        <w:rPr>
          <w:sz w:val="20"/>
          <w:szCs w:val="20"/>
        </w:rPr>
        <w:t>Podczas dalszego betonowania należy na końcu świdra utrzymywać ciśnienie mieszanki betonowej większe niż ciśnienie zewnętrzne, aby pustka powstająca wskutek wyciągania świdra została niezwłocznie i całkowicie wypełniona betonem.</w:t>
      </w:r>
    </w:p>
    <w:p w14:paraId="7EBC418B" w14:textId="77777777" w:rsidR="00AE5B34" w:rsidRPr="002152BD" w:rsidRDefault="00AE5B34" w:rsidP="002152BD">
      <w:pPr>
        <w:ind w:left="284" w:right="629"/>
        <w:jc w:val="both"/>
        <w:rPr>
          <w:sz w:val="20"/>
          <w:szCs w:val="20"/>
        </w:rPr>
      </w:pPr>
      <w:r w:rsidRPr="002152BD">
        <w:rPr>
          <w:sz w:val="20"/>
          <w:szCs w:val="20"/>
        </w:rPr>
        <w:t>Należy utrzymywać odpowiedni dopływ mieszanki, aby całkowicie wypełnić otwór pala betonem, aż do momentu, gdy koniec świdra zostanie wyciągnięty do poziomu roboczego.</w:t>
      </w:r>
    </w:p>
    <w:p w14:paraId="172B5E72" w14:textId="77777777" w:rsidR="00AE5B34" w:rsidRPr="002152BD" w:rsidRDefault="00AE5B34" w:rsidP="002152BD">
      <w:pPr>
        <w:ind w:left="284" w:right="629"/>
        <w:jc w:val="both"/>
        <w:rPr>
          <w:sz w:val="20"/>
          <w:szCs w:val="20"/>
        </w:rPr>
      </w:pPr>
      <w:r w:rsidRPr="002152BD">
        <w:rPr>
          <w:sz w:val="20"/>
          <w:szCs w:val="20"/>
        </w:rPr>
        <w:t>Formowanie pala należy wykonać z pewnym naddatkiem, który usuwa się wraz z przykrywającym go urobkiem wyniesionym na zwojach świdra; zabieg służy przygotowaniu trzonu do wciśnięcia zbrojenia.</w:t>
      </w:r>
    </w:p>
    <w:p w14:paraId="75D2F315" w14:textId="77777777" w:rsidR="00AE5B34" w:rsidRPr="002152BD" w:rsidRDefault="00AE5B34" w:rsidP="002152BD">
      <w:pPr>
        <w:ind w:left="284" w:right="629"/>
        <w:jc w:val="both"/>
        <w:rPr>
          <w:sz w:val="20"/>
          <w:szCs w:val="20"/>
        </w:rPr>
      </w:pPr>
      <w:r w:rsidRPr="002152BD">
        <w:rPr>
          <w:sz w:val="20"/>
          <w:szCs w:val="20"/>
        </w:rPr>
        <w:t>Zwykle konieczne jest doprowadzenie betonowania do poziomu roboczego w celu wstawienia szkieletu zbrojeniowego. W przypadku, gdy końcowy poziom betonowania jakichś powodów jest poniżej poziomu roboczego, to świeży beton powinien być zabezpieczony przed zanieczyszczeniem od góry:</w:t>
      </w:r>
    </w:p>
    <w:p w14:paraId="38C46B42" w14:textId="77777777" w:rsidR="00AE5B34" w:rsidRPr="002152BD" w:rsidRDefault="00AE5B34" w:rsidP="002152BD">
      <w:pPr>
        <w:widowControl/>
        <w:numPr>
          <w:ilvl w:val="0"/>
          <w:numId w:val="30"/>
        </w:numPr>
        <w:overflowPunct w:val="0"/>
        <w:adjustRightInd w:val="0"/>
        <w:ind w:left="284" w:right="629" w:firstLine="0"/>
        <w:jc w:val="both"/>
        <w:textAlignment w:val="baseline"/>
        <w:rPr>
          <w:sz w:val="20"/>
          <w:szCs w:val="20"/>
        </w:rPr>
      </w:pPr>
      <w:r w:rsidRPr="002152BD">
        <w:rPr>
          <w:sz w:val="20"/>
          <w:szCs w:val="20"/>
        </w:rPr>
        <w:t xml:space="preserve">przez zabetonowanie powyżej poziomu wyrównania głowicy, </w:t>
      </w:r>
    </w:p>
    <w:p w14:paraId="62539BEA" w14:textId="77777777" w:rsidR="00AE5B34" w:rsidRPr="002152BD" w:rsidRDefault="00AE5B34" w:rsidP="002152BD">
      <w:pPr>
        <w:widowControl/>
        <w:numPr>
          <w:ilvl w:val="0"/>
          <w:numId w:val="30"/>
        </w:numPr>
        <w:overflowPunct w:val="0"/>
        <w:adjustRightInd w:val="0"/>
        <w:ind w:left="284" w:right="629" w:firstLine="0"/>
        <w:jc w:val="both"/>
        <w:textAlignment w:val="baseline"/>
        <w:rPr>
          <w:sz w:val="20"/>
          <w:szCs w:val="20"/>
        </w:rPr>
      </w:pPr>
      <w:r w:rsidRPr="002152BD">
        <w:rPr>
          <w:sz w:val="20"/>
          <w:szCs w:val="20"/>
        </w:rPr>
        <w:t>przez zapełnienie pustego otworu odpowiednim materiałem.</w:t>
      </w:r>
    </w:p>
    <w:p w14:paraId="3C915126" w14:textId="77777777" w:rsidR="00AE5B34" w:rsidRPr="002152BD" w:rsidRDefault="00AE5B34" w:rsidP="002152BD">
      <w:pPr>
        <w:ind w:left="284" w:right="629"/>
        <w:jc w:val="both"/>
        <w:rPr>
          <w:sz w:val="20"/>
          <w:szCs w:val="20"/>
        </w:rPr>
      </w:pPr>
      <w:r w:rsidRPr="002152BD">
        <w:rPr>
          <w:sz w:val="20"/>
          <w:szCs w:val="20"/>
        </w:rPr>
        <w:t xml:space="preserve">Jeżeli temperatura zewnętrzna spada poniżej </w:t>
      </w:r>
      <w:smartTag w:uri="urn:schemas-microsoft-com:office:smarttags" w:element="metricconverter">
        <w:smartTagPr>
          <w:attr w:name="ProductID" w:val="3ﾰC"/>
        </w:smartTagPr>
        <w:r w:rsidRPr="002152BD">
          <w:rPr>
            <w:sz w:val="20"/>
            <w:szCs w:val="20"/>
          </w:rPr>
          <w:t>3°C</w:t>
        </w:r>
      </w:smartTag>
      <w:r w:rsidRPr="002152BD">
        <w:rPr>
          <w:sz w:val="20"/>
          <w:szCs w:val="20"/>
        </w:rPr>
        <w:t xml:space="preserve">, to głowice świeżo zabetonowanych pali należy zabezpieczyć przed mrozem. </w:t>
      </w:r>
    </w:p>
    <w:p w14:paraId="6F5E562A" w14:textId="77777777" w:rsidR="002152BD" w:rsidRDefault="002152BD" w:rsidP="002152BD">
      <w:pPr>
        <w:pStyle w:val="Nagwek2"/>
        <w:ind w:left="284" w:right="629"/>
        <w:jc w:val="both"/>
        <w:rPr>
          <w:rFonts w:ascii="Verdana" w:hAnsi="Verdana"/>
          <w:color w:val="auto"/>
          <w:sz w:val="20"/>
          <w:szCs w:val="20"/>
        </w:rPr>
      </w:pPr>
    </w:p>
    <w:p w14:paraId="2DE30349" w14:textId="111C8A10" w:rsidR="00AE5B34" w:rsidRPr="002152BD" w:rsidRDefault="00AE5B34" w:rsidP="002152BD">
      <w:pPr>
        <w:pStyle w:val="Nagwek2"/>
        <w:tabs>
          <w:tab w:val="left" w:pos="1134"/>
        </w:tabs>
        <w:spacing w:after="240"/>
        <w:ind w:left="284" w:right="629"/>
        <w:jc w:val="both"/>
        <w:rPr>
          <w:rFonts w:ascii="Verdana" w:hAnsi="Verdana"/>
          <w:b/>
          <w:color w:val="auto"/>
          <w:sz w:val="20"/>
          <w:szCs w:val="20"/>
        </w:rPr>
      </w:pPr>
      <w:bookmarkStart w:id="51" w:name="_Toc120385260"/>
      <w:r w:rsidRPr="002152BD">
        <w:rPr>
          <w:rFonts w:ascii="Verdana" w:hAnsi="Verdana"/>
          <w:b/>
          <w:color w:val="auto"/>
          <w:sz w:val="20"/>
          <w:szCs w:val="20"/>
        </w:rPr>
        <w:t xml:space="preserve">5.8. </w:t>
      </w:r>
      <w:r w:rsidR="002152BD">
        <w:rPr>
          <w:rFonts w:ascii="Verdana" w:hAnsi="Verdana"/>
          <w:b/>
          <w:color w:val="auto"/>
          <w:sz w:val="20"/>
          <w:szCs w:val="20"/>
        </w:rPr>
        <w:tab/>
      </w:r>
      <w:r w:rsidRPr="002152BD">
        <w:rPr>
          <w:rFonts w:ascii="Verdana" w:hAnsi="Verdana"/>
          <w:b/>
          <w:color w:val="auto"/>
          <w:sz w:val="20"/>
          <w:szCs w:val="20"/>
        </w:rPr>
        <w:t>Wbudowanie zbrojenia</w:t>
      </w:r>
      <w:bookmarkEnd w:id="51"/>
      <w:r w:rsidRPr="002152BD">
        <w:rPr>
          <w:rFonts w:ascii="Verdana" w:hAnsi="Verdana"/>
          <w:b/>
          <w:color w:val="auto"/>
          <w:sz w:val="20"/>
          <w:szCs w:val="20"/>
        </w:rPr>
        <w:t xml:space="preserve"> </w:t>
      </w:r>
    </w:p>
    <w:p w14:paraId="7901D13F" w14:textId="77777777" w:rsidR="00AE5B34" w:rsidRPr="002152BD" w:rsidRDefault="00AE5B34" w:rsidP="002152BD">
      <w:pPr>
        <w:ind w:left="284" w:right="629"/>
        <w:jc w:val="both"/>
        <w:rPr>
          <w:sz w:val="20"/>
          <w:szCs w:val="20"/>
        </w:rPr>
      </w:pPr>
      <w:r w:rsidRPr="002152BD">
        <w:rPr>
          <w:sz w:val="20"/>
          <w:szCs w:val="20"/>
        </w:rPr>
        <w:t xml:space="preserve">Pale powinny być </w:t>
      </w:r>
      <w:proofErr w:type="spellStart"/>
      <w:r w:rsidRPr="002152BD">
        <w:rPr>
          <w:sz w:val="20"/>
          <w:szCs w:val="20"/>
        </w:rPr>
        <w:t>zazbrojone</w:t>
      </w:r>
      <w:proofErr w:type="spellEnd"/>
      <w:r w:rsidRPr="002152BD">
        <w:rPr>
          <w:sz w:val="20"/>
          <w:szCs w:val="20"/>
        </w:rPr>
        <w:t xml:space="preserve"> na całej długości. Umieszczenie zbrojenia pala w otworze nie </w:t>
      </w:r>
      <w:r w:rsidRPr="002152BD">
        <w:rPr>
          <w:sz w:val="20"/>
          <w:szCs w:val="20"/>
        </w:rPr>
        <w:lastRenderedPageBreak/>
        <w:t xml:space="preserve">może spowodować jego uszkodzenia. </w:t>
      </w:r>
    </w:p>
    <w:p w14:paraId="55C553E6" w14:textId="77777777" w:rsidR="00AE5B34" w:rsidRPr="002152BD" w:rsidRDefault="00AE5B34" w:rsidP="002152BD">
      <w:pPr>
        <w:ind w:left="284" w:right="629"/>
        <w:jc w:val="both"/>
        <w:rPr>
          <w:sz w:val="20"/>
          <w:szCs w:val="20"/>
        </w:rPr>
      </w:pPr>
      <w:r w:rsidRPr="002152BD">
        <w:rPr>
          <w:sz w:val="20"/>
          <w:szCs w:val="20"/>
        </w:rPr>
        <w:t xml:space="preserve">Zbrojenie należy dostarczyć w zasięg wiertnicy. Montaż szkieletów zbrojeniowych powinien odbywać się za pomocą wciągarki linowej wiertnicy lub niezależnym żurawiem. </w:t>
      </w:r>
    </w:p>
    <w:p w14:paraId="0E307BB2" w14:textId="77777777" w:rsidR="00AE5B34" w:rsidRPr="002152BD" w:rsidRDefault="00AE5B34" w:rsidP="002152BD">
      <w:pPr>
        <w:ind w:left="284" w:right="629"/>
        <w:jc w:val="both"/>
        <w:rPr>
          <w:sz w:val="20"/>
          <w:szCs w:val="20"/>
        </w:rPr>
      </w:pPr>
      <w:r w:rsidRPr="002152BD">
        <w:rPr>
          <w:sz w:val="20"/>
          <w:szCs w:val="20"/>
        </w:rPr>
        <w:t xml:space="preserve">Jeżeli szkielet zbrojeniowy jest długi i został dostarczony w kilku częściach, ich łączenie powinno następować w trakcie opuszczania do otworu. Szkielet zbrojenia należy ustawiać w otworze osiowo, z zachowaniem wymaganej odległości od ścian otworu i zabezpieczyć przed przesunięciem przez zawieszenie lub podparcie. Podczas opuszczania zbrojenia należy stale kontrolować, czy elementy dystansowe zapewniają właściwą otulinę i osiowe usytuowanie szkieletu w otworze. Podczas montażu należy utrzymywać zbrojenie na właściwym poziomie, aby zapewnić przewidzianą długość prętów wystających ponad głowicą pala. Poziom górnego końca szkieletu po betonowaniu powinien odpowiadać projektowanej rzędnej z maksymalnych z odchyleniem ± </w:t>
      </w:r>
      <w:smartTag w:uri="urn:schemas-microsoft-com:office:smarttags" w:element="metricconverter">
        <w:smartTagPr>
          <w:attr w:name="ProductID" w:val="15 cm"/>
        </w:smartTagPr>
        <w:r w:rsidRPr="002152BD">
          <w:rPr>
            <w:sz w:val="20"/>
            <w:szCs w:val="20"/>
          </w:rPr>
          <w:t>15 cm</w:t>
        </w:r>
      </w:smartTag>
      <w:r w:rsidRPr="002152BD">
        <w:rPr>
          <w:sz w:val="20"/>
          <w:szCs w:val="20"/>
        </w:rPr>
        <w:t xml:space="preserve">. </w:t>
      </w:r>
    </w:p>
    <w:p w14:paraId="750606AC" w14:textId="77777777" w:rsidR="00AE5B34" w:rsidRPr="002152BD" w:rsidRDefault="00AE5B34" w:rsidP="002152BD">
      <w:pPr>
        <w:ind w:left="284" w:right="629"/>
        <w:jc w:val="both"/>
        <w:rPr>
          <w:sz w:val="20"/>
          <w:szCs w:val="20"/>
        </w:rPr>
      </w:pPr>
      <w:r w:rsidRPr="002152BD">
        <w:rPr>
          <w:sz w:val="20"/>
          <w:szCs w:val="20"/>
        </w:rPr>
        <w:t xml:space="preserve">W przypadku pali wielkośrednicowych zbrojenie należy wstawiać jak najszybciej po oczyszczeniu otworu pala. </w:t>
      </w:r>
    </w:p>
    <w:p w14:paraId="033AD85E" w14:textId="77777777" w:rsidR="00AE5B34" w:rsidRDefault="00AE5B34" w:rsidP="002152BD">
      <w:pPr>
        <w:ind w:left="284" w:right="629"/>
        <w:jc w:val="both"/>
        <w:rPr>
          <w:sz w:val="20"/>
          <w:szCs w:val="20"/>
        </w:rPr>
      </w:pPr>
      <w:r w:rsidRPr="002152BD">
        <w:rPr>
          <w:sz w:val="20"/>
          <w:szCs w:val="20"/>
        </w:rPr>
        <w:t xml:space="preserve">W palach formowanych świdrem ciągłym zbrojenie może być osadzane po wprowadzeniu mieszanki betonowej do otworu. W takim przypadku zbrojenie należy osadzać  możliwie jak najszybciej po zabetonowaniu pala. W trakcie osadzania może być konieczne unieruchomienie szkieletu zbrojeniowego przez odpowiednie umocowanie. Wciskanie zbrojenia może być wspomagane lekką wibracją, ewentualnie zbrojenie może być wciągane za dolny koniec. </w:t>
      </w:r>
    </w:p>
    <w:p w14:paraId="044505A1" w14:textId="77777777" w:rsidR="002152BD" w:rsidRPr="002152BD" w:rsidRDefault="002152BD" w:rsidP="002152BD">
      <w:pPr>
        <w:ind w:left="284" w:right="629"/>
        <w:jc w:val="both"/>
        <w:rPr>
          <w:sz w:val="20"/>
          <w:szCs w:val="20"/>
        </w:rPr>
      </w:pPr>
    </w:p>
    <w:p w14:paraId="038B4693" w14:textId="66F5A2F0" w:rsidR="00AE5B34" w:rsidRPr="002152BD" w:rsidRDefault="00AE5B34" w:rsidP="002152BD">
      <w:pPr>
        <w:pStyle w:val="Nagwek2"/>
        <w:tabs>
          <w:tab w:val="left" w:pos="1134"/>
        </w:tabs>
        <w:spacing w:after="240"/>
        <w:ind w:left="284" w:right="629"/>
        <w:jc w:val="both"/>
        <w:rPr>
          <w:rFonts w:ascii="Verdana" w:hAnsi="Verdana"/>
          <w:b/>
          <w:color w:val="auto"/>
          <w:sz w:val="20"/>
          <w:szCs w:val="20"/>
        </w:rPr>
      </w:pPr>
      <w:bookmarkStart w:id="52" w:name="_Toc120385261"/>
      <w:r w:rsidRPr="002152BD">
        <w:rPr>
          <w:rFonts w:ascii="Verdana" w:hAnsi="Verdana"/>
          <w:b/>
          <w:color w:val="auto"/>
          <w:sz w:val="20"/>
          <w:szCs w:val="20"/>
        </w:rPr>
        <w:t xml:space="preserve">5.9. </w:t>
      </w:r>
      <w:r w:rsidR="002152BD">
        <w:rPr>
          <w:rFonts w:ascii="Verdana" w:hAnsi="Verdana"/>
          <w:b/>
          <w:color w:val="auto"/>
          <w:sz w:val="20"/>
          <w:szCs w:val="20"/>
        </w:rPr>
        <w:tab/>
      </w:r>
      <w:r w:rsidRPr="002152BD">
        <w:rPr>
          <w:rFonts w:ascii="Verdana" w:hAnsi="Verdana"/>
          <w:b/>
          <w:color w:val="auto"/>
          <w:sz w:val="20"/>
          <w:szCs w:val="20"/>
        </w:rPr>
        <w:t>Wykończenie głowic pali</w:t>
      </w:r>
      <w:bookmarkEnd w:id="52"/>
    </w:p>
    <w:p w14:paraId="111F2044" w14:textId="2490D722" w:rsidR="00AE5B34" w:rsidRPr="002152BD" w:rsidRDefault="00AE5B34" w:rsidP="002152BD">
      <w:pPr>
        <w:ind w:left="284" w:right="629"/>
        <w:jc w:val="both"/>
        <w:rPr>
          <w:sz w:val="20"/>
          <w:szCs w:val="20"/>
        </w:rPr>
      </w:pPr>
      <w:r w:rsidRPr="002152BD">
        <w:rPr>
          <w:sz w:val="20"/>
          <w:szCs w:val="20"/>
        </w:rPr>
        <w:t>Jeżeli końcowy poziom betonowania jest poniżej poziomu roboczego, to świeży beton powinien być zabezpieczony przed zanieczyszczeniem od góry przez:</w:t>
      </w:r>
    </w:p>
    <w:p w14:paraId="72259746" w14:textId="77777777" w:rsidR="00AE5B34" w:rsidRPr="002152BD" w:rsidRDefault="00AE5B34" w:rsidP="002152BD">
      <w:pPr>
        <w:widowControl/>
        <w:numPr>
          <w:ilvl w:val="0"/>
          <w:numId w:val="20"/>
        </w:numPr>
        <w:overflowPunct w:val="0"/>
        <w:adjustRightInd w:val="0"/>
        <w:ind w:left="284" w:right="629" w:firstLine="0"/>
        <w:jc w:val="both"/>
        <w:textAlignment w:val="baseline"/>
        <w:rPr>
          <w:sz w:val="20"/>
          <w:szCs w:val="20"/>
        </w:rPr>
      </w:pPr>
      <w:r w:rsidRPr="002152BD">
        <w:rPr>
          <w:sz w:val="20"/>
          <w:szCs w:val="20"/>
        </w:rPr>
        <w:t>zabetonowanie powyżej poziomu wyrównania głowicy,</w:t>
      </w:r>
    </w:p>
    <w:p w14:paraId="27294D6F" w14:textId="77777777" w:rsidR="00AE5B34" w:rsidRPr="002152BD" w:rsidRDefault="00AE5B34" w:rsidP="002152BD">
      <w:pPr>
        <w:widowControl/>
        <w:numPr>
          <w:ilvl w:val="0"/>
          <w:numId w:val="20"/>
        </w:numPr>
        <w:overflowPunct w:val="0"/>
        <w:adjustRightInd w:val="0"/>
        <w:ind w:left="284" w:right="629" w:firstLine="0"/>
        <w:jc w:val="both"/>
        <w:textAlignment w:val="baseline"/>
        <w:rPr>
          <w:sz w:val="20"/>
          <w:szCs w:val="20"/>
        </w:rPr>
      </w:pPr>
      <w:r w:rsidRPr="002152BD">
        <w:rPr>
          <w:sz w:val="20"/>
          <w:szCs w:val="20"/>
        </w:rPr>
        <w:t xml:space="preserve">wypełnienie pustego otworu odpowiednim materiałem </w:t>
      </w:r>
    </w:p>
    <w:p w14:paraId="768C53E4" w14:textId="77777777" w:rsidR="00AE5B34" w:rsidRPr="002152BD" w:rsidRDefault="00AE5B34" w:rsidP="002152BD">
      <w:pPr>
        <w:ind w:left="284" w:right="629"/>
        <w:jc w:val="both"/>
        <w:rPr>
          <w:sz w:val="20"/>
          <w:szCs w:val="20"/>
        </w:rPr>
      </w:pPr>
      <w:r w:rsidRPr="002152BD">
        <w:rPr>
          <w:sz w:val="20"/>
          <w:szCs w:val="20"/>
        </w:rPr>
        <w:t>lub</w:t>
      </w:r>
    </w:p>
    <w:p w14:paraId="007B575B" w14:textId="77777777" w:rsidR="00AE5B34" w:rsidRPr="002152BD" w:rsidRDefault="00AE5B34" w:rsidP="002152BD">
      <w:pPr>
        <w:widowControl/>
        <w:numPr>
          <w:ilvl w:val="0"/>
          <w:numId w:val="20"/>
        </w:numPr>
        <w:overflowPunct w:val="0"/>
        <w:adjustRightInd w:val="0"/>
        <w:ind w:left="284" w:right="629" w:firstLine="0"/>
        <w:jc w:val="both"/>
        <w:textAlignment w:val="baseline"/>
        <w:rPr>
          <w:sz w:val="20"/>
          <w:szCs w:val="20"/>
        </w:rPr>
      </w:pPr>
      <w:r w:rsidRPr="002152BD">
        <w:rPr>
          <w:sz w:val="20"/>
          <w:szCs w:val="20"/>
        </w:rPr>
        <w:t xml:space="preserve">utrzymywanie cieczy stabilizującej, jeśli jest stosowana, w pustym otworze aż do związania betonu. </w:t>
      </w:r>
      <w:r w:rsidRPr="002152BD">
        <w:rPr>
          <w:sz w:val="20"/>
          <w:szCs w:val="20"/>
        </w:rPr>
        <w:tab/>
      </w:r>
    </w:p>
    <w:p w14:paraId="16D2E58C" w14:textId="77777777" w:rsidR="00AE5B34" w:rsidRPr="002152BD" w:rsidRDefault="00AE5B34" w:rsidP="002152BD">
      <w:pPr>
        <w:ind w:left="284" w:right="629"/>
        <w:jc w:val="both"/>
        <w:rPr>
          <w:sz w:val="20"/>
          <w:szCs w:val="20"/>
        </w:rPr>
      </w:pPr>
      <w:r w:rsidRPr="002152BD">
        <w:rPr>
          <w:sz w:val="20"/>
          <w:szCs w:val="20"/>
        </w:rPr>
        <w:t>Po 6 godzinach od zakończenia betonowania należy rozpocząć pielęgnację betonu pala, przez polewanie głowicy pala i gruntu otaczającego wodą, przez 5 dni. W okresie temperatur niższych niż 3ºC należy zabezpieczyć głowicę przed mrozem.</w:t>
      </w:r>
    </w:p>
    <w:p w14:paraId="33BCFB23" w14:textId="6399F057" w:rsidR="00AE5B34" w:rsidRPr="002152BD" w:rsidRDefault="00AE5B34" w:rsidP="002152BD">
      <w:pPr>
        <w:ind w:left="284" w:right="629"/>
        <w:jc w:val="both"/>
        <w:rPr>
          <w:sz w:val="20"/>
          <w:szCs w:val="20"/>
        </w:rPr>
      </w:pPr>
      <w:r w:rsidRPr="002152BD">
        <w:rPr>
          <w:sz w:val="20"/>
          <w:szCs w:val="20"/>
        </w:rPr>
        <w:t xml:space="preserve">Głowice pali należy betonować do takiej wysokości, aby po skuciu zanieczyszczonego betonu możliwe było właściwe ewentualne połączenie pala z oczepem lub wierzch pala był na odpowiedniej rzędnej, zgodnie z dokumentacją projektową. Wysokość pala przeznaczona do skucia powinna wynosić co najmniej </w:t>
      </w:r>
      <w:smartTag w:uri="urn:schemas-microsoft-com:office:smarttags" w:element="metricconverter">
        <w:smartTagPr>
          <w:attr w:name="ProductID" w:val="50 cm"/>
        </w:smartTagPr>
        <w:r w:rsidRPr="002152BD">
          <w:rPr>
            <w:sz w:val="20"/>
            <w:szCs w:val="20"/>
          </w:rPr>
          <w:t>50 cm</w:t>
        </w:r>
      </w:smartTag>
      <w:r w:rsidRPr="002152BD">
        <w:rPr>
          <w:sz w:val="20"/>
          <w:szCs w:val="20"/>
        </w:rPr>
        <w:t>.</w:t>
      </w:r>
    </w:p>
    <w:p w14:paraId="73FB336F" w14:textId="23A63444" w:rsidR="00AE5B34" w:rsidRPr="002152BD" w:rsidRDefault="00AE5B34" w:rsidP="002152BD">
      <w:pPr>
        <w:ind w:left="284" w:right="629"/>
        <w:jc w:val="both"/>
        <w:rPr>
          <w:sz w:val="20"/>
          <w:szCs w:val="20"/>
        </w:rPr>
      </w:pPr>
      <w:r w:rsidRPr="002152BD">
        <w:rPr>
          <w:sz w:val="20"/>
          <w:szCs w:val="20"/>
        </w:rPr>
        <w:t>Jeżeli projektowany oczep będzie wykonany w terminie późniejszym, zbrojenie wystające z głowicy pala powinno być zabezpieczone przed korozją, a wykopy fundamentowe zasypane. Po usunięciu zasypki należy usunąć uszkodzoną warstwę betonu, a odkrytą w ten sposób powierzchnię betonu, jak również wystające zbrojenie, należy naprawić. Naprawiona powierzchnia betonu i zbrojenie podlegają akceptacji Inżyniera.</w:t>
      </w:r>
    </w:p>
    <w:p w14:paraId="06F116FC" w14:textId="3A2FD571" w:rsidR="00AE5B34" w:rsidRPr="002152BD" w:rsidRDefault="00AE5B34" w:rsidP="002152BD">
      <w:pPr>
        <w:ind w:left="284" w:right="629"/>
        <w:jc w:val="both"/>
        <w:rPr>
          <w:sz w:val="20"/>
          <w:szCs w:val="20"/>
        </w:rPr>
      </w:pPr>
      <w:r w:rsidRPr="002152BD">
        <w:rPr>
          <w:sz w:val="20"/>
          <w:szCs w:val="20"/>
        </w:rPr>
        <w:t>Wyrównanie głowicy pala należy wykonać dopiero, gdy beton uzyskał odpowiednią wytrzymałość. Z wierzchu pala należy usunąć cały beton zanieczyszczony lub o jakości niższej niż wymagana, aż do odsłonięcia zdrowego betonu na całej powierzchni przekroju pala.</w:t>
      </w:r>
    </w:p>
    <w:p w14:paraId="6A0B81C2" w14:textId="581C277E" w:rsidR="00AE5B34" w:rsidRPr="002152BD" w:rsidRDefault="00AE5B34" w:rsidP="002152BD">
      <w:pPr>
        <w:ind w:left="284" w:right="629"/>
        <w:jc w:val="both"/>
        <w:rPr>
          <w:sz w:val="20"/>
          <w:szCs w:val="20"/>
        </w:rPr>
      </w:pPr>
      <w:r w:rsidRPr="002152BD">
        <w:rPr>
          <w:sz w:val="20"/>
          <w:szCs w:val="20"/>
        </w:rPr>
        <w:t xml:space="preserve">W trakcie usuwania górnej warstwy betonu, Wykonawca powinien unikać wstrząsów i czynników mogących spowodować uszkodzenie reszty pala. Spękany lub w jakikolwiek inny sposób uszkodzony beton powinien zostać całkowicie usunięty, a głowica pala naprawiona tak, aby na projektowanej rzędnej połączenia pala z fundamentem otrzymać pełny przekrój zdrowego betonu. Pręty zbrojenia, kotwiące pal w oczepie, również podlegają oczyszczeniu z betonu i gruntu. Należy zwrócić uwagę na właściwą długość </w:t>
      </w:r>
      <w:proofErr w:type="spellStart"/>
      <w:r w:rsidRPr="002152BD">
        <w:rPr>
          <w:sz w:val="20"/>
          <w:szCs w:val="20"/>
        </w:rPr>
        <w:t>kotwienia</w:t>
      </w:r>
      <w:proofErr w:type="spellEnd"/>
      <w:r w:rsidRPr="002152BD">
        <w:rPr>
          <w:sz w:val="20"/>
          <w:szCs w:val="20"/>
        </w:rPr>
        <w:t xml:space="preserve"> prętów, zgodną z założeniami dokumentacji projektowej.</w:t>
      </w:r>
    </w:p>
    <w:p w14:paraId="235F933E" w14:textId="77777777" w:rsidR="0064773F" w:rsidRPr="002152BD" w:rsidRDefault="0064773F" w:rsidP="002152BD">
      <w:pPr>
        <w:ind w:left="284" w:right="629"/>
        <w:jc w:val="both"/>
        <w:rPr>
          <w:sz w:val="20"/>
          <w:szCs w:val="20"/>
        </w:rPr>
      </w:pPr>
    </w:p>
    <w:p w14:paraId="078F5210" w14:textId="16454AC3" w:rsidR="0064773F" w:rsidRPr="002152BD" w:rsidRDefault="0064773F" w:rsidP="002152BD">
      <w:pPr>
        <w:pStyle w:val="Nagwek1"/>
        <w:numPr>
          <w:ilvl w:val="0"/>
          <w:numId w:val="1"/>
        </w:numPr>
        <w:tabs>
          <w:tab w:val="left" w:pos="1130"/>
        </w:tabs>
        <w:spacing w:line="360" w:lineRule="auto"/>
        <w:ind w:left="284" w:right="629" w:firstLine="0"/>
        <w:jc w:val="both"/>
      </w:pPr>
      <w:bookmarkStart w:id="53" w:name="_Toc120385262"/>
      <w:r w:rsidRPr="002152BD">
        <w:t>KONTROLA JAKOŚCI ROBÓT</w:t>
      </w:r>
      <w:bookmarkEnd w:id="53"/>
      <w:r w:rsidRPr="002152BD">
        <w:t xml:space="preserve"> </w:t>
      </w:r>
    </w:p>
    <w:p w14:paraId="204BEC95" w14:textId="6F6924FB" w:rsidR="0064773F" w:rsidRPr="002152BD" w:rsidRDefault="0064773F" w:rsidP="002152BD">
      <w:pPr>
        <w:pStyle w:val="Akapitzlist"/>
        <w:numPr>
          <w:ilvl w:val="1"/>
          <w:numId w:val="1"/>
        </w:numPr>
        <w:tabs>
          <w:tab w:val="left" w:pos="1134"/>
        </w:tabs>
        <w:spacing w:before="0" w:line="360" w:lineRule="auto"/>
        <w:ind w:left="284" w:right="629" w:firstLine="0"/>
        <w:rPr>
          <w:b/>
          <w:sz w:val="20"/>
          <w:szCs w:val="20"/>
        </w:rPr>
      </w:pPr>
      <w:r w:rsidRPr="002152BD">
        <w:rPr>
          <w:b/>
          <w:sz w:val="20"/>
          <w:szCs w:val="20"/>
        </w:rPr>
        <w:t xml:space="preserve">Szczegółowe zasady kontroli jakości robót </w:t>
      </w:r>
    </w:p>
    <w:p w14:paraId="2E9740F6" w14:textId="04153209" w:rsidR="0064773F" w:rsidRDefault="0064773F" w:rsidP="002152BD">
      <w:pPr>
        <w:ind w:left="284" w:right="629"/>
        <w:jc w:val="both"/>
        <w:rPr>
          <w:sz w:val="20"/>
          <w:szCs w:val="20"/>
        </w:rPr>
      </w:pPr>
      <w:r w:rsidRPr="002152BD">
        <w:rPr>
          <w:sz w:val="20"/>
          <w:szCs w:val="20"/>
        </w:rPr>
        <w:t>Szczegółowe zasady</w:t>
      </w:r>
      <w:r w:rsidR="00F075B7" w:rsidRPr="002152BD">
        <w:rPr>
          <w:sz w:val="20"/>
          <w:szCs w:val="20"/>
        </w:rPr>
        <w:t xml:space="preserve"> kontroli jakości</w:t>
      </w:r>
      <w:r w:rsidRPr="002152BD">
        <w:rPr>
          <w:sz w:val="20"/>
          <w:szCs w:val="20"/>
        </w:rPr>
        <w:t xml:space="preserve"> robót podano w SST D-M-00.00.00 „Wymagania ogólne” pkt </w:t>
      </w:r>
      <w:r w:rsidR="00F075B7" w:rsidRPr="002152BD">
        <w:rPr>
          <w:sz w:val="20"/>
          <w:szCs w:val="20"/>
        </w:rPr>
        <w:t>6</w:t>
      </w:r>
      <w:r w:rsidRPr="002152BD">
        <w:rPr>
          <w:sz w:val="20"/>
          <w:szCs w:val="20"/>
        </w:rPr>
        <w:t>.</w:t>
      </w:r>
    </w:p>
    <w:p w14:paraId="6E61D013" w14:textId="77777777" w:rsidR="002152BD" w:rsidRPr="002152BD" w:rsidRDefault="002152BD" w:rsidP="002152BD">
      <w:pPr>
        <w:ind w:left="284" w:right="629"/>
        <w:jc w:val="both"/>
        <w:rPr>
          <w:sz w:val="20"/>
          <w:szCs w:val="20"/>
        </w:rPr>
      </w:pPr>
    </w:p>
    <w:p w14:paraId="4F90E79B" w14:textId="39785A92" w:rsidR="00AE5B34" w:rsidRPr="002152BD" w:rsidRDefault="00AE5B34" w:rsidP="00F34F7F">
      <w:pPr>
        <w:pStyle w:val="Nagwek2"/>
        <w:tabs>
          <w:tab w:val="left" w:pos="1134"/>
        </w:tabs>
        <w:spacing w:after="240"/>
        <w:ind w:left="284" w:right="629"/>
        <w:jc w:val="both"/>
        <w:rPr>
          <w:rFonts w:ascii="Verdana" w:hAnsi="Verdana"/>
          <w:b/>
          <w:color w:val="auto"/>
          <w:sz w:val="20"/>
          <w:szCs w:val="20"/>
        </w:rPr>
      </w:pPr>
      <w:bookmarkStart w:id="54" w:name="_Toc120385263"/>
      <w:r w:rsidRPr="002152BD">
        <w:rPr>
          <w:rFonts w:ascii="Verdana" w:hAnsi="Verdana"/>
          <w:b/>
          <w:color w:val="auto"/>
          <w:sz w:val="20"/>
          <w:szCs w:val="20"/>
        </w:rPr>
        <w:lastRenderedPageBreak/>
        <w:t xml:space="preserve">6.2. </w:t>
      </w:r>
      <w:r w:rsidR="002152BD">
        <w:rPr>
          <w:rFonts w:ascii="Verdana" w:hAnsi="Verdana"/>
          <w:b/>
          <w:color w:val="auto"/>
          <w:sz w:val="20"/>
          <w:szCs w:val="20"/>
        </w:rPr>
        <w:tab/>
      </w:r>
      <w:r w:rsidRPr="002152BD">
        <w:rPr>
          <w:rFonts w:ascii="Verdana" w:hAnsi="Verdana"/>
          <w:b/>
          <w:color w:val="auto"/>
          <w:sz w:val="20"/>
          <w:szCs w:val="20"/>
        </w:rPr>
        <w:t>Dokumentacja techniczna</w:t>
      </w:r>
      <w:bookmarkEnd w:id="54"/>
    </w:p>
    <w:p w14:paraId="0511FBC8" w14:textId="234F18AF" w:rsidR="00AE5B34" w:rsidRPr="002152BD" w:rsidRDefault="00AE5B34" w:rsidP="00F34F7F">
      <w:pPr>
        <w:ind w:left="284" w:right="629"/>
        <w:jc w:val="both"/>
        <w:rPr>
          <w:sz w:val="20"/>
          <w:szCs w:val="20"/>
        </w:rPr>
      </w:pPr>
      <w:r w:rsidRPr="002152BD">
        <w:rPr>
          <w:sz w:val="20"/>
          <w:szCs w:val="20"/>
        </w:rPr>
        <w:t xml:space="preserve">Przed przystąpieniem do robót Wykonawca powinien dysponować dokumentacją projektową  wg </w:t>
      </w:r>
      <w:proofErr w:type="spellStart"/>
      <w:r w:rsidRPr="002152BD">
        <w:rPr>
          <w:sz w:val="20"/>
          <w:szCs w:val="20"/>
        </w:rPr>
        <w:t>pktu</w:t>
      </w:r>
      <w:proofErr w:type="spellEnd"/>
      <w:r w:rsidRPr="002152BD">
        <w:rPr>
          <w:sz w:val="20"/>
          <w:szCs w:val="20"/>
        </w:rPr>
        <w:t> 5.2.</w:t>
      </w:r>
    </w:p>
    <w:p w14:paraId="1DF4CC4C" w14:textId="2C72A8A6" w:rsidR="00AE5B34" w:rsidRPr="002152BD" w:rsidRDefault="00AE5B34" w:rsidP="002152BD">
      <w:pPr>
        <w:ind w:left="284" w:right="629"/>
        <w:jc w:val="both"/>
        <w:rPr>
          <w:sz w:val="20"/>
          <w:szCs w:val="20"/>
        </w:rPr>
      </w:pPr>
      <w:r w:rsidRPr="002152BD">
        <w:rPr>
          <w:sz w:val="20"/>
          <w:szCs w:val="20"/>
        </w:rPr>
        <w:t>Do odbioru Wykonawca powinien przedstawić:</w:t>
      </w:r>
    </w:p>
    <w:p w14:paraId="534E52A1" w14:textId="77777777" w:rsidR="00AE5B34" w:rsidRPr="002152BD" w:rsidRDefault="00AE5B34" w:rsidP="002152BD">
      <w:pPr>
        <w:widowControl/>
        <w:numPr>
          <w:ilvl w:val="0"/>
          <w:numId w:val="32"/>
        </w:numPr>
        <w:tabs>
          <w:tab w:val="clear" w:pos="397"/>
        </w:tabs>
        <w:overflowPunct w:val="0"/>
        <w:adjustRightInd w:val="0"/>
        <w:ind w:left="284" w:right="629" w:firstLine="0"/>
        <w:jc w:val="both"/>
        <w:textAlignment w:val="baseline"/>
        <w:rPr>
          <w:sz w:val="20"/>
          <w:szCs w:val="20"/>
        </w:rPr>
      </w:pPr>
      <w:r w:rsidRPr="002152BD">
        <w:rPr>
          <w:sz w:val="20"/>
          <w:szCs w:val="20"/>
        </w:rPr>
        <w:t>dokumentację projektową jw. z naniesionymi zmianami i uzupełnieniami, dokonanymi w trakcie wykonywania robót,</w:t>
      </w:r>
    </w:p>
    <w:p w14:paraId="7EC4CE37" w14:textId="77777777" w:rsidR="00AE5B34" w:rsidRPr="002152BD" w:rsidRDefault="00AE5B34" w:rsidP="002152BD">
      <w:pPr>
        <w:widowControl/>
        <w:numPr>
          <w:ilvl w:val="0"/>
          <w:numId w:val="32"/>
        </w:numPr>
        <w:tabs>
          <w:tab w:val="clear" w:pos="397"/>
        </w:tabs>
        <w:overflowPunct w:val="0"/>
        <w:adjustRightInd w:val="0"/>
        <w:ind w:left="284" w:right="629" w:firstLine="0"/>
        <w:jc w:val="both"/>
        <w:textAlignment w:val="baseline"/>
        <w:rPr>
          <w:sz w:val="20"/>
          <w:szCs w:val="20"/>
        </w:rPr>
      </w:pPr>
      <w:r w:rsidRPr="002152BD">
        <w:rPr>
          <w:sz w:val="20"/>
          <w:szCs w:val="20"/>
        </w:rPr>
        <w:t>dziennik budowy,</w:t>
      </w:r>
    </w:p>
    <w:p w14:paraId="5F280B1D" w14:textId="729997D4" w:rsidR="00AE5B34" w:rsidRPr="002152BD" w:rsidRDefault="00AE5B34" w:rsidP="002152BD">
      <w:pPr>
        <w:widowControl/>
        <w:numPr>
          <w:ilvl w:val="0"/>
          <w:numId w:val="32"/>
        </w:numPr>
        <w:tabs>
          <w:tab w:val="clear" w:pos="397"/>
        </w:tabs>
        <w:overflowPunct w:val="0"/>
        <w:adjustRightInd w:val="0"/>
        <w:ind w:left="284" w:right="629" w:firstLine="0"/>
        <w:jc w:val="both"/>
        <w:textAlignment w:val="baseline"/>
        <w:rPr>
          <w:sz w:val="20"/>
          <w:szCs w:val="20"/>
        </w:rPr>
      </w:pPr>
      <w:r w:rsidRPr="002152BD">
        <w:rPr>
          <w:sz w:val="20"/>
          <w:szCs w:val="20"/>
        </w:rPr>
        <w:t xml:space="preserve">metryki pali (zakres informacji zawartych w metryce nie powinien być </w:t>
      </w:r>
      <w:r w:rsidR="00F34F7F">
        <w:rPr>
          <w:sz w:val="20"/>
          <w:szCs w:val="20"/>
        </w:rPr>
        <w:t>mniejszy niż w załącznikach do S</w:t>
      </w:r>
      <w:r w:rsidRPr="002152BD">
        <w:rPr>
          <w:sz w:val="20"/>
          <w:szCs w:val="20"/>
        </w:rPr>
        <w:t>ST),</w:t>
      </w:r>
    </w:p>
    <w:p w14:paraId="1E3F508C" w14:textId="77777777" w:rsidR="00AE5B34" w:rsidRPr="002152BD" w:rsidRDefault="00AE5B34" w:rsidP="002152BD">
      <w:pPr>
        <w:widowControl/>
        <w:numPr>
          <w:ilvl w:val="0"/>
          <w:numId w:val="32"/>
        </w:numPr>
        <w:tabs>
          <w:tab w:val="clear" w:pos="397"/>
        </w:tabs>
        <w:overflowPunct w:val="0"/>
        <w:adjustRightInd w:val="0"/>
        <w:ind w:left="284" w:right="629" w:firstLine="0"/>
        <w:jc w:val="both"/>
        <w:textAlignment w:val="baseline"/>
        <w:rPr>
          <w:sz w:val="20"/>
          <w:szCs w:val="20"/>
        </w:rPr>
      </w:pPr>
      <w:r w:rsidRPr="002152BD">
        <w:rPr>
          <w:sz w:val="20"/>
          <w:szCs w:val="20"/>
        </w:rPr>
        <w:t>wyniki badań betonu.</w:t>
      </w:r>
    </w:p>
    <w:p w14:paraId="0962A697" w14:textId="77777777" w:rsidR="00F34F7F" w:rsidRDefault="00F34F7F" w:rsidP="002152BD">
      <w:pPr>
        <w:pStyle w:val="Nagwek2"/>
        <w:ind w:left="284" w:right="629"/>
        <w:jc w:val="both"/>
        <w:rPr>
          <w:rFonts w:ascii="Verdana" w:hAnsi="Verdana"/>
          <w:color w:val="auto"/>
          <w:sz w:val="20"/>
          <w:szCs w:val="20"/>
        </w:rPr>
      </w:pPr>
    </w:p>
    <w:p w14:paraId="7E01CBBE" w14:textId="289DAB06" w:rsidR="00AE5B34" w:rsidRPr="00F34F7F" w:rsidRDefault="00AE5B34" w:rsidP="00F34F7F">
      <w:pPr>
        <w:pStyle w:val="Nagwek2"/>
        <w:tabs>
          <w:tab w:val="left" w:pos="1134"/>
        </w:tabs>
        <w:ind w:left="284" w:right="629"/>
        <w:jc w:val="both"/>
        <w:rPr>
          <w:rFonts w:ascii="Verdana" w:hAnsi="Verdana"/>
          <w:b/>
          <w:color w:val="auto"/>
          <w:sz w:val="20"/>
          <w:szCs w:val="20"/>
        </w:rPr>
      </w:pPr>
      <w:bookmarkStart w:id="55" w:name="_Toc120385264"/>
      <w:r w:rsidRPr="00F34F7F">
        <w:rPr>
          <w:rFonts w:ascii="Verdana" w:hAnsi="Verdana"/>
          <w:b/>
          <w:color w:val="auto"/>
          <w:sz w:val="20"/>
          <w:szCs w:val="20"/>
        </w:rPr>
        <w:t xml:space="preserve">6.3. </w:t>
      </w:r>
      <w:r w:rsidR="00F34F7F">
        <w:rPr>
          <w:rFonts w:ascii="Verdana" w:hAnsi="Verdana"/>
          <w:b/>
          <w:color w:val="auto"/>
          <w:sz w:val="20"/>
          <w:szCs w:val="20"/>
        </w:rPr>
        <w:tab/>
      </w:r>
      <w:r w:rsidRPr="00F34F7F">
        <w:rPr>
          <w:rFonts w:ascii="Verdana" w:hAnsi="Verdana"/>
          <w:b/>
          <w:color w:val="auto"/>
          <w:sz w:val="20"/>
          <w:szCs w:val="20"/>
        </w:rPr>
        <w:t>Badania przed rozpoczęciem robót palowych</w:t>
      </w:r>
      <w:bookmarkEnd w:id="55"/>
    </w:p>
    <w:p w14:paraId="25F243C4" w14:textId="77777777" w:rsidR="00AE5B34" w:rsidRPr="002152BD" w:rsidRDefault="00AE5B34" w:rsidP="002152BD">
      <w:pPr>
        <w:ind w:left="284" w:right="629"/>
        <w:jc w:val="both"/>
        <w:rPr>
          <w:sz w:val="20"/>
          <w:szCs w:val="20"/>
        </w:rPr>
      </w:pPr>
      <w:r w:rsidRPr="002152BD">
        <w:rPr>
          <w:sz w:val="20"/>
          <w:szCs w:val="20"/>
        </w:rPr>
        <w:tab/>
        <w:t>Przed rozpoczęciem robót palowych należy sprawdzić:</w:t>
      </w:r>
    </w:p>
    <w:p w14:paraId="58C4BDEE" w14:textId="77777777" w:rsidR="00F34F7F" w:rsidRDefault="00F34F7F" w:rsidP="002152BD">
      <w:pPr>
        <w:widowControl/>
        <w:numPr>
          <w:ilvl w:val="0"/>
          <w:numId w:val="33"/>
        </w:numPr>
        <w:overflowPunct w:val="0"/>
        <w:adjustRightInd w:val="0"/>
        <w:ind w:left="284" w:right="629" w:firstLine="0"/>
        <w:jc w:val="both"/>
        <w:textAlignment w:val="baseline"/>
        <w:rPr>
          <w:sz w:val="20"/>
          <w:szCs w:val="20"/>
        </w:rPr>
      </w:pPr>
      <w:r>
        <w:rPr>
          <w:sz w:val="20"/>
          <w:szCs w:val="20"/>
        </w:rPr>
        <w:t>wyznaczenie osi pali</w:t>
      </w:r>
    </w:p>
    <w:p w14:paraId="23579FE6" w14:textId="77777777" w:rsidR="00F34F7F" w:rsidRDefault="00F34F7F" w:rsidP="00F34F7F">
      <w:pPr>
        <w:widowControl/>
        <w:overflowPunct w:val="0"/>
        <w:adjustRightInd w:val="0"/>
        <w:ind w:left="284" w:right="629"/>
        <w:jc w:val="both"/>
        <w:textAlignment w:val="baseline"/>
        <w:rPr>
          <w:sz w:val="20"/>
          <w:szCs w:val="20"/>
        </w:rPr>
      </w:pPr>
    </w:p>
    <w:p w14:paraId="5A1E86E6" w14:textId="0EB726C9" w:rsidR="00AE5B34" w:rsidRPr="002152BD" w:rsidRDefault="00AE5B34" w:rsidP="00F34F7F">
      <w:pPr>
        <w:widowControl/>
        <w:overflowPunct w:val="0"/>
        <w:adjustRightInd w:val="0"/>
        <w:ind w:left="284" w:right="629"/>
        <w:jc w:val="both"/>
        <w:textAlignment w:val="baseline"/>
        <w:rPr>
          <w:sz w:val="20"/>
          <w:szCs w:val="20"/>
        </w:rPr>
      </w:pPr>
      <w:r w:rsidRPr="002152BD">
        <w:rPr>
          <w:sz w:val="20"/>
          <w:szCs w:val="20"/>
        </w:rPr>
        <w:t>Wyznaczenie osi pali przed rozpoczęciem robót powinno być potwierdzone w formie operatu geodezyjnego, podlegającego zatwierdzeniu przez Inżyniera.</w:t>
      </w:r>
    </w:p>
    <w:p w14:paraId="602A1772" w14:textId="77777777" w:rsidR="00AE5B34" w:rsidRPr="002152BD" w:rsidRDefault="00AE5B34" w:rsidP="002152BD">
      <w:pPr>
        <w:ind w:left="284" w:right="629"/>
        <w:jc w:val="both"/>
        <w:rPr>
          <w:sz w:val="20"/>
          <w:szCs w:val="20"/>
        </w:rPr>
      </w:pPr>
      <w:r w:rsidRPr="002152BD">
        <w:rPr>
          <w:sz w:val="20"/>
          <w:szCs w:val="20"/>
        </w:rPr>
        <w:t>Monitorowanie wytyczenia pali należy przeprowadzać zgodnie z tabelą 6.</w:t>
      </w:r>
    </w:p>
    <w:p w14:paraId="49D24DD9" w14:textId="77777777" w:rsidR="00AE5B34" w:rsidRPr="002152BD" w:rsidRDefault="00AE5B34" w:rsidP="002152BD">
      <w:pPr>
        <w:pStyle w:val="Legenda"/>
        <w:ind w:left="284" w:right="629"/>
        <w:rPr>
          <w:rFonts w:ascii="Verdana" w:hAnsi="Verdana"/>
          <w:sz w:val="20"/>
        </w:rPr>
      </w:pPr>
      <w:bookmarkStart w:id="56" w:name="_Toc24540970"/>
      <w:r w:rsidRPr="002152BD">
        <w:rPr>
          <w:rFonts w:ascii="Verdana" w:hAnsi="Verdana"/>
          <w:sz w:val="20"/>
        </w:rPr>
        <w:t xml:space="preserve">Tabela </w:t>
      </w:r>
      <w:r w:rsidRPr="002152BD">
        <w:rPr>
          <w:rFonts w:ascii="Verdana" w:hAnsi="Verdana"/>
          <w:sz w:val="20"/>
        </w:rPr>
        <w:fldChar w:fldCharType="begin"/>
      </w:r>
      <w:r w:rsidRPr="002152BD">
        <w:rPr>
          <w:rFonts w:ascii="Verdana" w:hAnsi="Verdana"/>
          <w:sz w:val="20"/>
        </w:rPr>
        <w:instrText xml:space="preserve"> SEQ Tabela \* ARABIC </w:instrText>
      </w:r>
      <w:r w:rsidRPr="002152BD">
        <w:rPr>
          <w:rFonts w:ascii="Verdana" w:hAnsi="Verdana"/>
          <w:sz w:val="20"/>
        </w:rPr>
        <w:fldChar w:fldCharType="separate"/>
      </w:r>
      <w:r w:rsidRPr="002152BD">
        <w:rPr>
          <w:rFonts w:ascii="Verdana" w:hAnsi="Verdana"/>
          <w:noProof/>
          <w:sz w:val="20"/>
        </w:rPr>
        <w:t>6</w:t>
      </w:r>
      <w:r w:rsidRPr="002152BD">
        <w:rPr>
          <w:rFonts w:ascii="Verdana" w:hAnsi="Verdana"/>
          <w:sz w:val="20"/>
        </w:rPr>
        <w:fldChar w:fldCharType="end"/>
      </w:r>
      <w:r w:rsidRPr="002152BD">
        <w:rPr>
          <w:rFonts w:ascii="Verdana" w:hAnsi="Verdana"/>
          <w:sz w:val="20"/>
        </w:rPr>
        <w:t>. Monitorowanie wytyczenia pali</w:t>
      </w:r>
      <w:bookmarkEnd w:id="56"/>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1559"/>
        <w:gridCol w:w="1496"/>
        <w:gridCol w:w="1863"/>
        <w:gridCol w:w="1828"/>
        <w:gridCol w:w="1285"/>
      </w:tblGrid>
      <w:tr w:rsidR="00AE5B34" w14:paraId="57D129F0" w14:textId="77777777" w:rsidTr="00CE6EEB">
        <w:tc>
          <w:tcPr>
            <w:tcW w:w="543" w:type="dxa"/>
          </w:tcPr>
          <w:p w14:paraId="24016B14" w14:textId="77777777" w:rsidR="00AE5B34" w:rsidRPr="00F34F7F" w:rsidRDefault="00AE5B34" w:rsidP="00CE6EEB">
            <w:pPr>
              <w:spacing w:before="60" w:after="60"/>
              <w:rPr>
                <w:sz w:val="20"/>
                <w:szCs w:val="20"/>
              </w:rPr>
            </w:pPr>
            <w:r w:rsidRPr="00F34F7F">
              <w:rPr>
                <w:sz w:val="20"/>
                <w:szCs w:val="20"/>
              </w:rPr>
              <w:t>Lp.</w:t>
            </w:r>
          </w:p>
        </w:tc>
        <w:tc>
          <w:tcPr>
            <w:tcW w:w="1559" w:type="dxa"/>
          </w:tcPr>
          <w:p w14:paraId="6575B1A9" w14:textId="77777777" w:rsidR="00AE5B34" w:rsidRPr="00F34F7F" w:rsidRDefault="00AE5B34" w:rsidP="00CE6EEB">
            <w:pPr>
              <w:spacing w:before="60" w:after="60"/>
              <w:jc w:val="center"/>
              <w:rPr>
                <w:sz w:val="20"/>
                <w:szCs w:val="20"/>
              </w:rPr>
            </w:pPr>
            <w:r w:rsidRPr="00F34F7F">
              <w:rPr>
                <w:sz w:val="20"/>
                <w:szCs w:val="20"/>
              </w:rPr>
              <w:t>Przedmiot</w:t>
            </w:r>
          </w:p>
        </w:tc>
        <w:tc>
          <w:tcPr>
            <w:tcW w:w="1456" w:type="dxa"/>
          </w:tcPr>
          <w:p w14:paraId="6F2D809A" w14:textId="77777777" w:rsidR="00AE5B34" w:rsidRPr="00F34F7F" w:rsidRDefault="00AE5B34" w:rsidP="00CE6EEB">
            <w:pPr>
              <w:spacing w:before="60" w:after="60"/>
              <w:jc w:val="center"/>
              <w:rPr>
                <w:sz w:val="20"/>
                <w:szCs w:val="20"/>
              </w:rPr>
            </w:pPr>
            <w:r w:rsidRPr="00F34F7F">
              <w:rPr>
                <w:sz w:val="20"/>
                <w:szCs w:val="20"/>
              </w:rPr>
              <w:t>Sprawdzenie</w:t>
            </w:r>
          </w:p>
        </w:tc>
        <w:tc>
          <w:tcPr>
            <w:tcW w:w="1802" w:type="dxa"/>
          </w:tcPr>
          <w:p w14:paraId="3FAB767A" w14:textId="77777777" w:rsidR="00AE5B34" w:rsidRPr="00F34F7F" w:rsidRDefault="00AE5B34" w:rsidP="00CE6EEB">
            <w:pPr>
              <w:spacing w:before="60" w:after="60"/>
              <w:jc w:val="center"/>
              <w:rPr>
                <w:sz w:val="20"/>
                <w:szCs w:val="20"/>
              </w:rPr>
            </w:pPr>
            <w:r w:rsidRPr="00F34F7F">
              <w:rPr>
                <w:sz w:val="20"/>
                <w:szCs w:val="20"/>
              </w:rPr>
              <w:t>Cel</w:t>
            </w:r>
          </w:p>
        </w:tc>
        <w:tc>
          <w:tcPr>
            <w:tcW w:w="1828" w:type="dxa"/>
          </w:tcPr>
          <w:p w14:paraId="2FECFAC4" w14:textId="77777777" w:rsidR="00AE5B34" w:rsidRPr="00F34F7F" w:rsidRDefault="00AE5B34" w:rsidP="00CE6EEB">
            <w:pPr>
              <w:spacing w:before="60" w:after="60"/>
              <w:jc w:val="center"/>
              <w:rPr>
                <w:sz w:val="20"/>
                <w:szCs w:val="20"/>
              </w:rPr>
            </w:pPr>
            <w:r w:rsidRPr="00F34F7F">
              <w:rPr>
                <w:sz w:val="20"/>
                <w:szCs w:val="20"/>
              </w:rPr>
              <w:t>Częstotliwość</w:t>
            </w:r>
          </w:p>
        </w:tc>
        <w:tc>
          <w:tcPr>
            <w:tcW w:w="1283" w:type="dxa"/>
          </w:tcPr>
          <w:p w14:paraId="315CFFE1" w14:textId="77777777" w:rsidR="00AE5B34" w:rsidRPr="00F34F7F" w:rsidRDefault="00AE5B34" w:rsidP="00CE6EEB">
            <w:pPr>
              <w:spacing w:before="60" w:after="60"/>
              <w:jc w:val="center"/>
              <w:rPr>
                <w:sz w:val="20"/>
                <w:szCs w:val="20"/>
              </w:rPr>
            </w:pPr>
            <w:r w:rsidRPr="00F34F7F">
              <w:rPr>
                <w:sz w:val="20"/>
                <w:szCs w:val="20"/>
              </w:rPr>
              <w:t>Uwagi</w:t>
            </w:r>
          </w:p>
        </w:tc>
      </w:tr>
      <w:tr w:rsidR="00AE5B34" w14:paraId="66E7A85B" w14:textId="77777777" w:rsidTr="00CE6EEB">
        <w:trPr>
          <w:trHeight w:val="1398"/>
        </w:trPr>
        <w:tc>
          <w:tcPr>
            <w:tcW w:w="543" w:type="dxa"/>
          </w:tcPr>
          <w:p w14:paraId="0E42B5CE" w14:textId="77777777" w:rsidR="00AE5B34" w:rsidRPr="00F34F7F" w:rsidRDefault="00AE5B34" w:rsidP="00CE6EEB">
            <w:pPr>
              <w:rPr>
                <w:sz w:val="20"/>
                <w:szCs w:val="20"/>
              </w:rPr>
            </w:pPr>
            <w:r w:rsidRPr="00F34F7F">
              <w:rPr>
                <w:sz w:val="20"/>
                <w:szCs w:val="20"/>
              </w:rPr>
              <w:t>1</w:t>
            </w:r>
          </w:p>
        </w:tc>
        <w:tc>
          <w:tcPr>
            <w:tcW w:w="1559" w:type="dxa"/>
          </w:tcPr>
          <w:p w14:paraId="30455C9B" w14:textId="77777777" w:rsidR="00AE5B34" w:rsidRPr="00F34F7F" w:rsidRDefault="00AE5B34" w:rsidP="00CE6EEB">
            <w:pPr>
              <w:rPr>
                <w:sz w:val="20"/>
                <w:szCs w:val="20"/>
              </w:rPr>
            </w:pPr>
            <w:r w:rsidRPr="00F34F7F">
              <w:rPr>
                <w:sz w:val="20"/>
                <w:szCs w:val="20"/>
              </w:rPr>
              <w:t>Osie główne</w:t>
            </w:r>
          </w:p>
        </w:tc>
        <w:tc>
          <w:tcPr>
            <w:tcW w:w="1456" w:type="dxa"/>
          </w:tcPr>
          <w:p w14:paraId="6FFE65B2" w14:textId="77777777" w:rsidR="00AE5B34" w:rsidRPr="00F34F7F" w:rsidRDefault="00AE5B34" w:rsidP="00CE6EEB">
            <w:pPr>
              <w:rPr>
                <w:sz w:val="20"/>
                <w:szCs w:val="20"/>
              </w:rPr>
            </w:pPr>
            <w:r w:rsidRPr="00F34F7F">
              <w:rPr>
                <w:sz w:val="20"/>
                <w:szCs w:val="20"/>
              </w:rPr>
              <w:t>Pomiar geodezyjny</w:t>
            </w:r>
          </w:p>
        </w:tc>
        <w:tc>
          <w:tcPr>
            <w:tcW w:w="1802" w:type="dxa"/>
          </w:tcPr>
          <w:p w14:paraId="0D905122" w14:textId="77777777" w:rsidR="00AE5B34" w:rsidRPr="00F34F7F" w:rsidRDefault="00AE5B34" w:rsidP="00CE6EEB">
            <w:pPr>
              <w:rPr>
                <w:sz w:val="20"/>
                <w:szCs w:val="20"/>
              </w:rPr>
            </w:pPr>
            <w:r w:rsidRPr="00F34F7F">
              <w:rPr>
                <w:sz w:val="20"/>
                <w:szCs w:val="20"/>
              </w:rPr>
              <w:t>Rozmieszczenie pali</w:t>
            </w:r>
          </w:p>
        </w:tc>
        <w:tc>
          <w:tcPr>
            <w:tcW w:w="1828" w:type="dxa"/>
          </w:tcPr>
          <w:p w14:paraId="74853561" w14:textId="77777777" w:rsidR="00AE5B34" w:rsidRPr="00F34F7F" w:rsidRDefault="00AE5B34" w:rsidP="00CE6EEB">
            <w:pPr>
              <w:rPr>
                <w:sz w:val="20"/>
                <w:szCs w:val="20"/>
              </w:rPr>
            </w:pPr>
            <w:r w:rsidRPr="00F34F7F">
              <w:rPr>
                <w:sz w:val="20"/>
                <w:szCs w:val="20"/>
              </w:rPr>
              <w:t>Podczas rozpoczynania robót</w:t>
            </w:r>
          </w:p>
        </w:tc>
        <w:tc>
          <w:tcPr>
            <w:tcW w:w="1283" w:type="dxa"/>
          </w:tcPr>
          <w:p w14:paraId="355DB4A3" w14:textId="77777777" w:rsidR="00AE5B34" w:rsidRPr="00F34F7F" w:rsidRDefault="00AE5B34" w:rsidP="00CE6EEB">
            <w:pPr>
              <w:rPr>
                <w:sz w:val="20"/>
                <w:szCs w:val="20"/>
              </w:rPr>
            </w:pPr>
            <w:r w:rsidRPr="00F34F7F">
              <w:rPr>
                <w:sz w:val="20"/>
                <w:szCs w:val="20"/>
              </w:rPr>
              <w:t>Utrwalenie osi głównych na czas robót</w:t>
            </w:r>
          </w:p>
        </w:tc>
      </w:tr>
      <w:tr w:rsidR="00AE5B34" w14:paraId="7F863652" w14:textId="77777777" w:rsidTr="00CE6EEB">
        <w:tc>
          <w:tcPr>
            <w:tcW w:w="543" w:type="dxa"/>
          </w:tcPr>
          <w:p w14:paraId="60328E69" w14:textId="77777777" w:rsidR="00AE5B34" w:rsidRPr="00F34F7F" w:rsidRDefault="00AE5B34" w:rsidP="00CE6EEB">
            <w:pPr>
              <w:rPr>
                <w:sz w:val="20"/>
                <w:szCs w:val="20"/>
              </w:rPr>
            </w:pPr>
            <w:r w:rsidRPr="00F34F7F">
              <w:rPr>
                <w:sz w:val="20"/>
                <w:szCs w:val="20"/>
              </w:rPr>
              <w:t>2</w:t>
            </w:r>
          </w:p>
        </w:tc>
        <w:tc>
          <w:tcPr>
            <w:tcW w:w="1559" w:type="dxa"/>
          </w:tcPr>
          <w:p w14:paraId="0E8E4CCE" w14:textId="77777777" w:rsidR="00AE5B34" w:rsidRPr="00F34F7F" w:rsidRDefault="00AE5B34" w:rsidP="00CE6EEB">
            <w:pPr>
              <w:rPr>
                <w:sz w:val="20"/>
                <w:szCs w:val="20"/>
              </w:rPr>
            </w:pPr>
            <w:r w:rsidRPr="00F34F7F">
              <w:rPr>
                <w:sz w:val="20"/>
                <w:szCs w:val="20"/>
              </w:rPr>
              <w:t>Poziom roboczy</w:t>
            </w:r>
          </w:p>
        </w:tc>
        <w:tc>
          <w:tcPr>
            <w:tcW w:w="1456" w:type="dxa"/>
          </w:tcPr>
          <w:p w14:paraId="04253B94" w14:textId="77777777" w:rsidR="00AE5B34" w:rsidRPr="00F34F7F" w:rsidRDefault="00AE5B34" w:rsidP="00CE6EEB">
            <w:pPr>
              <w:rPr>
                <w:sz w:val="20"/>
                <w:szCs w:val="20"/>
              </w:rPr>
            </w:pPr>
            <w:r w:rsidRPr="00F34F7F">
              <w:rPr>
                <w:sz w:val="20"/>
                <w:szCs w:val="20"/>
              </w:rPr>
              <w:t>Niwelacja, oględziny</w:t>
            </w:r>
          </w:p>
        </w:tc>
        <w:tc>
          <w:tcPr>
            <w:tcW w:w="1802" w:type="dxa"/>
          </w:tcPr>
          <w:p w14:paraId="236B4DD9" w14:textId="77777777" w:rsidR="00AE5B34" w:rsidRPr="00F34F7F" w:rsidRDefault="00AE5B34" w:rsidP="00CE6EEB">
            <w:pPr>
              <w:rPr>
                <w:sz w:val="20"/>
                <w:szCs w:val="20"/>
              </w:rPr>
            </w:pPr>
            <w:r w:rsidRPr="00F34F7F">
              <w:rPr>
                <w:sz w:val="20"/>
                <w:szCs w:val="20"/>
              </w:rPr>
              <w:t>Rzędna, wyrównanie, wymiary, stabilność</w:t>
            </w:r>
          </w:p>
        </w:tc>
        <w:tc>
          <w:tcPr>
            <w:tcW w:w="1828" w:type="dxa"/>
          </w:tcPr>
          <w:p w14:paraId="66963055" w14:textId="77777777" w:rsidR="00AE5B34" w:rsidRPr="00F34F7F" w:rsidRDefault="00AE5B34" w:rsidP="00CE6EEB">
            <w:pPr>
              <w:rPr>
                <w:sz w:val="20"/>
                <w:szCs w:val="20"/>
              </w:rPr>
            </w:pPr>
            <w:r w:rsidRPr="00F34F7F">
              <w:rPr>
                <w:sz w:val="20"/>
                <w:szCs w:val="20"/>
              </w:rPr>
              <w:t>Każda strefa robót</w:t>
            </w:r>
          </w:p>
        </w:tc>
        <w:tc>
          <w:tcPr>
            <w:tcW w:w="1283" w:type="dxa"/>
          </w:tcPr>
          <w:p w14:paraId="2AC9170E" w14:textId="77777777" w:rsidR="00AE5B34" w:rsidRPr="00F34F7F" w:rsidRDefault="00AE5B34" w:rsidP="00CE6EEB">
            <w:pPr>
              <w:rPr>
                <w:sz w:val="20"/>
                <w:szCs w:val="20"/>
              </w:rPr>
            </w:pPr>
          </w:p>
        </w:tc>
      </w:tr>
      <w:tr w:rsidR="00AE5B34" w14:paraId="0566AFBD" w14:textId="77777777" w:rsidTr="00CE6EEB">
        <w:tc>
          <w:tcPr>
            <w:tcW w:w="543" w:type="dxa"/>
          </w:tcPr>
          <w:p w14:paraId="5ADED781" w14:textId="77777777" w:rsidR="00AE5B34" w:rsidRPr="00F34F7F" w:rsidRDefault="00AE5B34" w:rsidP="00CE6EEB">
            <w:pPr>
              <w:rPr>
                <w:sz w:val="20"/>
                <w:szCs w:val="20"/>
              </w:rPr>
            </w:pPr>
            <w:r w:rsidRPr="00F34F7F">
              <w:rPr>
                <w:sz w:val="20"/>
                <w:szCs w:val="20"/>
              </w:rPr>
              <w:t>3</w:t>
            </w:r>
          </w:p>
        </w:tc>
        <w:tc>
          <w:tcPr>
            <w:tcW w:w="1559" w:type="dxa"/>
          </w:tcPr>
          <w:p w14:paraId="31FE6979" w14:textId="126A339E" w:rsidR="00AE5B34" w:rsidRPr="00F34F7F" w:rsidRDefault="00F34F7F" w:rsidP="00CE6EEB">
            <w:pPr>
              <w:rPr>
                <w:sz w:val="20"/>
                <w:szCs w:val="20"/>
              </w:rPr>
            </w:pPr>
            <w:r>
              <w:rPr>
                <w:sz w:val="20"/>
                <w:szCs w:val="20"/>
              </w:rPr>
              <w:t>Usytuowa</w:t>
            </w:r>
            <w:r w:rsidR="00AE5B34" w:rsidRPr="00F34F7F">
              <w:rPr>
                <w:sz w:val="20"/>
                <w:szCs w:val="20"/>
              </w:rPr>
              <w:t>nie robót,</w:t>
            </w:r>
          </w:p>
          <w:p w14:paraId="0821193B" w14:textId="77777777" w:rsidR="00AE5B34" w:rsidRPr="00F34F7F" w:rsidRDefault="00AE5B34" w:rsidP="00CE6EEB">
            <w:pPr>
              <w:rPr>
                <w:sz w:val="20"/>
                <w:szCs w:val="20"/>
              </w:rPr>
            </w:pPr>
            <w:r w:rsidRPr="00F34F7F">
              <w:rPr>
                <w:sz w:val="20"/>
                <w:szCs w:val="20"/>
              </w:rPr>
              <w:t>pochylenie pala</w:t>
            </w:r>
          </w:p>
        </w:tc>
        <w:tc>
          <w:tcPr>
            <w:tcW w:w="1456" w:type="dxa"/>
          </w:tcPr>
          <w:p w14:paraId="78D1B0D7" w14:textId="77777777" w:rsidR="00AE5B34" w:rsidRPr="00F34F7F" w:rsidRDefault="00AE5B34" w:rsidP="00CE6EEB">
            <w:pPr>
              <w:rPr>
                <w:sz w:val="20"/>
                <w:szCs w:val="20"/>
              </w:rPr>
            </w:pPr>
            <w:r w:rsidRPr="00F34F7F">
              <w:rPr>
                <w:sz w:val="20"/>
                <w:szCs w:val="20"/>
              </w:rPr>
              <w:t>Pomiar geodezyjny</w:t>
            </w:r>
          </w:p>
          <w:p w14:paraId="1F7A2217" w14:textId="77777777" w:rsidR="00AE5B34" w:rsidRPr="00F34F7F" w:rsidRDefault="00AE5B34" w:rsidP="00CE6EEB">
            <w:pPr>
              <w:rPr>
                <w:sz w:val="20"/>
                <w:szCs w:val="20"/>
              </w:rPr>
            </w:pPr>
            <w:r w:rsidRPr="00F34F7F">
              <w:rPr>
                <w:sz w:val="20"/>
                <w:szCs w:val="20"/>
              </w:rPr>
              <w:t>-pion</w:t>
            </w:r>
          </w:p>
          <w:p w14:paraId="2B7A9B1B" w14:textId="77777777" w:rsidR="00AE5B34" w:rsidRPr="00F34F7F" w:rsidRDefault="00AE5B34" w:rsidP="00CE6EEB">
            <w:pPr>
              <w:rPr>
                <w:sz w:val="20"/>
                <w:szCs w:val="20"/>
              </w:rPr>
            </w:pPr>
            <w:r w:rsidRPr="00F34F7F">
              <w:rPr>
                <w:sz w:val="20"/>
                <w:szCs w:val="20"/>
              </w:rPr>
              <w:t>-taśma</w:t>
            </w:r>
          </w:p>
          <w:p w14:paraId="199D30FB" w14:textId="77777777" w:rsidR="00AE5B34" w:rsidRPr="00F34F7F" w:rsidRDefault="00AE5B34" w:rsidP="00CE6EEB">
            <w:pPr>
              <w:rPr>
                <w:sz w:val="20"/>
                <w:szCs w:val="20"/>
              </w:rPr>
            </w:pPr>
            <w:r w:rsidRPr="00F34F7F">
              <w:rPr>
                <w:sz w:val="20"/>
                <w:szCs w:val="20"/>
              </w:rPr>
              <w:t>-poziomica</w:t>
            </w:r>
          </w:p>
        </w:tc>
        <w:tc>
          <w:tcPr>
            <w:tcW w:w="1802" w:type="dxa"/>
          </w:tcPr>
          <w:p w14:paraId="3E6CBC50" w14:textId="77777777" w:rsidR="00AE5B34" w:rsidRPr="00F34F7F" w:rsidRDefault="00AE5B34" w:rsidP="00CE6EEB">
            <w:pPr>
              <w:rPr>
                <w:sz w:val="20"/>
                <w:szCs w:val="20"/>
              </w:rPr>
            </w:pPr>
            <w:r w:rsidRPr="00F34F7F">
              <w:rPr>
                <w:sz w:val="20"/>
                <w:szCs w:val="20"/>
              </w:rPr>
              <w:t>Sprawdzenie odchylenia w stosunku do geometrycznych tolerancji wykonawczych</w:t>
            </w:r>
          </w:p>
        </w:tc>
        <w:tc>
          <w:tcPr>
            <w:tcW w:w="1828" w:type="dxa"/>
          </w:tcPr>
          <w:p w14:paraId="6C812C91" w14:textId="77777777" w:rsidR="00AE5B34" w:rsidRPr="00F34F7F" w:rsidRDefault="00AE5B34" w:rsidP="00CE6EEB">
            <w:pPr>
              <w:rPr>
                <w:sz w:val="20"/>
                <w:szCs w:val="20"/>
              </w:rPr>
            </w:pPr>
            <w:r w:rsidRPr="00F34F7F">
              <w:rPr>
                <w:sz w:val="20"/>
                <w:szCs w:val="20"/>
              </w:rPr>
              <w:t>Każdy pal:</w:t>
            </w:r>
          </w:p>
          <w:p w14:paraId="329798E8" w14:textId="77777777" w:rsidR="00AE5B34" w:rsidRPr="00F34F7F" w:rsidRDefault="00AE5B34" w:rsidP="00CE6EEB">
            <w:pPr>
              <w:ind w:left="94" w:hanging="94"/>
              <w:rPr>
                <w:sz w:val="20"/>
                <w:szCs w:val="20"/>
              </w:rPr>
            </w:pPr>
            <w:r w:rsidRPr="00F34F7F">
              <w:rPr>
                <w:sz w:val="20"/>
                <w:szCs w:val="20"/>
              </w:rPr>
              <w:t>-przed początkiem wiercenia,</w:t>
            </w:r>
          </w:p>
          <w:p w14:paraId="7CD1DB36" w14:textId="77777777" w:rsidR="00AE5B34" w:rsidRPr="00F34F7F" w:rsidRDefault="00AE5B34" w:rsidP="00CE6EEB">
            <w:pPr>
              <w:ind w:left="94" w:hanging="94"/>
              <w:rPr>
                <w:sz w:val="20"/>
                <w:szCs w:val="20"/>
              </w:rPr>
            </w:pPr>
            <w:r w:rsidRPr="00F34F7F">
              <w:rPr>
                <w:sz w:val="20"/>
                <w:szCs w:val="20"/>
              </w:rPr>
              <w:t>-po wywierceniu,</w:t>
            </w:r>
          </w:p>
          <w:p w14:paraId="19D3AC24" w14:textId="77777777" w:rsidR="00AE5B34" w:rsidRPr="00F34F7F" w:rsidRDefault="00AE5B34" w:rsidP="00CE6EEB">
            <w:pPr>
              <w:ind w:left="94" w:hanging="94"/>
              <w:rPr>
                <w:sz w:val="20"/>
                <w:szCs w:val="20"/>
              </w:rPr>
            </w:pPr>
            <w:r w:rsidRPr="00F34F7F">
              <w:rPr>
                <w:sz w:val="20"/>
                <w:szCs w:val="20"/>
              </w:rPr>
              <w:t>-po wykonaniu</w:t>
            </w:r>
          </w:p>
        </w:tc>
        <w:tc>
          <w:tcPr>
            <w:tcW w:w="1283" w:type="dxa"/>
          </w:tcPr>
          <w:p w14:paraId="687FAEED" w14:textId="77777777" w:rsidR="00AE5B34" w:rsidRPr="00F34F7F" w:rsidRDefault="00AE5B34" w:rsidP="00CE6EEB">
            <w:pPr>
              <w:rPr>
                <w:sz w:val="20"/>
                <w:szCs w:val="20"/>
              </w:rPr>
            </w:pPr>
          </w:p>
        </w:tc>
      </w:tr>
    </w:tbl>
    <w:p w14:paraId="4F709FE1" w14:textId="77777777" w:rsidR="00AE5B34" w:rsidRDefault="00AE5B34" w:rsidP="00AE5B34">
      <w:pPr>
        <w:ind w:left="426"/>
      </w:pPr>
    </w:p>
    <w:p w14:paraId="7F15A0DF" w14:textId="7E338B9F" w:rsidR="00CE6EEB" w:rsidRPr="00CE6EEB" w:rsidRDefault="00AE5B34" w:rsidP="00CE6EEB">
      <w:pPr>
        <w:pStyle w:val="Akapitzlist"/>
        <w:numPr>
          <w:ilvl w:val="0"/>
          <w:numId w:val="33"/>
        </w:numPr>
        <w:ind w:left="284" w:right="629" w:firstLine="0"/>
        <w:rPr>
          <w:sz w:val="20"/>
          <w:szCs w:val="20"/>
        </w:rPr>
      </w:pPr>
      <w:r w:rsidRPr="00CE6EEB">
        <w:rPr>
          <w:sz w:val="20"/>
          <w:szCs w:val="20"/>
        </w:rPr>
        <w:t>warunki terenowe</w:t>
      </w:r>
    </w:p>
    <w:p w14:paraId="2EB259C0" w14:textId="03C7D5D2" w:rsidR="00AE5B34" w:rsidRPr="00CE6EEB" w:rsidRDefault="00CE6EEB" w:rsidP="00CE6EEB">
      <w:pPr>
        <w:ind w:left="284" w:right="629"/>
        <w:jc w:val="both"/>
        <w:rPr>
          <w:sz w:val="20"/>
          <w:szCs w:val="20"/>
        </w:rPr>
      </w:pPr>
      <w:r>
        <w:rPr>
          <w:sz w:val="20"/>
          <w:szCs w:val="20"/>
        </w:rPr>
        <w:br/>
      </w:r>
      <w:r w:rsidR="00AE5B34" w:rsidRPr="00CE6EEB">
        <w:rPr>
          <w:sz w:val="20"/>
          <w:szCs w:val="20"/>
        </w:rPr>
        <w:t xml:space="preserve">Sprawdzenie warunków terenowych należy przeprowadzić przed rozpoczęciem robót na zgodność z dokumentacją projektową dostarczoną przez projektanta, wg </w:t>
      </w:r>
      <w:proofErr w:type="spellStart"/>
      <w:r w:rsidR="00AE5B34" w:rsidRPr="00CE6EEB">
        <w:rPr>
          <w:sz w:val="20"/>
          <w:szCs w:val="20"/>
        </w:rPr>
        <w:t>pktu</w:t>
      </w:r>
      <w:proofErr w:type="spellEnd"/>
      <w:r w:rsidR="00AE5B34" w:rsidRPr="00CE6EEB">
        <w:rPr>
          <w:sz w:val="20"/>
          <w:szCs w:val="20"/>
        </w:rPr>
        <w:t xml:space="preserve"> 5.2. W przypadku uzasadnionych przesłanek napotkania niezinwentaryzowanych urządzeń infrastruktury lub urządzeń, co do lokalizacji których są uzasadnione wątpliwości, roboty wiertnicze należy prowadzić ze szczególną ostrożnością, aby uniknąć kolizji z urządzeniem i jego zniszczenia. W przypadku zaistniałej kolizji należy niezwłocznie powiadomić Inżyniera i, jeśli Inżynier uzna to za konieczne projektanta, celem podjęcia dalszych czynności (np. przeprojektowania pala). Przed rozpoczęciem robót należy również skontrolować rzędne poziomu roboczego na zgodność z dokumentacją projektową oraz jego wyrównanie i stabilność przed wprowadzeniem maszyn roboczych. </w:t>
      </w:r>
    </w:p>
    <w:p w14:paraId="246295C2" w14:textId="345F69A5" w:rsidR="00CE6EEB" w:rsidRPr="00CE6EEB" w:rsidRDefault="00AE5B34" w:rsidP="00CE6EEB">
      <w:pPr>
        <w:pStyle w:val="Akapitzlist"/>
        <w:numPr>
          <w:ilvl w:val="0"/>
          <w:numId w:val="33"/>
        </w:numPr>
        <w:ind w:left="284" w:right="629" w:firstLine="0"/>
        <w:rPr>
          <w:sz w:val="20"/>
          <w:szCs w:val="20"/>
        </w:rPr>
      </w:pPr>
      <w:r w:rsidRPr="00CE6EEB">
        <w:rPr>
          <w:sz w:val="20"/>
          <w:szCs w:val="20"/>
        </w:rPr>
        <w:t>badanie pali próbnych</w:t>
      </w:r>
    </w:p>
    <w:p w14:paraId="0B29DA84" w14:textId="2B5A5E4C" w:rsidR="00AE5B34" w:rsidRDefault="00CE6EEB" w:rsidP="00CE6EEB">
      <w:pPr>
        <w:ind w:left="284" w:right="629"/>
        <w:jc w:val="both"/>
        <w:rPr>
          <w:sz w:val="20"/>
          <w:szCs w:val="20"/>
        </w:rPr>
      </w:pPr>
      <w:r>
        <w:rPr>
          <w:sz w:val="20"/>
          <w:szCs w:val="20"/>
        </w:rPr>
        <w:br/>
      </w:r>
      <w:r w:rsidR="00AE5B34" w:rsidRPr="00CE6EEB">
        <w:rPr>
          <w:sz w:val="20"/>
          <w:szCs w:val="20"/>
        </w:rPr>
        <w:t>Badanie pali próbnych należy wykonać, jeżeli takie wymaganie zostało podane w dokumentacji projektowej lub S</w:t>
      </w:r>
      <w:r>
        <w:rPr>
          <w:sz w:val="20"/>
          <w:szCs w:val="20"/>
        </w:rPr>
        <w:t>S</w:t>
      </w:r>
      <w:r w:rsidR="00AE5B34" w:rsidRPr="00CE6EEB">
        <w:rPr>
          <w:sz w:val="20"/>
          <w:szCs w:val="20"/>
        </w:rPr>
        <w:t>T. Program badań pali próbnych oraz warunków gruntowych określa się indywidualnie w dostosowaniu do określonych warunków.</w:t>
      </w:r>
    </w:p>
    <w:p w14:paraId="44E0488D" w14:textId="77777777" w:rsidR="00CE6EEB" w:rsidRPr="00CE6EEB" w:rsidRDefault="00CE6EEB" w:rsidP="00CE6EEB">
      <w:pPr>
        <w:ind w:left="284" w:right="629"/>
        <w:jc w:val="both"/>
        <w:rPr>
          <w:sz w:val="20"/>
          <w:szCs w:val="20"/>
        </w:rPr>
      </w:pPr>
    </w:p>
    <w:p w14:paraId="5FB0C388" w14:textId="77777777" w:rsidR="00AE5B34" w:rsidRPr="00F34F7F" w:rsidRDefault="00AE5B34" w:rsidP="00CE6EEB">
      <w:pPr>
        <w:ind w:left="284" w:right="629"/>
        <w:jc w:val="both"/>
        <w:rPr>
          <w:sz w:val="20"/>
          <w:szCs w:val="20"/>
        </w:rPr>
      </w:pPr>
      <w:r w:rsidRPr="00F34F7F">
        <w:rPr>
          <w:sz w:val="20"/>
          <w:szCs w:val="20"/>
        </w:rPr>
        <w:lastRenderedPageBreak/>
        <w:t>d) sprawdzenie jakości materiałów na podstawie dokumentów dostawy</w:t>
      </w:r>
    </w:p>
    <w:p w14:paraId="1B4A207C" w14:textId="6B4C12E0" w:rsidR="00AE5B34" w:rsidRPr="00F34F7F" w:rsidRDefault="00AE5B34" w:rsidP="00CE6EEB">
      <w:pPr>
        <w:numPr>
          <w:ilvl w:val="12"/>
          <w:numId w:val="0"/>
        </w:numPr>
        <w:ind w:left="284" w:right="629"/>
        <w:jc w:val="both"/>
        <w:rPr>
          <w:sz w:val="20"/>
          <w:szCs w:val="20"/>
        </w:rPr>
      </w:pPr>
      <w:r w:rsidRPr="00F34F7F">
        <w:rPr>
          <w:sz w:val="20"/>
          <w:szCs w:val="20"/>
        </w:rPr>
        <w:t>Przed przystąpieniem do robót Wykonawca powinien:</w:t>
      </w:r>
    </w:p>
    <w:p w14:paraId="05CCF3FE" w14:textId="77777777" w:rsidR="00AE5B34" w:rsidRPr="00F34F7F" w:rsidRDefault="00AE5B34" w:rsidP="00CE6EEB">
      <w:pPr>
        <w:widowControl/>
        <w:numPr>
          <w:ilvl w:val="0"/>
          <w:numId w:val="31"/>
        </w:numPr>
        <w:autoSpaceDE/>
        <w:autoSpaceDN/>
        <w:ind w:left="284" w:right="629" w:firstLine="0"/>
        <w:jc w:val="both"/>
        <w:rPr>
          <w:sz w:val="20"/>
          <w:szCs w:val="20"/>
        </w:rPr>
      </w:pPr>
      <w:r w:rsidRPr="00F34F7F">
        <w:rPr>
          <w:sz w:val="20"/>
          <w:szCs w:val="20"/>
        </w:rPr>
        <w:t xml:space="preserve">dla każdej dostawy uzyskać wymagane dokumenty, dopuszczające wyroby budowlane do obrotu i powszechnego stosowania (deklaracje właściwości użytkowych, oceny techniczne lub aktualne aprobaty techniczne, ew. badania materiałów wykonane przez dostawców itp.), potwierdzające zgodność materiałów z wymaganiami </w:t>
      </w:r>
      <w:proofErr w:type="spellStart"/>
      <w:r w:rsidRPr="00F34F7F">
        <w:rPr>
          <w:sz w:val="20"/>
          <w:szCs w:val="20"/>
        </w:rPr>
        <w:t>pktu</w:t>
      </w:r>
      <w:proofErr w:type="spellEnd"/>
      <w:r w:rsidRPr="00F34F7F">
        <w:rPr>
          <w:sz w:val="20"/>
          <w:szCs w:val="20"/>
        </w:rPr>
        <w:t xml:space="preserve"> 2 niniejszej specyfikacji,</w:t>
      </w:r>
    </w:p>
    <w:p w14:paraId="22B8FA91" w14:textId="77777777" w:rsidR="00AE5B34" w:rsidRPr="00F34F7F" w:rsidRDefault="00AE5B34" w:rsidP="00CE6EEB">
      <w:pPr>
        <w:widowControl/>
        <w:numPr>
          <w:ilvl w:val="0"/>
          <w:numId w:val="31"/>
        </w:numPr>
        <w:autoSpaceDE/>
        <w:autoSpaceDN/>
        <w:ind w:left="284" w:right="629" w:firstLine="0"/>
        <w:jc w:val="both"/>
        <w:rPr>
          <w:sz w:val="20"/>
          <w:szCs w:val="20"/>
        </w:rPr>
      </w:pPr>
      <w:r w:rsidRPr="00F34F7F">
        <w:rPr>
          <w:sz w:val="20"/>
          <w:szCs w:val="20"/>
        </w:rPr>
        <w:t>wykonać własne badania właściwości materiałów przeznaczonych do wykonania robót.</w:t>
      </w:r>
    </w:p>
    <w:p w14:paraId="607D0A6B" w14:textId="77777777" w:rsidR="00CE6EEB" w:rsidRDefault="00CE6EEB" w:rsidP="00CE6EEB">
      <w:pPr>
        <w:pStyle w:val="Nagwek2"/>
        <w:ind w:left="284" w:right="629"/>
        <w:jc w:val="both"/>
        <w:rPr>
          <w:rFonts w:ascii="Verdana" w:hAnsi="Verdana"/>
          <w:color w:val="auto"/>
          <w:sz w:val="20"/>
          <w:szCs w:val="20"/>
        </w:rPr>
      </w:pPr>
    </w:p>
    <w:p w14:paraId="2D71555C" w14:textId="38058C34" w:rsidR="00AE5B34" w:rsidRDefault="00AE5B34" w:rsidP="00CE6EEB">
      <w:pPr>
        <w:pStyle w:val="Nagwek2"/>
        <w:tabs>
          <w:tab w:val="left" w:pos="1134"/>
        </w:tabs>
        <w:ind w:left="284" w:right="629"/>
        <w:jc w:val="both"/>
        <w:rPr>
          <w:rFonts w:ascii="Verdana" w:hAnsi="Verdana"/>
          <w:b/>
          <w:color w:val="auto"/>
          <w:sz w:val="20"/>
          <w:szCs w:val="20"/>
        </w:rPr>
      </w:pPr>
      <w:bookmarkStart w:id="57" w:name="_Toc120385265"/>
      <w:r w:rsidRPr="00CE6EEB">
        <w:rPr>
          <w:rFonts w:ascii="Verdana" w:hAnsi="Verdana"/>
          <w:b/>
          <w:color w:val="auto"/>
          <w:sz w:val="20"/>
          <w:szCs w:val="20"/>
        </w:rPr>
        <w:t xml:space="preserve">6.4. </w:t>
      </w:r>
      <w:r w:rsidR="00CE6EEB">
        <w:rPr>
          <w:rFonts w:ascii="Verdana" w:hAnsi="Verdana"/>
          <w:b/>
          <w:color w:val="auto"/>
          <w:sz w:val="20"/>
          <w:szCs w:val="20"/>
        </w:rPr>
        <w:tab/>
      </w:r>
      <w:r w:rsidRPr="00CE6EEB">
        <w:rPr>
          <w:rFonts w:ascii="Verdana" w:hAnsi="Verdana"/>
          <w:b/>
          <w:color w:val="auto"/>
          <w:sz w:val="20"/>
          <w:szCs w:val="20"/>
        </w:rPr>
        <w:t>Kontrola materiałów na budowie</w:t>
      </w:r>
      <w:bookmarkEnd w:id="57"/>
    </w:p>
    <w:p w14:paraId="47E07EDB" w14:textId="77777777" w:rsidR="00CE6EEB" w:rsidRPr="00CE6EEB" w:rsidRDefault="00CE6EEB" w:rsidP="00CE6EEB"/>
    <w:p w14:paraId="6FE4653D" w14:textId="0A6F7AD8" w:rsidR="00AE5B34" w:rsidRPr="00CE6EEB" w:rsidRDefault="00AE5B34" w:rsidP="00CE6EEB">
      <w:pPr>
        <w:tabs>
          <w:tab w:val="left" w:pos="1134"/>
        </w:tabs>
        <w:autoSpaceDE/>
        <w:autoSpaceDN/>
        <w:spacing w:after="120"/>
        <w:ind w:left="284" w:right="629"/>
        <w:jc w:val="both"/>
        <w:rPr>
          <w:sz w:val="20"/>
          <w:szCs w:val="20"/>
        </w:rPr>
      </w:pPr>
      <w:r w:rsidRPr="00CE6EEB">
        <w:rPr>
          <w:sz w:val="20"/>
          <w:szCs w:val="20"/>
        </w:rPr>
        <w:t xml:space="preserve">6.4.1. </w:t>
      </w:r>
      <w:r w:rsidR="00CE6EEB">
        <w:rPr>
          <w:sz w:val="20"/>
          <w:szCs w:val="20"/>
        </w:rPr>
        <w:tab/>
      </w:r>
      <w:r w:rsidRPr="00CE6EEB">
        <w:rPr>
          <w:sz w:val="20"/>
          <w:szCs w:val="20"/>
        </w:rPr>
        <w:t xml:space="preserve">Stal zbrojeniowa </w:t>
      </w:r>
    </w:p>
    <w:p w14:paraId="280CC58E" w14:textId="77777777" w:rsidR="00AE5B34" w:rsidRPr="00F34F7F" w:rsidRDefault="00AE5B34" w:rsidP="00CE6EEB">
      <w:pPr>
        <w:ind w:left="284" w:right="629"/>
        <w:jc w:val="both"/>
        <w:rPr>
          <w:sz w:val="20"/>
          <w:szCs w:val="20"/>
        </w:rPr>
      </w:pPr>
      <w:r w:rsidRPr="00F34F7F">
        <w:rPr>
          <w:sz w:val="20"/>
          <w:szCs w:val="20"/>
        </w:rPr>
        <w:t xml:space="preserve">Przy odbiorze stali dostarczonej na budowę, każdorazowo należy sprawdzić: </w:t>
      </w:r>
    </w:p>
    <w:p w14:paraId="0D039DC0" w14:textId="77777777" w:rsidR="00AE5B34" w:rsidRPr="00F34F7F" w:rsidRDefault="00AE5B34" w:rsidP="00CE6EEB">
      <w:pPr>
        <w:widowControl/>
        <w:numPr>
          <w:ilvl w:val="0"/>
          <w:numId w:val="39"/>
        </w:numPr>
        <w:tabs>
          <w:tab w:val="clear" w:pos="340"/>
          <w:tab w:val="num" w:pos="426"/>
        </w:tabs>
        <w:overflowPunct w:val="0"/>
        <w:adjustRightInd w:val="0"/>
        <w:ind w:left="284" w:right="629" w:firstLine="0"/>
        <w:jc w:val="both"/>
        <w:rPr>
          <w:sz w:val="20"/>
          <w:szCs w:val="20"/>
        </w:rPr>
      </w:pPr>
      <w:r w:rsidRPr="00F34F7F">
        <w:rPr>
          <w:sz w:val="20"/>
          <w:szCs w:val="20"/>
        </w:rPr>
        <w:t>zgodność zamówienia materiału z przywieszkami i atestami stali,</w:t>
      </w:r>
    </w:p>
    <w:p w14:paraId="5EC774F6" w14:textId="77777777" w:rsidR="00AE5B34" w:rsidRPr="00F34F7F" w:rsidRDefault="00AE5B34" w:rsidP="00CE6EEB">
      <w:pPr>
        <w:widowControl/>
        <w:numPr>
          <w:ilvl w:val="0"/>
          <w:numId w:val="39"/>
        </w:numPr>
        <w:tabs>
          <w:tab w:val="clear" w:pos="340"/>
          <w:tab w:val="num" w:pos="426"/>
        </w:tabs>
        <w:overflowPunct w:val="0"/>
        <w:adjustRightInd w:val="0"/>
        <w:ind w:left="284" w:right="629" w:firstLine="0"/>
        <w:jc w:val="both"/>
        <w:rPr>
          <w:sz w:val="20"/>
          <w:szCs w:val="20"/>
        </w:rPr>
      </w:pPr>
      <w:r w:rsidRPr="00F34F7F">
        <w:rPr>
          <w:sz w:val="20"/>
          <w:szCs w:val="20"/>
        </w:rPr>
        <w:t>stan powierzchni prętów,</w:t>
      </w:r>
    </w:p>
    <w:p w14:paraId="24DEF3A3" w14:textId="77777777" w:rsidR="00AE5B34" w:rsidRPr="00F34F7F" w:rsidRDefault="00AE5B34" w:rsidP="00F34F7F">
      <w:pPr>
        <w:widowControl/>
        <w:numPr>
          <w:ilvl w:val="0"/>
          <w:numId w:val="39"/>
        </w:numPr>
        <w:tabs>
          <w:tab w:val="clear" w:pos="340"/>
          <w:tab w:val="num" w:pos="426"/>
        </w:tabs>
        <w:overflowPunct w:val="0"/>
        <w:adjustRightInd w:val="0"/>
        <w:ind w:left="284" w:right="629" w:firstLine="0"/>
        <w:jc w:val="both"/>
        <w:rPr>
          <w:sz w:val="20"/>
          <w:szCs w:val="20"/>
        </w:rPr>
      </w:pPr>
      <w:r w:rsidRPr="00F34F7F">
        <w:rPr>
          <w:sz w:val="20"/>
          <w:szCs w:val="20"/>
        </w:rPr>
        <w:t xml:space="preserve">wymiary przekroju poprzecznego i długości prętów. </w:t>
      </w:r>
    </w:p>
    <w:p w14:paraId="183567C5" w14:textId="2DCF022F" w:rsidR="00AE5B34" w:rsidRPr="00F34F7F" w:rsidRDefault="00AE5B34" w:rsidP="00F34F7F">
      <w:pPr>
        <w:ind w:left="284" w:right="629"/>
        <w:jc w:val="both"/>
        <w:rPr>
          <w:sz w:val="20"/>
          <w:szCs w:val="20"/>
        </w:rPr>
      </w:pPr>
      <w:r w:rsidRPr="00F34F7F">
        <w:rPr>
          <w:sz w:val="20"/>
          <w:szCs w:val="20"/>
        </w:rPr>
        <w:t>Nie ma konieczności badania stali zbrojeniowej, dla której przedstawiono prawidłowo wystawione dokumenty kontroli (świadectwa odbioru) oraz dla których nie wystąpiły wątpliwości co do właściwości materiału i która, wg powyższych dokumentów</w:t>
      </w:r>
      <w:r w:rsidR="00CE6EEB">
        <w:rPr>
          <w:sz w:val="20"/>
          <w:szCs w:val="20"/>
        </w:rPr>
        <w:t>, spełnia wymagania niniejszej S</w:t>
      </w:r>
      <w:r w:rsidRPr="00F34F7F">
        <w:rPr>
          <w:sz w:val="20"/>
          <w:szCs w:val="20"/>
        </w:rPr>
        <w:t>ST. W przeciwnym wypadku należy zgłosić reklamację producentowi lub poddać próbki wyrobu dodatkowym badaniom na zgodność z wymaganiami dokumentacji projektowej. Badania dodatkowe wykonuje na wniosek strony kontraktu niezależne akredytowane laboratorium, które nie wykonywało badań dostawcy. Wyniki tych badań zastępują wyniki badan dostawcy (pierwotnych).</w:t>
      </w:r>
    </w:p>
    <w:p w14:paraId="53DAA2D8" w14:textId="77777777" w:rsidR="00AE5B34" w:rsidRPr="00F34F7F" w:rsidRDefault="00AE5B34" w:rsidP="00F34F7F">
      <w:pPr>
        <w:ind w:left="284" w:right="629"/>
        <w:jc w:val="both"/>
        <w:rPr>
          <w:sz w:val="20"/>
          <w:szCs w:val="20"/>
        </w:rPr>
      </w:pPr>
      <w:r w:rsidRPr="00F34F7F">
        <w:rPr>
          <w:sz w:val="20"/>
          <w:szCs w:val="20"/>
        </w:rPr>
        <w:t xml:space="preserve">Kontrola gotowych szkieletów zbrojeniowych, przed przystąpieniem do betonowania, musi być dokonana przez Inżyniera i fakt ten potwierdzony wpisem do dziennika budowy. </w:t>
      </w:r>
    </w:p>
    <w:p w14:paraId="05A60DBE" w14:textId="77777777" w:rsidR="00AE5B34" w:rsidRPr="00F34F7F" w:rsidRDefault="00AE5B34" w:rsidP="00F34F7F">
      <w:pPr>
        <w:ind w:left="284" w:right="629"/>
        <w:jc w:val="both"/>
        <w:rPr>
          <w:sz w:val="20"/>
          <w:szCs w:val="20"/>
        </w:rPr>
      </w:pPr>
      <w:r w:rsidRPr="00F34F7F">
        <w:rPr>
          <w:sz w:val="20"/>
          <w:szCs w:val="20"/>
        </w:rPr>
        <w:t xml:space="preserve">Dopuszczalne tolerancje wykonania szkieletu w stosunku do dokumentacji projektowej: </w:t>
      </w:r>
    </w:p>
    <w:p w14:paraId="4E69DA42" w14:textId="77777777" w:rsidR="00AE5B34" w:rsidRPr="00F34F7F" w:rsidRDefault="00AE5B34" w:rsidP="00F34F7F">
      <w:pPr>
        <w:widowControl/>
        <w:numPr>
          <w:ilvl w:val="0"/>
          <w:numId w:val="40"/>
        </w:numPr>
        <w:overflowPunct w:val="0"/>
        <w:adjustRightInd w:val="0"/>
        <w:ind w:left="284" w:right="629" w:firstLine="0"/>
        <w:jc w:val="both"/>
        <w:textAlignment w:val="baseline"/>
        <w:rPr>
          <w:sz w:val="20"/>
          <w:szCs w:val="20"/>
        </w:rPr>
      </w:pPr>
      <w:r w:rsidRPr="00F34F7F">
        <w:rPr>
          <w:sz w:val="20"/>
          <w:szCs w:val="20"/>
        </w:rPr>
        <w:t xml:space="preserve">różnice w rozstawie między prętami głównymi nie powinny przekraczać ± </w:t>
      </w:r>
      <w:smartTag w:uri="urn:schemas-microsoft-com:office:smarttags" w:element="metricconverter">
        <w:smartTagPr>
          <w:attr w:name="ProductID" w:val="0,5 cm"/>
        </w:smartTagPr>
        <w:r w:rsidRPr="00F34F7F">
          <w:rPr>
            <w:sz w:val="20"/>
            <w:szCs w:val="20"/>
          </w:rPr>
          <w:t>0,5 cm</w:t>
        </w:r>
      </w:smartTag>
      <w:r w:rsidRPr="00F34F7F">
        <w:rPr>
          <w:sz w:val="20"/>
          <w:szCs w:val="20"/>
        </w:rPr>
        <w:t>,</w:t>
      </w:r>
    </w:p>
    <w:p w14:paraId="4DE70492" w14:textId="77777777" w:rsidR="00AE5B34" w:rsidRPr="00F34F7F" w:rsidRDefault="00AE5B34" w:rsidP="00F34F7F">
      <w:pPr>
        <w:widowControl/>
        <w:numPr>
          <w:ilvl w:val="0"/>
          <w:numId w:val="40"/>
        </w:numPr>
        <w:overflowPunct w:val="0"/>
        <w:adjustRightInd w:val="0"/>
        <w:ind w:left="284" w:right="629" w:firstLine="0"/>
        <w:jc w:val="both"/>
        <w:textAlignment w:val="baseline"/>
        <w:rPr>
          <w:sz w:val="20"/>
          <w:szCs w:val="20"/>
        </w:rPr>
      </w:pPr>
      <w:r w:rsidRPr="00F34F7F">
        <w:rPr>
          <w:sz w:val="20"/>
          <w:szCs w:val="20"/>
        </w:rPr>
        <w:t xml:space="preserve">różnice w rozstawie prętów w świetle nie powinny przekraczać ±  </w:t>
      </w:r>
      <w:smartTag w:uri="urn:schemas-microsoft-com:office:smarttags" w:element="metricconverter">
        <w:smartTagPr>
          <w:attr w:name="ProductID" w:val="1,0 cm"/>
        </w:smartTagPr>
        <w:r w:rsidRPr="00F34F7F">
          <w:rPr>
            <w:sz w:val="20"/>
            <w:szCs w:val="20"/>
          </w:rPr>
          <w:t>1,0 cm</w:t>
        </w:r>
      </w:smartTag>
      <w:r w:rsidRPr="00F34F7F">
        <w:rPr>
          <w:sz w:val="20"/>
          <w:szCs w:val="20"/>
        </w:rPr>
        <w:t>,</w:t>
      </w:r>
    </w:p>
    <w:p w14:paraId="32A732C7" w14:textId="77777777" w:rsidR="00AE5B34" w:rsidRPr="00F34F7F" w:rsidRDefault="00AE5B34" w:rsidP="00F34F7F">
      <w:pPr>
        <w:widowControl/>
        <w:numPr>
          <w:ilvl w:val="0"/>
          <w:numId w:val="40"/>
        </w:numPr>
        <w:overflowPunct w:val="0"/>
        <w:adjustRightInd w:val="0"/>
        <w:ind w:left="284" w:right="629" w:firstLine="0"/>
        <w:jc w:val="both"/>
        <w:textAlignment w:val="baseline"/>
        <w:rPr>
          <w:sz w:val="20"/>
          <w:szCs w:val="20"/>
        </w:rPr>
      </w:pPr>
      <w:r w:rsidRPr="00F34F7F">
        <w:rPr>
          <w:sz w:val="20"/>
          <w:szCs w:val="20"/>
        </w:rPr>
        <w:t xml:space="preserve">rozstaw strzemion wzdłuż szkieletu nie powinien różnić się więcej niż ± </w:t>
      </w:r>
      <w:smartTag w:uri="urn:schemas-microsoft-com:office:smarttags" w:element="metricconverter">
        <w:smartTagPr>
          <w:attr w:name="ProductID" w:val="2,0 cm"/>
        </w:smartTagPr>
        <w:r w:rsidRPr="00F34F7F">
          <w:rPr>
            <w:sz w:val="20"/>
            <w:szCs w:val="20"/>
          </w:rPr>
          <w:t>2,0 cm</w:t>
        </w:r>
      </w:smartTag>
      <w:r w:rsidRPr="00F34F7F">
        <w:rPr>
          <w:sz w:val="20"/>
          <w:szCs w:val="20"/>
        </w:rPr>
        <w:t>,</w:t>
      </w:r>
    </w:p>
    <w:p w14:paraId="5353B8AF" w14:textId="77777777" w:rsidR="00AE5B34" w:rsidRPr="00F34F7F" w:rsidRDefault="00AE5B34" w:rsidP="00F34F7F">
      <w:pPr>
        <w:widowControl/>
        <w:numPr>
          <w:ilvl w:val="0"/>
          <w:numId w:val="40"/>
        </w:numPr>
        <w:overflowPunct w:val="0"/>
        <w:adjustRightInd w:val="0"/>
        <w:ind w:left="284" w:right="629" w:firstLine="0"/>
        <w:jc w:val="both"/>
        <w:textAlignment w:val="baseline"/>
        <w:rPr>
          <w:sz w:val="20"/>
          <w:szCs w:val="20"/>
        </w:rPr>
      </w:pPr>
      <w:r w:rsidRPr="00F34F7F">
        <w:rPr>
          <w:sz w:val="20"/>
          <w:szCs w:val="20"/>
        </w:rPr>
        <w:t xml:space="preserve">otuliny zewnętrzne (średnica szkieletu) powinny być utrzymane w granicach wymagań projektowych z tolerancją dodatnią </w:t>
      </w:r>
      <w:smartTag w:uri="urn:schemas-microsoft-com:office:smarttags" w:element="metricconverter">
        <w:smartTagPr>
          <w:attr w:name="ProductID" w:val="0,5 cm"/>
        </w:smartTagPr>
        <w:r w:rsidRPr="00F34F7F">
          <w:rPr>
            <w:sz w:val="20"/>
            <w:szCs w:val="20"/>
          </w:rPr>
          <w:t>0,5 cm</w:t>
        </w:r>
      </w:smartTag>
      <w:r w:rsidRPr="00F34F7F">
        <w:rPr>
          <w:sz w:val="20"/>
          <w:szCs w:val="20"/>
        </w:rPr>
        <w:t>,</w:t>
      </w:r>
    </w:p>
    <w:p w14:paraId="4DE0FAD9" w14:textId="77777777" w:rsidR="00AE5B34" w:rsidRPr="00F34F7F" w:rsidRDefault="00AE5B34" w:rsidP="00F34F7F">
      <w:pPr>
        <w:widowControl/>
        <w:numPr>
          <w:ilvl w:val="0"/>
          <w:numId w:val="40"/>
        </w:numPr>
        <w:overflowPunct w:val="0"/>
        <w:adjustRightInd w:val="0"/>
        <w:ind w:left="284" w:right="629" w:firstLine="0"/>
        <w:jc w:val="both"/>
        <w:textAlignment w:val="baseline"/>
        <w:rPr>
          <w:sz w:val="20"/>
          <w:szCs w:val="20"/>
        </w:rPr>
      </w:pPr>
      <w:r w:rsidRPr="00F34F7F">
        <w:rPr>
          <w:sz w:val="20"/>
          <w:szCs w:val="20"/>
        </w:rPr>
        <w:t>liczba uszkodzonych skrzyżowań w dostarczonych na budowę siatkach nie powinna przekraczać 20% wszystkich skrzyżowań (25% na jednym pręcie),</w:t>
      </w:r>
    </w:p>
    <w:p w14:paraId="4B04388A" w14:textId="77777777" w:rsidR="00AE5B34" w:rsidRPr="00F34F7F" w:rsidRDefault="00AE5B34" w:rsidP="00F34F7F">
      <w:pPr>
        <w:widowControl/>
        <w:numPr>
          <w:ilvl w:val="0"/>
          <w:numId w:val="40"/>
        </w:numPr>
        <w:overflowPunct w:val="0"/>
        <w:adjustRightInd w:val="0"/>
        <w:ind w:left="284" w:right="629" w:firstLine="0"/>
        <w:jc w:val="both"/>
        <w:textAlignment w:val="baseline"/>
        <w:rPr>
          <w:sz w:val="20"/>
          <w:szCs w:val="20"/>
        </w:rPr>
      </w:pPr>
      <w:r w:rsidRPr="00F34F7F">
        <w:rPr>
          <w:sz w:val="20"/>
          <w:szCs w:val="20"/>
        </w:rPr>
        <w:t>odchylenie strzemion od linii prostopadłej do zbrojenia głównego nie powinno przekraczać 3%,</w:t>
      </w:r>
    </w:p>
    <w:p w14:paraId="7BF9DA93" w14:textId="77777777" w:rsidR="00AE5B34" w:rsidRPr="00F34F7F" w:rsidRDefault="00AE5B34" w:rsidP="00F34F7F">
      <w:pPr>
        <w:widowControl/>
        <w:numPr>
          <w:ilvl w:val="0"/>
          <w:numId w:val="40"/>
        </w:numPr>
        <w:overflowPunct w:val="0"/>
        <w:adjustRightInd w:val="0"/>
        <w:ind w:left="284" w:right="629" w:firstLine="0"/>
        <w:jc w:val="both"/>
        <w:textAlignment w:val="baseline"/>
        <w:rPr>
          <w:sz w:val="20"/>
          <w:szCs w:val="20"/>
        </w:rPr>
      </w:pPr>
      <w:r w:rsidRPr="00F34F7F">
        <w:rPr>
          <w:sz w:val="20"/>
          <w:szCs w:val="20"/>
        </w:rPr>
        <w:t xml:space="preserve">miejscowe wykrzywienie pręta nie może przekraczać ± </w:t>
      </w:r>
      <w:smartTag w:uri="urn:schemas-microsoft-com:office:smarttags" w:element="metricconverter">
        <w:smartTagPr>
          <w:attr w:name="ProductID" w:val="0,5 cm"/>
        </w:smartTagPr>
        <w:r w:rsidRPr="00F34F7F">
          <w:rPr>
            <w:sz w:val="20"/>
            <w:szCs w:val="20"/>
          </w:rPr>
          <w:t>0,5 cm</w:t>
        </w:r>
      </w:smartTag>
      <w:r w:rsidRPr="00F34F7F">
        <w:rPr>
          <w:sz w:val="20"/>
          <w:szCs w:val="20"/>
        </w:rPr>
        <w:t>.</w:t>
      </w:r>
    </w:p>
    <w:p w14:paraId="3B432E71" w14:textId="77777777" w:rsidR="00AE5B34" w:rsidRPr="00F34F7F" w:rsidRDefault="00AE5B34" w:rsidP="00F34F7F">
      <w:pPr>
        <w:ind w:left="284" w:right="629"/>
        <w:jc w:val="both"/>
        <w:rPr>
          <w:sz w:val="20"/>
          <w:szCs w:val="20"/>
        </w:rPr>
      </w:pPr>
      <w:r w:rsidRPr="00F34F7F">
        <w:rPr>
          <w:sz w:val="20"/>
          <w:szCs w:val="20"/>
        </w:rPr>
        <w:t xml:space="preserve">Wykrycie w wykonanym elemencie ewentualnych nieprawidłowości obciąża Wykonawcę robót, niezależnie od dokonanych uprzednio odbiorów. </w:t>
      </w:r>
    </w:p>
    <w:p w14:paraId="1B597467" w14:textId="18FD236A" w:rsidR="00AE5B34" w:rsidRPr="00CE6EEB" w:rsidRDefault="00AE5B34" w:rsidP="00CE6EEB">
      <w:pPr>
        <w:tabs>
          <w:tab w:val="left" w:pos="1134"/>
        </w:tabs>
        <w:autoSpaceDE/>
        <w:autoSpaceDN/>
        <w:spacing w:before="120" w:after="120"/>
        <w:ind w:left="284" w:right="629"/>
        <w:jc w:val="both"/>
        <w:rPr>
          <w:sz w:val="20"/>
          <w:szCs w:val="20"/>
        </w:rPr>
      </w:pPr>
      <w:r w:rsidRPr="00CE6EEB">
        <w:rPr>
          <w:sz w:val="20"/>
          <w:szCs w:val="20"/>
        </w:rPr>
        <w:t xml:space="preserve">6.4.2. </w:t>
      </w:r>
      <w:r w:rsidR="00CE6EEB">
        <w:rPr>
          <w:sz w:val="20"/>
          <w:szCs w:val="20"/>
        </w:rPr>
        <w:tab/>
      </w:r>
      <w:r w:rsidRPr="00CE6EEB">
        <w:rPr>
          <w:sz w:val="20"/>
          <w:szCs w:val="20"/>
        </w:rPr>
        <w:t>Mieszanka betonowa</w:t>
      </w:r>
    </w:p>
    <w:p w14:paraId="51D3549B" w14:textId="77777777" w:rsidR="00AE5B34" w:rsidRPr="00F34F7F" w:rsidRDefault="00AE5B34" w:rsidP="00F34F7F">
      <w:pPr>
        <w:autoSpaceDE/>
        <w:autoSpaceDN/>
        <w:ind w:left="284" w:right="629"/>
        <w:jc w:val="both"/>
        <w:rPr>
          <w:sz w:val="20"/>
          <w:szCs w:val="20"/>
        </w:rPr>
      </w:pPr>
      <w:r w:rsidRPr="00F34F7F">
        <w:rPr>
          <w:sz w:val="20"/>
          <w:szCs w:val="20"/>
        </w:rPr>
        <w:t xml:space="preserve">Mieszankę betonową należy kontrolować zgodnie z zakładową kontrolą produkcji oraz w warunkach budowy, jak poniżej. </w:t>
      </w:r>
    </w:p>
    <w:p w14:paraId="33619933" w14:textId="77777777" w:rsidR="00AE5B34" w:rsidRPr="00F34F7F" w:rsidRDefault="00AE5B34" w:rsidP="00F34F7F">
      <w:pPr>
        <w:autoSpaceDE/>
        <w:autoSpaceDN/>
        <w:ind w:left="284" w:right="629"/>
        <w:jc w:val="both"/>
        <w:rPr>
          <w:sz w:val="20"/>
          <w:szCs w:val="20"/>
        </w:rPr>
      </w:pPr>
      <w:r w:rsidRPr="00F34F7F">
        <w:rPr>
          <w:sz w:val="20"/>
          <w:szCs w:val="20"/>
        </w:rPr>
        <w:t xml:space="preserve">Na budowie, próbki należy pobierać w czasie wprowadzania mieszanki betonowej do pompy. </w:t>
      </w:r>
    </w:p>
    <w:p w14:paraId="423EF9AB" w14:textId="77777777" w:rsidR="00AE5B34" w:rsidRPr="00F34F7F" w:rsidRDefault="00AE5B34" w:rsidP="00F34F7F">
      <w:pPr>
        <w:autoSpaceDE/>
        <w:autoSpaceDN/>
        <w:spacing w:before="120" w:after="120"/>
        <w:ind w:left="284" w:right="629"/>
        <w:jc w:val="both"/>
        <w:rPr>
          <w:sz w:val="20"/>
          <w:szCs w:val="20"/>
        </w:rPr>
      </w:pPr>
      <w:r w:rsidRPr="00F34F7F">
        <w:rPr>
          <w:sz w:val="20"/>
          <w:szCs w:val="20"/>
        </w:rPr>
        <w:t>6.4.2.1. Badanie  wytrzymałości na ściskanie</w:t>
      </w:r>
    </w:p>
    <w:p w14:paraId="04FCDB2F" w14:textId="77777777" w:rsidR="00AE5B34" w:rsidRPr="00F34F7F" w:rsidRDefault="00AE5B34" w:rsidP="00F34F7F">
      <w:pPr>
        <w:autoSpaceDE/>
        <w:autoSpaceDN/>
        <w:ind w:left="284" w:right="629"/>
        <w:jc w:val="both"/>
        <w:rPr>
          <w:sz w:val="20"/>
          <w:szCs w:val="20"/>
        </w:rPr>
      </w:pPr>
      <w:r w:rsidRPr="00F34F7F">
        <w:rPr>
          <w:sz w:val="20"/>
          <w:szCs w:val="20"/>
        </w:rPr>
        <w:t>Próbki betonu do badań wytrzymałości na ściskanie należy pobierać na budowie następująco:</w:t>
      </w:r>
    </w:p>
    <w:p w14:paraId="7371472E" w14:textId="77777777" w:rsidR="00AE5B34" w:rsidRPr="00F34F7F" w:rsidRDefault="00AE5B34" w:rsidP="00F34F7F">
      <w:pPr>
        <w:widowControl/>
        <w:numPr>
          <w:ilvl w:val="0"/>
          <w:numId w:val="35"/>
        </w:numPr>
        <w:autoSpaceDE/>
        <w:autoSpaceDN/>
        <w:ind w:right="629" w:firstLine="0"/>
        <w:jc w:val="both"/>
        <w:rPr>
          <w:sz w:val="20"/>
          <w:szCs w:val="20"/>
        </w:rPr>
      </w:pPr>
      <w:r w:rsidRPr="00F34F7F">
        <w:rPr>
          <w:sz w:val="20"/>
          <w:szCs w:val="20"/>
        </w:rPr>
        <w:t>jedną serię z każdego z trzech pierwszych pali na obiekcie,</w:t>
      </w:r>
    </w:p>
    <w:p w14:paraId="5BC496E3" w14:textId="77777777" w:rsidR="00AE5B34" w:rsidRPr="00F34F7F" w:rsidRDefault="00AE5B34" w:rsidP="00F34F7F">
      <w:pPr>
        <w:widowControl/>
        <w:numPr>
          <w:ilvl w:val="0"/>
          <w:numId w:val="35"/>
        </w:numPr>
        <w:autoSpaceDE/>
        <w:autoSpaceDN/>
        <w:ind w:right="629" w:firstLine="0"/>
        <w:jc w:val="both"/>
        <w:rPr>
          <w:sz w:val="20"/>
          <w:szCs w:val="20"/>
        </w:rPr>
      </w:pPr>
      <w:r w:rsidRPr="00F34F7F">
        <w:rPr>
          <w:sz w:val="20"/>
          <w:szCs w:val="20"/>
        </w:rPr>
        <w:t xml:space="preserve">jedną serię z każdych następnych pięciu pali (z 15 pali, jeżeli objętość betonu w jednym palu nie przekracza </w:t>
      </w:r>
      <w:smartTag w:uri="urn:schemas-microsoft-com:office:smarttags" w:element="metricconverter">
        <w:smartTagPr>
          <w:attr w:name="ProductID" w:val="4 m3"/>
        </w:smartTagPr>
        <w:r w:rsidRPr="00F34F7F">
          <w:rPr>
            <w:sz w:val="20"/>
            <w:szCs w:val="20"/>
          </w:rPr>
          <w:t>4 m</w:t>
        </w:r>
        <w:r w:rsidRPr="00F34F7F">
          <w:rPr>
            <w:sz w:val="20"/>
            <w:szCs w:val="20"/>
            <w:vertAlign w:val="superscript"/>
          </w:rPr>
          <w:t>3</w:t>
        </w:r>
      </w:smartTag>
      <w:r w:rsidRPr="00F34F7F">
        <w:rPr>
          <w:sz w:val="20"/>
          <w:szCs w:val="20"/>
        </w:rPr>
        <w:t>),</w:t>
      </w:r>
    </w:p>
    <w:p w14:paraId="1FDD60F4" w14:textId="77777777" w:rsidR="00AE5B34" w:rsidRPr="00F34F7F" w:rsidRDefault="00AE5B34" w:rsidP="00F34F7F">
      <w:pPr>
        <w:widowControl/>
        <w:numPr>
          <w:ilvl w:val="0"/>
          <w:numId w:val="35"/>
        </w:numPr>
        <w:autoSpaceDE/>
        <w:autoSpaceDN/>
        <w:ind w:right="629" w:firstLine="0"/>
        <w:jc w:val="both"/>
        <w:rPr>
          <w:sz w:val="20"/>
          <w:szCs w:val="20"/>
        </w:rPr>
      </w:pPr>
      <w:r w:rsidRPr="00F34F7F">
        <w:rPr>
          <w:sz w:val="20"/>
          <w:szCs w:val="20"/>
        </w:rPr>
        <w:t>dwie dodatkowe serie po przerwie w robotach dłuższej  niż 7 dni,</w:t>
      </w:r>
    </w:p>
    <w:p w14:paraId="0ADD25FE" w14:textId="77777777" w:rsidR="00AE5B34" w:rsidRPr="00F34F7F" w:rsidRDefault="00AE5B34" w:rsidP="00F34F7F">
      <w:pPr>
        <w:widowControl/>
        <w:numPr>
          <w:ilvl w:val="0"/>
          <w:numId w:val="35"/>
        </w:numPr>
        <w:autoSpaceDE/>
        <w:autoSpaceDN/>
        <w:ind w:right="629" w:firstLine="0"/>
        <w:jc w:val="both"/>
        <w:rPr>
          <w:sz w:val="20"/>
          <w:szCs w:val="20"/>
        </w:rPr>
      </w:pPr>
      <w:r w:rsidRPr="00F34F7F">
        <w:rPr>
          <w:sz w:val="20"/>
          <w:szCs w:val="20"/>
        </w:rPr>
        <w:t xml:space="preserve">jedną serię z każdych </w:t>
      </w:r>
      <w:smartTag w:uri="urn:schemas-microsoft-com:office:smarttags" w:element="metricconverter">
        <w:smartTagPr>
          <w:attr w:name="ProductID" w:val="75 m3"/>
        </w:smartTagPr>
        <w:r w:rsidRPr="00F34F7F">
          <w:rPr>
            <w:sz w:val="20"/>
            <w:szCs w:val="20"/>
          </w:rPr>
          <w:t>75 m</w:t>
        </w:r>
        <w:r w:rsidRPr="00F34F7F">
          <w:rPr>
            <w:sz w:val="20"/>
            <w:szCs w:val="20"/>
            <w:vertAlign w:val="superscript"/>
          </w:rPr>
          <w:t>3</w:t>
        </w:r>
      </w:smartTag>
      <w:r w:rsidRPr="00F34F7F">
        <w:rPr>
          <w:sz w:val="20"/>
          <w:szCs w:val="20"/>
        </w:rPr>
        <w:t xml:space="preserve"> betonu ułożonego w ciągu jednego dnia,</w:t>
      </w:r>
    </w:p>
    <w:p w14:paraId="61074156" w14:textId="77777777" w:rsidR="00AE5B34" w:rsidRPr="00F34F7F" w:rsidRDefault="00AE5B34" w:rsidP="00F34F7F">
      <w:pPr>
        <w:widowControl/>
        <w:numPr>
          <w:ilvl w:val="0"/>
          <w:numId w:val="35"/>
        </w:numPr>
        <w:autoSpaceDE/>
        <w:autoSpaceDN/>
        <w:ind w:right="629" w:firstLine="0"/>
        <w:jc w:val="both"/>
        <w:rPr>
          <w:sz w:val="20"/>
          <w:szCs w:val="20"/>
        </w:rPr>
      </w:pPr>
      <w:r w:rsidRPr="00F34F7F">
        <w:rPr>
          <w:sz w:val="20"/>
          <w:szCs w:val="20"/>
        </w:rPr>
        <w:t xml:space="preserve">co najmniej jedną serię z każdego pala, jeżeli naprężenia w betonie powodują wymaganie klasy betonu C35/45 lub wyższej. </w:t>
      </w:r>
    </w:p>
    <w:p w14:paraId="6E6265B1" w14:textId="77777777" w:rsidR="00AE5B34" w:rsidRPr="00F34F7F" w:rsidRDefault="00AE5B34" w:rsidP="00F34F7F">
      <w:pPr>
        <w:autoSpaceDE/>
        <w:autoSpaceDN/>
        <w:ind w:left="284" w:right="629"/>
        <w:jc w:val="both"/>
        <w:rPr>
          <w:sz w:val="20"/>
          <w:szCs w:val="20"/>
        </w:rPr>
      </w:pPr>
      <w:r w:rsidRPr="00F34F7F">
        <w:rPr>
          <w:sz w:val="20"/>
          <w:szCs w:val="20"/>
        </w:rPr>
        <w:t>Minimalna liczba próbek walcowych lub sześciennych w serii wynosi cztery.</w:t>
      </w:r>
    </w:p>
    <w:p w14:paraId="4FE43541" w14:textId="77777777" w:rsidR="00AE5B34" w:rsidRPr="00F34F7F" w:rsidRDefault="00AE5B34" w:rsidP="00F34F7F">
      <w:pPr>
        <w:autoSpaceDE/>
        <w:autoSpaceDN/>
        <w:ind w:left="284" w:right="629"/>
        <w:jc w:val="both"/>
        <w:rPr>
          <w:sz w:val="20"/>
          <w:szCs w:val="20"/>
        </w:rPr>
      </w:pPr>
      <w:r w:rsidRPr="00F34F7F">
        <w:rPr>
          <w:sz w:val="20"/>
          <w:szCs w:val="20"/>
        </w:rPr>
        <w:t xml:space="preserve">Jeżeli beton jest produkowany w ramach ciągłego certyfikowania systemu zapewnienia jakości, to Inżynier może ustalić inne wymagania dotyczące pobierania próbek betonu na budowie. </w:t>
      </w:r>
    </w:p>
    <w:p w14:paraId="00DBE57E" w14:textId="4ACB4B1D" w:rsidR="00AE5B34" w:rsidRPr="00F34F7F" w:rsidRDefault="00AE5B34" w:rsidP="00F34F7F">
      <w:pPr>
        <w:ind w:left="284" w:right="629"/>
        <w:jc w:val="both"/>
        <w:rPr>
          <w:sz w:val="20"/>
          <w:szCs w:val="20"/>
        </w:rPr>
      </w:pPr>
      <w:r w:rsidRPr="00F34F7F">
        <w:rPr>
          <w:sz w:val="20"/>
          <w:szCs w:val="20"/>
        </w:rPr>
        <w:t>Próbki należy przygotować, przechowywać i badać zgodnie z PN-EN 12350-1, PN-EN 12390-2</w:t>
      </w:r>
      <w:r w:rsidR="00CE6EEB">
        <w:rPr>
          <w:sz w:val="20"/>
          <w:szCs w:val="20"/>
        </w:rPr>
        <w:t>, PN-EN 12390-3</w:t>
      </w:r>
      <w:r w:rsidRPr="00F34F7F">
        <w:rPr>
          <w:sz w:val="20"/>
          <w:szCs w:val="20"/>
        </w:rPr>
        <w:t xml:space="preserve">. Ocena wytrzymałości wg PN-EN 206. Wyniki badań powinny być zgodne z </w:t>
      </w:r>
      <w:proofErr w:type="spellStart"/>
      <w:r w:rsidR="00CE6EEB">
        <w:rPr>
          <w:sz w:val="20"/>
          <w:szCs w:val="20"/>
        </w:rPr>
        <w:lastRenderedPageBreak/>
        <w:t>pktem</w:t>
      </w:r>
      <w:proofErr w:type="spellEnd"/>
      <w:r w:rsidR="00CE6EEB">
        <w:rPr>
          <w:sz w:val="20"/>
          <w:szCs w:val="20"/>
        </w:rPr>
        <w:t xml:space="preserve"> 2 niniejszej S</w:t>
      </w:r>
      <w:r w:rsidRPr="00F34F7F">
        <w:rPr>
          <w:sz w:val="20"/>
          <w:szCs w:val="20"/>
        </w:rPr>
        <w:t>ST</w:t>
      </w:r>
    </w:p>
    <w:p w14:paraId="0EFFD550" w14:textId="77777777" w:rsidR="00AE5B34" w:rsidRPr="00F34F7F" w:rsidRDefault="00AE5B34" w:rsidP="00CE6EEB">
      <w:pPr>
        <w:tabs>
          <w:tab w:val="left" w:pos="1134"/>
        </w:tabs>
        <w:autoSpaceDE/>
        <w:autoSpaceDN/>
        <w:spacing w:before="120" w:after="120"/>
        <w:ind w:left="284" w:right="629"/>
        <w:jc w:val="both"/>
        <w:rPr>
          <w:sz w:val="20"/>
          <w:szCs w:val="20"/>
        </w:rPr>
      </w:pPr>
      <w:r w:rsidRPr="00F34F7F">
        <w:rPr>
          <w:sz w:val="20"/>
          <w:szCs w:val="20"/>
        </w:rPr>
        <w:t xml:space="preserve">6.4.2.2. Badanie konsystencji mieszanki betonowej </w:t>
      </w:r>
    </w:p>
    <w:p w14:paraId="07A71CEF" w14:textId="4392383C" w:rsidR="00AE5B34" w:rsidRPr="00F34F7F" w:rsidRDefault="00AE5B34" w:rsidP="00F34F7F">
      <w:pPr>
        <w:autoSpaceDE/>
        <w:autoSpaceDN/>
        <w:ind w:left="284" w:right="629"/>
        <w:jc w:val="both"/>
        <w:rPr>
          <w:sz w:val="20"/>
          <w:szCs w:val="20"/>
        </w:rPr>
      </w:pPr>
      <w:r w:rsidRPr="00F34F7F">
        <w:rPr>
          <w:sz w:val="20"/>
          <w:szCs w:val="20"/>
        </w:rPr>
        <w:t xml:space="preserve">Konsystencję mieszanki betonowej należy badać na zgodność z </w:t>
      </w:r>
      <w:proofErr w:type="spellStart"/>
      <w:r w:rsidRPr="00F34F7F">
        <w:rPr>
          <w:sz w:val="20"/>
          <w:szCs w:val="20"/>
        </w:rPr>
        <w:t>pkte</w:t>
      </w:r>
      <w:r w:rsidR="00CE6EEB">
        <w:rPr>
          <w:sz w:val="20"/>
          <w:szCs w:val="20"/>
        </w:rPr>
        <w:t>m</w:t>
      </w:r>
      <w:proofErr w:type="spellEnd"/>
      <w:r w:rsidR="00CE6EEB">
        <w:rPr>
          <w:sz w:val="20"/>
          <w:szCs w:val="20"/>
        </w:rPr>
        <w:t xml:space="preserve"> 2.2.3.2 wg PN-EN 12350-2 </w:t>
      </w:r>
      <w:r w:rsidRPr="00F34F7F">
        <w:rPr>
          <w:sz w:val="20"/>
          <w:szCs w:val="20"/>
        </w:rPr>
        <w:t xml:space="preserve">dla każdego betonowozu (w przypadku dostawy </w:t>
      </w:r>
      <w:proofErr w:type="spellStart"/>
      <w:r w:rsidRPr="00F34F7F">
        <w:rPr>
          <w:sz w:val="20"/>
          <w:szCs w:val="20"/>
        </w:rPr>
        <w:t>betonowozami</w:t>
      </w:r>
      <w:proofErr w:type="spellEnd"/>
      <w:r w:rsidRPr="00F34F7F">
        <w:rPr>
          <w:sz w:val="20"/>
          <w:szCs w:val="20"/>
        </w:rPr>
        <w:t xml:space="preserve">) lub dla każdych </w:t>
      </w:r>
      <w:smartTag w:uri="urn:schemas-microsoft-com:office:smarttags" w:element="metricconverter">
        <w:smartTagPr>
          <w:attr w:name="ProductID" w:val="10 m3"/>
        </w:smartTagPr>
        <w:r w:rsidRPr="00F34F7F">
          <w:rPr>
            <w:sz w:val="20"/>
            <w:szCs w:val="20"/>
          </w:rPr>
          <w:t>10 m</w:t>
        </w:r>
        <w:r w:rsidRPr="00F34F7F">
          <w:rPr>
            <w:sz w:val="20"/>
            <w:szCs w:val="20"/>
            <w:vertAlign w:val="superscript"/>
          </w:rPr>
          <w:t>3</w:t>
        </w:r>
      </w:smartTag>
      <w:r w:rsidRPr="00F34F7F">
        <w:rPr>
          <w:sz w:val="20"/>
          <w:szCs w:val="20"/>
        </w:rPr>
        <w:t xml:space="preserve"> mieszanki.</w:t>
      </w:r>
    </w:p>
    <w:p w14:paraId="310DA4A6" w14:textId="77777777" w:rsidR="00AE5B34" w:rsidRPr="00F34F7F" w:rsidRDefault="00AE5B34" w:rsidP="00F34F7F">
      <w:pPr>
        <w:autoSpaceDE/>
        <w:autoSpaceDN/>
        <w:ind w:left="284" w:right="629"/>
        <w:jc w:val="both"/>
        <w:rPr>
          <w:sz w:val="20"/>
          <w:szCs w:val="20"/>
        </w:rPr>
      </w:pPr>
      <w:r w:rsidRPr="00F34F7F">
        <w:rPr>
          <w:sz w:val="20"/>
          <w:szCs w:val="20"/>
        </w:rPr>
        <w:t>Gdy zachodzi taka potrzeba równolegle z betonowaniem należy wykonać kontrolę czasu urabialności oraz pomiar temperatury mieszanki betonowej.</w:t>
      </w:r>
    </w:p>
    <w:p w14:paraId="73724FC0" w14:textId="77777777" w:rsidR="00AE5B34" w:rsidRPr="00F34F7F" w:rsidRDefault="00AE5B34" w:rsidP="00F34F7F">
      <w:pPr>
        <w:autoSpaceDE/>
        <w:autoSpaceDN/>
        <w:ind w:left="284" w:right="629"/>
        <w:jc w:val="both"/>
        <w:rPr>
          <w:sz w:val="20"/>
          <w:szCs w:val="20"/>
        </w:rPr>
      </w:pPr>
      <w:r w:rsidRPr="00F34F7F">
        <w:rPr>
          <w:sz w:val="20"/>
          <w:szCs w:val="20"/>
        </w:rPr>
        <w:t>Należy zachować pełną dokumentację wszystkich badań betonu. Wyniki badań należy odnotować w metryce betonowania.</w:t>
      </w:r>
    </w:p>
    <w:p w14:paraId="036A8056" w14:textId="5B843986" w:rsidR="00AE5B34" w:rsidRPr="00CE6EEB" w:rsidRDefault="00AE5B34" w:rsidP="00CE6EEB">
      <w:pPr>
        <w:pStyle w:val="Tekstpodstawowy"/>
        <w:tabs>
          <w:tab w:val="left" w:pos="1134"/>
        </w:tabs>
        <w:spacing w:before="120" w:after="120"/>
        <w:ind w:left="284" w:right="629"/>
      </w:pPr>
      <w:r w:rsidRPr="00CE6EEB">
        <w:t xml:space="preserve">6.4.3. </w:t>
      </w:r>
      <w:r w:rsidR="00CE6EEB">
        <w:tab/>
      </w:r>
      <w:r w:rsidRPr="00CE6EEB">
        <w:t>Zawiesina bentonitowa</w:t>
      </w:r>
    </w:p>
    <w:p w14:paraId="27CA1D9D" w14:textId="5DB4E46C" w:rsidR="00AE5B34" w:rsidRDefault="00AE5B34" w:rsidP="00F34F7F">
      <w:pPr>
        <w:autoSpaceDE/>
        <w:autoSpaceDN/>
        <w:ind w:left="284" w:right="629"/>
        <w:jc w:val="both"/>
        <w:rPr>
          <w:sz w:val="20"/>
          <w:szCs w:val="20"/>
        </w:rPr>
      </w:pPr>
      <w:r w:rsidRPr="00F34F7F">
        <w:rPr>
          <w:sz w:val="20"/>
          <w:szCs w:val="20"/>
        </w:rPr>
        <w:t xml:space="preserve">Zawiesinę bentonitową, jeśli jest stosowana do zabezpieczenia otworu pala wierconego, należy kontrolować wg PN-EN 1538 dla każdego pala przed betonowaniem.  Właściwości zawiesiny powinny być zgodne z wymaganiami podanymi w </w:t>
      </w:r>
      <w:proofErr w:type="spellStart"/>
      <w:r w:rsidRPr="00F34F7F">
        <w:rPr>
          <w:sz w:val="20"/>
          <w:szCs w:val="20"/>
        </w:rPr>
        <w:t>pkcie</w:t>
      </w:r>
      <w:proofErr w:type="spellEnd"/>
      <w:r w:rsidRPr="00F34F7F">
        <w:rPr>
          <w:sz w:val="20"/>
          <w:szCs w:val="20"/>
        </w:rPr>
        <w:t xml:space="preserve"> 2.3.1. </w:t>
      </w:r>
    </w:p>
    <w:p w14:paraId="7F3BB459" w14:textId="77777777" w:rsidR="00CE6EEB" w:rsidRPr="00F34F7F" w:rsidRDefault="00CE6EEB" w:rsidP="00F34F7F">
      <w:pPr>
        <w:autoSpaceDE/>
        <w:autoSpaceDN/>
        <w:ind w:left="284" w:right="629"/>
        <w:jc w:val="both"/>
        <w:rPr>
          <w:sz w:val="20"/>
          <w:szCs w:val="20"/>
        </w:rPr>
      </w:pPr>
    </w:p>
    <w:p w14:paraId="0FDED69F" w14:textId="7FABDC9F" w:rsidR="00AE5B34" w:rsidRPr="00CE6EEB" w:rsidRDefault="00AE5B34" w:rsidP="00CE6EEB">
      <w:pPr>
        <w:pStyle w:val="Nagwek2"/>
        <w:tabs>
          <w:tab w:val="left" w:pos="1134"/>
        </w:tabs>
        <w:spacing w:after="240"/>
        <w:ind w:left="284" w:right="629"/>
        <w:jc w:val="both"/>
        <w:rPr>
          <w:rFonts w:ascii="Verdana" w:hAnsi="Verdana"/>
          <w:b/>
          <w:color w:val="auto"/>
          <w:sz w:val="20"/>
          <w:szCs w:val="20"/>
        </w:rPr>
      </w:pPr>
      <w:bookmarkStart w:id="58" w:name="_Toc120385266"/>
      <w:r w:rsidRPr="00CE6EEB">
        <w:rPr>
          <w:rFonts w:ascii="Verdana" w:hAnsi="Verdana"/>
          <w:b/>
          <w:color w:val="auto"/>
          <w:sz w:val="20"/>
          <w:szCs w:val="20"/>
        </w:rPr>
        <w:t xml:space="preserve">6.5. </w:t>
      </w:r>
      <w:r w:rsidR="00CE6EEB">
        <w:rPr>
          <w:rFonts w:ascii="Verdana" w:hAnsi="Verdana"/>
          <w:b/>
          <w:color w:val="auto"/>
          <w:sz w:val="20"/>
          <w:szCs w:val="20"/>
        </w:rPr>
        <w:tab/>
      </w:r>
      <w:r w:rsidRPr="00CE6EEB">
        <w:rPr>
          <w:rFonts w:ascii="Verdana" w:hAnsi="Verdana"/>
          <w:b/>
          <w:color w:val="auto"/>
          <w:sz w:val="20"/>
          <w:szCs w:val="20"/>
        </w:rPr>
        <w:t>Sprawdzenie podłoża gruntowego</w:t>
      </w:r>
      <w:bookmarkEnd w:id="58"/>
    </w:p>
    <w:p w14:paraId="72DC4948" w14:textId="151D9785" w:rsidR="00AE5B34" w:rsidRPr="00F34F7F" w:rsidRDefault="00AE5B34" w:rsidP="00F34F7F">
      <w:pPr>
        <w:ind w:left="284" w:right="629"/>
        <w:jc w:val="both"/>
        <w:rPr>
          <w:sz w:val="20"/>
          <w:szCs w:val="20"/>
        </w:rPr>
      </w:pPr>
      <w:r w:rsidRPr="00F34F7F">
        <w:rPr>
          <w:sz w:val="20"/>
          <w:szCs w:val="20"/>
        </w:rPr>
        <w:t>Sprawdzenie polega na porównaniu rzeczywistych warunków gruntowych z warunkami podanymi w dokumentacji projektowej. Dla wszystkich pali należy przeprowadzać makroskopową ocenę wynoszonego urobku (w przypadku pali CFA - na zwojach świdra)  zgodnie z PN-</w:t>
      </w:r>
      <w:r w:rsidR="00CE6EEB">
        <w:rPr>
          <w:sz w:val="20"/>
          <w:szCs w:val="20"/>
        </w:rPr>
        <w:t xml:space="preserve">B-04481 </w:t>
      </w:r>
      <w:r w:rsidRPr="00F34F7F">
        <w:rPr>
          <w:sz w:val="20"/>
          <w:szCs w:val="20"/>
        </w:rPr>
        <w:t>oraz  określić rodzaj i stan gruntu.</w:t>
      </w:r>
    </w:p>
    <w:p w14:paraId="07F43FDA" w14:textId="77777777" w:rsidR="00AE5B34" w:rsidRPr="00F34F7F" w:rsidRDefault="00AE5B34" w:rsidP="00F34F7F">
      <w:pPr>
        <w:ind w:left="284" w:right="629"/>
        <w:jc w:val="both"/>
        <w:rPr>
          <w:sz w:val="20"/>
          <w:szCs w:val="20"/>
        </w:rPr>
      </w:pPr>
      <w:r w:rsidRPr="00F34F7F">
        <w:rPr>
          <w:sz w:val="20"/>
          <w:szCs w:val="20"/>
        </w:rPr>
        <w:t>W przypadku, gdy badania makroskopowe wykażą istotne różnice w stosunku do parametrów podłoża w dokumentacji projektowej, należy wykonać szczegółowe badanie podłoża, a Wykonawca powinien niezwłocznie zawiadomić Inżyniera i przerwać roboty do czasu, kiedy Inżynier wyda instrukcje co do dalszego postępowania. Na tym etapie należy też wykonać szczegółowe badanie podłoża. Jeśli potwierdzi ono występowanie różnic w stosunku do parametrów podłoża przyjętych w sporządzaniu projektu posadowienia ekranów Projektant powinien ponownie  obliczyć nośność podłoża gruntowego oraz wykonać ewentualne zmiany w dokumentacji.</w:t>
      </w:r>
    </w:p>
    <w:p w14:paraId="404248DD" w14:textId="77EC6AC5" w:rsidR="00AE5B34" w:rsidRPr="00F34F7F" w:rsidRDefault="00AE5B34" w:rsidP="00F34F7F">
      <w:pPr>
        <w:autoSpaceDE/>
        <w:autoSpaceDN/>
        <w:ind w:left="284" w:right="629"/>
        <w:jc w:val="both"/>
        <w:rPr>
          <w:sz w:val="20"/>
          <w:szCs w:val="20"/>
        </w:rPr>
      </w:pPr>
      <w:r w:rsidRPr="00F34F7F">
        <w:rPr>
          <w:sz w:val="20"/>
          <w:szCs w:val="20"/>
        </w:rPr>
        <w:t xml:space="preserve">Sposób szczegółowego sprawdzania podłoża powinien być dostosowany do warunków gruntowych. Z każdej przewierconej warstwy, lecz nie rzadziej niż co </w:t>
      </w:r>
      <w:smartTag w:uri="urn:schemas-microsoft-com:office:smarttags" w:element="metricconverter">
        <w:smartTagPr>
          <w:attr w:name="ProductID" w:val="2 m"/>
        </w:smartTagPr>
        <w:r w:rsidRPr="00F34F7F">
          <w:rPr>
            <w:sz w:val="20"/>
            <w:szCs w:val="20"/>
          </w:rPr>
          <w:t>2 m</w:t>
        </w:r>
      </w:smartTag>
      <w:r w:rsidRPr="00F34F7F">
        <w:rPr>
          <w:sz w:val="20"/>
          <w:szCs w:val="20"/>
        </w:rPr>
        <w:t>, należy pobrać próbkę gruntu o naturalnym uziarnieniu (NU), zgodnie z PN-B-04481. Próbki poddaje się szczegółowym badaniom laborat</w:t>
      </w:r>
      <w:r w:rsidR="00CE6EEB">
        <w:rPr>
          <w:sz w:val="20"/>
          <w:szCs w:val="20"/>
        </w:rPr>
        <w:t>oryjnym zgodnie z PN-B-04481</w:t>
      </w:r>
      <w:r w:rsidRPr="00F34F7F">
        <w:rPr>
          <w:sz w:val="20"/>
          <w:szCs w:val="20"/>
        </w:rPr>
        <w:t xml:space="preserve"> i przechowuje do czasu odbioru końcowego robót palowych. Dodatkowo należy badać stan,  rodzaj i wytrzymałość  gruntu w podłożu pala.  Przy posadowieniu podstawy pala w gruncie spoistym należy wyznaczyć wytrzymałość gruntu przy szybkim ścinaniu, np. za pomocą sondy z końcówką krzyżakową lub na próbkach NNS (bezpośrednio po ich pobraniu) przyrządami polowymi zgodnie z PN-B-04481 </w:t>
      </w:r>
      <w:r w:rsidR="00CE6EEB">
        <w:rPr>
          <w:sz w:val="20"/>
          <w:szCs w:val="20"/>
        </w:rPr>
        <w:t>i PN-EN 1997-2</w:t>
      </w:r>
      <w:r w:rsidRPr="00F34F7F">
        <w:rPr>
          <w:sz w:val="20"/>
          <w:szCs w:val="20"/>
        </w:rPr>
        <w:t xml:space="preserve">, ewentualnie w laboratorium. Do badań należy pobrać 3 próbki NNS z podłoża podstawy.  Przy posadowieniu podstawy pala w gruncie niespoistym  sprawdzenie polega na wykonaniu np. sondowania udarowego na głębokość równą co najmniej średnicy podstawy pala. Na obszarach krasowych należy zbadać podłoże pod podstawą każdego pala na głębokość co najmniej </w:t>
      </w:r>
      <w:smartTag w:uri="urn:schemas-microsoft-com:office:smarttags" w:element="metricconverter">
        <w:smartTagPr>
          <w:attr w:name="ProductID" w:val="2 m"/>
        </w:smartTagPr>
        <w:r w:rsidRPr="00F34F7F">
          <w:rPr>
            <w:sz w:val="20"/>
            <w:szCs w:val="20"/>
          </w:rPr>
          <w:t>2 m</w:t>
        </w:r>
      </w:smartTag>
      <w:r w:rsidRPr="00F34F7F">
        <w:rPr>
          <w:sz w:val="20"/>
          <w:szCs w:val="20"/>
        </w:rPr>
        <w:t>.</w:t>
      </w:r>
    </w:p>
    <w:p w14:paraId="43C8FE1B" w14:textId="77777777" w:rsidR="00CE6EEB" w:rsidRDefault="00CE6EEB" w:rsidP="00F34F7F">
      <w:pPr>
        <w:pStyle w:val="Nagwek2"/>
        <w:ind w:left="284" w:right="629"/>
        <w:jc w:val="both"/>
        <w:rPr>
          <w:rFonts w:ascii="Verdana" w:hAnsi="Verdana"/>
          <w:b/>
          <w:color w:val="auto"/>
          <w:sz w:val="20"/>
          <w:szCs w:val="20"/>
        </w:rPr>
      </w:pPr>
    </w:p>
    <w:p w14:paraId="49F228BE" w14:textId="10C92A01" w:rsidR="00AE5B34" w:rsidRPr="00CE6EEB" w:rsidRDefault="00AE5B34" w:rsidP="00CE6EEB">
      <w:pPr>
        <w:pStyle w:val="Nagwek2"/>
        <w:tabs>
          <w:tab w:val="left" w:pos="1134"/>
        </w:tabs>
        <w:spacing w:after="240"/>
        <w:ind w:left="284" w:right="629"/>
        <w:jc w:val="both"/>
        <w:rPr>
          <w:rFonts w:ascii="Verdana" w:hAnsi="Verdana"/>
          <w:b/>
          <w:color w:val="auto"/>
          <w:sz w:val="20"/>
          <w:szCs w:val="20"/>
        </w:rPr>
      </w:pPr>
      <w:bookmarkStart w:id="59" w:name="_Toc120385267"/>
      <w:r w:rsidRPr="00CE6EEB">
        <w:rPr>
          <w:rFonts w:ascii="Verdana" w:hAnsi="Verdana"/>
          <w:b/>
          <w:color w:val="auto"/>
          <w:sz w:val="20"/>
          <w:szCs w:val="20"/>
        </w:rPr>
        <w:t xml:space="preserve">6.6. </w:t>
      </w:r>
      <w:r w:rsidR="00CE6EEB">
        <w:rPr>
          <w:rFonts w:ascii="Verdana" w:hAnsi="Verdana"/>
          <w:b/>
          <w:color w:val="auto"/>
          <w:sz w:val="20"/>
          <w:szCs w:val="20"/>
        </w:rPr>
        <w:tab/>
      </w:r>
      <w:r w:rsidRPr="00CE6EEB">
        <w:rPr>
          <w:rFonts w:ascii="Verdana" w:hAnsi="Verdana"/>
          <w:b/>
          <w:color w:val="auto"/>
          <w:sz w:val="20"/>
          <w:szCs w:val="20"/>
        </w:rPr>
        <w:t>Kontrola w trakcie wykonywania pali wierconych wielkośrednicowych</w:t>
      </w:r>
      <w:bookmarkEnd w:id="59"/>
    </w:p>
    <w:p w14:paraId="6A11CE6C" w14:textId="44901FB7" w:rsidR="00AE5B34" w:rsidRPr="00CE6EEB" w:rsidRDefault="00AE5B34" w:rsidP="00CE6EEB">
      <w:pPr>
        <w:tabs>
          <w:tab w:val="left" w:pos="1134"/>
        </w:tabs>
        <w:autoSpaceDE/>
        <w:autoSpaceDN/>
        <w:spacing w:after="120"/>
        <w:ind w:left="284" w:right="629"/>
        <w:jc w:val="both"/>
        <w:rPr>
          <w:sz w:val="20"/>
          <w:szCs w:val="20"/>
        </w:rPr>
      </w:pPr>
      <w:r w:rsidRPr="00CE6EEB">
        <w:rPr>
          <w:sz w:val="20"/>
          <w:szCs w:val="20"/>
        </w:rPr>
        <w:t xml:space="preserve">6.6.1. </w:t>
      </w:r>
      <w:r w:rsidR="00CE6EEB">
        <w:rPr>
          <w:sz w:val="20"/>
          <w:szCs w:val="20"/>
        </w:rPr>
        <w:tab/>
      </w:r>
      <w:r w:rsidRPr="00CE6EEB">
        <w:rPr>
          <w:sz w:val="20"/>
          <w:szCs w:val="20"/>
        </w:rPr>
        <w:t>Kontrola wiercenia otworu</w:t>
      </w:r>
      <w:r w:rsidRPr="00CE6EEB">
        <w:rPr>
          <w:sz w:val="20"/>
          <w:szCs w:val="20"/>
        </w:rPr>
        <w:tab/>
      </w:r>
    </w:p>
    <w:p w14:paraId="4828F76D" w14:textId="77777777" w:rsidR="00AE5B34" w:rsidRPr="00F34F7F" w:rsidRDefault="00AE5B34" w:rsidP="00CE6EEB">
      <w:pPr>
        <w:tabs>
          <w:tab w:val="left" w:pos="1134"/>
        </w:tabs>
        <w:autoSpaceDE/>
        <w:autoSpaceDN/>
        <w:ind w:left="284" w:right="629"/>
        <w:jc w:val="both"/>
        <w:rPr>
          <w:sz w:val="20"/>
          <w:szCs w:val="20"/>
        </w:rPr>
      </w:pPr>
      <w:r w:rsidRPr="00F34F7F">
        <w:rPr>
          <w:sz w:val="20"/>
          <w:szCs w:val="20"/>
        </w:rPr>
        <w:t>W trakcie wiercenia otworu należy kontrolować:</w:t>
      </w:r>
    </w:p>
    <w:p w14:paraId="66A8E38B" w14:textId="77777777" w:rsidR="00AE5B34" w:rsidRPr="00F34F7F" w:rsidRDefault="00AE5B34" w:rsidP="00F34F7F">
      <w:pPr>
        <w:widowControl/>
        <w:numPr>
          <w:ilvl w:val="0"/>
          <w:numId w:val="36"/>
        </w:numPr>
        <w:autoSpaceDE/>
        <w:autoSpaceDN/>
        <w:ind w:left="284" w:right="629" w:firstLine="0"/>
        <w:jc w:val="both"/>
        <w:rPr>
          <w:sz w:val="20"/>
          <w:szCs w:val="20"/>
        </w:rPr>
      </w:pPr>
      <w:r w:rsidRPr="00F34F7F">
        <w:rPr>
          <w:sz w:val="20"/>
          <w:szCs w:val="20"/>
        </w:rPr>
        <w:t xml:space="preserve">głębokość otworu – pomiar ciągły, </w:t>
      </w:r>
    </w:p>
    <w:p w14:paraId="782E2841" w14:textId="77777777" w:rsidR="00AE5B34" w:rsidRPr="00F34F7F" w:rsidRDefault="00AE5B34" w:rsidP="00F34F7F">
      <w:pPr>
        <w:widowControl/>
        <w:numPr>
          <w:ilvl w:val="0"/>
          <w:numId w:val="36"/>
        </w:numPr>
        <w:autoSpaceDE/>
        <w:autoSpaceDN/>
        <w:ind w:left="284" w:right="629" w:firstLine="0"/>
        <w:jc w:val="both"/>
        <w:rPr>
          <w:sz w:val="20"/>
          <w:szCs w:val="20"/>
        </w:rPr>
      </w:pPr>
      <w:r w:rsidRPr="00F34F7F">
        <w:rPr>
          <w:sz w:val="20"/>
          <w:szCs w:val="20"/>
        </w:rPr>
        <w:t xml:space="preserve">zagłębienie rury osłonowej na zgodność z </w:t>
      </w:r>
      <w:proofErr w:type="spellStart"/>
      <w:r w:rsidRPr="00F34F7F">
        <w:rPr>
          <w:sz w:val="20"/>
          <w:szCs w:val="20"/>
        </w:rPr>
        <w:t>pktem</w:t>
      </w:r>
      <w:proofErr w:type="spellEnd"/>
      <w:r w:rsidRPr="00F34F7F">
        <w:rPr>
          <w:sz w:val="20"/>
          <w:szCs w:val="20"/>
        </w:rPr>
        <w:t xml:space="preserve"> 5.6.2 - pomiar ciągły,</w:t>
      </w:r>
    </w:p>
    <w:p w14:paraId="1DCB40DF" w14:textId="77777777" w:rsidR="00AE5B34" w:rsidRPr="00F34F7F" w:rsidRDefault="00AE5B34" w:rsidP="00F34F7F">
      <w:pPr>
        <w:widowControl/>
        <w:numPr>
          <w:ilvl w:val="0"/>
          <w:numId w:val="36"/>
        </w:numPr>
        <w:autoSpaceDE/>
        <w:autoSpaceDN/>
        <w:ind w:left="284" w:right="629" w:firstLine="0"/>
        <w:jc w:val="both"/>
        <w:rPr>
          <w:sz w:val="20"/>
          <w:szCs w:val="20"/>
        </w:rPr>
      </w:pPr>
      <w:r w:rsidRPr="00F34F7F">
        <w:rPr>
          <w:sz w:val="20"/>
          <w:szCs w:val="20"/>
        </w:rPr>
        <w:t xml:space="preserve">poziom zwierciadła zawiesiny (jeśli jest stosowana) na zgodność z </w:t>
      </w:r>
      <w:proofErr w:type="spellStart"/>
      <w:r w:rsidRPr="00F34F7F">
        <w:rPr>
          <w:sz w:val="20"/>
          <w:szCs w:val="20"/>
        </w:rPr>
        <w:t>pktem</w:t>
      </w:r>
      <w:proofErr w:type="spellEnd"/>
      <w:r w:rsidRPr="00F34F7F">
        <w:rPr>
          <w:sz w:val="20"/>
          <w:szCs w:val="20"/>
        </w:rPr>
        <w:t xml:space="preserve"> 5.6.3 - pomiar ciągły,</w:t>
      </w:r>
    </w:p>
    <w:p w14:paraId="19847D36" w14:textId="77777777" w:rsidR="00AE5B34" w:rsidRPr="00F34F7F" w:rsidRDefault="00AE5B34" w:rsidP="00F34F7F">
      <w:pPr>
        <w:widowControl/>
        <w:numPr>
          <w:ilvl w:val="0"/>
          <w:numId w:val="36"/>
        </w:numPr>
        <w:autoSpaceDE/>
        <w:autoSpaceDN/>
        <w:ind w:left="284" w:right="629" w:firstLine="0"/>
        <w:jc w:val="both"/>
        <w:rPr>
          <w:sz w:val="20"/>
          <w:szCs w:val="20"/>
        </w:rPr>
      </w:pPr>
      <w:r w:rsidRPr="00F34F7F">
        <w:rPr>
          <w:sz w:val="20"/>
          <w:szCs w:val="20"/>
        </w:rPr>
        <w:t>zagłębienie pala (zakończenie wiercenia) – pomiar dla każdego pala,</w:t>
      </w:r>
    </w:p>
    <w:p w14:paraId="0AC43E10" w14:textId="77777777" w:rsidR="00AE5B34" w:rsidRPr="00F34F7F" w:rsidRDefault="00AE5B34" w:rsidP="00F34F7F">
      <w:pPr>
        <w:widowControl/>
        <w:numPr>
          <w:ilvl w:val="0"/>
          <w:numId w:val="36"/>
        </w:numPr>
        <w:autoSpaceDE/>
        <w:autoSpaceDN/>
        <w:ind w:left="284" w:right="629" w:firstLine="0"/>
        <w:jc w:val="both"/>
        <w:rPr>
          <w:sz w:val="20"/>
          <w:szCs w:val="20"/>
        </w:rPr>
      </w:pPr>
      <w:r w:rsidRPr="00F34F7F">
        <w:rPr>
          <w:sz w:val="20"/>
          <w:szCs w:val="20"/>
        </w:rPr>
        <w:t xml:space="preserve">oczyszczenie podstawy (przy użyciu chwytaka, przez sondowanie i oględziny) na zgodność z </w:t>
      </w:r>
      <w:proofErr w:type="spellStart"/>
      <w:r w:rsidRPr="00F34F7F">
        <w:rPr>
          <w:sz w:val="20"/>
          <w:szCs w:val="20"/>
        </w:rPr>
        <w:t>pktem</w:t>
      </w:r>
      <w:proofErr w:type="spellEnd"/>
      <w:r w:rsidRPr="00F34F7F">
        <w:rPr>
          <w:sz w:val="20"/>
          <w:szCs w:val="20"/>
        </w:rPr>
        <w:t xml:space="preserve"> 5.6.5 –  dla każdego pala,</w:t>
      </w:r>
    </w:p>
    <w:p w14:paraId="258D9D31" w14:textId="77777777" w:rsidR="00AE5B34" w:rsidRPr="00F34F7F" w:rsidRDefault="00AE5B34" w:rsidP="00F34F7F">
      <w:pPr>
        <w:widowControl/>
        <w:numPr>
          <w:ilvl w:val="0"/>
          <w:numId w:val="36"/>
        </w:numPr>
        <w:autoSpaceDE/>
        <w:autoSpaceDN/>
        <w:ind w:left="284" w:right="629" w:firstLine="0"/>
        <w:jc w:val="both"/>
        <w:rPr>
          <w:sz w:val="20"/>
          <w:szCs w:val="20"/>
        </w:rPr>
      </w:pPr>
      <w:r w:rsidRPr="00F34F7F">
        <w:rPr>
          <w:sz w:val="20"/>
          <w:szCs w:val="20"/>
        </w:rPr>
        <w:t xml:space="preserve">obecność wody na dnie (taśmą mierniczą, przez oględziny) – dla każdego pala. </w:t>
      </w:r>
    </w:p>
    <w:p w14:paraId="44D42F2D" w14:textId="77777777" w:rsidR="00AE5B34" w:rsidRPr="00F34F7F" w:rsidRDefault="00AE5B34" w:rsidP="00F34F7F">
      <w:pPr>
        <w:autoSpaceDE/>
        <w:autoSpaceDN/>
        <w:ind w:left="284" w:right="629"/>
        <w:jc w:val="both"/>
        <w:rPr>
          <w:sz w:val="20"/>
          <w:szCs w:val="20"/>
        </w:rPr>
      </w:pPr>
      <w:r w:rsidRPr="00F34F7F">
        <w:rPr>
          <w:sz w:val="20"/>
          <w:szCs w:val="20"/>
        </w:rPr>
        <w:t xml:space="preserve">Poziom zawiesiny należy sprawdzać z dokładnością ± </w:t>
      </w:r>
      <w:smartTag w:uri="urn:schemas-microsoft-com:office:smarttags" w:element="metricconverter">
        <w:smartTagPr>
          <w:attr w:name="ProductID" w:val="10 cm"/>
        </w:smartTagPr>
        <w:r w:rsidRPr="00F34F7F">
          <w:rPr>
            <w:sz w:val="20"/>
            <w:szCs w:val="20"/>
          </w:rPr>
          <w:t>10 cm</w:t>
        </w:r>
      </w:smartTag>
      <w:r w:rsidRPr="00F34F7F">
        <w:rPr>
          <w:sz w:val="20"/>
          <w:szCs w:val="20"/>
        </w:rPr>
        <w:t xml:space="preserve"> przy użyciu wycechowanej linki lub taśmy z obciążnikiem. Wymiary i masa obciążnika powinny być takie, aby obciążnik w zawiesinie zatopił się. </w:t>
      </w:r>
    </w:p>
    <w:p w14:paraId="1B22AB0A" w14:textId="681D8845" w:rsidR="00AE5B34" w:rsidRPr="00CE6EEB" w:rsidRDefault="00AE5B34" w:rsidP="00CE6EEB">
      <w:pPr>
        <w:tabs>
          <w:tab w:val="left" w:pos="1134"/>
        </w:tabs>
        <w:spacing w:before="120" w:after="120"/>
        <w:ind w:left="284" w:right="629"/>
        <w:jc w:val="both"/>
        <w:rPr>
          <w:sz w:val="20"/>
          <w:szCs w:val="20"/>
        </w:rPr>
      </w:pPr>
      <w:r w:rsidRPr="00CE6EEB">
        <w:rPr>
          <w:sz w:val="20"/>
          <w:szCs w:val="20"/>
        </w:rPr>
        <w:lastRenderedPageBreak/>
        <w:t xml:space="preserve">6.6.2. </w:t>
      </w:r>
      <w:r w:rsidR="00CE6EEB">
        <w:rPr>
          <w:sz w:val="20"/>
          <w:szCs w:val="20"/>
        </w:rPr>
        <w:tab/>
      </w:r>
      <w:r w:rsidRPr="00CE6EEB">
        <w:rPr>
          <w:sz w:val="20"/>
          <w:szCs w:val="20"/>
        </w:rPr>
        <w:t>Sprawdzenie wbudowania zbrojenia</w:t>
      </w:r>
    </w:p>
    <w:p w14:paraId="1C08625F" w14:textId="77777777" w:rsidR="00AE5B34" w:rsidRPr="00F34F7F" w:rsidRDefault="00AE5B34" w:rsidP="00F34F7F">
      <w:pPr>
        <w:ind w:left="284" w:right="629"/>
        <w:jc w:val="both"/>
        <w:rPr>
          <w:sz w:val="20"/>
          <w:szCs w:val="20"/>
        </w:rPr>
      </w:pPr>
      <w:r w:rsidRPr="00F34F7F">
        <w:rPr>
          <w:sz w:val="20"/>
          <w:szCs w:val="20"/>
        </w:rPr>
        <w:t xml:space="preserve">Podczas wbudowywania zbrojenia należy w sposób ciągły  kontrolować czy elementy dystansowe zapewniają właściwą otulinę i osiowe usytuowanie szkieletu w otworze. Należy skontrolować, czy po ostatecznym ustabilizowaniu szkieletu zbrojeniowego w otworze rzędna górnego końca szkieletu odpowiada projektowanej rzędnej z tolerancją ± </w:t>
      </w:r>
      <w:smartTag w:uri="urn:schemas-microsoft-com:office:smarttags" w:element="metricconverter">
        <w:smartTagPr>
          <w:attr w:name="ProductID" w:val="15 cm"/>
        </w:smartTagPr>
        <w:smartTag w:uri="urn:schemas-microsoft-com:office:smarttags" w:element="metricconverter">
          <w:smartTagPr>
            <w:attr w:name="ProductID" w:val="15 cm"/>
          </w:smartTagPr>
          <w:r w:rsidRPr="00F34F7F">
            <w:rPr>
              <w:sz w:val="20"/>
              <w:szCs w:val="20"/>
            </w:rPr>
            <w:t>15 cm</w:t>
          </w:r>
        </w:smartTag>
        <w:r w:rsidRPr="00F34F7F">
          <w:rPr>
            <w:sz w:val="20"/>
            <w:szCs w:val="20"/>
          </w:rPr>
          <w:t>.</w:t>
        </w:r>
      </w:smartTag>
    </w:p>
    <w:p w14:paraId="08B291C9" w14:textId="77777777" w:rsidR="00AE5B34" w:rsidRPr="00F34F7F" w:rsidRDefault="00AE5B34" w:rsidP="00F34F7F">
      <w:pPr>
        <w:ind w:left="284" w:right="629"/>
        <w:jc w:val="both"/>
        <w:rPr>
          <w:sz w:val="20"/>
          <w:szCs w:val="20"/>
        </w:rPr>
      </w:pPr>
      <w:r w:rsidRPr="00F34F7F">
        <w:rPr>
          <w:sz w:val="20"/>
          <w:szCs w:val="20"/>
        </w:rPr>
        <w:t>Odbiór zbrojenia powinien być potwierdzony wpisem do dziennika budowy.</w:t>
      </w:r>
    </w:p>
    <w:p w14:paraId="458F7322" w14:textId="5001A245" w:rsidR="00AE5B34" w:rsidRPr="00CE6EEB" w:rsidRDefault="00AE5B34" w:rsidP="00CE6EEB">
      <w:pPr>
        <w:tabs>
          <w:tab w:val="left" w:pos="1134"/>
        </w:tabs>
        <w:autoSpaceDE/>
        <w:autoSpaceDN/>
        <w:spacing w:before="120" w:after="120"/>
        <w:ind w:left="284" w:right="629"/>
        <w:jc w:val="both"/>
        <w:rPr>
          <w:sz w:val="20"/>
          <w:szCs w:val="20"/>
        </w:rPr>
      </w:pPr>
      <w:r w:rsidRPr="00CE6EEB">
        <w:rPr>
          <w:sz w:val="20"/>
          <w:szCs w:val="20"/>
        </w:rPr>
        <w:t xml:space="preserve">6.6.3. </w:t>
      </w:r>
      <w:r w:rsidR="00CE6EEB">
        <w:rPr>
          <w:sz w:val="20"/>
          <w:szCs w:val="20"/>
        </w:rPr>
        <w:tab/>
      </w:r>
      <w:r w:rsidRPr="00CE6EEB">
        <w:rPr>
          <w:sz w:val="20"/>
          <w:szCs w:val="20"/>
        </w:rPr>
        <w:t>Sprawdzenie formowania pala wielkośrednicowego</w:t>
      </w:r>
    </w:p>
    <w:p w14:paraId="2B40B226" w14:textId="77777777" w:rsidR="00AE5B34" w:rsidRPr="00F34F7F" w:rsidRDefault="00AE5B34" w:rsidP="00F34F7F">
      <w:pPr>
        <w:autoSpaceDE/>
        <w:autoSpaceDN/>
        <w:ind w:left="284" w:right="629"/>
        <w:jc w:val="both"/>
        <w:rPr>
          <w:sz w:val="20"/>
          <w:szCs w:val="20"/>
        </w:rPr>
      </w:pPr>
      <w:r w:rsidRPr="00F34F7F">
        <w:rPr>
          <w:sz w:val="20"/>
          <w:szCs w:val="20"/>
        </w:rPr>
        <w:t>Kontrola formowania pala obejmuje:</w:t>
      </w:r>
    </w:p>
    <w:p w14:paraId="6BFF2AA0" w14:textId="77777777" w:rsidR="00AE5B34" w:rsidRPr="00F34F7F" w:rsidRDefault="00AE5B34" w:rsidP="00F34F7F">
      <w:pPr>
        <w:autoSpaceDE/>
        <w:autoSpaceDN/>
        <w:ind w:left="284" w:right="629"/>
        <w:jc w:val="both"/>
        <w:rPr>
          <w:sz w:val="20"/>
          <w:szCs w:val="20"/>
        </w:rPr>
      </w:pPr>
      <w:r w:rsidRPr="00F34F7F">
        <w:rPr>
          <w:sz w:val="20"/>
          <w:szCs w:val="20"/>
        </w:rPr>
        <w:t>a) sprawdzenie rury wlewowej do betonowania:</w:t>
      </w:r>
    </w:p>
    <w:p w14:paraId="37133FA0" w14:textId="77777777" w:rsidR="00AE5B34" w:rsidRPr="00F34F7F" w:rsidRDefault="00AE5B34" w:rsidP="00F34F7F">
      <w:pPr>
        <w:widowControl/>
        <w:numPr>
          <w:ilvl w:val="0"/>
          <w:numId w:val="37"/>
        </w:numPr>
        <w:autoSpaceDE/>
        <w:autoSpaceDN/>
        <w:ind w:left="284" w:right="629" w:firstLine="0"/>
        <w:jc w:val="both"/>
        <w:rPr>
          <w:sz w:val="20"/>
          <w:szCs w:val="20"/>
        </w:rPr>
      </w:pPr>
      <w:r w:rsidRPr="00F34F7F">
        <w:rPr>
          <w:sz w:val="20"/>
          <w:szCs w:val="20"/>
        </w:rPr>
        <w:t>dla każdej rury przed wstawieniem należy sprawdzić czystość, gładkość, gładkość od strony wewnętrznej,</w:t>
      </w:r>
    </w:p>
    <w:p w14:paraId="787CAE92" w14:textId="77777777" w:rsidR="00AE5B34" w:rsidRPr="00F34F7F" w:rsidRDefault="00AE5B34" w:rsidP="00F34F7F">
      <w:pPr>
        <w:widowControl/>
        <w:numPr>
          <w:ilvl w:val="0"/>
          <w:numId w:val="37"/>
        </w:numPr>
        <w:autoSpaceDE/>
        <w:autoSpaceDN/>
        <w:ind w:left="284" w:right="629" w:firstLine="0"/>
        <w:jc w:val="both"/>
        <w:rPr>
          <w:sz w:val="20"/>
          <w:szCs w:val="20"/>
        </w:rPr>
      </w:pPr>
      <w:r w:rsidRPr="00F34F7F">
        <w:rPr>
          <w:sz w:val="20"/>
          <w:szCs w:val="20"/>
        </w:rPr>
        <w:t xml:space="preserve">dla każdego kompletu rur i każdego rozmiaru pala należy zmierzyć średnicę wewnętrzną na zgodność z wymiarem kruszywa i wymiary zewnętrzne w aspekcie swobodnego przesuwu rury w szkielecie zbrojeniowym – na zgodność z </w:t>
      </w:r>
      <w:proofErr w:type="spellStart"/>
      <w:r w:rsidRPr="00F34F7F">
        <w:rPr>
          <w:sz w:val="20"/>
          <w:szCs w:val="20"/>
        </w:rPr>
        <w:t>pktem</w:t>
      </w:r>
      <w:proofErr w:type="spellEnd"/>
      <w:r w:rsidRPr="00F34F7F">
        <w:rPr>
          <w:sz w:val="20"/>
          <w:szCs w:val="20"/>
        </w:rPr>
        <w:t xml:space="preserve"> 5.6.7.2,</w:t>
      </w:r>
    </w:p>
    <w:p w14:paraId="624201E3" w14:textId="77777777" w:rsidR="00AE5B34" w:rsidRPr="00F34F7F" w:rsidRDefault="00AE5B34" w:rsidP="00F34F7F">
      <w:pPr>
        <w:widowControl/>
        <w:numPr>
          <w:ilvl w:val="0"/>
          <w:numId w:val="37"/>
        </w:numPr>
        <w:autoSpaceDE/>
        <w:autoSpaceDN/>
        <w:ind w:left="284" w:right="629" w:firstLine="0"/>
        <w:jc w:val="both"/>
        <w:rPr>
          <w:sz w:val="20"/>
          <w:szCs w:val="20"/>
        </w:rPr>
      </w:pPr>
      <w:r w:rsidRPr="00F34F7F">
        <w:rPr>
          <w:sz w:val="20"/>
          <w:szCs w:val="20"/>
        </w:rPr>
        <w:t>dla każdego zestawu rur należy skontrolować długości odcinków,</w:t>
      </w:r>
    </w:p>
    <w:p w14:paraId="194F3C35" w14:textId="77777777" w:rsidR="00AE5B34" w:rsidRPr="00F34F7F" w:rsidRDefault="00AE5B34" w:rsidP="00F34F7F">
      <w:pPr>
        <w:widowControl/>
        <w:numPr>
          <w:ilvl w:val="0"/>
          <w:numId w:val="37"/>
        </w:numPr>
        <w:autoSpaceDE/>
        <w:autoSpaceDN/>
        <w:ind w:left="284" w:right="629" w:firstLine="0"/>
        <w:jc w:val="both"/>
        <w:rPr>
          <w:sz w:val="20"/>
          <w:szCs w:val="20"/>
        </w:rPr>
      </w:pPr>
      <w:r w:rsidRPr="00F34F7F">
        <w:rPr>
          <w:sz w:val="20"/>
          <w:szCs w:val="20"/>
        </w:rPr>
        <w:t xml:space="preserve">dla każdego pala w sposób ciągły należy mierzyć głębokość zanurzenia rury wlewowej na początku i w  czasie betonowania i demontażu rury – na zgodność z </w:t>
      </w:r>
      <w:proofErr w:type="spellStart"/>
      <w:r w:rsidRPr="00F34F7F">
        <w:rPr>
          <w:sz w:val="20"/>
          <w:szCs w:val="20"/>
        </w:rPr>
        <w:t>pktem</w:t>
      </w:r>
      <w:proofErr w:type="spellEnd"/>
      <w:r w:rsidRPr="00F34F7F">
        <w:rPr>
          <w:sz w:val="20"/>
          <w:szCs w:val="20"/>
        </w:rPr>
        <w:t xml:space="preserve"> 5.6.7.2,</w:t>
      </w:r>
    </w:p>
    <w:p w14:paraId="0FC56F76" w14:textId="77777777" w:rsidR="00AE5B34" w:rsidRPr="00F34F7F" w:rsidRDefault="00AE5B34" w:rsidP="00F34F7F">
      <w:pPr>
        <w:widowControl/>
        <w:numPr>
          <w:ilvl w:val="0"/>
          <w:numId w:val="37"/>
        </w:numPr>
        <w:autoSpaceDE/>
        <w:autoSpaceDN/>
        <w:ind w:left="284" w:right="629" w:firstLine="0"/>
        <w:jc w:val="both"/>
        <w:rPr>
          <w:sz w:val="20"/>
          <w:szCs w:val="20"/>
        </w:rPr>
      </w:pPr>
      <w:r w:rsidRPr="00F34F7F">
        <w:rPr>
          <w:sz w:val="20"/>
          <w:szCs w:val="20"/>
        </w:rPr>
        <w:t xml:space="preserve">dla każdego pala na początku betonowania należy skontrolować oddzielenie betonu od cieczy w rurze wlewowej wg </w:t>
      </w:r>
      <w:proofErr w:type="spellStart"/>
      <w:r w:rsidRPr="00F34F7F">
        <w:rPr>
          <w:sz w:val="20"/>
          <w:szCs w:val="20"/>
        </w:rPr>
        <w:t>pktu</w:t>
      </w:r>
      <w:proofErr w:type="spellEnd"/>
      <w:r w:rsidRPr="00F34F7F">
        <w:rPr>
          <w:sz w:val="20"/>
          <w:szCs w:val="20"/>
        </w:rPr>
        <w:t xml:space="preserve"> 5.6.7.2,</w:t>
      </w:r>
    </w:p>
    <w:p w14:paraId="2451A9CE" w14:textId="77777777" w:rsidR="00AE5B34" w:rsidRPr="00F34F7F" w:rsidRDefault="00AE5B34" w:rsidP="00F34F7F">
      <w:pPr>
        <w:autoSpaceDE/>
        <w:autoSpaceDN/>
        <w:ind w:left="284" w:right="629"/>
        <w:jc w:val="both"/>
        <w:rPr>
          <w:sz w:val="20"/>
          <w:szCs w:val="20"/>
        </w:rPr>
      </w:pPr>
      <w:r w:rsidRPr="00F34F7F">
        <w:rPr>
          <w:sz w:val="20"/>
          <w:szCs w:val="20"/>
        </w:rPr>
        <w:t>b) sprawdzenie układania mieszanki betonowej</w:t>
      </w:r>
    </w:p>
    <w:p w14:paraId="6BEC168E" w14:textId="77777777" w:rsidR="00AE5B34" w:rsidRPr="00F34F7F" w:rsidRDefault="00AE5B34" w:rsidP="00F34F7F">
      <w:pPr>
        <w:widowControl/>
        <w:numPr>
          <w:ilvl w:val="0"/>
          <w:numId w:val="38"/>
        </w:numPr>
        <w:autoSpaceDE/>
        <w:autoSpaceDN/>
        <w:ind w:left="284" w:right="629" w:firstLine="0"/>
        <w:jc w:val="both"/>
        <w:rPr>
          <w:sz w:val="20"/>
          <w:szCs w:val="20"/>
        </w:rPr>
      </w:pPr>
      <w:r w:rsidRPr="00F34F7F">
        <w:rPr>
          <w:sz w:val="20"/>
          <w:szCs w:val="20"/>
        </w:rPr>
        <w:t>sprawdzenie czy  poziom dolnej krawędzi rury osłonowej znajduje się 1,5 m poniżej poziomu mieszanki betonowej w otworze (przez porównanie poziomu betonu i długości rury osłonowej) – kontrola ciągła,</w:t>
      </w:r>
    </w:p>
    <w:p w14:paraId="5B2A33CE" w14:textId="77777777" w:rsidR="00AE5B34" w:rsidRPr="00F34F7F" w:rsidRDefault="00AE5B34" w:rsidP="00F34F7F">
      <w:pPr>
        <w:widowControl/>
        <w:numPr>
          <w:ilvl w:val="0"/>
          <w:numId w:val="38"/>
        </w:numPr>
        <w:autoSpaceDE/>
        <w:autoSpaceDN/>
        <w:ind w:left="284" w:right="629" w:firstLine="0"/>
        <w:jc w:val="both"/>
        <w:rPr>
          <w:sz w:val="20"/>
          <w:szCs w:val="20"/>
        </w:rPr>
      </w:pPr>
      <w:r w:rsidRPr="00F34F7F">
        <w:rPr>
          <w:sz w:val="20"/>
          <w:szCs w:val="20"/>
        </w:rPr>
        <w:t xml:space="preserve">sprawdzenie poziomu betonowania przez pomiar głębokości – dla każdego pala, </w:t>
      </w:r>
    </w:p>
    <w:p w14:paraId="7D12472A" w14:textId="77777777" w:rsidR="00AE5B34" w:rsidRPr="00F34F7F" w:rsidRDefault="00AE5B34" w:rsidP="00F34F7F">
      <w:pPr>
        <w:widowControl/>
        <w:numPr>
          <w:ilvl w:val="0"/>
          <w:numId w:val="38"/>
        </w:numPr>
        <w:autoSpaceDE/>
        <w:autoSpaceDN/>
        <w:ind w:left="284" w:right="629" w:firstLine="0"/>
        <w:jc w:val="both"/>
        <w:rPr>
          <w:sz w:val="20"/>
          <w:szCs w:val="20"/>
        </w:rPr>
      </w:pPr>
      <w:r w:rsidRPr="00F34F7F">
        <w:rPr>
          <w:sz w:val="20"/>
          <w:szCs w:val="20"/>
        </w:rPr>
        <w:t>sprawdzenie objętości zużytego betonu z teoretyczną objętością betonu – dla każdego pala,</w:t>
      </w:r>
    </w:p>
    <w:p w14:paraId="41411496" w14:textId="77777777" w:rsidR="00AE5B34" w:rsidRPr="00F34F7F" w:rsidRDefault="00AE5B34" w:rsidP="00F34F7F">
      <w:pPr>
        <w:widowControl/>
        <w:numPr>
          <w:ilvl w:val="0"/>
          <w:numId w:val="38"/>
        </w:numPr>
        <w:autoSpaceDE/>
        <w:autoSpaceDN/>
        <w:ind w:left="284" w:right="629" w:firstLine="0"/>
        <w:jc w:val="both"/>
        <w:rPr>
          <w:sz w:val="20"/>
          <w:szCs w:val="20"/>
        </w:rPr>
      </w:pPr>
      <w:r w:rsidRPr="00F34F7F">
        <w:rPr>
          <w:sz w:val="20"/>
          <w:szCs w:val="20"/>
        </w:rPr>
        <w:t>kontrola głowicy przez oględziny w celu wykrycia nadmiaru wypływu wody – dla każdego pala.</w:t>
      </w:r>
    </w:p>
    <w:p w14:paraId="78BFA1EB" w14:textId="77777777" w:rsidR="00AE5B34" w:rsidRPr="00F34F7F" w:rsidRDefault="00AE5B34" w:rsidP="00F34F7F">
      <w:pPr>
        <w:autoSpaceDE/>
        <w:autoSpaceDN/>
        <w:ind w:left="284" w:right="629"/>
        <w:jc w:val="both"/>
        <w:rPr>
          <w:sz w:val="20"/>
          <w:szCs w:val="20"/>
        </w:rPr>
      </w:pPr>
      <w:r w:rsidRPr="00F34F7F">
        <w:rPr>
          <w:sz w:val="20"/>
          <w:szCs w:val="20"/>
        </w:rPr>
        <w:t xml:space="preserve">Poziom mieszanki betonowej należy sprawdzać z dokładnością ± </w:t>
      </w:r>
      <w:smartTag w:uri="urn:schemas-microsoft-com:office:smarttags" w:element="metricconverter">
        <w:smartTagPr>
          <w:attr w:name="ProductID" w:val="10 cm"/>
        </w:smartTagPr>
        <w:r w:rsidRPr="00F34F7F">
          <w:rPr>
            <w:sz w:val="20"/>
            <w:szCs w:val="20"/>
          </w:rPr>
          <w:t>10 cm</w:t>
        </w:r>
      </w:smartTag>
      <w:r w:rsidRPr="00F34F7F">
        <w:rPr>
          <w:sz w:val="20"/>
          <w:szCs w:val="20"/>
        </w:rPr>
        <w:t xml:space="preserve"> przy użyciu wycechowanej linki lub taśmy z obciążnikiem. Wymiary i masa obciążnika powinny być takie, aby w mieszance betonowej pozostał na jej powierzchni. Pomierzone wartości głębokości i objętości mieszanki betonowej należy niezwłocznie zaznaczyć na wykresie i porównać z teoretyczną zależnością między głębokością i objętością mieszanki betonowej.</w:t>
      </w:r>
    </w:p>
    <w:p w14:paraId="6AB3B5FF" w14:textId="77777777" w:rsidR="00AE5B34" w:rsidRPr="00F34F7F" w:rsidRDefault="00AE5B34" w:rsidP="00F34F7F">
      <w:pPr>
        <w:autoSpaceDE/>
        <w:autoSpaceDN/>
        <w:ind w:left="284" w:right="629"/>
        <w:jc w:val="both"/>
        <w:rPr>
          <w:sz w:val="20"/>
          <w:szCs w:val="20"/>
        </w:rPr>
      </w:pPr>
      <w:r w:rsidRPr="00F34F7F">
        <w:rPr>
          <w:sz w:val="20"/>
          <w:szCs w:val="20"/>
        </w:rPr>
        <w:t>Poziomy należy sprawdzać co najmniej raz po każdej wlanej porcji mieszanki albo przed podciągnięciem rury osłonowej i po jej podciągnięciu.</w:t>
      </w:r>
    </w:p>
    <w:p w14:paraId="1BFA9563" w14:textId="77777777" w:rsidR="00CE6EEB" w:rsidRDefault="00CE6EEB" w:rsidP="00F34F7F">
      <w:pPr>
        <w:pStyle w:val="Nagwek2"/>
        <w:ind w:left="284" w:right="629"/>
        <w:jc w:val="both"/>
        <w:rPr>
          <w:rFonts w:ascii="Verdana" w:hAnsi="Verdana"/>
          <w:color w:val="auto"/>
          <w:sz w:val="20"/>
          <w:szCs w:val="20"/>
        </w:rPr>
      </w:pPr>
    </w:p>
    <w:p w14:paraId="0B59DAC5" w14:textId="7741AFC2" w:rsidR="00AE5B34" w:rsidRPr="00CE6EEB" w:rsidRDefault="00AE5B34" w:rsidP="00CE6EEB">
      <w:pPr>
        <w:pStyle w:val="Nagwek2"/>
        <w:tabs>
          <w:tab w:val="left" w:pos="1134"/>
        </w:tabs>
        <w:spacing w:after="240"/>
        <w:ind w:left="284" w:right="629"/>
        <w:jc w:val="both"/>
        <w:rPr>
          <w:rFonts w:ascii="Verdana" w:hAnsi="Verdana"/>
          <w:b/>
          <w:color w:val="auto"/>
          <w:sz w:val="20"/>
          <w:szCs w:val="20"/>
        </w:rPr>
      </w:pPr>
      <w:bookmarkStart w:id="60" w:name="_Toc120385268"/>
      <w:r w:rsidRPr="00CE6EEB">
        <w:rPr>
          <w:rFonts w:ascii="Verdana" w:hAnsi="Verdana"/>
          <w:b/>
          <w:color w:val="auto"/>
          <w:sz w:val="20"/>
          <w:szCs w:val="20"/>
        </w:rPr>
        <w:t xml:space="preserve">6.7. </w:t>
      </w:r>
      <w:r w:rsidR="00CE6EEB">
        <w:rPr>
          <w:rFonts w:ascii="Verdana" w:hAnsi="Verdana"/>
          <w:b/>
          <w:color w:val="auto"/>
          <w:sz w:val="20"/>
          <w:szCs w:val="20"/>
        </w:rPr>
        <w:tab/>
      </w:r>
      <w:r w:rsidRPr="00CE6EEB">
        <w:rPr>
          <w:rFonts w:ascii="Verdana" w:hAnsi="Verdana"/>
          <w:b/>
          <w:color w:val="auto"/>
          <w:sz w:val="20"/>
          <w:szCs w:val="20"/>
        </w:rPr>
        <w:t>Kontrola w trakcie wykonywania pali CFA</w:t>
      </w:r>
      <w:bookmarkEnd w:id="60"/>
    </w:p>
    <w:p w14:paraId="112A76F5" w14:textId="28EDF613" w:rsidR="00AE5B34" w:rsidRPr="00CE6EEB" w:rsidRDefault="00AE5B34" w:rsidP="00CE6EEB">
      <w:pPr>
        <w:tabs>
          <w:tab w:val="left" w:pos="1134"/>
        </w:tabs>
        <w:autoSpaceDE/>
        <w:autoSpaceDN/>
        <w:spacing w:after="120"/>
        <w:ind w:left="284" w:right="629"/>
        <w:jc w:val="both"/>
        <w:rPr>
          <w:sz w:val="20"/>
          <w:szCs w:val="20"/>
        </w:rPr>
      </w:pPr>
      <w:r w:rsidRPr="00CE6EEB">
        <w:rPr>
          <w:sz w:val="20"/>
          <w:szCs w:val="20"/>
        </w:rPr>
        <w:t xml:space="preserve">6.7.1. </w:t>
      </w:r>
      <w:r w:rsidR="00CE6EEB">
        <w:rPr>
          <w:sz w:val="20"/>
          <w:szCs w:val="20"/>
        </w:rPr>
        <w:tab/>
      </w:r>
      <w:r w:rsidRPr="00CE6EEB">
        <w:rPr>
          <w:sz w:val="20"/>
          <w:szCs w:val="20"/>
        </w:rPr>
        <w:t>Kontrola podczas wiercenia i betonowania pala CFA</w:t>
      </w:r>
    </w:p>
    <w:p w14:paraId="2522621B" w14:textId="77777777" w:rsidR="00AE5B34" w:rsidRPr="00F34F7F" w:rsidRDefault="00AE5B34" w:rsidP="00F34F7F">
      <w:pPr>
        <w:autoSpaceDE/>
        <w:autoSpaceDN/>
        <w:ind w:left="284" w:right="629"/>
        <w:jc w:val="both"/>
        <w:rPr>
          <w:sz w:val="20"/>
          <w:szCs w:val="20"/>
        </w:rPr>
      </w:pPr>
      <w:r w:rsidRPr="00F34F7F">
        <w:rPr>
          <w:sz w:val="20"/>
          <w:szCs w:val="20"/>
        </w:rPr>
        <w:t xml:space="preserve">Przed przystąpieniem do wiercenia należy skontrolować stan i wymiary świdra przez oględziny i pomiar. </w:t>
      </w:r>
    </w:p>
    <w:p w14:paraId="331A7C21" w14:textId="77777777" w:rsidR="00AE5B34" w:rsidRPr="00F34F7F" w:rsidRDefault="00AE5B34" w:rsidP="00F34F7F">
      <w:pPr>
        <w:autoSpaceDE/>
        <w:autoSpaceDN/>
        <w:ind w:left="284" w:right="629"/>
        <w:jc w:val="both"/>
        <w:rPr>
          <w:sz w:val="20"/>
          <w:szCs w:val="20"/>
        </w:rPr>
      </w:pPr>
      <w:r w:rsidRPr="00F34F7F">
        <w:rPr>
          <w:sz w:val="20"/>
          <w:szCs w:val="20"/>
        </w:rPr>
        <w:t xml:space="preserve">W trakcie procesu wiercenia należy kontrolować: </w:t>
      </w:r>
    </w:p>
    <w:p w14:paraId="1A18BB0F" w14:textId="77777777" w:rsidR="00AE5B34" w:rsidRPr="00F34F7F" w:rsidRDefault="00AE5B34" w:rsidP="00F34F7F">
      <w:pPr>
        <w:widowControl/>
        <w:numPr>
          <w:ilvl w:val="0"/>
          <w:numId w:val="41"/>
        </w:numPr>
        <w:autoSpaceDE/>
        <w:autoSpaceDN/>
        <w:ind w:left="284" w:right="629" w:firstLine="0"/>
        <w:jc w:val="both"/>
        <w:rPr>
          <w:sz w:val="20"/>
          <w:szCs w:val="20"/>
        </w:rPr>
      </w:pPr>
      <w:r w:rsidRPr="00F34F7F">
        <w:rPr>
          <w:sz w:val="20"/>
          <w:szCs w:val="20"/>
        </w:rPr>
        <w:t xml:space="preserve">prędkość obrotów i zagłębienie świdra (parametry powinny być rejestrowane przez </w:t>
      </w:r>
      <w:proofErr w:type="spellStart"/>
      <w:r w:rsidRPr="00F34F7F">
        <w:rPr>
          <w:sz w:val="20"/>
          <w:szCs w:val="20"/>
        </w:rPr>
        <w:t>palownicę</w:t>
      </w:r>
      <w:proofErr w:type="spellEnd"/>
      <w:r w:rsidRPr="00F34F7F">
        <w:rPr>
          <w:sz w:val="20"/>
          <w:szCs w:val="20"/>
        </w:rPr>
        <w:t xml:space="preserve">) na zgodność z dokumentacją projektową oraz w celu ograniczenia nadmiernego rozwiercania otworu – kontrola ciągła,  </w:t>
      </w:r>
    </w:p>
    <w:p w14:paraId="41CCE359" w14:textId="77777777" w:rsidR="00AE5B34" w:rsidRPr="00F34F7F" w:rsidRDefault="00AE5B34" w:rsidP="00F34F7F">
      <w:pPr>
        <w:widowControl/>
        <w:numPr>
          <w:ilvl w:val="0"/>
          <w:numId w:val="41"/>
        </w:numPr>
        <w:autoSpaceDE/>
        <w:autoSpaceDN/>
        <w:ind w:left="284" w:right="629" w:firstLine="0"/>
        <w:jc w:val="both"/>
        <w:rPr>
          <w:sz w:val="20"/>
          <w:szCs w:val="20"/>
        </w:rPr>
      </w:pPr>
      <w:r w:rsidRPr="00F34F7F">
        <w:rPr>
          <w:sz w:val="20"/>
          <w:szCs w:val="20"/>
        </w:rPr>
        <w:t>przy rozpoczęciu betonowania każdego pala należy kontrolować wypływ betonu w celu wyeliminowania ewentualnego zatkania przewodu,</w:t>
      </w:r>
    </w:p>
    <w:p w14:paraId="6C3AB04F" w14:textId="77777777" w:rsidR="00AE5B34" w:rsidRPr="00F34F7F" w:rsidRDefault="00AE5B34" w:rsidP="00F34F7F">
      <w:pPr>
        <w:widowControl/>
        <w:numPr>
          <w:ilvl w:val="0"/>
          <w:numId w:val="41"/>
        </w:numPr>
        <w:autoSpaceDE/>
        <w:autoSpaceDN/>
        <w:ind w:left="284" w:right="629" w:firstLine="0"/>
        <w:jc w:val="both"/>
        <w:rPr>
          <w:sz w:val="20"/>
          <w:szCs w:val="20"/>
        </w:rPr>
      </w:pPr>
      <w:r w:rsidRPr="00F34F7F">
        <w:rPr>
          <w:sz w:val="20"/>
          <w:szCs w:val="20"/>
        </w:rPr>
        <w:t>podczas procesu betonowania każdego pala należy kontrolować w sposób ciągły ciśnienie mieszanki, wypływ mieszanki oraz zużycie betonu. Ilość wtłoczonego w trakcie wykonywania w otwór betonu powinna zawsze być większa od teoretycznej objętości betonu wyliczonej dla danej średnicy pala. W trakcie betonowania należy utrzymywać stałe ciśnienie tłoczenia betonu.</w:t>
      </w:r>
    </w:p>
    <w:p w14:paraId="228AC4E1" w14:textId="4C06110A" w:rsidR="00AE5B34" w:rsidRPr="00CE6EEB" w:rsidRDefault="00AE5B34" w:rsidP="00CE6EEB">
      <w:pPr>
        <w:tabs>
          <w:tab w:val="left" w:pos="1134"/>
        </w:tabs>
        <w:spacing w:before="120" w:after="120"/>
        <w:ind w:left="284" w:right="629"/>
        <w:jc w:val="both"/>
        <w:rPr>
          <w:sz w:val="20"/>
          <w:szCs w:val="20"/>
        </w:rPr>
      </w:pPr>
      <w:r w:rsidRPr="00CE6EEB">
        <w:rPr>
          <w:sz w:val="20"/>
          <w:szCs w:val="20"/>
        </w:rPr>
        <w:t xml:space="preserve">6.7.2. </w:t>
      </w:r>
      <w:r w:rsidR="00CE6EEB">
        <w:rPr>
          <w:sz w:val="20"/>
          <w:szCs w:val="20"/>
        </w:rPr>
        <w:tab/>
      </w:r>
      <w:r w:rsidRPr="00CE6EEB">
        <w:rPr>
          <w:sz w:val="20"/>
          <w:szCs w:val="20"/>
        </w:rPr>
        <w:t>Sprawdzenie wbudowania zbrojenia</w:t>
      </w:r>
    </w:p>
    <w:p w14:paraId="40AFC115" w14:textId="77777777" w:rsidR="00AE5B34" w:rsidRPr="00F34F7F" w:rsidRDefault="00AE5B34" w:rsidP="00F34F7F">
      <w:pPr>
        <w:ind w:left="284" w:right="629"/>
        <w:jc w:val="both"/>
        <w:rPr>
          <w:sz w:val="20"/>
          <w:szCs w:val="20"/>
        </w:rPr>
      </w:pPr>
      <w:r w:rsidRPr="00F34F7F">
        <w:rPr>
          <w:sz w:val="20"/>
          <w:szCs w:val="20"/>
        </w:rPr>
        <w:t xml:space="preserve">Podczas wbudowywania zbrojenia należy w sposób ciągły  kontrolować czy elementy dystansowe zapewniają właściwą otulinę i osiowe usytuowanie szkieletu w otworze. Należy skontrolować, czy po ostatecznym ustabilizowaniu szkieletu zbrojeniowego w otworze rzędna górnego końca szkieletu odpowiada projektowanej rzędnej z tolerancją ± </w:t>
      </w:r>
      <w:smartTag w:uri="urn:schemas-microsoft-com:office:smarttags" w:element="metricconverter">
        <w:smartTagPr>
          <w:attr w:name="ProductID" w:val="15 cm"/>
        </w:smartTagPr>
        <w:smartTag w:uri="urn:schemas-microsoft-com:office:smarttags" w:element="metricconverter">
          <w:smartTagPr>
            <w:attr w:name="ProductID" w:val="15 cm"/>
          </w:smartTagPr>
          <w:r w:rsidRPr="00F34F7F">
            <w:rPr>
              <w:sz w:val="20"/>
              <w:szCs w:val="20"/>
            </w:rPr>
            <w:t>15 cm</w:t>
          </w:r>
        </w:smartTag>
        <w:r w:rsidRPr="00F34F7F">
          <w:rPr>
            <w:sz w:val="20"/>
            <w:szCs w:val="20"/>
          </w:rPr>
          <w:t>.</w:t>
        </w:r>
      </w:smartTag>
    </w:p>
    <w:p w14:paraId="318F1833" w14:textId="77777777" w:rsidR="00AE5B34" w:rsidRPr="00F34F7F" w:rsidRDefault="00AE5B34" w:rsidP="00F34F7F">
      <w:pPr>
        <w:ind w:left="284" w:right="629"/>
        <w:jc w:val="both"/>
        <w:rPr>
          <w:sz w:val="20"/>
          <w:szCs w:val="20"/>
        </w:rPr>
      </w:pPr>
      <w:r w:rsidRPr="00F34F7F">
        <w:rPr>
          <w:sz w:val="20"/>
          <w:szCs w:val="20"/>
        </w:rPr>
        <w:lastRenderedPageBreak/>
        <w:t>Odbiór zbrojenia powinien być potwierdzony wpisem do dziennika budowy.</w:t>
      </w:r>
    </w:p>
    <w:p w14:paraId="1FC89A2E" w14:textId="77777777" w:rsidR="00CE6EEB" w:rsidRDefault="00CE6EEB" w:rsidP="00F34F7F">
      <w:pPr>
        <w:pStyle w:val="Nagwek2"/>
        <w:ind w:left="284" w:right="629"/>
        <w:jc w:val="both"/>
        <w:rPr>
          <w:rFonts w:ascii="Verdana" w:hAnsi="Verdana"/>
          <w:color w:val="auto"/>
          <w:sz w:val="20"/>
          <w:szCs w:val="20"/>
        </w:rPr>
      </w:pPr>
    </w:p>
    <w:p w14:paraId="59A020A3" w14:textId="6DCF9F9D" w:rsidR="00AE5B34" w:rsidRPr="00CE6EEB" w:rsidRDefault="00AE5B34" w:rsidP="00CE6EEB">
      <w:pPr>
        <w:pStyle w:val="Nagwek2"/>
        <w:tabs>
          <w:tab w:val="left" w:pos="1134"/>
        </w:tabs>
        <w:spacing w:after="240"/>
        <w:ind w:left="284" w:right="629"/>
        <w:jc w:val="both"/>
        <w:rPr>
          <w:rFonts w:ascii="Verdana" w:hAnsi="Verdana"/>
          <w:b/>
          <w:color w:val="auto"/>
          <w:sz w:val="20"/>
          <w:szCs w:val="20"/>
        </w:rPr>
      </w:pPr>
      <w:bookmarkStart w:id="61" w:name="_Toc120385269"/>
      <w:r w:rsidRPr="00CE6EEB">
        <w:rPr>
          <w:rFonts w:ascii="Verdana" w:hAnsi="Verdana"/>
          <w:b/>
          <w:color w:val="auto"/>
          <w:sz w:val="20"/>
          <w:szCs w:val="20"/>
        </w:rPr>
        <w:t xml:space="preserve">6.8. </w:t>
      </w:r>
      <w:r w:rsidR="00CE6EEB">
        <w:rPr>
          <w:rFonts w:ascii="Verdana" w:hAnsi="Verdana"/>
          <w:b/>
          <w:color w:val="auto"/>
          <w:sz w:val="20"/>
          <w:szCs w:val="20"/>
        </w:rPr>
        <w:tab/>
      </w:r>
      <w:r w:rsidRPr="00CE6EEB">
        <w:rPr>
          <w:rFonts w:ascii="Verdana" w:hAnsi="Verdana"/>
          <w:b/>
          <w:color w:val="auto"/>
          <w:sz w:val="20"/>
          <w:szCs w:val="20"/>
        </w:rPr>
        <w:t>Sprawdzenie wykończenia głowicy pala</w:t>
      </w:r>
      <w:bookmarkEnd w:id="61"/>
    </w:p>
    <w:p w14:paraId="6F10EB52" w14:textId="77777777" w:rsidR="00AE5B34" w:rsidRPr="00F34F7F" w:rsidRDefault="00AE5B34" w:rsidP="00F34F7F">
      <w:pPr>
        <w:ind w:left="284" w:right="629"/>
        <w:jc w:val="both"/>
        <w:rPr>
          <w:sz w:val="20"/>
          <w:szCs w:val="20"/>
        </w:rPr>
      </w:pPr>
      <w:r w:rsidRPr="00F34F7F">
        <w:rPr>
          <w:sz w:val="20"/>
          <w:szCs w:val="20"/>
        </w:rPr>
        <w:t xml:space="preserve">Dla każdego pala należy skontrolować beton w poziomie wyrównania głowicy. Kontrola obejmuje oględziny: </w:t>
      </w:r>
    </w:p>
    <w:p w14:paraId="7720AE62" w14:textId="77777777" w:rsidR="00AE5B34" w:rsidRPr="00F34F7F" w:rsidRDefault="00AE5B34" w:rsidP="00F34F7F">
      <w:pPr>
        <w:widowControl/>
        <w:numPr>
          <w:ilvl w:val="0"/>
          <w:numId w:val="42"/>
        </w:numPr>
        <w:overflowPunct w:val="0"/>
        <w:adjustRightInd w:val="0"/>
        <w:ind w:left="284" w:right="629" w:firstLine="0"/>
        <w:jc w:val="both"/>
        <w:textAlignment w:val="baseline"/>
        <w:rPr>
          <w:sz w:val="20"/>
          <w:szCs w:val="20"/>
        </w:rPr>
      </w:pPr>
      <w:r w:rsidRPr="00F34F7F">
        <w:rPr>
          <w:sz w:val="20"/>
          <w:szCs w:val="20"/>
        </w:rPr>
        <w:t xml:space="preserve">jakości betonu – nie powinno być spękań, </w:t>
      </w:r>
      <w:proofErr w:type="spellStart"/>
      <w:r w:rsidRPr="00F34F7F">
        <w:rPr>
          <w:sz w:val="20"/>
          <w:szCs w:val="20"/>
        </w:rPr>
        <w:t>wykruszyn</w:t>
      </w:r>
      <w:proofErr w:type="spellEnd"/>
      <w:r w:rsidRPr="00F34F7F">
        <w:rPr>
          <w:sz w:val="20"/>
          <w:szCs w:val="20"/>
        </w:rPr>
        <w:t>, beton po skuciu powinien być „zdrowy”,</w:t>
      </w:r>
    </w:p>
    <w:p w14:paraId="3BCEE0B6" w14:textId="77777777" w:rsidR="00AE5B34" w:rsidRPr="00F34F7F" w:rsidRDefault="00AE5B34" w:rsidP="00F34F7F">
      <w:pPr>
        <w:widowControl/>
        <w:numPr>
          <w:ilvl w:val="0"/>
          <w:numId w:val="42"/>
        </w:numPr>
        <w:overflowPunct w:val="0"/>
        <w:adjustRightInd w:val="0"/>
        <w:ind w:left="284" w:right="629" w:firstLine="0"/>
        <w:jc w:val="both"/>
        <w:textAlignment w:val="baseline"/>
        <w:rPr>
          <w:sz w:val="20"/>
          <w:szCs w:val="20"/>
        </w:rPr>
      </w:pPr>
      <w:r w:rsidRPr="00F34F7F">
        <w:rPr>
          <w:sz w:val="20"/>
          <w:szCs w:val="20"/>
        </w:rPr>
        <w:t xml:space="preserve">zbrojenie wystające z głowicy powinno być oczyszczone i wyprostowane, </w:t>
      </w:r>
    </w:p>
    <w:p w14:paraId="0A8F6A61" w14:textId="77777777" w:rsidR="00AE5B34" w:rsidRPr="00F34F7F" w:rsidRDefault="00AE5B34" w:rsidP="00F34F7F">
      <w:pPr>
        <w:widowControl/>
        <w:numPr>
          <w:ilvl w:val="0"/>
          <w:numId w:val="42"/>
        </w:numPr>
        <w:overflowPunct w:val="0"/>
        <w:adjustRightInd w:val="0"/>
        <w:ind w:left="284" w:right="629" w:firstLine="0"/>
        <w:jc w:val="both"/>
        <w:textAlignment w:val="baseline"/>
        <w:rPr>
          <w:sz w:val="20"/>
          <w:szCs w:val="20"/>
        </w:rPr>
      </w:pPr>
      <w:r w:rsidRPr="00F34F7F">
        <w:rPr>
          <w:sz w:val="20"/>
          <w:szCs w:val="20"/>
        </w:rPr>
        <w:t>przekroju pala – nie powinien być mniejszy niż założony w dokumentacji projektowej,</w:t>
      </w:r>
    </w:p>
    <w:p w14:paraId="3AF0D0EC" w14:textId="77777777" w:rsidR="00AE5B34" w:rsidRDefault="00AE5B34" w:rsidP="00F34F7F">
      <w:pPr>
        <w:widowControl/>
        <w:numPr>
          <w:ilvl w:val="0"/>
          <w:numId w:val="42"/>
        </w:numPr>
        <w:overflowPunct w:val="0"/>
        <w:adjustRightInd w:val="0"/>
        <w:ind w:left="284" w:right="629" w:firstLine="0"/>
        <w:jc w:val="both"/>
        <w:textAlignment w:val="baseline"/>
        <w:rPr>
          <w:sz w:val="20"/>
          <w:szCs w:val="20"/>
        </w:rPr>
      </w:pPr>
      <w:r w:rsidRPr="00F34F7F">
        <w:rPr>
          <w:sz w:val="20"/>
          <w:szCs w:val="20"/>
        </w:rPr>
        <w:t>otulenia zbrojenia betonem – powinno być zgodne z dokumentacją projektową.</w:t>
      </w:r>
    </w:p>
    <w:p w14:paraId="74020887" w14:textId="77777777" w:rsidR="00CE6EEB" w:rsidRPr="00F34F7F" w:rsidRDefault="00CE6EEB" w:rsidP="00CE6EEB">
      <w:pPr>
        <w:widowControl/>
        <w:overflowPunct w:val="0"/>
        <w:adjustRightInd w:val="0"/>
        <w:ind w:left="284" w:right="629"/>
        <w:jc w:val="both"/>
        <w:textAlignment w:val="baseline"/>
        <w:rPr>
          <w:sz w:val="20"/>
          <w:szCs w:val="20"/>
        </w:rPr>
      </w:pPr>
    </w:p>
    <w:p w14:paraId="438BC4BA" w14:textId="0D0E0B6D" w:rsidR="00AE5B34" w:rsidRPr="00CE6EEB" w:rsidRDefault="00AE5B34" w:rsidP="00CE6EEB">
      <w:pPr>
        <w:pStyle w:val="Nagwek2"/>
        <w:tabs>
          <w:tab w:val="left" w:pos="1134"/>
        </w:tabs>
        <w:spacing w:after="240"/>
        <w:ind w:left="284" w:right="629"/>
        <w:jc w:val="both"/>
        <w:rPr>
          <w:rFonts w:ascii="Verdana" w:hAnsi="Verdana"/>
          <w:b/>
          <w:color w:val="auto"/>
          <w:sz w:val="20"/>
          <w:szCs w:val="20"/>
        </w:rPr>
      </w:pPr>
      <w:bookmarkStart w:id="62" w:name="_Toc120385270"/>
      <w:r w:rsidRPr="00CE6EEB">
        <w:rPr>
          <w:rFonts w:ascii="Verdana" w:hAnsi="Verdana"/>
          <w:b/>
          <w:color w:val="auto"/>
          <w:sz w:val="20"/>
          <w:szCs w:val="20"/>
        </w:rPr>
        <w:t xml:space="preserve">6.9. </w:t>
      </w:r>
      <w:r w:rsidR="00CE6EEB">
        <w:rPr>
          <w:rFonts w:ascii="Verdana" w:hAnsi="Verdana"/>
          <w:b/>
          <w:color w:val="auto"/>
          <w:sz w:val="20"/>
          <w:szCs w:val="20"/>
        </w:rPr>
        <w:tab/>
      </w:r>
      <w:r w:rsidRPr="00CE6EEB">
        <w:rPr>
          <w:rFonts w:ascii="Verdana" w:hAnsi="Verdana"/>
          <w:b/>
          <w:color w:val="auto"/>
          <w:sz w:val="20"/>
          <w:szCs w:val="20"/>
        </w:rPr>
        <w:t>Badania po wykonaniu robót</w:t>
      </w:r>
      <w:bookmarkEnd w:id="62"/>
    </w:p>
    <w:p w14:paraId="6406E8FD" w14:textId="6924D32E" w:rsidR="00AE5B34" w:rsidRPr="00F34F7F" w:rsidRDefault="00AE5B34" w:rsidP="00F34F7F">
      <w:pPr>
        <w:autoSpaceDE/>
        <w:autoSpaceDN/>
        <w:ind w:left="284" w:right="629"/>
        <w:jc w:val="both"/>
        <w:rPr>
          <w:sz w:val="20"/>
          <w:szCs w:val="20"/>
        </w:rPr>
      </w:pPr>
      <w:r w:rsidRPr="00F34F7F">
        <w:rPr>
          <w:sz w:val="20"/>
          <w:szCs w:val="20"/>
        </w:rPr>
        <w:t>Sprawdzenie polega na porównaniu wykonanych robót z założeniami projektowymi na podstawie: metryk pali, inwentaryzacji geodezyjnej sytuacyjno-wysokościowej głowic pali, wyników badań betonów, świadectw jakości materiałów, pali, badań ciągłości pali (w uzasadnionych przypadkach).</w:t>
      </w:r>
    </w:p>
    <w:p w14:paraId="78250E72" w14:textId="00D0AE0D" w:rsidR="00AE5B34" w:rsidRPr="00F34F7F" w:rsidRDefault="00AE5B34" w:rsidP="00F34F7F">
      <w:pPr>
        <w:autoSpaceDE/>
        <w:autoSpaceDN/>
        <w:ind w:left="284" w:right="629"/>
        <w:jc w:val="both"/>
        <w:rPr>
          <w:sz w:val="20"/>
          <w:szCs w:val="20"/>
        </w:rPr>
      </w:pPr>
      <w:r w:rsidRPr="00F34F7F">
        <w:rPr>
          <w:sz w:val="20"/>
          <w:szCs w:val="20"/>
        </w:rPr>
        <w:t>Jeżeli dokumentacja projektowa i S</w:t>
      </w:r>
      <w:r w:rsidR="00CE6EEB">
        <w:rPr>
          <w:sz w:val="20"/>
          <w:szCs w:val="20"/>
        </w:rPr>
        <w:t>S</w:t>
      </w:r>
      <w:r w:rsidRPr="00F34F7F">
        <w:rPr>
          <w:sz w:val="20"/>
          <w:szCs w:val="20"/>
        </w:rPr>
        <w:t>T nie stanowią inaczej, można przyjąć następujące dopuszczalne odchylenia położenia pala:</w:t>
      </w:r>
    </w:p>
    <w:p w14:paraId="40A811C4" w14:textId="77777777" w:rsidR="00AE5B34" w:rsidRPr="00F34F7F" w:rsidRDefault="00AE5B34" w:rsidP="00F34F7F">
      <w:pPr>
        <w:widowControl/>
        <w:numPr>
          <w:ilvl w:val="0"/>
          <w:numId w:val="34"/>
        </w:numPr>
        <w:autoSpaceDE/>
        <w:autoSpaceDN/>
        <w:ind w:left="284" w:right="629" w:firstLine="0"/>
        <w:jc w:val="both"/>
        <w:rPr>
          <w:sz w:val="20"/>
          <w:szCs w:val="20"/>
        </w:rPr>
      </w:pPr>
      <w:r w:rsidRPr="00F34F7F">
        <w:rPr>
          <w:sz w:val="20"/>
          <w:szCs w:val="20"/>
        </w:rPr>
        <w:t>położenie w planie pali pionowych i ukośnych, mierzone w poziomie roboczym:</w:t>
      </w:r>
    </w:p>
    <w:p w14:paraId="0ABE6AD7" w14:textId="77777777" w:rsidR="00AE5B34" w:rsidRPr="00F34F7F" w:rsidRDefault="00AE5B34" w:rsidP="00F34F7F">
      <w:pPr>
        <w:autoSpaceDE/>
        <w:autoSpaceDN/>
        <w:ind w:left="284" w:right="629"/>
        <w:jc w:val="both"/>
        <w:rPr>
          <w:sz w:val="20"/>
          <w:szCs w:val="20"/>
        </w:rPr>
      </w:pPr>
      <w:r w:rsidRPr="00F34F7F">
        <w:rPr>
          <w:sz w:val="20"/>
          <w:szCs w:val="20"/>
        </w:rPr>
        <w:t>e≤0,10 m dla pali o D≤1,0 m,</w:t>
      </w:r>
    </w:p>
    <w:p w14:paraId="46157D64" w14:textId="77777777" w:rsidR="00AE5B34" w:rsidRPr="00F34F7F" w:rsidRDefault="00AE5B34" w:rsidP="00F34F7F">
      <w:pPr>
        <w:autoSpaceDE/>
        <w:autoSpaceDN/>
        <w:ind w:left="284" w:right="629"/>
        <w:jc w:val="both"/>
        <w:rPr>
          <w:sz w:val="20"/>
          <w:szCs w:val="20"/>
        </w:rPr>
      </w:pPr>
      <w:r w:rsidRPr="00F34F7F">
        <w:rPr>
          <w:sz w:val="20"/>
          <w:szCs w:val="20"/>
        </w:rPr>
        <w:t>e≤0,1×D dla pali o 1,0&lt;D≤1,5 m,</w:t>
      </w:r>
    </w:p>
    <w:p w14:paraId="41784383" w14:textId="77777777" w:rsidR="00AE5B34" w:rsidRPr="00F34F7F" w:rsidRDefault="00AE5B34" w:rsidP="00F34F7F">
      <w:pPr>
        <w:autoSpaceDE/>
        <w:autoSpaceDN/>
        <w:ind w:left="284" w:right="629"/>
        <w:jc w:val="both"/>
        <w:rPr>
          <w:sz w:val="20"/>
          <w:szCs w:val="20"/>
        </w:rPr>
      </w:pPr>
      <w:r w:rsidRPr="00F34F7F">
        <w:rPr>
          <w:sz w:val="20"/>
          <w:szCs w:val="20"/>
        </w:rPr>
        <w:t>e≤0,15 m dla pali o D&gt;</w:t>
      </w:r>
      <w:smartTag w:uri="urn:schemas-microsoft-com:office:smarttags" w:element="metricconverter">
        <w:smartTagPr>
          <w:attr w:name="ProductID" w:val="1,5 m"/>
        </w:smartTagPr>
        <w:r w:rsidRPr="00F34F7F">
          <w:rPr>
            <w:sz w:val="20"/>
            <w:szCs w:val="20"/>
          </w:rPr>
          <w:t>1,5 m</w:t>
        </w:r>
      </w:smartTag>
      <w:r w:rsidRPr="00F34F7F">
        <w:rPr>
          <w:sz w:val="20"/>
          <w:szCs w:val="20"/>
        </w:rPr>
        <w:t>,</w:t>
      </w:r>
    </w:p>
    <w:p w14:paraId="3DC2DECB" w14:textId="77777777" w:rsidR="00AE5B34" w:rsidRPr="00F34F7F" w:rsidRDefault="00AE5B34" w:rsidP="00F34F7F">
      <w:pPr>
        <w:autoSpaceDE/>
        <w:autoSpaceDN/>
        <w:ind w:left="284" w:right="629"/>
        <w:jc w:val="both"/>
        <w:rPr>
          <w:sz w:val="20"/>
          <w:szCs w:val="20"/>
        </w:rPr>
      </w:pPr>
      <w:r w:rsidRPr="00F34F7F">
        <w:rPr>
          <w:sz w:val="20"/>
          <w:szCs w:val="20"/>
        </w:rPr>
        <w:t>gdzie „e”- odchyłka położenia w poziomie roboczym,</w:t>
      </w:r>
    </w:p>
    <w:p w14:paraId="77E9E24A" w14:textId="77777777" w:rsidR="00AE5B34" w:rsidRPr="00F34F7F" w:rsidRDefault="00AE5B34" w:rsidP="00F34F7F">
      <w:pPr>
        <w:widowControl/>
        <w:numPr>
          <w:ilvl w:val="0"/>
          <w:numId w:val="34"/>
        </w:numPr>
        <w:autoSpaceDE/>
        <w:autoSpaceDN/>
        <w:ind w:left="284" w:right="629" w:firstLine="0"/>
        <w:jc w:val="both"/>
        <w:rPr>
          <w:sz w:val="20"/>
          <w:szCs w:val="20"/>
        </w:rPr>
      </w:pPr>
      <w:r w:rsidRPr="00F34F7F">
        <w:rPr>
          <w:sz w:val="20"/>
          <w:szCs w:val="20"/>
        </w:rPr>
        <w:t>odchylenie kątowe pali pionowych i pali ukośnych o pochyleniu Ө≥86°:</w:t>
      </w:r>
    </w:p>
    <w:p w14:paraId="629B3B33" w14:textId="77777777" w:rsidR="00AE5B34" w:rsidRPr="00F34F7F" w:rsidRDefault="00AE5B34" w:rsidP="00F34F7F">
      <w:pPr>
        <w:autoSpaceDE/>
        <w:autoSpaceDN/>
        <w:ind w:left="284" w:right="629"/>
        <w:jc w:val="both"/>
        <w:rPr>
          <w:sz w:val="20"/>
          <w:szCs w:val="20"/>
        </w:rPr>
      </w:pPr>
      <w:r w:rsidRPr="00F34F7F">
        <w:rPr>
          <w:sz w:val="20"/>
          <w:szCs w:val="20"/>
        </w:rPr>
        <w:t>i≤0,02 (0,02 m/m),</w:t>
      </w:r>
    </w:p>
    <w:p w14:paraId="783AF95A" w14:textId="77777777" w:rsidR="00AE5B34" w:rsidRPr="00F34F7F" w:rsidRDefault="00AE5B34" w:rsidP="00F34F7F">
      <w:pPr>
        <w:autoSpaceDE/>
        <w:autoSpaceDN/>
        <w:ind w:left="284" w:right="629"/>
        <w:jc w:val="both"/>
        <w:rPr>
          <w:sz w:val="20"/>
          <w:szCs w:val="20"/>
        </w:rPr>
      </w:pPr>
      <w:r w:rsidRPr="00F34F7F">
        <w:rPr>
          <w:sz w:val="20"/>
          <w:szCs w:val="20"/>
        </w:rPr>
        <w:t>gdzie:</w:t>
      </w:r>
    </w:p>
    <w:p w14:paraId="097CEC22" w14:textId="77777777" w:rsidR="00AE5B34" w:rsidRPr="00F34F7F" w:rsidRDefault="00AE5B34" w:rsidP="00F34F7F">
      <w:pPr>
        <w:autoSpaceDE/>
        <w:autoSpaceDN/>
        <w:ind w:left="284" w:right="629"/>
        <w:jc w:val="both"/>
        <w:rPr>
          <w:sz w:val="20"/>
          <w:szCs w:val="20"/>
        </w:rPr>
      </w:pPr>
      <w:r w:rsidRPr="00F34F7F">
        <w:rPr>
          <w:sz w:val="20"/>
          <w:szCs w:val="20"/>
        </w:rPr>
        <w:t xml:space="preserve"> „Ө”-kąt osi projektowanej względem poziomu,</w:t>
      </w:r>
    </w:p>
    <w:p w14:paraId="187B8056" w14:textId="77777777" w:rsidR="00AE5B34" w:rsidRPr="00F34F7F" w:rsidRDefault="00AE5B34" w:rsidP="00F34F7F">
      <w:pPr>
        <w:autoSpaceDE/>
        <w:autoSpaceDN/>
        <w:ind w:left="284" w:right="629"/>
        <w:jc w:val="both"/>
        <w:rPr>
          <w:sz w:val="20"/>
          <w:szCs w:val="20"/>
        </w:rPr>
      </w:pPr>
      <w:r w:rsidRPr="00F34F7F">
        <w:rPr>
          <w:sz w:val="20"/>
          <w:szCs w:val="20"/>
        </w:rPr>
        <w:t>„i”- tangens kąta odchylenia pomiędzy projektowaną a rzeczywistą osią pala,</w:t>
      </w:r>
    </w:p>
    <w:p w14:paraId="54F72E9E" w14:textId="77777777" w:rsidR="00AE5B34" w:rsidRPr="00F34F7F" w:rsidRDefault="00AE5B34" w:rsidP="00F34F7F">
      <w:pPr>
        <w:widowControl/>
        <w:numPr>
          <w:ilvl w:val="0"/>
          <w:numId w:val="34"/>
        </w:numPr>
        <w:autoSpaceDE/>
        <w:autoSpaceDN/>
        <w:ind w:left="284" w:right="629" w:firstLine="0"/>
        <w:jc w:val="both"/>
        <w:rPr>
          <w:sz w:val="20"/>
          <w:szCs w:val="20"/>
        </w:rPr>
      </w:pPr>
      <w:r w:rsidRPr="00F34F7F">
        <w:rPr>
          <w:sz w:val="20"/>
          <w:szCs w:val="20"/>
        </w:rPr>
        <w:t>odchylenie kątowe pali ukośnych o pochyleniu 84°≤ Ө&lt;86°</w:t>
      </w:r>
    </w:p>
    <w:p w14:paraId="29C45943" w14:textId="77777777" w:rsidR="00AE5B34" w:rsidRPr="00F34F7F" w:rsidRDefault="00AE5B34" w:rsidP="00F34F7F">
      <w:pPr>
        <w:autoSpaceDE/>
        <w:autoSpaceDN/>
        <w:ind w:left="284" w:right="629"/>
        <w:jc w:val="both"/>
        <w:rPr>
          <w:sz w:val="20"/>
          <w:szCs w:val="20"/>
        </w:rPr>
      </w:pPr>
      <w:r w:rsidRPr="00F34F7F">
        <w:rPr>
          <w:sz w:val="20"/>
          <w:szCs w:val="20"/>
        </w:rPr>
        <w:t>i≤0,04 (0,04 m/m).</w:t>
      </w:r>
    </w:p>
    <w:p w14:paraId="6CA12E76" w14:textId="77777777" w:rsidR="00AE5B34" w:rsidRPr="00F34F7F" w:rsidRDefault="00AE5B34" w:rsidP="00F34F7F">
      <w:pPr>
        <w:autoSpaceDE/>
        <w:autoSpaceDN/>
        <w:ind w:left="284" w:right="629"/>
        <w:jc w:val="both"/>
        <w:rPr>
          <w:sz w:val="20"/>
          <w:szCs w:val="20"/>
        </w:rPr>
      </w:pPr>
      <w:r w:rsidRPr="00F34F7F">
        <w:rPr>
          <w:sz w:val="20"/>
          <w:szCs w:val="20"/>
        </w:rPr>
        <w:t xml:space="preserve">W przypadku fundamentów jednorzędowych (najczęściej spotykana konstrukcja w przypadku posadowienia ekranów) oraz innych przypadkach specjalnych określonych przez projektanta w projekcie palowania, dopuszczalne odchylenia położenia pala powinny zostać zaostrzone (np. e≤0,04 m), natomiast w szczególnie trudnych warunkach terenowych wykonawstwa pali (np. </w:t>
      </w:r>
      <w:r w:rsidRPr="00CE6EEB">
        <w:rPr>
          <w:sz w:val="20"/>
          <w:szCs w:val="20"/>
        </w:rPr>
        <w:t>na wodzie, przy przeszkodach w gruncie)</w:t>
      </w:r>
      <w:r w:rsidRPr="00F34F7F">
        <w:rPr>
          <w:sz w:val="20"/>
          <w:szCs w:val="20"/>
        </w:rPr>
        <w:t xml:space="preserve"> dokumentacja projektowa może dopuszczać odchylenia większe od podanych.</w:t>
      </w:r>
    </w:p>
    <w:p w14:paraId="7E805DDF" w14:textId="77777777" w:rsidR="00AE5B34" w:rsidRPr="00F34F7F" w:rsidRDefault="00AE5B34" w:rsidP="00F34F7F">
      <w:pPr>
        <w:autoSpaceDE/>
        <w:autoSpaceDN/>
        <w:ind w:left="284" w:right="629"/>
        <w:jc w:val="both"/>
        <w:rPr>
          <w:sz w:val="20"/>
          <w:szCs w:val="20"/>
        </w:rPr>
      </w:pPr>
      <w:r w:rsidRPr="00F34F7F">
        <w:rPr>
          <w:sz w:val="20"/>
          <w:szCs w:val="20"/>
        </w:rPr>
        <w:t>W powyższych przypadkach dopuszczalne odchyłki wykonania robót należy uzgodnić przed rozpoczęciem robót.</w:t>
      </w:r>
    </w:p>
    <w:p w14:paraId="1D9E41B4" w14:textId="77777777" w:rsidR="00AE5B34" w:rsidRPr="00F34F7F" w:rsidRDefault="00AE5B34" w:rsidP="00F34F7F">
      <w:pPr>
        <w:ind w:left="284" w:right="629"/>
        <w:jc w:val="both"/>
        <w:rPr>
          <w:sz w:val="20"/>
          <w:szCs w:val="20"/>
        </w:rPr>
      </w:pPr>
      <w:r w:rsidRPr="00F34F7F">
        <w:rPr>
          <w:sz w:val="20"/>
          <w:szCs w:val="20"/>
        </w:rPr>
        <w:t xml:space="preserve">Dopuszczalne odchylenia wymiarów pala można przyjmować następująco:  </w:t>
      </w:r>
    </w:p>
    <w:p w14:paraId="5B4B5C72" w14:textId="77777777" w:rsidR="00AE5B34" w:rsidRPr="00F34F7F" w:rsidRDefault="00AE5B34" w:rsidP="00F34F7F">
      <w:pPr>
        <w:ind w:left="284" w:right="629"/>
        <w:jc w:val="both"/>
        <w:rPr>
          <w:sz w:val="20"/>
          <w:szCs w:val="20"/>
        </w:rPr>
      </w:pPr>
      <w:r w:rsidRPr="00F34F7F">
        <w:rPr>
          <w:sz w:val="20"/>
          <w:szCs w:val="20"/>
        </w:rPr>
        <w:t xml:space="preserve">– rzędna podstawy pala -10, + </w:t>
      </w:r>
      <w:smartTag w:uri="urn:schemas-microsoft-com:office:smarttags" w:element="metricconverter">
        <w:smartTagPr>
          <w:attr w:name="ProductID" w:val="10 cm"/>
        </w:smartTagPr>
        <w:r w:rsidRPr="00F34F7F">
          <w:rPr>
            <w:sz w:val="20"/>
            <w:szCs w:val="20"/>
          </w:rPr>
          <w:t>10 cm</w:t>
        </w:r>
      </w:smartTag>
      <w:r w:rsidRPr="00F34F7F">
        <w:rPr>
          <w:sz w:val="20"/>
          <w:szCs w:val="20"/>
        </w:rPr>
        <w:t xml:space="preserve">, </w:t>
      </w:r>
    </w:p>
    <w:p w14:paraId="75267B3F" w14:textId="77777777" w:rsidR="00AE5B34" w:rsidRPr="00F34F7F" w:rsidRDefault="00AE5B34" w:rsidP="00F34F7F">
      <w:pPr>
        <w:ind w:left="284" w:right="629"/>
        <w:jc w:val="both"/>
        <w:rPr>
          <w:sz w:val="20"/>
          <w:szCs w:val="20"/>
        </w:rPr>
      </w:pPr>
      <w:r w:rsidRPr="00F34F7F">
        <w:rPr>
          <w:sz w:val="20"/>
          <w:szCs w:val="20"/>
        </w:rPr>
        <w:t xml:space="preserve">– średnica pala - </w:t>
      </w:r>
      <w:smartTag w:uri="urn:schemas-microsoft-com:office:smarttags" w:element="metricconverter">
        <w:smartTagPr>
          <w:attr w:name="ProductID" w:val="2 cm"/>
        </w:smartTagPr>
        <w:r w:rsidRPr="00F34F7F">
          <w:rPr>
            <w:sz w:val="20"/>
            <w:szCs w:val="20"/>
          </w:rPr>
          <w:t>2 cm</w:t>
        </w:r>
      </w:smartTag>
      <w:r w:rsidRPr="00F34F7F">
        <w:rPr>
          <w:sz w:val="20"/>
          <w:szCs w:val="20"/>
        </w:rPr>
        <w:t xml:space="preserve">, + bez ograniczenia, </w:t>
      </w:r>
    </w:p>
    <w:p w14:paraId="60530710" w14:textId="77777777" w:rsidR="00AE5B34" w:rsidRPr="00F34F7F" w:rsidRDefault="00AE5B34" w:rsidP="00F34F7F">
      <w:pPr>
        <w:ind w:left="284" w:right="629"/>
        <w:jc w:val="both"/>
        <w:rPr>
          <w:sz w:val="20"/>
          <w:szCs w:val="20"/>
        </w:rPr>
      </w:pPr>
      <w:r w:rsidRPr="00F34F7F">
        <w:rPr>
          <w:sz w:val="20"/>
          <w:szCs w:val="20"/>
        </w:rPr>
        <w:t xml:space="preserve">– średnica poszerzonej podstawy pala - 5, + </w:t>
      </w:r>
      <w:smartTag w:uri="urn:schemas-microsoft-com:office:smarttags" w:element="metricconverter">
        <w:smartTagPr>
          <w:attr w:name="ProductID" w:val="15 cm"/>
        </w:smartTagPr>
        <w:r w:rsidRPr="00F34F7F">
          <w:rPr>
            <w:sz w:val="20"/>
            <w:szCs w:val="20"/>
          </w:rPr>
          <w:t>15 cm</w:t>
        </w:r>
      </w:smartTag>
      <w:r w:rsidRPr="00F34F7F">
        <w:rPr>
          <w:sz w:val="20"/>
          <w:szCs w:val="20"/>
        </w:rPr>
        <w:t xml:space="preserve">, </w:t>
      </w:r>
    </w:p>
    <w:p w14:paraId="6C42CF4B" w14:textId="77777777" w:rsidR="00AE5B34" w:rsidRPr="00F34F7F" w:rsidRDefault="00AE5B34" w:rsidP="00F34F7F">
      <w:pPr>
        <w:ind w:left="284" w:right="629"/>
        <w:jc w:val="both"/>
        <w:rPr>
          <w:sz w:val="20"/>
          <w:szCs w:val="20"/>
        </w:rPr>
      </w:pPr>
      <w:r w:rsidRPr="00F34F7F">
        <w:rPr>
          <w:sz w:val="20"/>
          <w:szCs w:val="20"/>
        </w:rPr>
        <w:t xml:space="preserve">– rzędna głowicy pala - 5, + </w:t>
      </w:r>
      <w:smartTag w:uri="urn:schemas-microsoft-com:office:smarttags" w:element="metricconverter">
        <w:smartTagPr>
          <w:attr w:name="ProductID" w:val="5 cm"/>
        </w:smartTagPr>
        <w:r w:rsidRPr="00F34F7F">
          <w:rPr>
            <w:sz w:val="20"/>
            <w:szCs w:val="20"/>
          </w:rPr>
          <w:t>5 cm</w:t>
        </w:r>
      </w:smartTag>
      <w:r w:rsidRPr="00F34F7F">
        <w:rPr>
          <w:sz w:val="20"/>
          <w:szCs w:val="20"/>
        </w:rPr>
        <w:t xml:space="preserve">, </w:t>
      </w:r>
    </w:p>
    <w:p w14:paraId="5A177252" w14:textId="77777777" w:rsidR="00AE5B34" w:rsidRPr="00F34F7F" w:rsidRDefault="00AE5B34" w:rsidP="00F34F7F">
      <w:pPr>
        <w:ind w:left="284" w:right="629"/>
        <w:jc w:val="both"/>
        <w:rPr>
          <w:sz w:val="20"/>
          <w:szCs w:val="20"/>
        </w:rPr>
      </w:pPr>
      <w:r w:rsidRPr="00F34F7F">
        <w:rPr>
          <w:sz w:val="20"/>
          <w:szCs w:val="20"/>
        </w:rPr>
        <w:t xml:space="preserve">– grubość otuliny </w:t>
      </w:r>
      <w:smartTag w:uri="urn:schemas-microsoft-com:office:smarttags" w:element="metricconverter">
        <w:smartTagPr>
          <w:attr w:name="ProductID" w:val="1 cm"/>
        </w:smartTagPr>
        <w:r w:rsidRPr="00F34F7F">
          <w:rPr>
            <w:sz w:val="20"/>
            <w:szCs w:val="20"/>
          </w:rPr>
          <w:t>1 cm</w:t>
        </w:r>
      </w:smartTag>
      <w:r w:rsidRPr="00F34F7F">
        <w:rPr>
          <w:sz w:val="20"/>
          <w:szCs w:val="20"/>
        </w:rPr>
        <w:t xml:space="preserve">. </w:t>
      </w:r>
    </w:p>
    <w:p w14:paraId="50899A37" w14:textId="60B1D335" w:rsidR="00AE5B34" w:rsidRPr="00CE6EEB" w:rsidRDefault="00AE5B34" w:rsidP="00CE6EEB">
      <w:pPr>
        <w:tabs>
          <w:tab w:val="left" w:pos="1134"/>
        </w:tabs>
        <w:spacing w:before="120" w:after="120"/>
        <w:ind w:left="284" w:right="629"/>
        <w:jc w:val="both"/>
        <w:rPr>
          <w:b/>
          <w:sz w:val="20"/>
          <w:szCs w:val="20"/>
        </w:rPr>
      </w:pPr>
      <w:r w:rsidRPr="00CE6EEB">
        <w:rPr>
          <w:b/>
          <w:sz w:val="20"/>
          <w:szCs w:val="20"/>
        </w:rPr>
        <w:t xml:space="preserve">6.10. </w:t>
      </w:r>
      <w:r w:rsidR="00CE6EEB">
        <w:rPr>
          <w:b/>
          <w:sz w:val="20"/>
          <w:szCs w:val="20"/>
        </w:rPr>
        <w:tab/>
      </w:r>
      <w:r w:rsidRPr="00CE6EEB">
        <w:rPr>
          <w:b/>
          <w:sz w:val="20"/>
          <w:szCs w:val="20"/>
        </w:rPr>
        <w:t>Sprawdzenie nośności pala</w:t>
      </w:r>
    </w:p>
    <w:p w14:paraId="49EE156F" w14:textId="210071B9" w:rsidR="00AE5B34" w:rsidRPr="00F34F7F" w:rsidRDefault="00AE5B34" w:rsidP="00F34F7F">
      <w:pPr>
        <w:ind w:left="284" w:right="629"/>
        <w:jc w:val="both"/>
        <w:rPr>
          <w:sz w:val="20"/>
          <w:szCs w:val="20"/>
        </w:rPr>
      </w:pPr>
      <w:r w:rsidRPr="00F34F7F">
        <w:rPr>
          <w:sz w:val="20"/>
          <w:szCs w:val="20"/>
        </w:rPr>
        <w:t>Sprawdzenie nośności pala (próbne obciążenie pala) jest przedmiotem odrębnej specyfikacji.</w:t>
      </w:r>
    </w:p>
    <w:p w14:paraId="4DB91AEA" w14:textId="29178081" w:rsidR="00AE5B34" w:rsidRPr="00CE6EEB" w:rsidRDefault="00AE5B34" w:rsidP="00CE6EEB">
      <w:pPr>
        <w:tabs>
          <w:tab w:val="left" w:pos="1134"/>
        </w:tabs>
        <w:spacing w:before="120" w:after="120"/>
        <w:ind w:left="284" w:right="629"/>
        <w:jc w:val="both"/>
        <w:rPr>
          <w:b/>
          <w:sz w:val="20"/>
          <w:szCs w:val="20"/>
        </w:rPr>
      </w:pPr>
      <w:r w:rsidRPr="00CE6EEB">
        <w:rPr>
          <w:b/>
          <w:sz w:val="20"/>
          <w:szCs w:val="20"/>
        </w:rPr>
        <w:t xml:space="preserve">6.11. </w:t>
      </w:r>
      <w:r w:rsidR="00CE6EEB">
        <w:rPr>
          <w:b/>
          <w:sz w:val="20"/>
          <w:szCs w:val="20"/>
        </w:rPr>
        <w:tab/>
      </w:r>
      <w:r w:rsidRPr="00CE6EEB">
        <w:rPr>
          <w:b/>
          <w:sz w:val="20"/>
          <w:szCs w:val="20"/>
        </w:rPr>
        <w:t xml:space="preserve">Badanie ciągłości pali </w:t>
      </w:r>
    </w:p>
    <w:p w14:paraId="514A69CF" w14:textId="05A9947B" w:rsidR="00AE5B34" w:rsidRPr="00F34F7F" w:rsidRDefault="00AE5B34" w:rsidP="00F34F7F">
      <w:pPr>
        <w:ind w:left="284" w:right="629"/>
        <w:jc w:val="both"/>
        <w:rPr>
          <w:sz w:val="20"/>
          <w:szCs w:val="20"/>
        </w:rPr>
      </w:pPr>
      <w:r w:rsidRPr="00F34F7F">
        <w:rPr>
          <w:sz w:val="20"/>
          <w:szCs w:val="20"/>
        </w:rPr>
        <w:t>Jeżeli S</w:t>
      </w:r>
      <w:r w:rsidR="00CE6EEB">
        <w:rPr>
          <w:sz w:val="20"/>
          <w:szCs w:val="20"/>
        </w:rPr>
        <w:t>S</w:t>
      </w:r>
      <w:r w:rsidRPr="00F34F7F">
        <w:rPr>
          <w:sz w:val="20"/>
          <w:szCs w:val="20"/>
        </w:rPr>
        <w:t>T tak wymaga, Wykonawca zobowiązany jest do zapewnienia kontroli ciągłości wierconych. Ilość pali poddanych badaniu powinna określać dokumentacja projektowa. Zaleca się przeprowadzić badania ciągłości na wszystkich palach użytych w trakcie próbnych obciążeń statycznych (na palach próbnych i kotwiących) zarówno przed jak i po badaniu. Rezultaty tych badań będą szczególnie pomocne w przypadku problematycznych wyników próbnych obciążeń pali .</w:t>
      </w:r>
    </w:p>
    <w:p w14:paraId="2ECA0C22" w14:textId="55B1EE53" w:rsidR="00AE5B34" w:rsidRPr="00F34F7F" w:rsidRDefault="00AE5B34" w:rsidP="00F34F7F">
      <w:pPr>
        <w:ind w:left="284" w:right="629"/>
        <w:jc w:val="both"/>
        <w:rPr>
          <w:sz w:val="20"/>
          <w:szCs w:val="20"/>
        </w:rPr>
      </w:pPr>
      <w:r w:rsidRPr="00F34F7F">
        <w:rPr>
          <w:sz w:val="20"/>
          <w:szCs w:val="20"/>
        </w:rPr>
        <w:t xml:space="preserve">Badanie przeprowadza jednostka naukowo-badawcza niezależna od Wykonawcy. Badanie musi pozwalać ocenić jakość wykonania trzonu pala: jego długość, ewentualne uszkodzenia, </w:t>
      </w:r>
      <w:r w:rsidRPr="00F34F7F">
        <w:rPr>
          <w:sz w:val="20"/>
          <w:szCs w:val="20"/>
        </w:rPr>
        <w:lastRenderedPageBreak/>
        <w:t xml:space="preserve">przewężenia i poszerzenia trzonu oraz przybliżoną głębokość ich wystąpienia, a także oszacować jakość wbudowanego betonu. </w:t>
      </w:r>
    </w:p>
    <w:p w14:paraId="18403757" w14:textId="77777777" w:rsidR="00AE5B34" w:rsidRPr="00F34F7F" w:rsidRDefault="00AE5B34" w:rsidP="00F34F7F">
      <w:pPr>
        <w:ind w:left="284" w:right="629"/>
        <w:jc w:val="both"/>
        <w:rPr>
          <w:sz w:val="20"/>
          <w:szCs w:val="20"/>
        </w:rPr>
      </w:pPr>
      <w:r w:rsidRPr="00F34F7F">
        <w:rPr>
          <w:sz w:val="20"/>
          <w:szCs w:val="20"/>
        </w:rPr>
        <w:t xml:space="preserve">Badanie ciągłości pala można przeprowadzić z zastosowaniem pomiaru właściwości akustycznych lub charakterystyk przebiegu fali w celu wykrycia możliwych defektów materiału pala. Metoda kontroli musi zostać zaakceptowana przez Inżyniera. </w:t>
      </w:r>
    </w:p>
    <w:p w14:paraId="7297C6EA" w14:textId="77777777" w:rsidR="00AE5B34" w:rsidRPr="00F34F7F" w:rsidRDefault="00AE5B34" w:rsidP="00F34F7F">
      <w:pPr>
        <w:ind w:left="284" w:right="629"/>
        <w:jc w:val="both"/>
        <w:rPr>
          <w:sz w:val="20"/>
          <w:szCs w:val="20"/>
        </w:rPr>
      </w:pPr>
      <w:r w:rsidRPr="00F34F7F">
        <w:rPr>
          <w:sz w:val="20"/>
          <w:szCs w:val="20"/>
        </w:rPr>
        <w:t>Badanie ciągłości pala metodą fali dźwiękowej można przeprowadzić po upływie minimum 7 dni od daty wykonania pala, w dodatniej temperaturze otoczenia, przy braku opadów atmosferycznych.</w:t>
      </w:r>
    </w:p>
    <w:p w14:paraId="43B6F5B2" w14:textId="77777777" w:rsidR="00AE5B34" w:rsidRPr="00F34F7F" w:rsidRDefault="00AE5B34" w:rsidP="00F34F7F">
      <w:pPr>
        <w:ind w:left="284" w:right="629"/>
        <w:jc w:val="both"/>
        <w:rPr>
          <w:sz w:val="20"/>
          <w:szCs w:val="20"/>
        </w:rPr>
      </w:pPr>
      <w:r w:rsidRPr="00F34F7F">
        <w:rPr>
          <w:sz w:val="20"/>
          <w:szCs w:val="20"/>
        </w:rPr>
        <w:t xml:space="preserve">Punkty badawcze powinny być przygotowane na głowicy pala skutej do rzędnej projektowej. Głowica powinna być odkuta do betonu o zakładanej wytrzymałości i oczyszczona. Punkt badawcze powinny być usytuowane możliwie blisko osi pala.   </w:t>
      </w:r>
    </w:p>
    <w:p w14:paraId="63C1D5C5" w14:textId="77777777" w:rsidR="00BE6D78" w:rsidRPr="00321D59" w:rsidRDefault="00BE6D78" w:rsidP="00CE6EEB">
      <w:pPr>
        <w:ind w:right="629"/>
        <w:jc w:val="both"/>
        <w:rPr>
          <w:sz w:val="20"/>
          <w:szCs w:val="20"/>
        </w:rPr>
      </w:pPr>
    </w:p>
    <w:p w14:paraId="152147CA" w14:textId="3C73CBB7" w:rsidR="00F075B7" w:rsidRPr="004A5229" w:rsidRDefault="00F075B7" w:rsidP="004A5229">
      <w:pPr>
        <w:pStyle w:val="Nagwek1"/>
        <w:numPr>
          <w:ilvl w:val="0"/>
          <w:numId w:val="1"/>
        </w:numPr>
        <w:tabs>
          <w:tab w:val="left" w:pos="1130"/>
        </w:tabs>
        <w:spacing w:line="360" w:lineRule="auto"/>
        <w:ind w:left="284" w:right="629" w:firstLine="0"/>
        <w:jc w:val="both"/>
      </w:pPr>
      <w:bookmarkStart w:id="63" w:name="_Toc120385271"/>
      <w:r w:rsidRPr="004A5229">
        <w:t>OBMIAR ROBÓT</w:t>
      </w:r>
      <w:bookmarkEnd w:id="63"/>
    </w:p>
    <w:p w14:paraId="38CBCEA6" w14:textId="51D151A6" w:rsidR="00F075B7" w:rsidRPr="004A5229" w:rsidRDefault="00F075B7" w:rsidP="004A5229">
      <w:pPr>
        <w:pStyle w:val="Akapitzlist"/>
        <w:numPr>
          <w:ilvl w:val="1"/>
          <w:numId w:val="1"/>
        </w:numPr>
        <w:tabs>
          <w:tab w:val="left" w:pos="1276"/>
        </w:tabs>
        <w:spacing w:before="0" w:line="360" w:lineRule="auto"/>
        <w:ind w:left="284" w:right="629" w:firstLine="0"/>
        <w:rPr>
          <w:b/>
          <w:sz w:val="20"/>
          <w:szCs w:val="20"/>
        </w:rPr>
      </w:pPr>
      <w:r w:rsidRPr="004A5229">
        <w:rPr>
          <w:b/>
          <w:sz w:val="20"/>
          <w:szCs w:val="20"/>
        </w:rPr>
        <w:t xml:space="preserve">Szczegółowe zasady obmiaru robót </w:t>
      </w:r>
    </w:p>
    <w:p w14:paraId="6A0F9F46" w14:textId="1B85A8F2" w:rsidR="00F075B7" w:rsidRPr="004A5229" w:rsidRDefault="00F075B7" w:rsidP="004A5229">
      <w:pPr>
        <w:spacing w:line="360" w:lineRule="auto"/>
        <w:ind w:left="284" w:right="629"/>
        <w:jc w:val="both"/>
        <w:rPr>
          <w:sz w:val="20"/>
          <w:szCs w:val="20"/>
        </w:rPr>
      </w:pPr>
      <w:r w:rsidRPr="004A5229">
        <w:rPr>
          <w:sz w:val="20"/>
          <w:szCs w:val="20"/>
        </w:rPr>
        <w:t>Szczegółowe zasady obmiaru robót podano w SST D-M-00.00.00 „Wymagania ogólne” pkt 7.</w:t>
      </w:r>
    </w:p>
    <w:p w14:paraId="1E9A7B6D" w14:textId="1DBB0E0F" w:rsidR="00F075B7" w:rsidRPr="004A5229" w:rsidRDefault="00F075B7" w:rsidP="004A5229">
      <w:pPr>
        <w:pStyle w:val="Akapitzlist"/>
        <w:numPr>
          <w:ilvl w:val="1"/>
          <w:numId w:val="1"/>
        </w:numPr>
        <w:tabs>
          <w:tab w:val="left" w:pos="1276"/>
        </w:tabs>
        <w:spacing w:before="0" w:line="360" w:lineRule="auto"/>
        <w:ind w:left="284" w:right="629" w:firstLine="0"/>
        <w:rPr>
          <w:b/>
          <w:sz w:val="20"/>
          <w:szCs w:val="20"/>
        </w:rPr>
      </w:pPr>
      <w:r w:rsidRPr="004A5229">
        <w:rPr>
          <w:b/>
          <w:sz w:val="20"/>
          <w:szCs w:val="20"/>
        </w:rPr>
        <w:t xml:space="preserve">Jednostka obmiarowa </w:t>
      </w:r>
    </w:p>
    <w:p w14:paraId="07D080E8" w14:textId="77777777" w:rsidR="00AE5B34" w:rsidRPr="00CE6EEB" w:rsidRDefault="00AE5B34" w:rsidP="00CE6EEB">
      <w:pPr>
        <w:ind w:left="284" w:right="629"/>
        <w:jc w:val="both"/>
        <w:rPr>
          <w:sz w:val="20"/>
          <w:szCs w:val="20"/>
        </w:rPr>
      </w:pPr>
      <w:r w:rsidRPr="00CE6EEB">
        <w:rPr>
          <w:sz w:val="20"/>
          <w:szCs w:val="20"/>
        </w:rPr>
        <w:t>Jednostką obmiaru jest 1 sztuka pala wielkośrednicowego lub CFA określonej średnicy i długości. Do długości pala nie wlicza się wystającego zbrojenia ani nadlewki betonu.</w:t>
      </w:r>
    </w:p>
    <w:p w14:paraId="235B3DD6" w14:textId="77777777" w:rsidR="00455A23" w:rsidRPr="004A5229" w:rsidRDefault="00455A23" w:rsidP="004A5229">
      <w:pPr>
        <w:tabs>
          <w:tab w:val="left" w:pos="0"/>
        </w:tabs>
        <w:ind w:left="284" w:right="629"/>
        <w:jc w:val="both"/>
        <w:rPr>
          <w:sz w:val="20"/>
          <w:szCs w:val="20"/>
        </w:rPr>
      </w:pPr>
    </w:p>
    <w:p w14:paraId="522A50DD" w14:textId="2D38AE15" w:rsidR="00F075B7" w:rsidRPr="004A5229" w:rsidRDefault="00F075B7" w:rsidP="004A5229">
      <w:pPr>
        <w:pStyle w:val="Nagwek1"/>
        <w:numPr>
          <w:ilvl w:val="0"/>
          <w:numId w:val="1"/>
        </w:numPr>
        <w:tabs>
          <w:tab w:val="left" w:pos="1130"/>
        </w:tabs>
        <w:spacing w:line="360" w:lineRule="auto"/>
        <w:ind w:left="284" w:right="629" w:firstLine="0"/>
        <w:jc w:val="both"/>
      </w:pPr>
      <w:bookmarkStart w:id="64" w:name="_Toc120385272"/>
      <w:r w:rsidRPr="004A5229">
        <w:t>ODBIÓR ROBÓT</w:t>
      </w:r>
      <w:bookmarkEnd w:id="64"/>
      <w:r w:rsidRPr="004A5229">
        <w:t xml:space="preserve"> </w:t>
      </w:r>
    </w:p>
    <w:p w14:paraId="3C6D0C2C" w14:textId="6037549F" w:rsidR="00F075B7" w:rsidRPr="004A5229" w:rsidRDefault="00F075B7" w:rsidP="004A5229">
      <w:pPr>
        <w:pStyle w:val="Akapitzlist"/>
        <w:numPr>
          <w:ilvl w:val="1"/>
          <w:numId w:val="1"/>
        </w:numPr>
        <w:tabs>
          <w:tab w:val="left" w:pos="1276"/>
        </w:tabs>
        <w:spacing w:before="0" w:line="360" w:lineRule="auto"/>
        <w:ind w:left="284" w:right="629" w:firstLine="0"/>
        <w:rPr>
          <w:b/>
          <w:sz w:val="20"/>
          <w:szCs w:val="20"/>
        </w:rPr>
      </w:pPr>
      <w:r w:rsidRPr="004A5229">
        <w:rPr>
          <w:b/>
          <w:sz w:val="20"/>
          <w:szCs w:val="20"/>
        </w:rPr>
        <w:t>Szczegółowe zasady odbioru robót</w:t>
      </w:r>
    </w:p>
    <w:p w14:paraId="7DC38DF8" w14:textId="3FC01023" w:rsidR="00F075B7" w:rsidRPr="00CE6EEB" w:rsidRDefault="00F075B7" w:rsidP="00CE6EEB">
      <w:pPr>
        <w:tabs>
          <w:tab w:val="left" w:pos="1276"/>
        </w:tabs>
        <w:spacing w:line="360" w:lineRule="auto"/>
        <w:ind w:left="284" w:right="629"/>
        <w:jc w:val="both"/>
        <w:rPr>
          <w:sz w:val="20"/>
          <w:szCs w:val="20"/>
        </w:rPr>
      </w:pPr>
      <w:r w:rsidRPr="00CE6EEB">
        <w:rPr>
          <w:sz w:val="20"/>
          <w:szCs w:val="20"/>
        </w:rPr>
        <w:t>Szczegółowe zasady odbioru robót podano w SST D-M-00.00.00 „Wymagania ogólne” pkt 8.</w:t>
      </w:r>
    </w:p>
    <w:p w14:paraId="3D81CA16" w14:textId="32F8467B" w:rsidR="00AE5B34" w:rsidRPr="00CE6EEB" w:rsidRDefault="00AE5B34" w:rsidP="00CE6EEB">
      <w:pPr>
        <w:numPr>
          <w:ilvl w:val="12"/>
          <w:numId w:val="0"/>
        </w:numPr>
        <w:ind w:left="284" w:right="629"/>
        <w:jc w:val="both"/>
        <w:rPr>
          <w:sz w:val="20"/>
          <w:szCs w:val="20"/>
        </w:rPr>
      </w:pPr>
      <w:r w:rsidRPr="00CE6EEB">
        <w:rPr>
          <w:sz w:val="20"/>
          <w:szCs w:val="20"/>
        </w:rPr>
        <w:t>Roboty uznaje się za wykonane zgodnie z dokumentacją projektową, S</w:t>
      </w:r>
      <w:r w:rsidR="00CE6EEB">
        <w:rPr>
          <w:sz w:val="20"/>
          <w:szCs w:val="20"/>
        </w:rPr>
        <w:t>S</w:t>
      </w:r>
      <w:r w:rsidRPr="00CE6EEB">
        <w:rPr>
          <w:sz w:val="20"/>
          <w:szCs w:val="20"/>
        </w:rPr>
        <w:t xml:space="preserve">T i wymaganiami Inżyniera, jeżeli wszystkie pomiary i badania z zachowaniem tolerancji według </w:t>
      </w:r>
      <w:proofErr w:type="spellStart"/>
      <w:r w:rsidRPr="00CE6EEB">
        <w:rPr>
          <w:sz w:val="20"/>
          <w:szCs w:val="20"/>
        </w:rPr>
        <w:t>pktu</w:t>
      </w:r>
      <w:proofErr w:type="spellEnd"/>
      <w:r w:rsidRPr="00CE6EEB">
        <w:rPr>
          <w:sz w:val="20"/>
          <w:szCs w:val="20"/>
        </w:rPr>
        <w:t xml:space="preserve"> 6 dały wyniki pozytywne.</w:t>
      </w:r>
    </w:p>
    <w:p w14:paraId="373286C8" w14:textId="77777777" w:rsidR="00AE5B34" w:rsidRPr="00CE6EEB" w:rsidRDefault="00AE5B34" w:rsidP="00CE6EEB">
      <w:pPr>
        <w:pStyle w:val="Tekstpodstawowywcity3"/>
        <w:spacing w:before="0"/>
        <w:ind w:left="284" w:right="629"/>
        <w:rPr>
          <w:rFonts w:ascii="Verdana" w:hAnsi="Verdana"/>
          <w:sz w:val="20"/>
        </w:rPr>
      </w:pPr>
      <w:r w:rsidRPr="00CE6EEB">
        <w:rPr>
          <w:rFonts w:ascii="Verdana" w:hAnsi="Verdana"/>
          <w:sz w:val="20"/>
        </w:rPr>
        <w:t xml:space="preserve">W przypadku stwierdzenia usterek nie nadających się do usunięcia, lecz nie zagrażających bezpieczeństwu budowli w okresie jej całej przewidywanej eksploatacji, można warunkowo przyjąć pal. </w:t>
      </w:r>
    </w:p>
    <w:p w14:paraId="286989DD" w14:textId="77777777" w:rsidR="00AE5B34" w:rsidRPr="00CE6EEB" w:rsidRDefault="00AE5B34" w:rsidP="00CE6EEB">
      <w:pPr>
        <w:pStyle w:val="Tekstpodstawowywcity3"/>
        <w:spacing w:before="0"/>
        <w:ind w:left="284" w:right="629"/>
        <w:rPr>
          <w:rFonts w:ascii="Verdana" w:hAnsi="Verdana"/>
          <w:sz w:val="20"/>
        </w:rPr>
      </w:pPr>
      <w:r w:rsidRPr="00CE6EEB">
        <w:rPr>
          <w:rFonts w:ascii="Verdana" w:hAnsi="Verdana"/>
          <w:sz w:val="20"/>
        </w:rPr>
        <w:t>W przypadku stwierdzenia negatywnych wyników badań Inżynier w porozumieniu z projektantem winien stwierdzić czy:</w:t>
      </w:r>
    </w:p>
    <w:p w14:paraId="73DAA9A4" w14:textId="79B4ADFA" w:rsidR="00AE5B34" w:rsidRPr="00CE6EEB" w:rsidRDefault="00AE5B34" w:rsidP="00CE6EEB">
      <w:pPr>
        <w:pStyle w:val="Tekstpodstawowywcity3"/>
        <w:numPr>
          <w:ilvl w:val="0"/>
          <w:numId w:val="43"/>
        </w:numPr>
        <w:spacing w:before="0"/>
        <w:ind w:left="284" w:right="629" w:firstLine="0"/>
        <w:rPr>
          <w:rFonts w:ascii="Verdana" w:hAnsi="Verdana"/>
          <w:sz w:val="20"/>
        </w:rPr>
      </w:pPr>
      <w:r w:rsidRPr="00CE6EEB">
        <w:rPr>
          <w:rFonts w:ascii="Verdana" w:hAnsi="Verdana"/>
          <w:sz w:val="20"/>
        </w:rPr>
        <w:t>uzyskanie negatywnych wyników spowodowane jest błędem wykonania na skutek niespełniania wymogów S</w:t>
      </w:r>
      <w:r w:rsidR="00CE6EEB">
        <w:rPr>
          <w:rFonts w:ascii="Verdana" w:hAnsi="Verdana"/>
          <w:sz w:val="20"/>
        </w:rPr>
        <w:t>S</w:t>
      </w:r>
      <w:r w:rsidRPr="00CE6EEB">
        <w:rPr>
          <w:rFonts w:ascii="Verdana" w:hAnsi="Verdana"/>
          <w:sz w:val="20"/>
        </w:rPr>
        <w:t>T lub niezachowania zasad technologicznych, czy też wynika to z innych powodów, np. z innych niż w dokumentacji warunków gruntowych,</w:t>
      </w:r>
    </w:p>
    <w:p w14:paraId="26AAE7EC" w14:textId="77777777" w:rsidR="00AE5B34" w:rsidRPr="00CE6EEB" w:rsidRDefault="00AE5B34" w:rsidP="00CE6EEB">
      <w:pPr>
        <w:pStyle w:val="Tekstpodstawowywcity3"/>
        <w:numPr>
          <w:ilvl w:val="0"/>
          <w:numId w:val="43"/>
        </w:numPr>
        <w:spacing w:before="0"/>
        <w:ind w:left="284" w:right="629" w:firstLine="0"/>
        <w:rPr>
          <w:rFonts w:ascii="Verdana" w:hAnsi="Verdana"/>
          <w:sz w:val="20"/>
        </w:rPr>
      </w:pPr>
      <w:r w:rsidRPr="00CE6EEB">
        <w:rPr>
          <w:rFonts w:ascii="Verdana" w:hAnsi="Verdana"/>
          <w:sz w:val="20"/>
        </w:rPr>
        <w:t>zachodzi potrzeba wykonania dodatkowych pali.</w:t>
      </w:r>
    </w:p>
    <w:p w14:paraId="05901F95" w14:textId="77777777" w:rsidR="00AE5B34" w:rsidRPr="00CE6EEB" w:rsidRDefault="00AE5B34" w:rsidP="00CE6EEB">
      <w:pPr>
        <w:pStyle w:val="Tekstpodstawowywcity3"/>
        <w:spacing w:before="0"/>
        <w:ind w:left="284" w:right="629"/>
        <w:rPr>
          <w:rFonts w:ascii="Verdana" w:hAnsi="Verdana"/>
          <w:sz w:val="20"/>
        </w:rPr>
      </w:pPr>
      <w:r w:rsidRPr="00CE6EEB">
        <w:rPr>
          <w:rFonts w:ascii="Verdana" w:hAnsi="Verdana"/>
          <w:sz w:val="20"/>
        </w:rPr>
        <w:t xml:space="preserve">W przypadku jeśli potrzeba wykonania dodatkowych pali nie wynika z uchybień Wykonawcy, roboty te będą robotami dodatkowymi, za wykonanie których Wykonawcy przysługuje dodatkowe wynagrodzenie. </w:t>
      </w:r>
    </w:p>
    <w:p w14:paraId="2176C58C" w14:textId="77777777" w:rsidR="004A5229" w:rsidRPr="00CE6EEB" w:rsidRDefault="004A5229" w:rsidP="00CE6EEB">
      <w:pPr>
        <w:pStyle w:val="Nagwek2"/>
        <w:numPr>
          <w:ilvl w:val="12"/>
          <w:numId w:val="0"/>
        </w:numPr>
        <w:ind w:left="284" w:right="629"/>
        <w:jc w:val="both"/>
        <w:rPr>
          <w:rFonts w:ascii="Verdana" w:hAnsi="Verdana"/>
          <w:b/>
          <w:color w:val="auto"/>
          <w:sz w:val="20"/>
          <w:szCs w:val="20"/>
        </w:rPr>
      </w:pPr>
    </w:p>
    <w:p w14:paraId="6BF7FBC0" w14:textId="173D995D" w:rsidR="00AE5B34" w:rsidRPr="00CE6EEB" w:rsidRDefault="00AE5B34" w:rsidP="00CE6EEB">
      <w:pPr>
        <w:pStyle w:val="Nagwek1"/>
        <w:spacing w:after="240"/>
      </w:pPr>
      <w:bookmarkStart w:id="65" w:name="_Toc120385273"/>
      <w:r w:rsidRPr="00CE6EEB">
        <w:t xml:space="preserve">8.2. </w:t>
      </w:r>
      <w:r w:rsidR="00CE6EEB">
        <w:tab/>
      </w:r>
      <w:r w:rsidRPr="00CE6EEB">
        <w:t>Odbiór robót zanikających i ulegających zakryciu</w:t>
      </w:r>
      <w:bookmarkEnd w:id="65"/>
    </w:p>
    <w:p w14:paraId="2381D389" w14:textId="77777777" w:rsidR="00AE5B34" w:rsidRPr="00CE6EEB" w:rsidRDefault="00AE5B34" w:rsidP="00CE6EEB">
      <w:pPr>
        <w:pStyle w:val="Tekstpodstawowywcity3"/>
        <w:spacing w:before="0"/>
        <w:ind w:left="284" w:right="629"/>
        <w:rPr>
          <w:rFonts w:ascii="Verdana" w:hAnsi="Verdana"/>
          <w:sz w:val="20"/>
        </w:rPr>
      </w:pPr>
      <w:r w:rsidRPr="00CE6EEB">
        <w:rPr>
          <w:rFonts w:ascii="Verdana" w:hAnsi="Verdana"/>
          <w:sz w:val="20"/>
        </w:rPr>
        <w:t xml:space="preserve">Odbiorowi robót zanikających i ulegających zakryciu podlegają: </w:t>
      </w:r>
    </w:p>
    <w:p w14:paraId="469D0011" w14:textId="77777777" w:rsidR="00AE5B34" w:rsidRPr="00CE6EEB" w:rsidRDefault="00AE5B34" w:rsidP="00CE6EEB">
      <w:pPr>
        <w:pStyle w:val="Tekstpodstawowywcity3"/>
        <w:numPr>
          <w:ilvl w:val="0"/>
          <w:numId w:val="45"/>
        </w:numPr>
        <w:spacing w:before="0"/>
        <w:ind w:left="284" w:right="629" w:firstLine="0"/>
        <w:rPr>
          <w:rFonts w:ascii="Verdana" w:hAnsi="Verdana"/>
          <w:sz w:val="20"/>
        </w:rPr>
      </w:pPr>
      <w:r w:rsidRPr="00CE6EEB">
        <w:rPr>
          <w:rFonts w:ascii="Verdana" w:hAnsi="Verdana"/>
          <w:sz w:val="20"/>
        </w:rPr>
        <w:t>wykonanie otworu,</w:t>
      </w:r>
    </w:p>
    <w:p w14:paraId="10186917" w14:textId="77777777" w:rsidR="00AE5B34" w:rsidRPr="00CE6EEB" w:rsidRDefault="00AE5B34" w:rsidP="00CE6EEB">
      <w:pPr>
        <w:pStyle w:val="Tekstpodstawowywcity3"/>
        <w:numPr>
          <w:ilvl w:val="0"/>
          <w:numId w:val="45"/>
        </w:numPr>
        <w:spacing w:before="0"/>
        <w:ind w:left="284" w:right="629" w:firstLine="0"/>
        <w:rPr>
          <w:rFonts w:ascii="Verdana" w:hAnsi="Verdana"/>
          <w:b/>
          <w:bCs/>
          <w:sz w:val="20"/>
        </w:rPr>
      </w:pPr>
      <w:r w:rsidRPr="00CE6EEB">
        <w:rPr>
          <w:rFonts w:ascii="Verdana" w:hAnsi="Verdana"/>
          <w:sz w:val="20"/>
        </w:rPr>
        <w:t>wykonanie szkieletu zbrojeniowego,</w:t>
      </w:r>
    </w:p>
    <w:p w14:paraId="138453D3" w14:textId="77777777" w:rsidR="00AE5B34" w:rsidRPr="00CE6EEB" w:rsidRDefault="00AE5B34" w:rsidP="00CE6EEB">
      <w:pPr>
        <w:pStyle w:val="Tekstpodstawowywcity3"/>
        <w:numPr>
          <w:ilvl w:val="0"/>
          <w:numId w:val="45"/>
        </w:numPr>
        <w:spacing w:before="0"/>
        <w:ind w:left="284" w:right="629" w:firstLine="0"/>
        <w:rPr>
          <w:rFonts w:ascii="Verdana" w:hAnsi="Verdana"/>
          <w:b/>
          <w:bCs/>
          <w:sz w:val="20"/>
        </w:rPr>
      </w:pPr>
      <w:r w:rsidRPr="00CE6EEB">
        <w:rPr>
          <w:rFonts w:ascii="Verdana" w:hAnsi="Verdana"/>
          <w:sz w:val="20"/>
        </w:rPr>
        <w:t>ułożenie mieszanki betonowej w otworze,</w:t>
      </w:r>
    </w:p>
    <w:p w14:paraId="56908F88" w14:textId="77777777" w:rsidR="00AE5B34" w:rsidRPr="00CE6EEB" w:rsidRDefault="00AE5B34" w:rsidP="00CE6EEB">
      <w:pPr>
        <w:pStyle w:val="Tekstpodstawowywcity3"/>
        <w:numPr>
          <w:ilvl w:val="0"/>
          <w:numId w:val="45"/>
        </w:numPr>
        <w:spacing w:before="0"/>
        <w:ind w:left="284" w:right="629" w:firstLine="0"/>
        <w:rPr>
          <w:rFonts w:ascii="Verdana" w:hAnsi="Verdana"/>
          <w:b/>
          <w:bCs/>
          <w:sz w:val="20"/>
        </w:rPr>
      </w:pPr>
      <w:r w:rsidRPr="00CE6EEB">
        <w:rPr>
          <w:rFonts w:ascii="Verdana" w:hAnsi="Verdana"/>
          <w:sz w:val="20"/>
        </w:rPr>
        <w:t>usytuowanie szkieletu zbrojeniowego w otworze.</w:t>
      </w:r>
    </w:p>
    <w:p w14:paraId="02DF31FF" w14:textId="09EB8609" w:rsidR="00AE5B34" w:rsidRDefault="00AE5B34" w:rsidP="00CE6EEB">
      <w:pPr>
        <w:pStyle w:val="Tekstpodstawowywcity3"/>
        <w:spacing w:before="0"/>
        <w:ind w:left="284" w:right="629"/>
        <w:rPr>
          <w:rFonts w:ascii="Verdana" w:hAnsi="Verdana"/>
          <w:sz w:val="20"/>
        </w:rPr>
      </w:pPr>
      <w:r w:rsidRPr="00CE6EEB">
        <w:rPr>
          <w:rFonts w:ascii="Verdana" w:hAnsi="Verdana"/>
          <w:sz w:val="20"/>
        </w:rPr>
        <w:t>Odbiór tych robót powinien być</w:t>
      </w:r>
      <w:r w:rsidR="00CE6EEB">
        <w:rPr>
          <w:rFonts w:ascii="Verdana" w:hAnsi="Verdana"/>
          <w:sz w:val="20"/>
        </w:rPr>
        <w:t xml:space="preserve"> zgodny z wymaganiami </w:t>
      </w:r>
      <w:proofErr w:type="spellStart"/>
      <w:r w:rsidR="00CE6EEB">
        <w:rPr>
          <w:rFonts w:ascii="Verdana" w:hAnsi="Verdana"/>
          <w:sz w:val="20"/>
        </w:rPr>
        <w:t>pktu</w:t>
      </w:r>
      <w:proofErr w:type="spellEnd"/>
      <w:r w:rsidR="00CE6EEB">
        <w:rPr>
          <w:rFonts w:ascii="Verdana" w:hAnsi="Verdana"/>
          <w:sz w:val="20"/>
        </w:rPr>
        <w:t xml:space="preserve"> 8.2 S</w:t>
      </w:r>
      <w:r w:rsidRPr="00CE6EEB">
        <w:rPr>
          <w:rFonts w:ascii="Verdana" w:hAnsi="Verdana"/>
          <w:sz w:val="20"/>
        </w:rPr>
        <w:t>ST D-M-</w:t>
      </w:r>
      <w:r w:rsidR="00CE6EEB">
        <w:rPr>
          <w:rFonts w:ascii="Verdana" w:hAnsi="Verdana"/>
          <w:sz w:val="20"/>
        </w:rPr>
        <w:t>00.00.00 „Wymagania ogólne“ oraz niniejszej S</w:t>
      </w:r>
      <w:r w:rsidRPr="00CE6EEB">
        <w:rPr>
          <w:rFonts w:ascii="Verdana" w:hAnsi="Verdana"/>
          <w:sz w:val="20"/>
        </w:rPr>
        <w:t>ST.</w:t>
      </w:r>
    </w:p>
    <w:p w14:paraId="2B81B7AD" w14:textId="77777777" w:rsidR="00CE6EEB" w:rsidRPr="00CE6EEB" w:rsidRDefault="00CE6EEB" w:rsidP="00CE6EEB">
      <w:pPr>
        <w:pStyle w:val="Tekstpodstawowywcity3"/>
        <w:spacing w:before="0"/>
        <w:ind w:left="284" w:right="629"/>
        <w:rPr>
          <w:rFonts w:ascii="Verdana" w:hAnsi="Verdana"/>
          <w:sz w:val="20"/>
        </w:rPr>
      </w:pPr>
    </w:p>
    <w:p w14:paraId="478DB218" w14:textId="3E0B64AA" w:rsidR="00AE5B34" w:rsidRPr="00CE6EEB" w:rsidRDefault="00AE5B34" w:rsidP="00CE6EEB">
      <w:pPr>
        <w:pStyle w:val="Nagwek1"/>
        <w:spacing w:after="240"/>
      </w:pPr>
      <w:bookmarkStart w:id="66" w:name="_Toc120385274"/>
      <w:r w:rsidRPr="00CE6EEB">
        <w:t xml:space="preserve">8.3. </w:t>
      </w:r>
      <w:r w:rsidR="00CE6EEB">
        <w:tab/>
      </w:r>
      <w:r w:rsidRPr="00CE6EEB">
        <w:t>Odbiór końcowy</w:t>
      </w:r>
      <w:bookmarkEnd w:id="66"/>
    </w:p>
    <w:p w14:paraId="21F60DE0" w14:textId="77777777" w:rsidR="00AE5B34" w:rsidRPr="00CE6EEB" w:rsidRDefault="00AE5B34" w:rsidP="00CE6EEB">
      <w:pPr>
        <w:pStyle w:val="Tekstpodstawowywcity3"/>
        <w:spacing w:before="0"/>
        <w:ind w:left="284" w:right="629"/>
        <w:rPr>
          <w:rFonts w:ascii="Verdana" w:hAnsi="Verdana"/>
          <w:sz w:val="20"/>
        </w:rPr>
      </w:pPr>
      <w:r w:rsidRPr="00CE6EEB">
        <w:rPr>
          <w:rFonts w:ascii="Verdana" w:hAnsi="Verdana"/>
          <w:sz w:val="20"/>
        </w:rPr>
        <w:t xml:space="preserve">Dla odbioru końcowego wymagane są: </w:t>
      </w:r>
    </w:p>
    <w:p w14:paraId="777F1BF8" w14:textId="77777777" w:rsidR="00AE5B34" w:rsidRPr="00CE6EEB" w:rsidRDefault="00AE5B34" w:rsidP="00CE6EEB">
      <w:pPr>
        <w:pStyle w:val="Tekstpodstawowywcity3"/>
        <w:numPr>
          <w:ilvl w:val="0"/>
          <w:numId w:val="44"/>
        </w:numPr>
        <w:spacing w:before="0"/>
        <w:ind w:left="284" w:right="629" w:firstLine="0"/>
        <w:rPr>
          <w:rFonts w:ascii="Verdana" w:hAnsi="Verdana"/>
          <w:sz w:val="20"/>
        </w:rPr>
      </w:pPr>
      <w:r w:rsidRPr="00CE6EEB">
        <w:rPr>
          <w:rFonts w:ascii="Verdana" w:hAnsi="Verdana"/>
          <w:sz w:val="20"/>
        </w:rPr>
        <w:t>dokumentacja powykonawcza,</w:t>
      </w:r>
    </w:p>
    <w:p w14:paraId="6260F1E0" w14:textId="77777777" w:rsidR="00AE5B34" w:rsidRPr="00CE6EEB" w:rsidRDefault="00AE5B34" w:rsidP="00CE6EEB">
      <w:pPr>
        <w:pStyle w:val="Tekstpodstawowywcity3"/>
        <w:numPr>
          <w:ilvl w:val="0"/>
          <w:numId w:val="44"/>
        </w:numPr>
        <w:spacing w:before="0"/>
        <w:ind w:left="284" w:right="629" w:firstLine="0"/>
        <w:rPr>
          <w:rFonts w:ascii="Verdana" w:hAnsi="Verdana"/>
          <w:sz w:val="20"/>
        </w:rPr>
      </w:pPr>
      <w:r w:rsidRPr="00CE6EEB">
        <w:rPr>
          <w:rFonts w:ascii="Verdana" w:hAnsi="Verdana"/>
          <w:sz w:val="20"/>
        </w:rPr>
        <w:t>dokumenty potwierdzające jakość użytych materiałów,</w:t>
      </w:r>
    </w:p>
    <w:p w14:paraId="3C2C1716" w14:textId="224F84A1" w:rsidR="00AE5B34" w:rsidRPr="00CE6EEB" w:rsidRDefault="00CE6EEB" w:rsidP="00CE6EEB">
      <w:pPr>
        <w:pStyle w:val="Tekstpodstawowywcity3"/>
        <w:numPr>
          <w:ilvl w:val="0"/>
          <w:numId w:val="44"/>
        </w:numPr>
        <w:spacing w:before="0"/>
        <w:ind w:left="284" w:right="629" w:firstLine="0"/>
        <w:rPr>
          <w:rFonts w:ascii="Verdana" w:hAnsi="Verdana"/>
          <w:sz w:val="20"/>
        </w:rPr>
      </w:pPr>
      <w:r>
        <w:rPr>
          <w:rFonts w:ascii="Verdana" w:hAnsi="Verdana"/>
          <w:sz w:val="20"/>
        </w:rPr>
        <w:t>wyniki próbnych obciążeń,</w:t>
      </w:r>
    </w:p>
    <w:p w14:paraId="027E7260" w14:textId="77777777" w:rsidR="00AE5B34" w:rsidRPr="00CE6EEB" w:rsidRDefault="00AE5B34" w:rsidP="00CE6EEB">
      <w:pPr>
        <w:pStyle w:val="Tekstpodstawowywcity3"/>
        <w:numPr>
          <w:ilvl w:val="0"/>
          <w:numId w:val="44"/>
        </w:numPr>
        <w:spacing w:before="0"/>
        <w:ind w:left="284" w:right="629" w:firstLine="0"/>
        <w:rPr>
          <w:rFonts w:ascii="Verdana" w:hAnsi="Verdana"/>
          <w:sz w:val="20"/>
        </w:rPr>
      </w:pPr>
      <w:r w:rsidRPr="00CE6EEB">
        <w:rPr>
          <w:rFonts w:ascii="Verdana" w:hAnsi="Verdana"/>
          <w:sz w:val="20"/>
        </w:rPr>
        <w:t>wyniki innych badań wymaganych przez Inżyniera.</w:t>
      </w:r>
    </w:p>
    <w:p w14:paraId="55288C4D" w14:textId="77777777" w:rsidR="0099682D" w:rsidRPr="00CE6EEB" w:rsidRDefault="0099682D" w:rsidP="00CE6EEB">
      <w:pPr>
        <w:tabs>
          <w:tab w:val="left" w:pos="1276"/>
        </w:tabs>
        <w:ind w:left="284" w:right="629"/>
        <w:jc w:val="both"/>
        <w:rPr>
          <w:b/>
          <w:sz w:val="20"/>
          <w:szCs w:val="20"/>
        </w:rPr>
      </w:pPr>
    </w:p>
    <w:p w14:paraId="0F9B36E6" w14:textId="77777777" w:rsidR="0099682D" w:rsidRPr="00CE6EEB" w:rsidRDefault="0099682D" w:rsidP="00CE6EEB">
      <w:pPr>
        <w:tabs>
          <w:tab w:val="left" w:pos="1276"/>
        </w:tabs>
        <w:ind w:left="284" w:right="629"/>
        <w:jc w:val="both"/>
        <w:rPr>
          <w:b/>
          <w:sz w:val="20"/>
          <w:szCs w:val="20"/>
        </w:rPr>
      </w:pPr>
    </w:p>
    <w:p w14:paraId="5095CFA0" w14:textId="77777777" w:rsidR="0099682D" w:rsidRPr="00CE6EEB" w:rsidRDefault="0099682D" w:rsidP="00CE6EEB">
      <w:pPr>
        <w:tabs>
          <w:tab w:val="left" w:pos="1276"/>
        </w:tabs>
        <w:ind w:left="284" w:right="629"/>
        <w:jc w:val="both"/>
        <w:rPr>
          <w:b/>
          <w:sz w:val="20"/>
          <w:szCs w:val="20"/>
        </w:rPr>
      </w:pPr>
    </w:p>
    <w:p w14:paraId="3929E418" w14:textId="0E31ECDC" w:rsidR="00F075B7" w:rsidRPr="00CE6EEB" w:rsidRDefault="00FF2C81" w:rsidP="00CE6EEB">
      <w:pPr>
        <w:pStyle w:val="Nagwek1"/>
        <w:numPr>
          <w:ilvl w:val="0"/>
          <w:numId w:val="1"/>
        </w:numPr>
        <w:tabs>
          <w:tab w:val="left" w:pos="1130"/>
        </w:tabs>
        <w:spacing w:line="360" w:lineRule="auto"/>
        <w:ind w:left="284" w:right="629" w:firstLine="0"/>
        <w:jc w:val="both"/>
      </w:pPr>
      <w:bookmarkStart w:id="67" w:name="_Toc120385275"/>
      <w:r w:rsidRPr="00CE6EEB">
        <w:t>PODSTAWA PŁATNOŚCI</w:t>
      </w:r>
      <w:bookmarkEnd w:id="67"/>
    </w:p>
    <w:p w14:paraId="17204F2D" w14:textId="270E91FA" w:rsidR="00F075B7" w:rsidRPr="00CE6EEB" w:rsidRDefault="00F075B7" w:rsidP="00CE6EEB">
      <w:pPr>
        <w:pStyle w:val="Akapitzlist"/>
        <w:numPr>
          <w:ilvl w:val="1"/>
          <w:numId w:val="1"/>
        </w:numPr>
        <w:tabs>
          <w:tab w:val="left" w:pos="1134"/>
        </w:tabs>
        <w:spacing w:before="0" w:line="360" w:lineRule="auto"/>
        <w:ind w:left="284" w:right="629" w:firstLine="0"/>
        <w:rPr>
          <w:b/>
          <w:sz w:val="20"/>
          <w:szCs w:val="20"/>
        </w:rPr>
      </w:pPr>
      <w:r w:rsidRPr="00CE6EEB">
        <w:rPr>
          <w:b/>
          <w:sz w:val="20"/>
          <w:szCs w:val="20"/>
        </w:rPr>
        <w:t xml:space="preserve">Szczegółowe </w:t>
      </w:r>
      <w:r w:rsidR="00FF2C81" w:rsidRPr="00CE6EEB">
        <w:rPr>
          <w:b/>
          <w:sz w:val="20"/>
          <w:szCs w:val="20"/>
        </w:rPr>
        <w:t xml:space="preserve">ustalenia dotyczące podstawy płatności </w:t>
      </w:r>
    </w:p>
    <w:p w14:paraId="599CE208" w14:textId="497B2E3A" w:rsidR="00FF2C81" w:rsidRPr="00CE6EEB" w:rsidRDefault="00FF2C81" w:rsidP="00CE6EEB">
      <w:pPr>
        <w:tabs>
          <w:tab w:val="left" w:pos="1276"/>
        </w:tabs>
        <w:ind w:left="284" w:right="629"/>
        <w:jc w:val="both"/>
        <w:rPr>
          <w:sz w:val="20"/>
          <w:szCs w:val="20"/>
        </w:rPr>
      </w:pPr>
      <w:r w:rsidRPr="00CE6EEB">
        <w:rPr>
          <w:sz w:val="20"/>
          <w:szCs w:val="20"/>
        </w:rPr>
        <w:t>Szczegółowe ustalenia dotyczące podstawy płatności podano w SST D-M-00.00.00 „Wymagania ogólne” pkt 9.</w:t>
      </w:r>
    </w:p>
    <w:p w14:paraId="5F9FD5AD" w14:textId="77777777" w:rsidR="00CE6EEB" w:rsidRDefault="00CE6EEB" w:rsidP="00CE6EEB">
      <w:pPr>
        <w:pStyle w:val="Nagwek2"/>
        <w:ind w:left="284" w:right="629"/>
        <w:jc w:val="both"/>
        <w:rPr>
          <w:rFonts w:ascii="Verdana" w:hAnsi="Verdana"/>
          <w:sz w:val="20"/>
          <w:szCs w:val="20"/>
        </w:rPr>
      </w:pPr>
    </w:p>
    <w:p w14:paraId="0233FFCE" w14:textId="1D1D4C8E" w:rsidR="00AE5B34" w:rsidRPr="00CE6EEB" w:rsidRDefault="00AE5B34" w:rsidP="00CE6EEB">
      <w:pPr>
        <w:pStyle w:val="Nagwek1"/>
        <w:spacing w:after="240"/>
      </w:pPr>
      <w:bookmarkStart w:id="68" w:name="_Toc120385276"/>
      <w:r w:rsidRPr="00CE6EEB">
        <w:t xml:space="preserve">9.2. </w:t>
      </w:r>
      <w:r w:rsidR="00CE6EEB">
        <w:tab/>
      </w:r>
      <w:r w:rsidRPr="00CE6EEB">
        <w:t>Cena jednostki obmiarowej</w:t>
      </w:r>
      <w:bookmarkEnd w:id="68"/>
    </w:p>
    <w:p w14:paraId="1FE9401B" w14:textId="77777777" w:rsidR="00AE5B34" w:rsidRPr="00CE6EEB" w:rsidRDefault="00AE5B34" w:rsidP="00CE6EEB">
      <w:pPr>
        <w:ind w:left="284" w:right="629"/>
        <w:jc w:val="both"/>
        <w:rPr>
          <w:sz w:val="20"/>
          <w:szCs w:val="20"/>
        </w:rPr>
      </w:pPr>
      <w:r w:rsidRPr="00CE6EEB">
        <w:rPr>
          <w:sz w:val="20"/>
          <w:szCs w:val="20"/>
        </w:rPr>
        <w:t>Cena wykonania pala obejmuje:</w:t>
      </w:r>
    </w:p>
    <w:p w14:paraId="524CFD1D" w14:textId="77777777" w:rsidR="00AE5B34" w:rsidRPr="00CE6EEB" w:rsidRDefault="00AE5B34" w:rsidP="00CE6EEB">
      <w:pPr>
        <w:widowControl/>
        <w:numPr>
          <w:ilvl w:val="0"/>
          <w:numId w:val="46"/>
        </w:numPr>
        <w:autoSpaceDE/>
        <w:autoSpaceDN/>
        <w:ind w:left="284" w:right="629" w:firstLine="0"/>
        <w:jc w:val="both"/>
        <w:rPr>
          <w:sz w:val="20"/>
          <w:szCs w:val="20"/>
        </w:rPr>
      </w:pPr>
      <w:r w:rsidRPr="00CE6EEB">
        <w:rPr>
          <w:sz w:val="20"/>
          <w:szCs w:val="20"/>
        </w:rPr>
        <w:t>prace przygotowawcze i geodezyjne,</w:t>
      </w:r>
    </w:p>
    <w:p w14:paraId="6E971FF1" w14:textId="77777777" w:rsidR="00AE5B34" w:rsidRPr="00CE6EEB" w:rsidRDefault="00AE5B34" w:rsidP="00CE6EEB">
      <w:pPr>
        <w:widowControl/>
        <w:numPr>
          <w:ilvl w:val="0"/>
          <w:numId w:val="46"/>
        </w:numPr>
        <w:autoSpaceDE/>
        <w:autoSpaceDN/>
        <w:ind w:left="284" w:right="629" w:firstLine="0"/>
        <w:jc w:val="both"/>
        <w:rPr>
          <w:sz w:val="20"/>
          <w:szCs w:val="20"/>
        </w:rPr>
      </w:pPr>
      <w:r w:rsidRPr="00CE6EEB">
        <w:rPr>
          <w:sz w:val="20"/>
          <w:szCs w:val="20"/>
        </w:rPr>
        <w:t>opracowanie projektu technologicznego wykonania pali,</w:t>
      </w:r>
    </w:p>
    <w:p w14:paraId="36B15BA9" w14:textId="77777777" w:rsidR="00AE5B34" w:rsidRPr="00CE6EEB" w:rsidRDefault="00AE5B34" w:rsidP="00CE6EEB">
      <w:pPr>
        <w:widowControl/>
        <w:numPr>
          <w:ilvl w:val="0"/>
          <w:numId w:val="46"/>
        </w:numPr>
        <w:autoSpaceDE/>
        <w:autoSpaceDN/>
        <w:ind w:left="284" w:right="629" w:firstLine="0"/>
        <w:jc w:val="both"/>
        <w:rPr>
          <w:sz w:val="20"/>
          <w:szCs w:val="20"/>
        </w:rPr>
      </w:pPr>
      <w:r w:rsidRPr="00CE6EEB">
        <w:rPr>
          <w:sz w:val="20"/>
          <w:szCs w:val="20"/>
        </w:rPr>
        <w:t>wykonanie dróg technologicznych i platform dla ustawienia urządzeń wiercących,</w:t>
      </w:r>
    </w:p>
    <w:p w14:paraId="4D1626A7" w14:textId="77777777" w:rsidR="00AE5B34" w:rsidRPr="00CE6EEB" w:rsidRDefault="00AE5B34" w:rsidP="00CE6EEB">
      <w:pPr>
        <w:widowControl/>
        <w:numPr>
          <w:ilvl w:val="0"/>
          <w:numId w:val="46"/>
        </w:numPr>
        <w:autoSpaceDE/>
        <w:autoSpaceDN/>
        <w:ind w:left="284" w:right="629" w:firstLine="0"/>
        <w:jc w:val="both"/>
        <w:rPr>
          <w:sz w:val="20"/>
          <w:szCs w:val="20"/>
        </w:rPr>
      </w:pPr>
      <w:r w:rsidRPr="00CE6EEB">
        <w:rPr>
          <w:sz w:val="20"/>
          <w:szCs w:val="20"/>
        </w:rPr>
        <w:t>zabezpieczenie instalacji na powierzchni ziemi i urządzeń podziemnych,</w:t>
      </w:r>
    </w:p>
    <w:p w14:paraId="65D5C0B6" w14:textId="77777777" w:rsidR="00AE5B34" w:rsidRPr="00CE6EEB" w:rsidRDefault="00AE5B34" w:rsidP="00CE6EEB">
      <w:pPr>
        <w:widowControl/>
        <w:numPr>
          <w:ilvl w:val="0"/>
          <w:numId w:val="46"/>
        </w:numPr>
        <w:autoSpaceDE/>
        <w:autoSpaceDN/>
        <w:ind w:left="284" w:right="629" w:firstLine="0"/>
        <w:jc w:val="both"/>
        <w:rPr>
          <w:sz w:val="20"/>
          <w:szCs w:val="20"/>
        </w:rPr>
      </w:pPr>
      <w:r w:rsidRPr="00CE6EEB">
        <w:rPr>
          <w:sz w:val="20"/>
          <w:szCs w:val="20"/>
        </w:rPr>
        <w:t>zakup i transport wszystkich czynników produkcji koniecznych  do wykonania robót,</w:t>
      </w:r>
    </w:p>
    <w:p w14:paraId="544F0379" w14:textId="77777777" w:rsidR="00AE5B34" w:rsidRPr="00CE6EEB" w:rsidRDefault="00AE5B34" w:rsidP="00CE6EEB">
      <w:pPr>
        <w:widowControl/>
        <w:numPr>
          <w:ilvl w:val="0"/>
          <w:numId w:val="46"/>
        </w:numPr>
        <w:autoSpaceDE/>
        <w:autoSpaceDN/>
        <w:ind w:left="284" w:right="629" w:firstLine="0"/>
        <w:jc w:val="both"/>
        <w:rPr>
          <w:sz w:val="20"/>
          <w:szCs w:val="20"/>
        </w:rPr>
      </w:pPr>
      <w:r w:rsidRPr="00CE6EEB">
        <w:rPr>
          <w:sz w:val="20"/>
          <w:szCs w:val="20"/>
        </w:rPr>
        <w:t>sprowadzenie, montaż i demontaż wiertnicy wraz z przemieszczeniem na placu budowy,</w:t>
      </w:r>
    </w:p>
    <w:p w14:paraId="76450E5F" w14:textId="77777777" w:rsidR="00AE5B34" w:rsidRPr="00CE6EEB" w:rsidRDefault="00AE5B34" w:rsidP="00CE6EEB">
      <w:pPr>
        <w:widowControl/>
        <w:numPr>
          <w:ilvl w:val="0"/>
          <w:numId w:val="46"/>
        </w:numPr>
        <w:autoSpaceDE/>
        <w:autoSpaceDN/>
        <w:ind w:left="284" w:right="629" w:firstLine="0"/>
        <w:jc w:val="both"/>
        <w:rPr>
          <w:sz w:val="20"/>
          <w:szCs w:val="20"/>
        </w:rPr>
      </w:pPr>
      <w:r w:rsidRPr="00CE6EEB">
        <w:rPr>
          <w:sz w:val="20"/>
          <w:szCs w:val="20"/>
        </w:rPr>
        <w:t xml:space="preserve">wykonanie otworu do wymaganej głębokości odpowiednim urządzeniem wiercącym, </w:t>
      </w:r>
    </w:p>
    <w:p w14:paraId="52455569" w14:textId="77777777" w:rsidR="00AE5B34" w:rsidRPr="00CE6EEB" w:rsidRDefault="00AE5B34" w:rsidP="00CE6EEB">
      <w:pPr>
        <w:widowControl/>
        <w:numPr>
          <w:ilvl w:val="0"/>
          <w:numId w:val="46"/>
        </w:numPr>
        <w:autoSpaceDE/>
        <w:autoSpaceDN/>
        <w:ind w:left="284" w:right="629" w:firstLine="0"/>
        <w:jc w:val="both"/>
        <w:rPr>
          <w:sz w:val="20"/>
          <w:szCs w:val="20"/>
        </w:rPr>
      </w:pPr>
      <w:r w:rsidRPr="00CE6EEB">
        <w:rPr>
          <w:sz w:val="20"/>
          <w:szCs w:val="20"/>
        </w:rPr>
        <w:t>ewentualne zabezpieczenie otworu,</w:t>
      </w:r>
    </w:p>
    <w:p w14:paraId="48EA8392" w14:textId="77777777" w:rsidR="00AE5B34" w:rsidRPr="00CE6EEB" w:rsidRDefault="00AE5B34" w:rsidP="00CE6EEB">
      <w:pPr>
        <w:widowControl/>
        <w:numPr>
          <w:ilvl w:val="0"/>
          <w:numId w:val="46"/>
        </w:numPr>
        <w:autoSpaceDE/>
        <w:autoSpaceDN/>
        <w:ind w:left="284" w:right="629" w:firstLine="0"/>
        <w:jc w:val="both"/>
        <w:rPr>
          <w:sz w:val="20"/>
          <w:szCs w:val="20"/>
        </w:rPr>
      </w:pPr>
      <w:r w:rsidRPr="00CE6EEB">
        <w:rPr>
          <w:sz w:val="20"/>
          <w:szCs w:val="20"/>
        </w:rPr>
        <w:t>betonowanie pala,</w:t>
      </w:r>
    </w:p>
    <w:p w14:paraId="67C65D7D" w14:textId="77777777" w:rsidR="00AE5B34" w:rsidRPr="00CE6EEB" w:rsidRDefault="00AE5B34" w:rsidP="00CE6EEB">
      <w:pPr>
        <w:widowControl/>
        <w:numPr>
          <w:ilvl w:val="0"/>
          <w:numId w:val="46"/>
        </w:numPr>
        <w:autoSpaceDE/>
        <w:autoSpaceDN/>
        <w:ind w:left="284" w:right="629" w:firstLine="0"/>
        <w:jc w:val="both"/>
        <w:rPr>
          <w:sz w:val="20"/>
          <w:szCs w:val="20"/>
        </w:rPr>
      </w:pPr>
      <w:r w:rsidRPr="00CE6EEB">
        <w:rPr>
          <w:sz w:val="20"/>
          <w:szCs w:val="20"/>
        </w:rPr>
        <w:t>wykonanie, montaż i wbudowanie zbrojenia,</w:t>
      </w:r>
    </w:p>
    <w:p w14:paraId="3FFD825D" w14:textId="77777777" w:rsidR="00AE5B34" w:rsidRPr="00CE6EEB" w:rsidRDefault="00AE5B34" w:rsidP="00CE6EEB">
      <w:pPr>
        <w:widowControl/>
        <w:numPr>
          <w:ilvl w:val="0"/>
          <w:numId w:val="46"/>
        </w:numPr>
        <w:autoSpaceDE/>
        <w:autoSpaceDN/>
        <w:ind w:left="284" w:right="629" w:firstLine="0"/>
        <w:jc w:val="both"/>
        <w:rPr>
          <w:sz w:val="20"/>
          <w:szCs w:val="20"/>
        </w:rPr>
      </w:pPr>
      <w:r w:rsidRPr="00CE6EEB">
        <w:rPr>
          <w:sz w:val="20"/>
          <w:szCs w:val="20"/>
        </w:rPr>
        <w:t>wykonanie głowicy wraz z rozkuciem górnej części,</w:t>
      </w:r>
    </w:p>
    <w:p w14:paraId="7B7F1095" w14:textId="77777777" w:rsidR="00AE5B34" w:rsidRPr="00CE6EEB" w:rsidRDefault="00AE5B34" w:rsidP="00CE6EEB">
      <w:pPr>
        <w:widowControl/>
        <w:numPr>
          <w:ilvl w:val="0"/>
          <w:numId w:val="46"/>
        </w:numPr>
        <w:autoSpaceDE/>
        <w:autoSpaceDN/>
        <w:ind w:left="284" w:right="629" w:firstLine="0"/>
        <w:jc w:val="both"/>
        <w:rPr>
          <w:sz w:val="20"/>
          <w:szCs w:val="20"/>
        </w:rPr>
      </w:pPr>
      <w:r w:rsidRPr="00CE6EEB">
        <w:rPr>
          <w:sz w:val="20"/>
          <w:szCs w:val="20"/>
        </w:rPr>
        <w:t>wyrównanie górnej powierzchni pala z oczyszczeniem,</w:t>
      </w:r>
    </w:p>
    <w:p w14:paraId="54AC2C6C" w14:textId="77777777" w:rsidR="00AE5B34" w:rsidRPr="00CE6EEB" w:rsidRDefault="00AE5B34" w:rsidP="00CE6EEB">
      <w:pPr>
        <w:widowControl/>
        <w:numPr>
          <w:ilvl w:val="0"/>
          <w:numId w:val="46"/>
        </w:numPr>
        <w:autoSpaceDE/>
        <w:autoSpaceDN/>
        <w:ind w:left="284" w:right="629" w:firstLine="0"/>
        <w:jc w:val="both"/>
        <w:rPr>
          <w:sz w:val="20"/>
          <w:szCs w:val="20"/>
        </w:rPr>
      </w:pPr>
      <w:r w:rsidRPr="00CE6EEB">
        <w:rPr>
          <w:sz w:val="20"/>
          <w:szCs w:val="20"/>
        </w:rPr>
        <w:t>uformowanie kosza ze zbrojeniem górnej części,</w:t>
      </w:r>
    </w:p>
    <w:p w14:paraId="6C3114A8" w14:textId="77777777" w:rsidR="00AE5B34" w:rsidRPr="00CE6EEB" w:rsidRDefault="00AE5B34" w:rsidP="00CE6EEB">
      <w:pPr>
        <w:widowControl/>
        <w:numPr>
          <w:ilvl w:val="0"/>
          <w:numId w:val="46"/>
        </w:numPr>
        <w:autoSpaceDE/>
        <w:autoSpaceDN/>
        <w:ind w:left="284" w:right="629" w:firstLine="0"/>
        <w:jc w:val="both"/>
        <w:rPr>
          <w:sz w:val="20"/>
          <w:szCs w:val="20"/>
        </w:rPr>
      </w:pPr>
      <w:r w:rsidRPr="00CE6EEB">
        <w:rPr>
          <w:sz w:val="20"/>
          <w:szCs w:val="20"/>
        </w:rPr>
        <w:t>rozebranie pomostów roboczych,</w:t>
      </w:r>
    </w:p>
    <w:p w14:paraId="31F260AD" w14:textId="77777777" w:rsidR="00AE5B34" w:rsidRPr="00CE6EEB" w:rsidRDefault="00AE5B34" w:rsidP="00CE6EEB">
      <w:pPr>
        <w:widowControl/>
        <w:numPr>
          <w:ilvl w:val="0"/>
          <w:numId w:val="46"/>
        </w:numPr>
        <w:autoSpaceDE/>
        <w:autoSpaceDN/>
        <w:ind w:left="284" w:right="629" w:firstLine="0"/>
        <w:jc w:val="both"/>
        <w:rPr>
          <w:sz w:val="20"/>
          <w:szCs w:val="20"/>
        </w:rPr>
      </w:pPr>
      <w:r w:rsidRPr="00CE6EEB">
        <w:rPr>
          <w:sz w:val="20"/>
          <w:szCs w:val="20"/>
        </w:rPr>
        <w:t>oczyszczenie i uporządkowanie terenu budowy,</w:t>
      </w:r>
    </w:p>
    <w:p w14:paraId="3A739933" w14:textId="77777777" w:rsidR="00AE5B34" w:rsidRPr="00CE6EEB" w:rsidRDefault="00AE5B34" w:rsidP="00CE6EEB">
      <w:pPr>
        <w:widowControl/>
        <w:numPr>
          <w:ilvl w:val="0"/>
          <w:numId w:val="46"/>
        </w:numPr>
        <w:autoSpaceDE/>
        <w:autoSpaceDN/>
        <w:ind w:left="284" w:right="629" w:firstLine="0"/>
        <w:jc w:val="both"/>
        <w:rPr>
          <w:sz w:val="20"/>
          <w:szCs w:val="20"/>
        </w:rPr>
      </w:pPr>
      <w:r w:rsidRPr="00CE6EEB">
        <w:rPr>
          <w:sz w:val="20"/>
          <w:szCs w:val="20"/>
        </w:rPr>
        <w:t>przeprowadzenie niezbędnych badań laboratoryjnych i pomiarów wymaganych w specyfikacji i sporządzenie metryk pali,</w:t>
      </w:r>
    </w:p>
    <w:p w14:paraId="7FC916E2" w14:textId="77777777" w:rsidR="00AE5B34" w:rsidRPr="00CE6EEB" w:rsidRDefault="00AE5B34" w:rsidP="00CE6EEB">
      <w:pPr>
        <w:widowControl/>
        <w:numPr>
          <w:ilvl w:val="0"/>
          <w:numId w:val="46"/>
        </w:numPr>
        <w:autoSpaceDE/>
        <w:autoSpaceDN/>
        <w:ind w:left="284" w:right="629" w:firstLine="0"/>
        <w:jc w:val="both"/>
        <w:rPr>
          <w:sz w:val="20"/>
          <w:szCs w:val="20"/>
        </w:rPr>
      </w:pPr>
      <w:r w:rsidRPr="00CE6EEB">
        <w:rPr>
          <w:sz w:val="20"/>
          <w:szCs w:val="20"/>
        </w:rPr>
        <w:t>dostosowanie robót do faktycznych warunków gruntowo-wodnych,</w:t>
      </w:r>
    </w:p>
    <w:p w14:paraId="607FE8BE" w14:textId="77777777" w:rsidR="00AE5B34" w:rsidRPr="00CE6EEB" w:rsidRDefault="00AE5B34" w:rsidP="00CE6EEB">
      <w:pPr>
        <w:widowControl/>
        <w:numPr>
          <w:ilvl w:val="0"/>
          <w:numId w:val="46"/>
        </w:numPr>
        <w:autoSpaceDE/>
        <w:autoSpaceDN/>
        <w:ind w:left="284" w:right="629" w:firstLine="0"/>
        <w:jc w:val="both"/>
        <w:rPr>
          <w:sz w:val="20"/>
          <w:szCs w:val="20"/>
        </w:rPr>
      </w:pPr>
      <w:r w:rsidRPr="00CE6EEB">
        <w:rPr>
          <w:sz w:val="20"/>
          <w:szCs w:val="20"/>
        </w:rPr>
        <w:t>kontrolę stanu technicznego sąsiadujących budowli.</w:t>
      </w:r>
    </w:p>
    <w:p w14:paraId="2610989E" w14:textId="5F477904" w:rsidR="00AE5B34" w:rsidRDefault="00AE5B34" w:rsidP="00CE6EEB">
      <w:pPr>
        <w:autoSpaceDE/>
        <w:autoSpaceDN/>
        <w:ind w:left="284" w:right="629"/>
        <w:jc w:val="both"/>
        <w:rPr>
          <w:sz w:val="20"/>
          <w:szCs w:val="20"/>
        </w:rPr>
      </w:pPr>
      <w:r w:rsidRPr="00CE6EEB">
        <w:rPr>
          <w:sz w:val="20"/>
          <w:szCs w:val="20"/>
        </w:rPr>
        <w:t xml:space="preserve"> Wszystkie roboty powinny być wykonane według wymagań dokumentacji projektowej, S</w:t>
      </w:r>
      <w:r w:rsidR="00CE6EEB">
        <w:rPr>
          <w:sz w:val="20"/>
          <w:szCs w:val="20"/>
        </w:rPr>
        <w:t>S</w:t>
      </w:r>
      <w:r w:rsidRPr="00CE6EEB">
        <w:rPr>
          <w:sz w:val="20"/>
          <w:szCs w:val="20"/>
        </w:rPr>
        <w:t>T i niniejszej specyfikacji technicznej.</w:t>
      </w:r>
    </w:p>
    <w:p w14:paraId="7E7CB606" w14:textId="77777777" w:rsidR="00CE6EEB" w:rsidRPr="00CE6EEB" w:rsidRDefault="00CE6EEB" w:rsidP="00CE6EEB">
      <w:pPr>
        <w:autoSpaceDE/>
        <w:autoSpaceDN/>
        <w:ind w:left="284" w:right="629"/>
        <w:jc w:val="both"/>
        <w:rPr>
          <w:sz w:val="20"/>
          <w:szCs w:val="20"/>
        </w:rPr>
      </w:pPr>
    </w:p>
    <w:p w14:paraId="65BBA5D6" w14:textId="49DE8724" w:rsidR="00AE5B34" w:rsidRDefault="00AE5B34" w:rsidP="00CE6EEB">
      <w:pPr>
        <w:pStyle w:val="Nagwek1"/>
        <w:numPr>
          <w:ilvl w:val="1"/>
          <w:numId w:val="1"/>
        </w:numPr>
      </w:pPr>
      <w:bookmarkStart w:id="69" w:name="_Toc120385277"/>
      <w:r w:rsidRPr="00CE6EEB">
        <w:t>Sposób rozliczenia robót tymczasowych i prac towarzyszących</w:t>
      </w:r>
      <w:bookmarkEnd w:id="69"/>
      <w:r w:rsidRPr="00CE6EEB">
        <w:t xml:space="preserve">  </w:t>
      </w:r>
    </w:p>
    <w:p w14:paraId="53FA716F" w14:textId="77777777" w:rsidR="00CE6EEB" w:rsidRPr="00CE6EEB" w:rsidRDefault="00CE6EEB" w:rsidP="00CE6EEB">
      <w:pPr>
        <w:pStyle w:val="Nagwek1"/>
        <w:ind w:left="276" w:firstLine="0"/>
      </w:pPr>
    </w:p>
    <w:p w14:paraId="6AD5E4AC" w14:textId="4F404418" w:rsidR="00AE5B34" w:rsidRPr="00CE6EEB" w:rsidRDefault="00AE5B34" w:rsidP="00CE6EEB">
      <w:pPr>
        <w:ind w:left="284" w:right="629"/>
        <w:jc w:val="both"/>
        <w:rPr>
          <w:sz w:val="20"/>
          <w:szCs w:val="20"/>
        </w:rPr>
      </w:pPr>
      <w:r w:rsidRPr="00CE6EEB">
        <w:rPr>
          <w:sz w:val="20"/>
          <w:szCs w:val="20"/>
        </w:rPr>
        <w:t>Cena wykonan</w:t>
      </w:r>
      <w:r w:rsidR="00CE6EEB">
        <w:rPr>
          <w:sz w:val="20"/>
          <w:szCs w:val="20"/>
        </w:rPr>
        <w:t>ia robót określonych niniejszą S</w:t>
      </w:r>
      <w:r w:rsidRPr="00CE6EEB">
        <w:rPr>
          <w:sz w:val="20"/>
          <w:szCs w:val="20"/>
        </w:rPr>
        <w:t>ST obejmuje:</w:t>
      </w:r>
    </w:p>
    <w:p w14:paraId="2AB283D6" w14:textId="77777777" w:rsidR="00AE5B34" w:rsidRPr="00CE6EEB" w:rsidRDefault="00AE5B34" w:rsidP="00CE6EEB">
      <w:pPr>
        <w:widowControl/>
        <w:numPr>
          <w:ilvl w:val="0"/>
          <w:numId w:val="47"/>
        </w:numPr>
        <w:autoSpaceDE/>
        <w:autoSpaceDN/>
        <w:ind w:left="284" w:right="629" w:firstLine="0"/>
        <w:jc w:val="both"/>
        <w:rPr>
          <w:sz w:val="20"/>
          <w:szCs w:val="20"/>
        </w:rPr>
      </w:pPr>
      <w:r w:rsidRPr="00CE6EEB">
        <w:rPr>
          <w:sz w:val="20"/>
          <w:szCs w:val="20"/>
        </w:rPr>
        <w:t>roboty tymczasowe, które są potrzebne do wykonania robót podstawowych, ale nie są przekazywane Zamawiającemu i są usuwane po wykonaniu robót podstawowych,</w:t>
      </w:r>
    </w:p>
    <w:p w14:paraId="1D786B35" w14:textId="77777777" w:rsidR="00AE5B34" w:rsidRDefault="00AE5B34" w:rsidP="00CE6EEB">
      <w:pPr>
        <w:widowControl/>
        <w:numPr>
          <w:ilvl w:val="0"/>
          <w:numId w:val="47"/>
        </w:numPr>
        <w:autoSpaceDE/>
        <w:autoSpaceDN/>
        <w:ind w:left="284" w:right="629" w:firstLine="0"/>
        <w:jc w:val="both"/>
        <w:rPr>
          <w:sz w:val="20"/>
          <w:szCs w:val="20"/>
        </w:rPr>
      </w:pPr>
      <w:r w:rsidRPr="00CE6EEB">
        <w:rPr>
          <w:sz w:val="20"/>
          <w:szCs w:val="20"/>
        </w:rPr>
        <w:t>prace towarzyszące, które są niezbędne do wykonania robót podstawowych, niezaliczane do robót tymczasowych.</w:t>
      </w:r>
    </w:p>
    <w:p w14:paraId="6F8138C3" w14:textId="77777777" w:rsidR="00CE6EEB" w:rsidRPr="00CE6EEB" w:rsidRDefault="00CE6EEB" w:rsidP="00CE6EEB">
      <w:pPr>
        <w:widowControl/>
        <w:autoSpaceDE/>
        <w:autoSpaceDN/>
        <w:ind w:left="284" w:right="629"/>
        <w:jc w:val="both"/>
        <w:rPr>
          <w:sz w:val="20"/>
          <w:szCs w:val="20"/>
        </w:rPr>
      </w:pPr>
    </w:p>
    <w:p w14:paraId="2FB58827" w14:textId="082BA508" w:rsidR="00AE5B34" w:rsidRPr="00CE6EEB" w:rsidRDefault="00AE5B34" w:rsidP="00CE6EEB">
      <w:pPr>
        <w:pStyle w:val="Nagwek1"/>
        <w:tabs>
          <w:tab w:val="left" w:pos="1134"/>
        </w:tabs>
        <w:ind w:left="284" w:right="629" w:firstLine="0"/>
        <w:jc w:val="both"/>
      </w:pPr>
      <w:bookmarkStart w:id="70" w:name="_Toc24535093"/>
      <w:bookmarkStart w:id="71" w:name="_Toc120385278"/>
      <w:r w:rsidRPr="00CE6EEB">
        <w:t xml:space="preserve">10. </w:t>
      </w:r>
      <w:r w:rsidR="00CE6EEB">
        <w:tab/>
      </w:r>
      <w:bookmarkEnd w:id="70"/>
      <w:bookmarkEnd w:id="71"/>
      <w:r w:rsidR="001E4F66">
        <w:t xml:space="preserve">PRZEPISY ZWIĄZANE </w:t>
      </w:r>
    </w:p>
    <w:p w14:paraId="623506F9" w14:textId="599B2B00" w:rsidR="00AE5B34" w:rsidRPr="00CE6EEB" w:rsidRDefault="00AE5B34" w:rsidP="00CE6EEB">
      <w:pPr>
        <w:pStyle w:val="Nagwek2"/>
        <w:ind w:left="284" w:right="629"/>
        <w:jc w:val="both"/>
        <w:rPr>
          <w:rFonts w:ascii="Verdana" w:hAnsi="Verdana"/>
          <w:sz w:val="20"/>
          <w:szCs w:val="20"/>
        </w:rPr>
      </w:pPr>
    </w:p>
    <w:p w14:paraId="21841EB3" w14:textId="1135DF5C" w:rsidR="00AE5B34" w:rsidRPr="00CE6EEB" w:rsidRDefault="00CE6EEB" w:rsidP="00CE6EEB">
      <w:pPr>
        <w:pStyle w:val="Nagwek2"/>
        <w:tabs>
          <w:tab w:val="left" w:pos="1134"/>
          <w:tab w:val="left" w:pos="1276"/>
        </w:tabs>
        <w:spacing w:after="240"/>
        <w:ind w:left="284" w:right="629"/>
        <w:jc w:val="both"/>
        <w:rPr>
          <w:rFonts w:ascii="Verdana" w:hAnsi="Verdana"/>
          <w:b/>
          <w:color w:val="auto"/>
          <w:sz w:val="20"/>
          <w:szCs w:val="20"/>
        </w:rPr>
      </w:pPr>
      <w:bookmarkStart w:id="72" w:name="_Toc120385279"/>
      <w:r w:rsidRPr="00CE6EEB">
        <w:rPr>
          <w:rFonts w:ascii="Verdana" w:hAnsi="Verdana"/>
          <w:b/>
          <w:color w:val="auto"/>
          <w:sz w:val="20"/>
          <w:szCs w:val="20"/>
        </w:rPr>
        <w:t>10.1</w:t>
      </w:r>
      <w:r w:rsidR="00AE5B34" w:rsidRPr="00CE6EEB">
        <w:rPr>
          <w:rFonts w:ascii="Verdana" w:hAnsi="Verdana"/>
          <w:b/>
          <w:color w:val="auto"/>
          <w:sz w:val="20"/>
          <w:szCs w:val="20"/>
        </w:rPr>
        <w:t xml:space="preserve">. </w:t>
      </w:r>
      <w:r>
        <w:rPr>
          <w:rFonts w:ascii="Verdana" w:hAnsi="Verdana"/>
          <w:b/>
          <w:color w:val="auto"/>
          <w:sz w:val="20"/>
          <w:szCs w:val="20"/>
        </w:rPr>
        <w:tab/>
      </w:r>
      <w:r w:rsidR="00AE5B34" w:rsidRPr="00CE6EEB">
        <w:rPr>
          <w:rFonts w:ascii="Verdana" w:hAnsi="Verdana"/>
          <w:b/>
          <w:color w:val="auto"/>
          <w:sz w:val="20"/>
          <w:szCs w:val="20"/>
        </w:rPr>
        <w:t>Normy</w:t>
      </w:r>
      <w:bookmarkEnd w:id="72"/>
    </w:p>
    <w:tbl>
      <w:tblPr>
        <w:tblW w:w="9228" w:type="dxa"/>
        <w:tblLook w:val="01E0" w:firstRow="1" w:lastRow="1" w:firstColumn="1" w:lastColumn="1" w:noHBand="0" w:noVBand="0"/>
      </w:tblPr>
      <w:tblGrid>
        <w:gridCol w:w="578"/>
        <w:gridCol w:w="2413"/>
        <w:gridCol w:w="6237"/>
      </w:tblGrid>
      <w:tr w:rsidR="00AE5B34" w:rsidRPr="00CE6EEB" w14:paraId="2D9F2E45" w14:textId="77777777" w:rsidTr="00CE6EEB">
        <w:tc>
          <w:tcPr>
            <w:tcW w:w="516" w:type="dxa"/>
          </w:tcPr>
          <w:p w14:paraId="649A6B14" w14:textId="2B752B3A" w:rsidR="00AE5B34" w:rsidRPr="00CE6EEB" w:rsidRDefault="001E4F66" w:rsidP="001E4F66">
            <w:pPr>
              <w:ind w:left="34"/>
              <w:jc w:val="both"/>
              <w:rPr>
                <w:sz w:val="20"/>
                <w:szCs w:val="20"/>
              </w:rPr>
            </w:pPr>
            <w:r>
              <w:rPr>
                <w:sz w:val="20"/>
                <w:szCs w:val="20"/>
              </w:rPr>
              <w:t>1</w:t>
            </w:r>
            <w:r w:rsidR="00AE5B34" w:rsidRPr="00CE6EEB">
              <w:rPr>
                <w:sz w:val="20"/>
                <w:szCs w:val="20"/>
              </w:rPr>
              <w:t>.</w:t>
            </w:r>
          </w:p>
        </w:tc>
        <w:tc>
          <w:tcPr>
            <w:tcW w:w="2427" w:type="dxa"/>
          </w:tcPr>
          <w:p w14:paraId="130AC4FF" w14:textId="77777777" w:rsidR="00AE5B34" w:rsidRPr="00CE6EEB" w:rsidRDefault="00AE5B34" w:rsidP="001E4F66">
            <w:pPr>
              <w:ind w:left="165" w:right="55"/>
              <w:jc w:val="both"/>
              <w:rPr>
                <w:sz w:val="20"/>
                <w:szCs w:val="20"/>
              </w:rPr>
            </w:pPr>
            <w:r w:rsidRPr="00CE6EEB">
              <w:rPr>
                <w:sz w:val="20"/>
                <w:szCs w:val="20"/>
              </w:rPr>
              <w:t>PN-EN 10080</w:t>
            </w:r>
          </w:p>
        </w:tc>
        <w:tc>
          <w:tcPr>
            <w:tcW w:w="6285" w:type="dxa"/>
          </w:tcPr>
          <w:p w14:paraId="1F341F3D" w14:textId="77777777" w:rsidR="00AE5B34" w:rsidRPr="00CE6EEB" w:rsidRDefault="00AE5B34" w:rsidP="001E4F66">
            <w:pPr>
              <w:ind w:left="163" w:right="189"/>
              <w:jc w:val="both"/>
              <w:rPr>
                <w:sz w:val="20"/>
                <w:szCs w:val="20"/>
              </w:rPr>
            </w:pPr>
            <w:r w:rsidRPr="00CE6EEB">
              <w:rPr>
                <w:sz w:val="20"/>
                <w:szCs w:val="20"/>
              </w:rPr>
              <w:t xml:space="preserve">Stal do zbrojenia betonu - </w:t>
            </w:r>
            <w:proofErr w:type="spellStart"/>
            <w:r w:rsidRPr="00CE6EEB">
              <w:rPr>
                <w:sz w:val="20"/>
                <w:szCs w:val="20"/>
              </w:rPr>
              <w:t>Spajalna</w:t>
            </w:r>
            <w:proofErr w:type="spellEnd"/>
            <w:r w:rsidRPr="00CE6EEB">
              <w:rPr>
                <w:sz w:val="20"/>
                <w:szCs w:val="20"/>
              </w:rPr>
              <w:t xml:space="preserve"> stal zbrojeniowa -  Postanowienia ogólne</w:t>
            </w:r>
          </w:p>
        </w:tc>
      </w:tr>
      <w:tr w:rsidR="00AE5B34" w:rsidRPr="00CE6EEB" w14:paraId="196D0D74" w14:textId="77777777" w:rsidTr="00CE6EEB">
        <w:tc>
          <w:tcPr>
            <w:tcW w:w="516" w:type="dxa"/>
          </w:tcPr>
          <w:p w14:paraId="4EBECF01" w14:textId="55613DBD" w:rsidR="00AE5B34" w:rsidRPr="00CE6EEB" w:rsidRDefault="001E4F66" w:rsidP="001E4F66">
            <w:pPr>
              <w:ind w:left="34"/>
              <w:jc w:val="both"/>
              <w:rPr>
                <w:sz w:val="20"/>
                <w:szCs w:val="20"/>
              </w:rPr>
            </w:pPr>
            <w:r>
              <w:rPr>
                <w:sz w:val="20"/>
                <w:szCs w:val="20"/>
              </w:rPr>
              <w:t>2</w:t>
            </w:r>
            <w:r w:rsidR="00AE5B34" w:rsidRPr="00CE6EEB">
              <w:rPr>
                <w:sz w:val="20"/>
                <w:szCs w:val="20"/>
              </w:rPr>
              <w:t>.</w:t>
            </w:r>
          </w:p>
        </w:tc>
        <w:tc>
          <w:tcPr>
            <w:tcW w:w="2427" w:type="dxa"/>
          </w:tcPr>
          <w:p w14:paraId="09182D36" w14:textId="77777777" w:rsidR="00AE5B34" w:rsidRPr="00CE6EEB" w:rsidRDefault="00AE5B34" w:rsidP="001E4F66">
            <w:pPr>
              <w:ind w:left="165" w:right="55"/>
              <w:jc w:val="both"/>
              <w:rPr>
                <w:sz w:val="20"/>
                <w:szCs w:val="20"/>
              </w:rPr>
            </w:pPr>
            <w:r w:rsidRPr="00CE6EEB">
              <w:rPr>
                <w:sz w:val="20"/>
                <w:szCs w:val="20"/>
              </w:rPr>
              <w:t>PN-EN 10204</w:t>
            </w:r>
          </w:p>
        </w:tc>
        <w:tc>
          <w:tcPr>
            <w:tcW w:w="6285" w:type="dxa"/>
          </w:tcPr>
          <w:p w14:paraId="7F8B2DE8" w14:textId="77777777" w:rsidR="00AE5B34" w:rsidRPr="00CE6EEB" w:rsidRDefault="00AE5B34" w:rsidP="001E4F66">
            <w:pPr>
              <w:ind w:left="163" w:right="189"/>
              <w:jc w:val="both"/>
              <w:rPr>
                <w:sz w:val="20"/>
                <w:szCs w:val="20"/>
              </w:rPr>
            </w:pPr>
            <w:r w:rsidRPr="00CE6EEB">
              <w:rPr>
                <w:sz w:val="20"/>
                <w:szCs w:val="20"/>
              </w:rPr>
              <w:t>Wyroby metalowe - Rodzaje dokumentów kontroli</w:t>
            </w:r>
          </w:p>
        </w:tc>
      </w:tr>
      <w:tr w:rsidR="00AE5B34" w:rsidRPr="00CE6EEB" w14:paraId="4F9E8C2B" w14:textId="77777777" w:rsidTr="00CE6EEB">
        <w:tc>
          <w:tcPr>
            <w:tcW w:w="516" w:type="dxa"/>
          </w:tcPr>
          <w:p w14:paraId="07A9CB79" w14:textId="6E3AE76F" w:rsidR="00AE5B34" w:rsidRPr="00CE6EEB" w:rsidRDefault="001E4F66" w:rsidP="001E4F66">
            <w:pPr>
              <w:ind w:left="34"/>
              <w:jc w:val="both"/>
              <w:rPr>
                <w:sz w:val="20"/>
                <w:szCs w:val="20"/>
              </w:rPr>
            </w:pPr>
            <w:r>
              <w:rPr>
                <w:sz w:val="20"/>
                <w:szCs w:val="20"/>
              </w:rPr>
              <w:t>3</w:t>
            </w:r>
            <w:r w:rsidR="00AE5B34" w:rsidRPr="00CE6EEB">
              <w:rPr>
                <w:sz w:val="20"/>
                <w:szCs w:val="20"/>
              </w:rPr>
              <w:t>.</w:t>
            </w:r>
          </w:p>
        </w:tc>
        <w:tc>
          <w:tcPr>
            <w:tcW w:w="2427" w:type="dxa"/>
          </w:tcPr>
          <w:p w14:paraId="17EF9A81" w14:textId="77777777" w:rsidR="00AE5B34" w:rsidRPr="00CE6EEB" w:rsidRDefault="00AE5B34" w:rsidP="001E4F66">
            <w:pPr>
              <w:ind w:left="165" w:right="55"/>
              <w:jc w:val="both"/>
              <w:rPr>
                <w:sz w:val="20"/>
                <w:szCs w:val="20"/>
              </w:rPr>
            </w:pPr>
            <w:r w:rsidRPr="00CE6EEB">
              <w:rPr>
                <w:sz w:val="20"/>
                <w:szCs w:val="20"/>
              </w:rPr>
              <w:t>PN-B-04481</w:t>
            </w:r>
          </w:p>
        </w:tc>
        <w:tc>
          <w:tcPr>
            <w:tcW w:w="6285" w:type="dxa"/>
          </w:tcPr>
          <w:p w14:paraId="5E070D85" w14:textId="77777777" w:rsidR="00AE5B34" w:rsidRPr="00CE6EEB" w:rsidRDefault="00AE5B34" w:rsidP="001E4F66">
            <w:pPr>
              <w:ind w:left="163" w:right="189"/>
              <w:jc w:val="both"/>
              <w:rPr>
                <w:sz w:val="20"/>
                <w:szCs w:val="20"/>
              </w:rPr>
            </w:pPr>
            <w:r w:rsidRPr="00CE6EEB">
              <w:rPr>
                <w:sz w:val="20"/>
                <w:szCs w:val="20"/>
              </w:rPr>
              <w:t>Grunty budowlane – Badania próbek gruntu</w:t>
            </w:r>
          </w:p>
        </w:tc>
      </w:tr>
      <w:tr w:rsidR="00AE5B34" w:rsidRPr="00CE6EEB" w14:paraId="2E0E8399" w14:textId="77777777" w:rsidTr="00CE6EEB">
        <w:tc>
          <w:tcPr>
            <w:tcW w:w="516" w:type="dxa"/>
          </w:tcPr>
          <w:p w14:paraId="10743A32" w14:textId="3A7F3F74" w:rsidR="00AE5B34" w:rsidRPr="00CE6EEB" w:rsidRDefault="001E4F66" w:rsidP="001E4F66">
            <w:pPr>
              <w:ind w:left="34"/>
              <w:jc w:val="both"/>
              <w:rPr>
                <w:sz w:val="20"/>
                <w:szCs w:val="20"/>
              </w:rPr>
            </w:pPr>
            <w:r>
              <w:rPr>
                <w:sz w:val="20"/>
                <w:szCs w:val="20"/>
              </w:rPr>
              <w:t>4</w:t>
            </w:r>
            <w:r w:rsidR="00AE5B34" w:rsidRPr="00CE6EEB">
              <w:rPr>
                <w:sz w:val="20"/>
                <w:szCs w:val="20"/>
              </w:rPr>
              <w:t>.</w:t>
            </w:r>
          </w:p>
        </w:tc>
        <w:tc>
          <w:tcPr>
            <w:tcW w:w="2427" w:type="dxa"/>
          </w:tcPr>
          <w:p w14:paraId="55E94B35" w14:textId="77777777" w:rsidR="00AE5B34" w:rsidRPr="00CE6EEB" w:rsidRDefault="00AE5B34" w:rsidP="001E4F66">
            <w:pPr>
              <w:ind w:left="165" w:right="55"/>
              <w:jc w:val="both"/>
              <w:rPr>
                <w:sz w:val="20"/>
                <w:szCs w:val="20"/>
              </w:rPr>
            </w:pPr>
            <w:r w:rsidRPr="00CE6EEB">
              <w:rPr>
                <w:sz w:val="20"/>
                <w:szCs w:val="20"/>
              </w:rPr>
              <w:t>PN-EN 197-1</w:t>
            </w:r>
          </w:p>
        </w:tc>
        <w:tc>
          <w:tcPr>
            <w:tcW w:w="6285" w:type="dxa"/>
          </w:tcPr>
          <w:p w14:paraId="71F70F2F" w14:textId="77777777" w:rsidR="00AE5B34" w:rsidRPr="00CE6EEB" w:rsidRDefault="00AE5B34" w:rsidP="001E4F66">
            <w:pPr>
              <w:ind w:left="163" w:right="189"/>
              <w:jc w:val="both"/>
              <w:rPr>
                <w:sz w:val="20"/>
                <w:szCs w:val="20"/>
              </w:rPr>
            </w:pPr>
            <w:r w:rsidRPr="00CE6EEB">
              <w:rPr>
                <w:sz w:val="20"/>
                <w:szCs w:val="20"/>
              </w:rPr>
              <w:t>Cement - Część 1: Skład, wymagania i kryteria zgodności dotyczące cementów powszechnego użytku</w:t>
            </w:r>
          </w:p>
        </w:tc>
      </w:tr>
      <w:tr w:rsidR="00AE5B34" w:rsidRPr="00CE6EEB" w14:paraId="00921303" w14:textId="77777777" w:rsidTr="00CE6EEB">
        <w:tc>
          <w:tcPr>
            <w:tcW w:w="516" w:type="dxa"/>
          </w:tcPr>
          <w:p w14:paraId="7DDB526E" w14:textId="4EB51EE3" w:rsidR="00AE5B34" w:rsidRPr="00CE6EEB" w:rsidRDefault="001E4F66" w:rsidP="001E4F66">
            <w:pPr>
              <w:ind w:left="34"/>
              <w:jc w:val="both"/>
              <w:rPr>
                <w:sz w:val="20"/>
                <w:szCs w:val="20"/>
              </w:rPr>
            </w:pPr>
            <w:r>
              <w:rPr>
                <w:sz w:val="20"/>
                <w:szCs w:val="20"/>
              </w:rPr>
              <w:t>5</w:t>
            </w:r>
            <w:r w:rsidR="00AE5B34" w:rsidRPr="00CE6EEB">
              <w:rPr>
                <w:sz w:val="20"/>
                <w:szCs w:val="20"/>
              </w:rPr>
              <w:t>.</w:t>
            </w:r>
          </w:p>
        </w:tc>
        <w:tc>
          <w:tcPr>
            <w:tcW w:w="2427" w:type="dxa"/>
          </w:tcPr>
          <w:p w14:paraId="61F63B99" w14:textId="77777777" w:rsidR="00AE5B34" w:rsidRPr="00CE6EEB" w:rsidRDefault="00AE5B34" w:rsidP="001E4F66">
            <w:pPr>
              <w:ind w:left="165" w:right="55"/>
              <w:jc w:val="both"/>
              <w:rPr>
                <w:sz w:val="20"/>
                <w:szCs w:val="20"/>
              </w:rPr>
            </w:pPr>
            <w:r w:rsidRPr="00CE6EEB">
              <w:rPr>
                <w:sz w:val="20"/>
                <w:szCs w:val="20"/>
              </w:rPr>
              <w:t>PN-EN 932-3</w:t>
            </w:r>
          </w:p>
        </w:tc>
        <w:tc>
          <w:tcPr>
            <w:tcW w:w="6285" w:type="dxa"/>
          </w:tcPr>
          <w:p w14:paraId="3E593D51" w14:textId="77777777" w:rsidR="00AE5B34" w:rsidRPr="00CE6EEB" w:rsidRDefault="00AE5B34" w:rsidP="001E4F66">
            <w:pPr>
              <w:ind w:left="163" w:right="189"/>
              <w:jc w:val="both"/>
              <w:rPr>
                <w:sz w:val="20"/>
                <w:szCs w:val="20"/>
              </w:rPr>
            </w:pPr>
            <w:r w:rsidRPr="00CE6EEB">
              <w:rPr>
                <w:sz w:val="20"/>
                <w:szCs w:val="20"/>
              </w:rPr>
              <w:t>Badania podstawowych właściwości kruszyw - Procedura i terminologia uproszczonego opisu petrograficznego</w:t>
            </w:r>
          </w:p>
        </w:tc>
      </w:tr>
      <w:tr w:rsidR="00AE5B34" w:rsidRPr="00CE6EEB" w14:paraId="09CD5E78" w14:textId="77777777" w:rsidTr="00CE6EEB">
        <w:tc>
          <w:tcPr>
            <w:tcW w:w="516" w:type="dxa"/>
          </w:tcPr>
          <w:p w14:paraId="7EF0119C" w14:textId="54DB1C9A" w:rsidR="00AE5B34" w:rsidRPr="00CE6EEB" w:rsidRDefault="001E4F66" w:rsidP="001E4F66">
            <w:pPr>
              <w:ind w:left="34"/>
              <w:jc w:val="both"/>
              <w:rPr>
                <w:sz w:val="20"/>
                <w:szCs w:val="20"/>
              </w:rPr>
            </w:pPr>
            <w:r>
              <w:rPr>
                <w:sz w:val="20"/>
                <w:szCs w:val="20"/>
              </w:rPr>
              <w:t>6</w:t>
            </w:r>
            <w:r w:rsidR="00AE5B34" w:rsidRPr="00CE6EEB">
              <w:rPr>
                <w:sz w:val="20"/>
                <w:szCs w:val="20"/>
              </w:rPr>
              <w:t>.</w:t>
            </w:r>
          </w:p>
        </w:tc>
        <w:tc>
          <w:tcPr>
            <w:tcW w:w="2427" w:type="dxa"/>
          </w:tcPr>
          <w:p w14:paraId="5AE07E5D" w14:textId="77777777" w:rsidR="00AE5B34" w:rsidRPr="00CE6EEB" w:rsidRDefault="00AE5B34" w:rsidP="001E4F66">
            <w:pPr>
              <w:ind w:left="165" w:right="55"/>
              <w:jc w:val="both"/>
              <w:rPr>
                <w:sz w:val="20"/>
                <w:szCs w:val="20"/>
              </w:rPr>
            </w:pPr>
            <w:r w:rsidRPr="00CE6EEB">
              <w:rPr>
                <w:sz w:val="20"/>
                <w:szCs w:val="20"/>
              </w:rPr>
              <w:t>PN-EN 933-1:</w:t>
            </w:r>
          </w:p>
        </w:tc>
        <w:tc>
          <w:tcPr>
            <w:tcW w:w="6285" w:type="dxa"/>
          </w:tcPr>
          <w:p w14:paraId="715CA25B" w14:textId="77777777" w:rsidR="00AE5B34" w:rsidRPr="00CE6EEB" w:rsidRDefault="00AE5B34" w:rsidP="001E4F66">
            <w:pPr>
              <w:ind w:left="163" w:right="189"/>
              <w:jc w:val="both"/>
              <w:rPr>
                <w:sz w:val="20"/>
                <w:szCs w:val="20"/>
              </w:rPr>
            </w:pPr>
            <w:r w:rsidRPr="00CE6EEB">
              <w:rPr>
                <w:sz w:val="20"/>
                <w:szCs w:val="20"/>
              </w:rPr>
              <w:t>Badania geometrycznych właściwości kruszyw – Część 1: Oznaczenie składu ziarnowego - Metoda przesiewania</w:t>
            </w:r>
          </w:p>
        </w:tc>
      </w:tr>
      <w:tr w:rsidR="00AE5B34" w:rsidRPr="00CE6EEB" w14:paraId="3C23C2D1" w14:textId="77777777" w:rsidTr="00CE6EEB">
        <w:tc>
          <w:tcPr>
            <w:tcW w:w="516" w:type="dxa"/>
          </w:tcPr>
          <w:p w14:paraId="26ADDA2B" w14:textId="16CA06C9" w:rsidR="00AE5B34" w:rsidRPr="00CE6EEB" w:rsidRDefault="001E4F66" w:rsidP="001E4F66">
            <w:pPr>
              <w:ind w:left="34"/>
              <w:jc w:val="both"/>
              <w:rPr>
                <w:sz w:val="20"/>
                <w:szCs w:val="20"/>
              </w:rPr>
            </w:pPr>
            <w:r>
              <w:rPr>
                <w:sz w:val="20"/>
                <w:szCs w:val="20"/>
              </w:rPr>
              <w:t>7</w:t>
            </w:r>
            <w:r w:rsidR="00AE5B34" w:rsidRPr="00CE6EEB">
              <w:rPr>
                <w:sz w:val="20"/>
                <w:szCs w:val="20"/>
              </w:rPr>
              <w:t>.</w:t>
            </w:r>
          </w:p>
        </w:tc>
        <w:tc>
          <w:tcPr>
            <w:tcW w:w="2427" w:type="dxa"/>
          </w:tcPr>
          <w:p w14:paraId="76975C6A" w14:textId="77777777" w:rsidR="00AE5B34" w:rsidRPr="00CE6EEB" w:rsidRDefault="00AE5B34" w:rsidP="001E4F66">
            <w:pPr>
              <w:tabs>
                <w:tab w:val="left" w:pos="426"/>
                <w:tab w:val="left" w:pos="2268"/>
              </w:tabs>
              <w:suppressAutoHyphens/>
              <w:ind w:left="165" w:right="55"/>
              <w:jc w:val="both"/>
              <w:rPr>
                <w:sz w:val="20"/>
                <w:szCs w:val="20"/>
              </w:rPr>
            </w:pPr>
            <w:r w:rsidRPr="00CE6EEB">
              <w:rPr>
                <w:sz w:val="20"/>
                <w:szCs w:val="20"/>
              </w:rPr>
              <w:t>PN-EN 933-3</w:t>
            </w:r>
          </w:p>
        </w:tc>
        <w:tc>
          <w:tcPr>
            <w:tcW w:w="6285" w:type="dxa"/>
          </w:tcPr>
          <w:p w14:paraId="27C14293" w14:textId="77777777" w:rsidR="00AE5B34" w:rsidRPr="00CE6EEB" w:rsidRDefault="00AE5B34" w:rsidP="001E4F66">
            <w:pPr>
              <w:tabs>
                <w:tab w:val="left" w:pos="426"/>
                <w:tab w:val="left" w:pos="2268"/>
              </w:tabs>
              <w:suppressAutoHyphens/>
              <w:ind w:left="163" w:right="189"/>
              <w:jc w:val="both"/>
              <w:rPr>
                <w:sz w:val="20"/>
                <w:szCs w:val="20"/>
              </w:rPr>
            </w:pPr>
            <w:r w:rsidRPr="00CE6EEB">
              <w:rPr>
                <w:sz w:val="20"/>
                <w:szCs w:val="20"/>
              </w:rPr>
              <w:t xml:space="preserve">Badania geometrycznych właściwości kruszyw - Część 3: Oznaczanie kształtu </w:t>
            </w:r>
            <w:proofErr w:type="spellStart"/>
            <w:r w:rsidRPr="00CE6EEB">
              <w:rPr>
                <w:sz w:val="20"/>
                <w:szCs w:val="20"/>
              </w:rPr>
              <w:t>ziarn</w:t>
            </w:r>
            <w:proofErr w:type="spellEnd"/>
            <w:r w:rsidRPr="00CE6EEB">
              <w:rPr>
                <w:sz w:val="20"/>
                <w:szCs w:val="20"/>
              </w:rPr>
              <w:t xml:space="preserve"> za pomocą wskaźnika płaskości</w:t>
            </w:r>
          </w:p>
        </w:tc>
      </w:tr>
      <w:tr w:rsidR="00AE5B34" w:rsidRPr="00CE6EEB" w14:paraId="0CBDFC07" w14:textId="77777777" w:rsidTr="00CE6EEB">
        <w:tc>
          <w:tcPr>
            <w:tcW w:w="516" w:type="dxa"/>
          </w:tcPr>
          <w:p w14:paraId="42F5955B" w14:textId="5BB884DB" w:rsidR="00AE5B34" w:rsidRPr="00CE6EEB" w:rsidRDefault="001E4F66" w:rsidP="001E4F66">
            <w:pPr>
              <w:ind w:left="34"/>
              <w:jc w:val="both"/>
              <w:rPr>
                <w:sz w:val="20"/>
                <w:szCs w:val="20"/>
              </w:rPr>
            </w:pPr>
            <w:r>
              <w:rPr>
                <w:sz w:val="20"/>
                <w:szCs w:val="20"/>
              </w:rPr>
              <w:t>8</w:t>
            </w:r>
            <w:r w:rsidR="00AE5B34" w:rsidRPr="00CE6EEB">
              <w:rPr>
                <w:sz w:val="20"/>
                <w:szCs w:val="20"/>
              </w:rPr>
              <w:t>.</w:t>
            </w:r>
          </w:p>
        </w:tc>
        <w:tc>
          <w:tcPr>
            <w:tcW w:w="2427" w:type="dxa"/>
          </w:tcPr>
          <w:p w14:paraId="626F9E32" w14:textId="77777777" w:rsidR="00AE5B34" w:rsidRPr="00CE6EEB" w:rsidRDefault="00AE5B34" w:rsidP="001E4F66">
            <w:pPr>
              <w:ind w:left="165" w:right="55"/>
              <w:jc w:val="both"/>
              <w:rPr>
                <w:sz w:val="20"/>
                <w:szCs w:val="20"/>
              </w:rPr>
            </w:pPr>
            <w:r w:rsidRPr="00CE6EEB">
              <w:rPr>
                <w:sz w:val="20"/>
                <w:szCs w:val="20"/>
              </w:rPr>
              <w:t>PN-EN 933-4</w:t>
            </w:r>
          </w:p>
        </w:tc>
        <w:tc>
          <w:tcPr>
            <w:tcW w:w="6285" w:type="dxa"/>
          </w:tcPr>
          <w:p w14:paraId="6F14D1B5" w14:textId="77777777" w:rsidR="00AE5B34" w:rsidRPr="00CE6EEB" w:rsidRDefault="00AE5B34" w:rsidP="001E4F66">
            <w:pPr>
              <w:ind w:left="163" w:right="189"/>
              <w:jc w:val="both"/>
              <w:rPr>
                <w:sz w:val="20"/>
                <w:szCs w:val="20"/>
              </w:rPr>
            </w:pPr>
            <w:r w:rsidRPr="00CE6EEB">
              <w:rPr>
                <w:sz w:val="20"/>
                <w:szCs w:val="20"/>
              </w:rPr>
              <w:t xml:space="preserve">Badania geometrycznych właściwości kruszyw – Część 4: </w:t>
            </w:r>
            <w:r w:rsidRPr="00CE6EEB">
              <w:rPr>
                <w:sz w:val="20"/>
                <w:szCs w:val="20"/>
              </w:rPr>
              <w:lastRenderedPageBreak/>
              <w:t xml:space="preserve">Oznaczenie kształtu </w:t>
            </w:r>
            <w:proofErr w:type="spellStart"/>
            <w:r w:rsidRPr="00CE6EEB">
              <w:rPr>
                <w:sz w:val="20"/>
                <w:szCs w:val="20"/>
              </w:rPr>
              <w:t>ziarn</w:t>
            </w:r>
            <w:proofErr w:type="spellEnd"/>
            <w:r w:rsidRPr="00CE6EEB">
              <w:rPr>
                <w:sz w:val="20"/>
                <w:szCs w:val="20"/>
              </w:rPr>
              <w:t xml:space="preserve"> – Wskaźnik kształtu</w:t>
            </w:r>
          </w:p>
        </w:tc>
      </w:tr>
      <w:tr w:rsidR="00AE5B34" w:rsidRPr="00CE6EEB" w14:paraId="3921A487" w14:textId="77777777" w:rsidTr="00CE6EEB">
        <w:tc>
          <w:tcPr>
            <w:tcW w:w="516" w:type="dxa"/>
          </w:tcPr>
          <w:p w14:paraId="6F7A41FA" w14:textId="7EC736ED" w:rsidR="00AE5B34" w:rsidRPr="00CE6EEB" w:rsidRDefault="001E4F66" w:rsidP="001E4F66">
            <w:pPr>
              <w:ind w:left="34"/>
              <w:jc w:val="both"/>
              <w:rPr>
                <w:sz w:val="20"/>
                <w:szCs w:val="20"/>
              </w:rPr>
            </w:pPr>
            <w:r>
              <w:rPr>
                <w:sz w:val="20"/>
                <w:szCs w:val="20"/>
              </w:rPr>
              <w:lastRenderedPageBreak/>
              <w:t>9</w:t>
            </w:r>
            <w:r w:rsidR="00AE5B34" w:rsidRPr="00CE6EEB">
              <w:rPr>
                <w:sz w:val="20"/>
                <w:szCs w:val="20"/>
              </w:rPr>
              <w:t>.</w:t>
            </w:r>
          </w:p>
        </w:tc>
        <w:tc>
          <w:tcPr>
            <w:tcW w:w="2427" w:type="dxa"/>
          </w:tcPr>
          <w:p w14:paraId="4041FED1" w14:textId="77777777" w:rsidR="00AE5B34" w:rsidRPr="00CE6EEB" w:rsidRDefault="00AE5B34" w:rsidP="001E4F66">
            <w:pPr>
              <w:ind w:left="165" w:right="55"/>
              <w:jc w:val="both"/>
              <w:rPr>
                <w:sz w:val="20"/>
                <w:szCs w:val="20"/>
              </w:rPr>
            </w:pPr>
            <w:r w:rsidRPr="00CE6EEB">
              <w:rPr>
                <w:sz w:val="20"/>
                <w:szCs w:val="20"/>
              </w:rPr>
              <w:t>PN-EN 934-1</w:t>
            </w:r>
          </w:p>
        </w:tc>
        <w:tc>
          <w:tcPr>
            <w:tcW w:w="6285" w:type="dxa"/>
          </w:tcPr>
          <w:p w14:paraId="3ED98073" w14:textId="77777777" w:rsidR="00AE5B34" w:rsidRPr="00CE6EEB" w:rsidRDefault="00AE5B34" w:rsidP="001E4F66">
            <w:pPr>
              <w:tabs>
                <w:tab w:val="left" w:pos="2694"/>
              </w:tabs>
              <w:ind w:left="163" w:right="189"/>
              <w:jc w:val="both"/>
              <w:rPr>
                <w:sz w:val="20"/>
                <w:szCs w:val="20"/>
              </w:rPr>
            </w:pPr>
            <w:r w:rsidRPr="00CE6EEB">
              <w:rPr>
                <w:sz w:val="20"/>
                <w:szCs w:val="20"/>
              </w:rPr>
              <w:t>Domieszki do betonu, zaprawy i zaczynu. – Część 1:  Wymagania podstawowe</w:t>
            </w:r>
          </w:p>
        </w:tc>
      </w:tr>
      <w:tr w:rsidR="00AE5B34" w:rsidRPr="00CE6EEB" w14:paraId="41B97132" w14:textId="77777777" w:rsidTr="00CE6EEB">
        <w:tc>
          <w:tcPr>
            <w:tcW w:w="516" w:type="dxa"/>
          </w:tcPr>
          <w:p w14:paraId="5AB1A655" w14:textId="15390580" w:rsidR="00AE5B34" w:rsidRPr="00CE6EEB" w:rsidRDefault="001E4F66" w:rsidP="001E4F66">
            <w:pPr>
              <w:ind w:left="34"/>
              <w:jc w:val="both"/>
              <w:rPr>
                <w:sz w:val="20"/>
                <w:szCs w:val="20"/>
              </w:rPr>
            </w:pPr>
            <w:r>
              <w:rPr>
                <w:sz w:val="20"/>
                <w:szCs w:val="20"/>
              </w:rPr>
              <w:t>10</w:t>
            </w:r>
            <w:r w:rsidR="00AE5B34" w:rsidRPr="00CE6EEB">
              <w:rPr>
                <w:sz w:val="20"/>
                <w:szCs w:val="20"/>
              </w:rPr>
              <w:t>.</w:t>
            </w:r>
          </w:p>
        </w:tc>
        <w:tc>
          <w:tcPr>
            <w:tcW w:w="2427" w:type="dxa"/>
          </w:tcPr>
          <w:p w14:paraId="6C46FC2B" w14:textId="77777777" w:rsidR="00AE5B34" w:rsidRPr="00CE6EEB" w:rsidRDefault="00AE5B34" w:rsidP="001E4F66">
            <w:pPr>
              <w:tabs>
                <w:tab w:val="left" w:pos="426"/>
                <w:tab w:val="left" w:pos="2268"/>
              </w:tabs>
              <w:suppressAutoHyphens/>
              <w:ind w:left="165" w:right="55"/>
              <w:jc w:val="both"/>
              <w:rPr>
                <w:sz w:val="20"/>
                <w:szCs w:val="20"/>
              </w:rPr>
            </w:pPr>
            <w:r w:rsidRPr="00CE6EEB">
              <w:rPr>
                <w:sz w:val="20"/>
                <w:szCs w:val="20"/>
              </w:rPr>
              <w:t>PN-EN 934-2</w:t>
            </w:r>
          </w:p>
        </w:tc>
        <w:tc>
          <w:tcPr>
            <w:tcW w:w="6285" w:type="dxa"/>
          </w:tcPr>
          <w:p w14:paraId="7A44F009" w14:textId="77777777" w:rsidR="00AE5B34" w:rsidRPr="00CE6EEB" w:rsidRDefault="00AE5B34" w:rsidP="001E4F66">
            <w:pPr>
              <w:tabs>
                <w:tab w:val="left" w:pos="426"/>
                <w:tab w:val="left" w:pos="2268"/>
              </w:tabs>
              <w:suppressAutoHyphens/>
              <w:ind w:left="163" w:right="189"/>
              <w:jc w:val="both"/>
              <w:rPr>
                <w:sz w:val="20"/>
                <w:szCs w:val="20"/>
              </w:rPr>
            </w:pPr>
            <w:r w:rsidRPr="00CE6EEB">
              <w:rPr>
                <w:sz w:val="20"/>
                <w:szCs w:val="20"/>
              </w:rPr>
              <w:t>Domieszki do betonu, zaprawy i zaczynu – Część 2: Domieszki do betonu - Definicje, wymagania, zgodność, oznakowanie i etykietowanie</w:t>
            </w:r>
          </w:p>
        </w:tc>
      </w:tr>
      <w:tr w:rsidR="00AE5B34" w:rsidRPr="00CE6EEB" w14:paraId="52790D22" w14:textId="77777777" w:rsidTr="00CE6EEB">
        <w:tc>
          <w:tcPr>
            <w:tcW w:w="516" w:type="dxa"/>
          </w:tcPr>
          <w:p w14:paraId="0238629C" w14:textId="30384042" w:rsidR="00AE5B34" w:rsidRPr="00CE6EEB" w:rsidRDefault="001E4F66" w:rsidP="001E4F66">
            <w:pPr>
              <w:ind w:left="34"/>
              <w:jc w:val="both"/>
              <w:rPr>
                <w:sz w:val="20"/>
                <w:szCs w:val="20"/>
              </w:rPr>
            </w:pPr>
            <w:r>
              <w:rPr>
                <w:sz w:val="20"/>
                <w:szCs w:val="20"/>
              </w:rPr>
              <w:t>11</w:t>
            </w:r>
            <w:r w:rsidR="00AE5B34" w:rsidRPr="00CE6EEB">
              <w:rPr>
                <w:sz w:val="20"/>
                <w:szCs w:val="20"/>
              </w:rPr>
              <w:t>.</w:t>
            </w:r>
          </w:p>
        </w:tc>
        <w:tc>
          <w:tcPr>
            <w:tcW w:w="2427" w:type="dxa"/>
          </w:tcPr>
          <w:p w14:paraId="482BAD2C" w14:textId="77777777" w:rsidR="00AE5B34" w:rsidRPr="00CE6EEB" w:rsidRDefault="00AE5B34" w:rsidP="001E4F66">
            <w:pPr>
              <w:ind w:left="165" w:right="55"/>
              <w:jc w:val="both"/>
              <w:rPr>
                <w:sz w:val="20"/>
                <w:szCs w:val="20"/>
              </w:rPr>
            </w:pPr>
            <w:r w:rsidRPr="00CE6EEB">
              <w:rPr>
                <w:sz w:val="20"/>
                <w:szCs w:val="20"/>
              </w:rPr>
              <w:t>PN-EN 1997-1</w:t>
            </w:r>
          </w:p>
        </w:tc>
        <w:tc>
          <w:tcPr>
            <w:tcW w:w="6285" w:type="dxa"/>
          </w:tcPr>
          <w:p w14:paraId="4E9F5B29" w14:textId="77777777" w:rsidR="00AE5B34" w:rsidRPr="00CE6EEB" w:rsidRDefault="00AE5B34" w:rsidP="001E4F66">
            <w:pPr>
              <w:ind w:left="163" w:right="189"/>
              <w:jc w:val="both"/>
              <w:rPr>
                <w:sz w:val="20"/>
                <w:szCs w:val="20"/>
              </w:rPr>
            </w:pPr>
            <w:proofErr w:type="spellStart"/>
            <w:r w:rsidRPr="00CE6EEB">
              <w:rPr>
                <w:sz w:val="20"/>
                <w:szCs w:val="20"/>
              </w:rPr>
              <w:t>Eurokod</w:t>
            </w:r>
            <w:proofErr w:type="spellEnd"/>
            <w:r w:rsidRPr="00CE6EEB">
              <w:rPr>
                <w:sz w:val="20"/>
                <w:szCs w:val="20"/>
              </w:rPr>
              <w:t xml:space="preserve"> 7: Projektowanie geotechniczne - Część 1: Zasady ogólne</w:t>
            </w:r>
          </w:p>
        </w:tc>
      </w:tr>
      <w:tr w:rsidR="00AE5B34" w:rsidRPr="00CE6EEB" w14:paraId="2A286E3B" w14:textId="77777777" w:rsidTr="00CE6EEB">
        <w:tc>
          <w:tcPr>
            <w:tcW w:w="516" w:type="dxa"/>
          </w:tcPr>
          <w:p w14:paraId="08F9B802" w14:textId="74FE3712" w:rsidR="00AE5B34" w:rsidRPr="00CE6EEB" w:rsidRDefault="001E4F66" w:rsidP="001E4F66">
            <w:pPr>
              <w:ind w:left="34"/>
              <w:jc w:val="both"/>
              <w:rPr>
                <w:sz w:val="20"/>
                <w:szCs w:val="20"/>
              </w:rPr>
            </w:pPr>
            <w:r>
              <w:rPr>
                <w:sz w:val="20"/>
                <w:szCs w:val="20"/>
              </w:rPr>
              <w:t>12</w:t>
            </w:r>
            <w:r w:rsidR="00AE5B34" w:rsidRPr="00CE6EEB">
              <w:rPr>
                <w:sz w:val="20"/>
                <w:szCs w:val="20"/>
              </w:rPr>
              <w:t>.</w:t>
            </w:r>
          </w:p>
        </w:tc>
        <w:tc>
          <w:tcPr>
            <w:tcW w:w="2427" w:type="dxa"/>
          </w:tcPr>
          <w:p w14:paraId="6F14D25B" w14:textId="77777777" w:rsidR="00AE5B34" w:rsidRPr="00CE6EEB" w:rsidRDefault="00AE5B34" w:rsidP="001E4F66">
            <w:pPr>
              <w:ind w:left="165" w:right="55"/>
              <w:jc w:val="both"/>
              <w:rPr>
                <w:sz w:val="20"/>
                <w:szCs w:val="20"/>
              </w:rPr>
            </w:pPr>
            <w:r w:rsidRPr="00CE6EEB">
              <w:rPr>
                <w:sz w:val="20"/>
                <w:szCs w:val="20"/>
              </w:rPr>
              <w:t>PN-EN 1992-2</w:t>
            </w:r>
          </w:p>
        </w:tc>
        <w:tc>
          <w:tcPr>
            <w:tcW w:w="6285" w:type="dxa"/>
          </w:tcPr>
          <w:p w14:paraId="0CD6DEA7" w14:textId="77777777" w:rsidR="00AE5B34" w:rsidRPr="00CE6EEB" w:rsidRDefault="00AE5B34" w:rsidP="001E4F66">
            <w:pPr>
              <w:tabs>
                <w:tab w:val="left" w:pos="2552"/>
              </w:tabs>
              <w:ind w:left="163" w:right="189"/>
              <w:jc w:val="both"/>
              <w:rPr>
                <w:sz w:val="20"/>
                <w:szCs w:val="20"/>
              </w:rPr>
            </w:pPr>
            <w:proofErr w:type="spellStart"/>
            <w:r w:rsidRPr="00CE6EEB">
              <w:rPr>
                <w:sz w:val="20"/>
                <w:szCs w:val="20"/>
              </w:rPr>
              <w:t>Eurokod</w:t>
            </w:r>
            <w:proofErr w:type="spellEnd"/>
            <w:r w:rsidRPr="00CE6EEB">
              <w:rPr>
                <w:sz w:val="20"/>
                <w:szCs w:val="20"/>
              </w:rPr>
              <w:t xml:space="preserve"> 2: Projektowanie konstrukcji z betonu – Część 2: Mosty z betonu – Obliczanie i reguły konstrukcyjne</w:t>
            </w:r>
          </w:p>
        </w:tc>
      </w:tr>
      <w:tr w:rsidR="00AE5B34" w:rsidRPr="00CE6EEB" w14:paraId="373AB926" w14:textId="77777777" w:rsidTr="00CE6EEB">
        <w:tc>
          <w:tcPr>
            <w:tcW w:w="516" w:type="dxa"/>
          </w:tcPr>
          <w:p w14:paraId="6C19A4CC" w14:textId="55B6F834" w:rsidR="00AE5B34" w:rsidRPr="00CE6EEB" w:rsidRDefault="001E4F66" w:rsidP="001E4F66">
            <w:pPr>
              <w:ind w:left="34"/>
              <w:jc w:val="both"/>
              <w:rPr>
                <w:sz w:val="20"/>
                <w:szCs w:val="20"/>
              </w:rPr>
            </w:pPr>
            <w:r>
              <w:rPr>
                <w:sz w:val="20"/>
                <w:szCs w:val="20"/>
              </w:rPr>
              <w:t>13</w:t>
            </w:r>
            <w:r w:rsidR="00AE5B34" w:rsidRPr="00CE6EEB">
              <w:rPr>
                <w:sz w:val="20"/>
                <w:szCs w:val="20"/>
              </w:rPr>
              <w:t>.</w:t>
            </w:r>
          </w:p>
        </w:tc>
        <w:tc>
          <w:tcPr>
            <w:tcW w:w="2427" w:type="dxa"/>
          </w:tcPr>
          <w:p w14:paraId="2ED41E5F" w14:textId="77777777" w:rsidR="00AE5B34" w:rsidRPr="00CE6EEB" w:rsidRDefault="00AE5B34" w:rsidP="001E4F66">
            <w:pPr>
              <w:ind w:left="165" w:right="55"/>
              <w:jc w:val="both"/>
              <w:rPr>
                <w:sz w:val="20"/>
                <w:szCs w:val="20"/>
              </w:rPr>
            </w:pPr>
            <w:r w:rsidRPr="00CE6EEB">
              <w:rPr>
                <w:sz w:val="20"/>
                <w:szCs w:val="20"/>
              </w:rPr>
              <w:t>PN-EN 1536</w:t>
            </w:r>
          </w:p>
        </w:tc>
        <w:tc>
          <w:tcPr>
            <w:tcW w:w="6285" w:type="dxa"/>
          </w:tcPr>
          <w:p w14:paraId="1A9DEA85" w14:textId="77777777" w:rsidR="00AE5B34" w:rsidRPr="00CE6EEB" w:rsidRDefault="00AE5B34" w:rsidP="001E4F66">
            <w:pPr>
              <w:tabs>
                <w:tab w:val="left" w:pos="2552"/>
              </w:tabs>
              <w:ind w:left="163" w:right="189"/>
              <w:jc w:val="both"/>
              <w:rPr>
                <w:sz w:val="20"/>
                <w:szCs w:val="20"/>
              </w:rPr>
            </w:pPr>
            <w:r w:rsidRPr="00CE6EEB">
              <w:rPr>
                <w:sz w:val="20"/>
                <w:szCs w:val="20"/>
              </w:rPr>
              <w:t>Wykonawstwo specjalnych robót geotechnicznych - Pale wiercone</w:t>
            </w:r>
          </w:p>
        </w:tc>
      </w:tr>
      <w:tr w:rsidR="00AE5B34" w:rsidRPr="00CE6EEB" w14:paraId="170A78AB" w14:textId="77777777" w:rsidTr="00CE6EEB">
        <w:tc>
          <w:tcPr>
            <w:tcW w:w="516" w:type="dxa"/>
          </w:tcPr>
          <w:p w14:paraId="62DDAF8F" w14:textId="6C92FA2A" w:rsidR="00AE5B34" w:rsidRPr="00CE6EEB" w:rsidRDefault="001E4F66" w:rsidP="001E4F66">
            <w:pPr>
              <w:ind w:left="34"/>
              <w:jc w:val="both"/>
              <w:rPr>
                <w:sz w:val="20"/>
                <w:szCs w:val="20"/>
              </w:rPr>
            </w:pPr>
            <w:r>
              <w:rPr>
                <w:sz w:val="20"/>
                <w:szCs w:val="20"/>
              </w:rPr>
              <w:t>14</w:t>
            </w:r>
            <w:r w:rsidR="00AE5B34" w:rsidRPr="00CE6EEB">
              <w:rPr>
                <w:sz w:val="20"/>
                <w:szCs w:val="20"/>
              </w:rPr>
              <w:t>.</w:t>
            </w:r>
          </w:p>
        </w:tc>
        <w:tc>
          <w:tcPr>
            <w:tcW w:w="2427" w:type="dxa"/>
          </w:tcPr>
          <w:p w14:paraId="6DA4E919" w14:textId="77777777" w:rsidR="00AE5B34" w:rsidRPr="00CE6EEB" w:rsidRDefault="00AE5B34" w:rsidP="001E4F66">
            <w:pPr>
              <w:ind w:left="165" w:right="55"/>
              <w:jc w:val="both"/>
              <w:rPr>
                <w:sz w:val="20"/>
                <w:szCs w:val="20"/>
              </w:rPr>
            </w:pPr>
            <w:r w:rsidRPr="00CE6EEB">
              <w:rPr>
                <w:sz w:val="20"/>
                <w:szCs w:val="20"/>
              </w:rPr>
              <w:t>PN-EN 206</w:t>
            </w:r>
          </w:p>
        </w:tc>
        <w:tc>
          <w:tcPr>
            <w:tcW w:w="6285" w:type="dxa"/>
          </w:tcPr>
          <w:p w14:paraId="6A8F505A" w14:textId="77777777" w:rsidR="00AE5B34" w:rsidRPr="00CE6EEB" w:rsidRDefault="00AE5B34" w:rsidP="001E4F66">
            <w:pPr>
              <w:ind w:left="163" w:right="189"/>
              <w:jc w:val="both"/>
              <w:rPr>
                <w:sz w:val="20"/>
                <w:szCs w:val="20"/>
              </w:rPr>
            </w:pPr>
            <w:r w:rsidRPr="00CE6EEB">
              <w:rPr>
                <w:sz w:val="20"/>
                <w:szCs w:val="20"/>
              </w:rPr>
              <w:t>Beton - Wymagania, właściwości, produkcja i zgodność</w:t>
            </w:r>
          </w:p>
        </w:tc>
      </w:tr>
      <w:tr w:rsidR="00AE5B34" w:rsidRPr="00CE6EEB" w14:paraId="50BEBAD7" w14:textId="77777777" w:rsidTr="00CE6EEB">
        <w:tc>
          <w:tcPr>
            <w:tcW w:w="516" w:type="dxa"/>
          </w:tcPr>
          <w:p w14:paraId="07C40826" w14:textId="1152E235" w:rsidR="00AE5B34" w:rsidRPr="00CE6EEB" w:rsidRDefault="001E4F66" w:rsidP="001E4F66">
            <w:pPr>
              <w:ind w:left="34"/>
              <w:jc w:val="both"/>
              <w:rPr>
                <w:sz w:val="20"/>
                <w:szCs w:val="20"/>
              </w:rPr>
            </w:pPr>
            <w:r>
              <w:rPr>
                <w:sz w:val="20"/>
                <w:szCs w:val="20"/>
              </w:rPr>
              <w:t>15</w:t>
            </w:r>
            <w:r w:rsidR="00AE5B34" w:rsidRPr="00CE6EEB">
              <w:rPr>
                <w:sz w:val="20"/>
                <w:szCs w:val="20"/>
              </w:rPr>
              <w:t>.</w:t>
            </w:r>
          </w:p>
        </w:tc>
        <w:tc>
          <w:tcPr>
            <w:tcW w:w="2427" w:type="dxa"/>
          </w:tcPr>
          <w:p w14:paraId="06794CFC" w14:textId="77777777" w:rsidR="00AE5B34" w:rsidRPr="00CE6EEB" w:rsidRDefault="00AE5B34" w:rsidP="001E4F66">
            <w:pPr>
              <w:ind w:left="165" w:right="55"/>
              <w:jc w:val="both"/>
              <w:rPr>
                <w:sz w:val="20"/>
                <w:szCs w:val="20"/>
              </w:rPr>
            </w:pPr>
            <w:r w:rsidRPr="00CE6EEB">
              <w:rPr>
                <w:sz w:val="20"/>
                <w:szCs w:val="20"/>
              </w:rPr>
              <w:t>PN-EN 12350-1</w:t>
            </w:r>
          </w:p>
        </w:tc>
        <w:tc>
          <w:tcPr>
            <w:tcW w:w="6285" w:type="dxa"/>
          </w:tcPr>
          <w:p w14:paraId="768B1558" w14:textId="77777777" w:rsidR="00AE5B34" w:rsidRPr="00CE6EEB" w:rsidRDefault="00AE5B34" w:rsidP="001E4F66">
            <w:pPr>
              <w:ind w:left="163" w:right="189"/>
              <w:jc w:val="both"/>
              <w:rPr>
                <w:sz w:val="20"/>
                <w:szCs w:val="20"/>
              </w:rPr>
            </w:pPr>
            <w:r w:rsidRPr="00CE6EEB">
              <w:rPr>
                <w:sz w:val="20"/>
                <w:szCs w:val="20"/>
              </w:rPr>
              <w:t>Badania mieszanki betonowej – Część 1: Pobieranie próbek i uniwersalna aparatura</w:t>
            </w:r>
          </w:p>
        </w:tc>
      </w:tr>
      <w:tr w:rsidR="00AE5B34" w:rsidRPr="00CE6EEB" w14:paraId="79D763DC" w14:textId="77777777" w:rsidTr="00CE6EEB">
        <w:tc>
          <w:tcPr>
            <w:tcW w:w="516" w:type="dxa"/>
          </w:tcPr>
          <w:p w14:paraId="4012BD45" w14:textId="6C9FEA13" w:rsidR="00AE5B34" w:rsidRPr="00CE6EEB" w:rsidRDefault="001E4F66" w:rsidP="001E4F66">
            <w:pPr>
              <w:ind w:left="34"/>
              <w:jc w:val="both"/>
              <w:rPr>
                <w:sz w:val="20"/>
                <w:szCs w:val="20"/>
              </w:rPr>
            </w:pPr>
            <w:r>
              <w:rPr>
                <w:sz w:val="20"/>
                <w:szCs w:val="20"/>
              </w:rPr>
              <w:t>16</w:t>
            </w:r>
            <w:r w:rsidR="00AE5B34" w:rsidRPr="00CE6EEB">
              <w:rPr>
                <w:sz w:val="20"/>
                <w:szCs w:val="20"/>
              </w:rPr>
              <w:t>.</w:t>
            </w:r>
          </w:p>
        </w:tc>
        <w:tc>
          <w:tcPr>
            <w:tcW w:w="2427" w:type="dxa"/>
          </w:tcPr>
          <w:p w14:paraId="29F3E0E0" w14:textId="77777777" w:rsidR="00AE5B34" w:rsidRPr="00CE6EEB" w:rsidRDefault="00AE5B34" w:rsidP="001E4F66">
            <w:pPr>
              <w:tabs>
                <w:tab w:val="left" w:pos="2268"/>
              </w:tabs>
              <w:ind w:left="165" w:right="55"/>
              <w:jc w:val="both"/>
              <w:rPr>
                <w:sz w:val="20"/>
                <w:szCs w:val="20"/>
              </w:rPr>
            </w:pPr>
            <w:r w:rsidRPr="00CE6EEB">
              <w:rPr>
                <w:sz w:val="20"/>
                <w:szCs w:val="20"/>
              </w:rPr>
              <w:t xml:space="preserve">PN-EN 12350-2   </w:t>
            </w:r>
          </w:p>
        </w:tc>
        <w:tc>
          <w:tcPr>
            <w:tcW w:w="6285" w:type="dxa"/>
          </w:tcPr>
          <w:p w14:paraId="0C06BEEE" w14:textId="77777777" w:rsidR="00AE5B34" w:rsidRPr="00CE6EEB" w:rsidRDefault="00AE5B34" w:rsidP="001E4F66">
            <w:pPr>
              <w:ind w:left="163" w:right="189"/>
              <w:jc w:val="both"/>
              <w:rPr>
                <w:sz w:val="20"/>
                <w:szCs w:val="20"/>
              </w:rPr>
            </w:pPr>
            <w:r w:rsidRPr="00CE6EEB">
              <w:rPr>
                <w:sz w:val="20"/>
                <w:szCs w:val="20"/>
              </w:rPr>
              <w:t>Badania mieszanki betonowej – Część 2: Badanie konsystencji metodą opadu stożka</w:t>
            </w:r>
          </w:p>
        </w:tc>
      </w:tr>
      <w:tr w:rsidR="00AE5B34" w:rsidRPr="00CE6EEB" w14:paraId="20080829" w14:textId="77777777" w:rsidTr="00CE6EEB">
        <w:tc>
          <w:tcPr>
            <w:tcW w:w="516" w:type="dxa"/>
          </w:tcPr>
          <w:p w14:paraId="571EDFFD" w14:textId="38035BDF" w:rsidR="00AE5B34" w:rsidRPr="00CE6EEB" w:rsidRDefault="001E4F66" w:rsidP="001E4F66">
            <w:pPr>
              <w:ind w:left="34"/>
              <w:jc w:val="both"/>
              <w:rPr>
                <w:sz w:val="20"/>
                <w:szCs w:val="20"/>
              </w:rPr>
            </w:pPr>
            <w:r>
              <w:rPr>
                <w:sz w:val="20"/>
                <w:szCs w:val="20"/>
              </w:rPr>
              <w:t>17</w:t>
            </w:r>
            <w:r w:rsidR="00AE5B34" w:rsidRPr="00CE6EEB">
              <w:rPr>
                <w:sz w:val="20"/>
                <w:szCs w:val="20"/>
              </w:rPr>
              <w:t>.</w:t>
            </w:r>
          </w:p>
        </w:tc>
        <w:tc>
          <w:tcPr>
            <w:tcW w:w="2427" w:type="dxa"/>
          </w:tcPr>
          <w:p w14:paraId="5683CA7F" w14:textId="77777777" w:rsidR="00AE5B34" w:rsidRPr="00CE6EEB" w:rsidRDefault="00AE5B34" w:rsidP="001E4F66">
            <w:pPr>
              <w:ind w:left="165" w:right="55"/>
              <w:jc w:val="both"/>
              <w:rPr>
                <w:sz w:val="20"/>
                <w:szCs w:val="20"/>
              </w:rPr>
            </w:pPr>
            <w:r w:rsidRPr="00CE6EEB">
              <w:rPr>
                <w:sz w:val="20"/>
                <w:szCs w:val="20"/>
              </w:rPr>
              <w:t>PN-EN 12390-2</w:t>
            </w:r>
          </w:p>
        </w:tc>
        <w:tc>
          <w:tcPr>
            <w:tcW w:w="6285" w:type="dxa"/>
          </w:tcPr>
          <w:p w14:paraId="18FC3EF5" w14:textId="77777777" w:rsidR="00AE5B34" w:rsidRPr="00CE6EEB" w:rsidRDefault="00AE5B34" w:rsidP="001E4F66">
            <w:pPr>
              <w:ind w:left="163" w:right="189"/>
              <w:jc w:val="both"/>
              <w:rPr>
                <w:sz w:val="20"/>
                <w:szCs w:val="20"/>
              </w:rPr>
            </w:pPr>
            <w:r w:rsidRPr="00CE6EEB">
              <w:rPr>
                <w:sz w:val="20"/>
                <w:szCs w:val="20"/>
              </w:rPr>
              <w:t>Badania betonu – Część 2: Wykonywanie i pielęgnacja próbek do badań wytrzymałościowych</w:t>
            </w:r>
          </w:p>
        </w:tc>
      </w:tr>
      <w:tr w:rsidR="00AE5B34" w:rsidRPr="00CE6EEB" w14:paraId="7BFDD896" w14:textId="77777777" w:rsidTr="00CE6EEB">
        <w:tc>
          <w:tcPr>
            <w:tcW w:w="516" w:type="dxa"/>
          </w:tcPr>
          <w:p w14:paraId="6F2DC77C" w14:textId="31955300" w:rsidR="00AE5B34" w:rsidRPr="00CE6EEB" w:rsidRDefault="001E4F66" w:rsidP="001E4F66">
            <w:pPr>
              <w:ind w:left="34"/>
              <w:jc w:val="both"/>
              <w:rPr>
                <w:sz w:val="20"/>
                <w:szCs w:val="20"/>
              </w:rPr>
            </w:pPr>
            <w:r>
              <w:rPr>
                <w:sz w:val="20"/>
                <w:szCs w:val="20"/>
              </w:rPr>
              <w:t>18</w:t>
            </w:r>
            <w:r w:rsidR="00AE5B34" w:rsidRPr="00CE6EEB">
              <w:rPr>
                <w:sz w:val="20"/>
                <w:szCs w:val="20"/>
              </w:rPr>
              <w:t>.</w:t>
            </w:r>
          </w:p>
        </w:tc>
        <w:tc>
          <w:tcPr>
            <w:tcW w:w="2427" w:type="dxa"/>
          </w:tcPr>
          <w:p w14:paraId="4A4AE1E6" w14:textId="77777777" w:rsidR="00AE5B34" w:rsidRPr="00CE6EEB" w:rsidRDefault="00AE5B34" w:rsidP="001E4F66">
            <w:pPr>
              <w:ind w:left="165" w:right="55"/>
              <w:jc w:val="both"/>
              <w:rPr>
                <w:sz w:val="20"/>
                <w:szCs w:val="20"/>
              </w:rPr>
            </w:pPr>
            <w:r w:rsidRPr="00CE6EEB">
              <w:rPr>
                <w:sz w:val="20"/>
                <w:szCs w:val="20"/>
              </w:rPr>
              <w:t>PN-EN 12390-3</w:t>
            </w:r>
          </w:p>
        </w:tc>
        <w:tc>
          <w:tcPr>
            <w:tcW w:w="6285" w:type="dxa"/>
          </w:tcPr>
          <w:p w14:paraId="35C90627" w14:textId="77777777" w:rsidR="00AE5B34" w:rsidRPr="00CE6EEB" w:rsidRDefault="00AE5B34" w:rsidP="001E4F66">
            <w:pPr>
              <w:tabs>
                <w:tab w:val="left" w:pos="2694"/>
              </w:tabs>
              <w:ind w:left="163" w:right="189"/>
              <w:jc w:val="both"/>
              <w:rPr>
                <w:sz w:val="20"/>
                <w:szCs w:val="20"/>
              </w:rPr>
            </w:pPr>
            <w:r w:rsidRPr="00CE6EEB">
              <w:rPr>
                <w:sz w:val="20"/>
                <w:szCs w:val="20"/>
              </w:rPr>
              <w:t>Badania betonu – Część 3:  Wytrzymałość na ściskanie próbek do badań</w:t>
            </w:r>
          </w:p>
        </w:tc>
      </w:tr>
      <w:tr w:rsidR="00AE5B34" w:rsidRPr="00CE6EEB" w14:paraId="0F0C1EB2" w14:textId="77777777" w:rsidTr="00CE6EEB">
        <w:tc>
          <w:tcPr>
            <w:tcW w:w="516" w:type="dxa"/>
          </w:tcPr>
          <w:p w14:paraId="546AEB33" w14:textId="6E096701" w:rsidR="00AE5B34" w:rsidRPr="00CE6EEB" w:rsidRDefault="001E4F66" w:rsidP="001E4F66">
            <w:pPr>
              <w:ind w:left="34"/>
              <w:jc w:val="both"/>
              <w:rPr>
                <w:sz w:val="20"/>
                <w:szCs w:val="20"/>
              </w:rPr>
            </w:pPr>
            <w:r>
              <w:rPr>
                <w:sz w:val="20"/>
                <w:szCs w:val="20"/>
              </w:rPr>
              <w:t>19</w:t>
            </w:r>
            <w:r w:rsidR="00AE5B34" w:rsidRPr="00CE6EEB">
              <w:rPr>
                <w:sz w:val="20"/>
                <w:szCs w:val="20"/>
              </w:rPr>
              <w:t>.</w:t>
            </w:r>
          </w:p>
        </w:tc>
        <w:tc>
          <w:tcPr>
            <w:tcW w:w="2427" w:type="dxa"/>
          </w:tcPr>
          <w:p w14:paraId="24CDF558" w14:textId="77777777" w:rsidR="00AE5B34" w:rsidRPr="00CE6EEB" w:rsidRDefault="00AE5B34" w:rsidP="001E4F66">
            <w:pPr>
              <w:ind w:left="165" w:right="55"/>
              <w:jc w:val="both"/>
              <w:rPr>
                <w:sz w:val="20"/>
                <w:szCs w:val="20"/>
              </w:rPr>
            </w:pPr>
            <w:r w:rsidRPr="00CE6EEB">
              <w:rPr>
                <w:sz w:val="20"/>
                <w:szCs w:val="20"/>
              </w:rPr>
              <w:t>PN-EN 12620</w:t>
            </w:r>
          </w:p>
        </w:tc>
        <w:tc>
          <w:tcPr>
            <w:tcW w:w="6285" w:type="dxa"/>
          </w:tcPr>
          <w:p w14:paraId="0C4A0771" w14:textId="77777777" w:rsidR="00AE5B34" w:rsidRPr="00CE6EEB" w:rsidRDefault="00AE5B34" w:rsidP="001E4F66">
            <w:pPr>
              <w:ind w:left="163" w:right="189"/>
              <w:jc w:val="both"/>
              <w:rPr>
                <w:sz w:val="20"/>
                <w:szCs w:val="20"/>
              </w:rPr>
            </w:pPr>
            <w:r w:rsidRPr="00CE6EEB">
              <w:rPr>
                <w:sz w:val="20"/>
                <w:szCs w:val="20"/>
              </w:rPr>
              <w:t>Kruszywa do betonu</w:t>
            </w:r>
          </w:p>
        </w:tc>
      </w:tr>
      <w:tr w:rsidR="00AE5B34" w:rsidRPr="00CE6EEB" w14:paraId="4B903800" w14:textId="77777777" w:rsidTr="00CE6EEB">
        <w:tc>
          <w:tcPr>
            <w:tcW w:w="516" w:type="dxa"/>
          </w:tcPr>
          <w:p w14:paraId="5F023F52" w14:textId="0DC16A0D" w:rsidR="00AE5B34" w:rsidRPr="00CE6EEB" w:rsidRDefault="001E4F66" w:rsidP="001E4F66">
            <w:pPr>
              <w:ind w:left="34"/>
              <w:jc w:val="both"/>
              <w:rPr>
                <w:sz w:val="20"/>
                <w:szCs w:val="20"/>
              </w:rPr>
            </w:pPr>
            <w:r>
              <w:rPr>
                <w:sz w:val="20"/>
                <w:szCs w:val="20"/>
              </w:rPr>
              <w:t>20</w:t>
            </w:r>
            <w:r w:rsidR="00AE5B34" w:rsidRPr="00CE6EEB">
              <w:rPr>
                <w:sz w:val="20"/>
                <w:szCs w:val="20"/>
              </w:rPr>
              <w:t>.</w:t>
            </w:r>
          </w:p>
        </w:tc>
        <w:tc>
          <w:tcPr>
            <w:tcW w:w="2427" w:type="dxa"/>
          </w:tcPr>
          <w:p w14:paraId="74441084" w14:textId="77777777" w:rsidR="00AE5B34" w:rsidRPr="00CE6EEB" w:rsidRDefault="00AE5B34" w:rsidP="001E4F66">
            <w:pPr>
              <w:tabs>
                <w:tab w:val="left" w:pos="2268"/>
              </w:tabs>
              <w:ind w:left="165" w:right="55"/>
              <w:jc w:val="both"/>
              <w:rPr>
                <w:sz w:val="20"/>
                <w:szCs w:val="20"/>
              </w:rPr>
            </w:pPr>
            <w:r w:rsidRPr="00CE6EEB">
              <w:rPr>
                <w:sz w:val="20"/>
                <w:szCs w:val="20"/>
              </w:rPr>
              <w:t>PN-EN 1367-6</w:t>
            </w:r>
          </w:p>
        </w:tc>
        <w:tc>
          <w:tcPr>
            <w:tcW w:w="6285" w:type="dxa"/>
          </w:tcPr>
          <w:p w14:paraId="723A8F16" w14:textId="77777777" w:rsidR="00AE5B34" w:rsidRPr="00CE6EEB" w:rsidRDefault="00AE5B34" w:rsidP="001E4F66">
            <w:pPr>
              <w:ind w:left="163" w:right="189"/>
              <w:jc w:val="both"/>
              <w:rPr>
                <w:sz w:val="20"/>
                <w:szCs w:val="20"/>
              </w:rPr>
            </w:pPr>
            <w:r w:rsidRPr="00CE6EEB">
              <w:rPr>
                <w:sz w:val="20"/>
                <w:szCs w:val="20"/>
              </w:rPr>
              <w:t>Badania właściwości cieplnych i odporności kruszyw na działanie czynników atmosferycznych - Część 6: Mrozoodporność w obecności soli</w:t>
            </w:r>
          </w:p>
        </w:tc>
      </w:tr>
      <w:tr w:rsidR="00AE5B34" w:rsidRPr="00CE6EEB" w14:paraId="10C6511E" w14:textId="77777777" w:rsidTr="00CE6EEB">
        <w:tc>
          <w:tcPr>
            <w:tcW w:w="516" w:type="dxa"/>
          </w:tcPr>
          <w:p w14:paraId="76C13F53" w14:textId="4D64D8F4" w:rsidR="00AE5B34" w:rsidRPr="00CE6EEB" w:rsidRDefault="001E4F66" w:rsidP="001E4F66">
            <w:pPr>
              <w:ind w:left="34"/>
              <w:jc w:val="both"/>
              <w:rPr>
                <w:sz w:val="20"/>
                <w:szCs w:val="20"/>
              </w:rPr>
            </w:pPr>
            <w:r>
              <w:rPr>
                <w:sz w:val="20"/>
                <w:szCs w:val="20"/>
              </w:rPr>
              <w:t>21</w:t>
            </w:r>
            <w:r w:rsidR="00AE5B34" w:rsidRPr="00CE6EEB">
              <w:rPr>
                <w:sz w:val="20"/>
                <w:szCs w:val="20"/>
              </w:rPr>
              <w:t>.</w:t>
            </w:r>
          </w:p>
        </w:tc>
        <w:tc>
          <w:tcPr>
            <w:tcW w:w="2427" w:type="dxa"/>
          </w:tcPr>
          <w:p w14:paraId="6EA73F7F" w14:textId="77777777" w:rsidR="00AE5B34" w:rsidRPr="00CE6EEB" w:rsidRDefault="00AE5B34" w:rsidP="001E4F66">
            <w:pPr>
              <w:ind w:left="165" w:right="55"/>
              <w:jc w:val="both"/>
              <w:rPr>
                <w:sz w:val="20"/>
                <w:szCs w:val="20"/>
              </w:rPr>
            </w:pPr>
            <w:r w:rsidRPr="00CE6EEB">
              <w:rPr>
                <w:sz w:val="20"/>
                <w:szCs w:val="20"/>
              </w:rPr>
              <w:t>PN-EN 1744-1</w:t>
            </w:r>
          </w:p>
        </w:tc>
        <w:tc>
          <w:tcPr>
            <w:tcW w:w="6285" w:type="dxa"/>
          </w:tcPr>
          <w:p w14:paraId="213BDE27" w14:textId="77777777" w:rsidR="00AE5B34" w:rsidRPr="00CE6EEB" w:rsidRDefault="00AE5B34" w:rsidP="001E4F66">
            <w:pPr>
              <w:ind w:left="163" w:right="189"/>
              <w:jc w:val="both"/>
              <w:rPr>
                <w:sz w:val="20"/>
                <w:szCs w:val="20"/>
              </w:rPr>
            </w:pPr>
            <w:r w:rsidRPr="00CE6EEB">
              <w:rPr>
                <w:sz w:val="20"/>
                <w:szCs w:val="20"/>
              </w:rPr>
              <w:t>Badania chemicznych właściwości kruszyw – Część I: Analiza chemiczna.</w:t>
            </w:r>
          </w:p>
        </w:tc>
      </w:tr>
      <w:tr w:rsidR="00AE5B34" w:rsidRPr="00CE6EEB" w14:paraId="6F1D9062" w14:textId="77777777" w:rsidTr="00CE6EEB">
        <w:tc>
          <w:tcPr>
            <w:tcW w:w="516" w:type="dxa"/>
          </w:tcPr>
          <w:p w14:paraId="2322A24C" w14:textId="31BF16FF" w:rsidR="00AE5B34" w:rsidRPr="00CE6EEB" w:rsidRDefault="001E4F66" w:rsidP="001E4F66">
            <w:pPr>
              <w:ind w:left="34"/>
              <w:jc w:val="both"/>
              <w:rPr>
                <w:sz w:val="20"/>
                <w:szCs w:val="20"/>
              </w:rPr>
            </w:pPr>
            <w:r>
              <w:rPr>
                <w:sz w:val="20"/>
                <w:szCs w:val="20"/>
              </w:rPr>
              <w:t>22</w:t>
            </w:r>
            <w:r w:rsidR="00AE5B34" w:rsidRPr="00CE6EEB">
              <w:rPr>
                <w:sz w:val="20"/>
                <w:szCs w:val="20"/>
              </w:rPr>
              <w:t>.</w:t>
            </w:r>
          </w:p>
        </w:tc>
        <w:tc>
          <w:tcPr>
            <w:tcW w:w="2427" w:type="dxa"/>
          </w:tcPr>
          <w:p w14:paraId="02B91282" w14:textId="77777777" w:rsidR="00AE5B34" w:rsidRPr="00CE6EEB" w:rsidRDefault="00AE5B34" w:rsidP="001E4F66">
            <w:pPr>
              <w:ind w:left="165" w:right="55"/>
              <w:jc w:val="both"/>
              <w:rPr>
                <w:sz w:val="20"/>
                <w:szCs w:val="20"/>
              </w:rPr>
            </w:pPr>
            <w:r w:rsidRPr="00CE6EEB">
              <w:rPr>
                <w:sz w:val="20"/>
                <w:szCs w:val="20"/>
              </w:rPr>
              <w:t>PN-EN 1097-2</w:t>
            </w:r>
          </w:p>
        </w:tc>
        <w:tc>
          <w:tcPr>
            <w:tcW w:w="6285" w:type="dxa"/>
          </w:tcPr>
          <w:p w14:paraId="1107B0FD" w14:textId="77777777" w:rsidR="00AE5B34" w:rsidRPr="00CE6EEB" w:rsidRDefault="00AE5B34" w:rsidP="001E4F66">
            <w:pPr>
              <w:ind w:left="163" w:right="189"/>
              <w:jc w:val="both"/>
              <w:rPr>
                <w:sz w:val="20"/>
                <w:szCs w:val="20"/>
              </w:rPr>
            </w:pPr>
            <w:r w:rsidRPr="00CE6EEB">
              <w:rPr>
                <w:sz w:val="20"/>
                <w:szCs w:val="20"/>
              </w:rPr>
              <w:t>Badania mechanicznych i fizycznych właściwości kruszyw – Część 2: Metody oznaczania odporności na rozdrabnianie</w:t>
            </w:r>
          </w:p>
        </w:tc>
      </w:tr>
      <w:tr w:rsidR="00AE5B34" w:rsidRPr="00CE6EEB" w14:paraId="4D23D06C" w14:textId="77777777" w:rsidTr="00CE6EEB">
        <w:tc>
          <w:tcPr>
            <w:tcW w:w="516" w:type="dxa"/>
          </w:tcPr>
          <w:p w14:paraId="5C38F277" w14:textId="18B1E547" w:rsidR="00AE5B34" w:rsidRPr="00CE6EEB" w:rsidRDefault="001E4F66" w:rsidP="001E4F66">
            <w:pPr>
              <w:ind w:left="34"/>
              <w:jc w:val="both"/>
              <w:rPr>
                <w:sz w:val="20"/>
                <w:szCs w:val="20"/>
              </w:rPr>
            </w:pPr>
            <w:r>
              <w:rPr>
                <w:sz w:val="20"/>
                <w:szCs w:val="20"/>
              </w:rPr>
              <w:t>23</w:t>
            </w:r>
            <w:r w:rsidR="00AE5B34" w:rsidRPr="00CE6EEB">
              <w:rPr>
                <w:sz w:val="20"/>
                <w:szCs w:val="20"/>
              </w:rPr>
              <w:t>.</w:t>
            </w:r>
          </w:p>
        </w:tc>
        <w:tc>
          <w:tcPr>
            <w:tcW w:w="2427" w:type="dxa"/>
          </w:tcPr>
          <w:p w14:paraId="0FBAAA9B" w14:textId="77777777" w:rsidR="00AE5B34" w:rsidRPr="00CE6EEB" w:rsidRDefault="00AE5B34" w:rsidP="001E4F66">
            <w:pPr>
              <w:ind w:left="165" w:right="55"/>
              <w:jc w:val="both"/>
              <w:rPr>
                <w:sz w:val="20"/>
                <w:szCs w:val="20"/>
              </w:rPr>
            </w:pPr>
            <w:r w:rsidRPr="00CE6EEB">
              <w:rPr>
                <w:sz w:val="20"/>
                <w:szCs w:val="20"/>
              </w:rPr>
              <w:t>PN-EN 1097-3</w:t>
            </w:r>
          </w:p>
        </w:tc>
        <w:tc>
          <w:tcPr>
            <w:tcW w:w="6285" w:type="dxa"/>
          </w:tcPr>
          <w:p w14:paraId="072FBAF4" w14:textId="77777777" w:rsidR="00AE5B34" w:rsidRPr="00CE6EEB" w:rsidRDefault="00AE5B34" w:rsidP="001E4F66">
            <w:pPr>
              <w:ind w:left="163" w:right="189"/>
              <w:jc w:val="both"/>
              <w:rPr>
                <w:sz w:val="20"/>
                <w:szCs w:val="20"/>
              </w:rPr>
            </w:pPr>
            <w:r w:rsidRPr="00CE6EEB">
              <w:rPr>
                <w:sz w:val="20"/>
                <w:szCs w:val="20"/>
              </w:rPr>
              <w:t>Badania mechanicznych i fizycznych właściwości kruszyw - Oznaczanie gęstości nasypowej i jamistości</w:t>
            </w:r>
          </w:p>
        </w:tc>
      </w:tr>
      <w:tr w:rsidR="00AE5B34" w:rsidRPr="00CE6EEB" w14:paraId="30BF1F18" w14:textId="77777777" w:rsidTr="00CE6EEB">
        <w:tc>
          <w:tcPr>
            <w:tcW w:w="516" w:type="dxa"/>
          </w:tcPr>
          <w:p w14:paraId="71FF9865" w14:textId="2CB999BF" w:rsidR="00AE5B34" w:rsidRPr="00CE6EEB" w:rsidRDefault="001E4F66" w:rsidP="001E4F66">
            <w:pPr>
              <w:ind w:left="34"/>
              <w:jc w:val="both"/>
              <w:rPr>
                <w:sz w:val="20"/>
                <w:szCs w:val="20"/>
              </w:rPr>
            </w:pPr>
            <w:r>
              <w:rPr>
                <w:sz w:val="20"/>
                <w:szCs w:val="20"/>
              </w:rPr>
              <w:t>24</w:t>
            </w:r>
            <w:r w:rsidR="00AE5B34" w:rsidRPr="00CE6EEB">
              <w:rPr>
                <w:sz w:val="20"/>
                <w:szCs w:val="20"/>
              </w:rPr>
              <w:t>.</w:t>
            </w:r>
          </w:p>
        </w:tc>
        <w:tc>
          <w:tcPr>
            <w:tcW w:w="2427" w:type="dxa"/>
          </w:tcPr>
          <w:p w14:paraId="758660BC" w14:textId="77777777" w:rsidR="00AE5B34" w:rsidRPr="00CE6EEB" w:rsidRDefault="00AE5B34" w:rsidP="001E4F66">
            <w:pPr>
              <w:ind w:left="165" w:right="55"/>
              <w:jc w:val="both"/>
              <w:rPr>
                <w:sz w:val="20"/>
                <w:szCs w:val="20"/>
              </w:rPr>
            </w:pPr>
            <w:r w:rsidRPr="00CE6EEB">
              <w:rPr>
                <w:sz w:val="20"/>
                <w:szCs w:val="20"/>
              </w:rPr>
              <w:t>PN-EN1097-6</w:t>
            </w:r>
          </w:p>
        </w:tc>
        <w:tc>
          <w:tcPr>
            <w:tcW w:w="6285" w:type="dxa"/>
          </w:tcPr>
          <w:p w14:paraId="3F3A0ADA" w14:textId="77777777" w:rsidR="00AE5B34" w:rsidRPr="00CE6EEB" w:rsidRDefault="00AE5B34" w:rsidP="001E4F66">
            <w:pPr>
              <w:ind w:left="163" w:right="189"/>
              <w:jc w:val="both"/>
              <w:rPr>
                <w:sz w:val="20"/>
                <w:szCs w:val="20"/>
              </w:rPr>
            </w:pPr>
            <w:r w:rsidRPr="00CE6EEB">
              <w:rPr>
                <w:sz w:val="20"/>
                <w:szCs w:val="20"/>
              </w:rPr>
              <w:t xml:space="preserve">Badania mechanicznych i fizycznych właściwości kruszyw - Część 6:  Oznaczenie gęstości </w:t>
            </w:r>
            <w:proofErr w:type="spellStart"/>
            <w:r w:rsidRPr="00CE6EEB">
              <w:rPr>
                <w:sz w:val="20"/>
                <w:szCs w:val="20"/>
              </w:rPr>
              <w:t>ziarn</w:t>
            </w:r>
            <w:proofErr w:type="spellEnd"/>
            <w:r w:rsidRPr="00CE6EEB">
              <w:rPr>
                <w:sz w:val="20"/>
                <w:szCs w:val="20"/>
              </w:rPr>
              <w:t xml:space="preserve"> i nasiąkliwości</w:t>
            </w:r>
          </w:p>
        </w:tc>
      </w:tr>
      <w:tr w:rsidR="00AE5B34" w:rsidRPr="00CE6EEB" w14:paraId="541E9EEE" w14:textId="77777777" w:rsidTr="00CE6EEB">
        <w:tc>
          <w:tcPr>
            <w:tcW w:w="516" w:type="dxa"/>
          </w:tcPr>
          <w:p w14:paraId="2F18A3A7" w14:textId="6BA53A6C" w:rsidR="00AE5B34" w:rsidRPr="00CE6EEB" w:rsidRDefault="001E4F66" w:rsidP="001E4F66">
            <w:pPr>
              <w:ind w:left="34"/>
              <w:jc w:val="both"/>
              <w:rPr>
                <w:sz w:val="20"/>
                <w:szCs w:val="20"/>
              </w:rPr>
            </w:pPr>
            <w:r>
              <w:rPr>
                <w:sz w:val="20"/>
                <w:szCs w:val="20"/>
              </w:rPr>
              <w:t>25</w:t>
            </w:r>
            <w:r w:rsidR="00AE5B34" w:rsidRPr="00CE6EEB">
              <w:rPr>
                <w:sz w:val="20"/>
                <w:szCs w:val="20"/>
              </w:rPr>
              <w:t>.</w:t>
            </w:r>
          </w:p>
        </w:tc>
        <w:tc>
          <w:tcPr>
            <w:tcW w:w="2427" w:type="dxa"/>
          </w:tcPr>
          <w:p w14:paraId="5F4AFF87" w14:textId="77777777" w:rsidR="00AE5B34" w:rsidRPr="00CE6EEB" w:rsidRDefault="00AE5B34" w:rsidP="001E4F66">
            <w:pPr>
              <w:ind w:left="165" w:right="55"/>
              <w:jc w:val="both"/>
              <w:rPr>
                <w:sz w:val="20"/>
                <w:szCs w:val="20"/>
              </w:rPr>
            </w:pPr>
            <w:r w:rsidRPr="00CE6EEB">
              <w:rPr>
                <w:sz w:val="20"/>
                <w:szCs w:val="20"/>
              </w:rPr>
              <w:t>PN-B-06714-34:1991</w:t>
            </w:r>
          </w:p>
        </w:tc>
        <w:tc>
          <w:tcPr>
            <w:tcW w:w="6285" w:type="dxa"/>
          </w:tcPr>
          <w:p w14:paraId="5B39D148" w14:textId="77777777" w:rsidR="00AE5B34" w:rsidRPr="00CE6EEB" w:rsidRDefault="00AE5B34" w:rsidP="001E4F66">
            <w:pPr>
              <w:ind w:left="163" w:right="189"/>
              <w:jc w:val="both"/>
              <w:rPr>
                <w:sz w:val="20"/>
                <w:szCs w:val="20"/>
              </w:rPr>
            </w:pPr>
            <w:r w:rsidRPr="00CE6EEB">
              <w:rPr>
                <w:sz w:val="20"/>
                <w:szCs w:val="20"/>
              </w:rPr>
              <w:t>Kruszywa mineralne – Badania - Oznaczenie reaktywności alkalicznej</w:t>
            </w:r>
          </w:p>
        </w:tc>
      </w:tr>
      <w:tr w:rsidR="00AE5B34" w:rsidRPr="00CE6EEB" w14:paraId="71DBC283" w14:textId="77777777" w:rsidTr="00CE6EEB">
        <w:tc>
          <w:tcPr>
            <w:tcW w:w="516" w:type="dxa"/>
          </w:tcPr>
          <w:p w14:paraId="35C40041" w14:textId="0CB4C01A" w:rsidR="00AE5B34" w:rsidRPr="00CE6EEB" w:rsidRDefault="001E4F66" w:rsidP="001E4F66">
            <w:pPr>
              <w:ind w:left="34"/>
              <w:jc w:val="both"/>
              <w:rPr>
                <w:sz w:val="20"/>
                <w:szCs w:val="20"/>
              </w:rPr>
            </w:pPr>
            <w:r>
              <w:rPr>
                <w:sz w:val="20"/>
                <w:szCs w:val="20"/>
              </w:rPr>
              <w:t>26.</w:t>
            </w:r>
          </w:p>
        </w:tc>
        <w:tc>
          <w:tcPr>
            <w:tcW w:w="2427" w:type="dxa"/>
          </w:tcPr>
          <w:p w14:paraId="3B4A97C1" w14:textId="77777777" w:rsidR="00AE5B34" w:rsidRPr="00CE6EEB" w:rsidRDefault="00AE5B34" w:rsidP="001E4F66">
            <w:pPr>
              <w:ind w:left="165" w:right="55"/>
              <w:jc w:val="both"/>
              <w:rPr>
                <w:sz w:val="20"/>
                <w:szCs w:val="20"/>
              </w:rPr>
            </w:pPr>
            <w:r w:rsidRPr="00CE6EEB">
              <w:rPr>
                <w:sz w:val="20"/>
                <w:szCs w:val="20"/>
              </w:rPr>
              <w:t>PN-B-06714-46</w:t>
            </w:r>
          </w:p>
        </w:tc>
        <w:tc>
          <w:tcPr>
            <w:tcW w:w="6285" w:type="dxa"/>
          </w:tcPr>
          <w:p w14:paraId="37AC8E4C" w14:textId="77777777" w:rsidR="00AE5B34" w:rsidRPr="00CE6EEB" w:rsidRDefault="00AE5B34" w:rsidP="001E4F66">
            <w:pPr>
              <w:ind w:left="163" w:right="189"/>
              <w:jc w:val="both"/>
              <w:rPr>
                <w:sz w:val="20"/>
                <w:szCs w:val="20"/>
              </w:rPr>
            </w:pPr>
            <w:r w:rsidRPr="00CE6EEB">
              <w:rPr>
                <w:sz w:val="20"/>
                <w:szCs w:val="20"/>
              </w:rPr>
              <w:t>Kruszywa mineralne - Badania - Oznaczanie reaktywności alkalicznej metodą szybką</w:t>
            </w:r>
          </w:p>
        </w:tc>
      </w:tr>
      <w:tr w:rsidR="00AE5B34" w:rsidRPr="00CE6EEB" w14:paraId="1CC11332" w14:textId="77777777" w:rsidTr="00CE6EEB">
        <w:tc>
          <w:tcPr>
            <w:tcW w:w="516" w:type="dxa"/>
          </w:tcPr>
          <w:p w14:paraId="16C211AE" w14:textId="117252EB" w:rsidR="00AE5B34" w:rsidRPr="00CE6EEB" w:rsidRDefault="001E4F66" w:rsidP="001E4F66">
            <w:pPr>
              <w:ind w:left="34"/>
              <w:jc w:val="both"/>
              <w:rPr>
                <w:sz w:val="20"/>
                <w:szCs w:val="20"/>
              </w:rPr>
            </w:pPr>
            <w:r>
              <w:rPr>
                <w:sz w:val="20"/>
                <w:szCs w:val="20"/>
              </w:rPr>
              <w:t>27.</w:t>
            </w:r>
          </w:p>
        </w:tc>
        <w:tc>
          <w:tcPr>
            <w:tcW w:w="2427" w:type="dxa"/>
          </w:tcPr>
          <w:p w14:paraId="2E2CFDE1" w14:textId="77777777" w:rsidR="00AE5B34" w:rsidRPr="00CE6EEB" w:rsidRDefault="00AE5B34" w:rsidP="001E4F66">
            <w:pPr>
              <w:ind w:left="165" w:right="55"/>
              <w:jc w:val="both"/>
              <w:rPr>
                <w:sz w:val="20"/>
                <w:szCs w:val="20"/>
              </w:rPr>
            </w:pPr>
            <w:r w:rsidRPr="00CE6EEB">
              <w:rPr>
                <w:sz w:val="20"/>
                <w:szCs w:val="20"/>
              </w:rPr>
              <w:t>PN-EN 1008</w:t>
            </w:r>
          </w:p>
        </w:tc>
        <w:tc>
          <w:tcPr>
            <w:tcW w:w="6285" w:type="dxa"/>
          </w:tcPr>
          <w:p w14:paraId="0F146706" w14:textId="77777777" w:rsidR="00AE5B34" w:rsidRPr="00CE6EEB" w:rsidRDefault="00AE5B34" w:rsidP="001E4F66">
            <w:pPr>
              <w:ind w:left="163" w:right="189"/>
              <w:jc w:val="both"/>
              <w:rPr>
                <w:sz w:val="20"/>
                <w:szCs w:val="20"/>
              </w:rPr>
            </w:pPr>
            <w:r w:rsidRPr="00CE6EEB">
              <w:rPr>
                <w:sz w:val="20"/>
                <w:szCs w:val="20"/>
              </w:rPr>
              <w:t>Woda zarobowa do betonu – Specyfikacja pobierania próbek, badanie i ocena przydatności wody zarobowej do betonu, w tym wody odzyskanej z procesów produkcji betonu</w:t>
            </w:r>
          </w:p>
        </w:tc>
      </w:tr>
      <w:tr w:rsidR="00AE5B34" w:rsidRPr="00CE6EEB" w14:paraId="71ABE970" w14:textId="77777777" w:rsidTr="00CE6EEB">
        <w:tc>
          <w:tcPr>
            <w:tcW w:w="516" w:type="dxa"/>
          </w:tcPr>
          <w:p w14:paraId="360A199D" w14:textId="62C57629" w:rsidR="00AE5B34" w:rsidRPr="00CE6EEB" w:rsidRDefault="001E4F66" w:rsidP="001E4F66">
            <w:pPr>
              <w:ind w:left="34"/>
              <w:jc w:val="both"/>
              <w:rPr>
                <w:sz w:val="20"/>
                <w:szCs w:val="20"/>
              </w:rPr>
            </w:pPr>
            <w:r>
              <w:rPr>
                <w:sz w:val="20"/>
                <w:szCs w:val="20"/>
              </w:rPr>
              <w:t>28</w:t>
            </w:r>
            <w:r w:rsidR="00AE5B34" w:rsidRPr="00CE6EEB">
              <w:rPr>
                <w:sz w:val="20"/>
                <w:szCs w:val="20"/>
              </w:rPr>
              <w:t>.</w:t>
            </w:r>
          </w:p>
        </w:tc>
        <w:tc>
          <w:tcPr>
            <w:tcW w:w="2427" w:type="dxa"/>
          </w:tcPr>
          <w:p w14:paraId="3C857B92" w14:textId="77777777" w:rsidR="00AE5B34" w:rsidRPr="00CE6EEB" w:rsidRDefault="00AE5B34" w:rsidP="001E4F66">
            <w:pPr>
              <w:ind w:left="165" w:right="55"/>
              <w:jc w:val="both"/>
              <w:rPr>
                <w:sz w:val="20"/>
                <w:szCs w:val="20"/>
              </w:rPr>
            </w:pPr>
            <w:r w:rsidRPr="00CE6EEB">
              <w:rPr>
                <w:sz w:val="20"/>
                <w:szCs w:val="20"/>
              </w:rPr>
              <w:t>PN-EN 10025-1:</w:t>
            </w:r>
          </w:p>
        </w:tc>
        <w:tc>
          <w:tcPr>
            <w:tcW w:w="6285" w:type="dxa"/>
          </w:tcPr>
          <w:p w14:paraId="67E25A37" w14:textId="77777777" w:rsidR="00AE5B34" w:rsidRPr="00CE6EEB" w:rsidRDefault="00AE5B34" w:rsidP="001E4F66">
            <w:pPr>
              <w:tabs>
                <w:tab w:val="left" w:pos="2694"/>
              </w:tabs>
              <w:ind w:left="163" w:right="189"/>
              <w:jc w:val="both"/>
              <w:rPr>
                <w:sz w:val="20"/>
                <w:szCs w:val="20"/>
              </w:rPr>
            </w:pPr>
            <w:r w:rsidRPr="00CE6EEB">
              <w:rPr>
                <w:sz w:val="20"/>
                <w:szCs w:val="20"/>
              </w:rPr>
              <w:t>Wyroby walcowane na gorąco ze stali konstrukcyjnych - Część 1: Warunki techniczne dostawy</w:t>
            </w:r>
          </w:p>
        </w:tc>
      </w:tr>
      <w:tr w:rsidR="00AE5B34" w:rsidRPr="00CE6EEB" w14:paraId="4C2D76BB" w14:textId="77777777" w:rsidTr="00CE6EEB">
        <w:tc>
          <w:tcPr>
            <w:tcW w:w="516" w:type="dxa"/>
          </w:tcPr>
          <w:p w14:paraId="6B275862" w14:textId="268854D1" w:rsidR="00AE5B34" w:rsidRPr="00CE6EEB" w:rsidRDefault="001E4F66" w:rsidP="001E4F66">
            <w:pPr>
              <w:ind w:left="34"/>
              <w:jc w:val="both"/>
              <w:rPr>
                <w:sz w:val="20"/>
                <w:szCs w:val="20"/>
              </w:rPr>
            </w:pPr>
            <w:r>
              <w:rPr>
                <w:sz w:val="20"/>
                <w:szCs w:val="20"/>
              </w:rPr>
              <w:t>29</w:t>
            </w:r>
            <w:r w:rsidR="00AE5B34" w:rsidRPr="00CE6EEB">
              <w:rPr>
                <w:sz w:val="20"/>
                <w:szCs w:val="20"/>
              </w:rPr>
              <w:t>.</w:t>
            </w:r>
          </w:p>
        </w:tc>
        <w:tc>
          <w:tcPr>
            <w:tcW w:w="2427" w:type="dxa"/>
          </w:tcPr>
          <w:p w14:paraId="5F769A9D" w14:textId="77777777" w:rsidR="00AE5B34" w:rsidRPr="00CE6EEB" w:rsidRDefault="00AE5B34" w:rsidP="001E4F66">
            <w:pPr>
              <w:ind w:left="165" w:right="55"/>
              <w:jc w:val="both"/>
              <w:rPr>
                <w:sz w:val="20"/>
                <w:szCs w:val="20"/>
              </w:rPr>
            </w:pPr>
            <w:r w:rsidRPr="00CE6EEB">
              <w:rPr>
                <w:sz w:val="20"/>
                <w:szCs w:val="20"/>
              </w:rPr>
              <w:t>PN-EN 10210-1</w:t>
            </w:r>
          </w:p>
        </w:tc>
        <w:tc>
          <w:tcPr>
            <w:tcW w:w="6285" w:type="dxa"/>
          </w:tcPr>
          <w:p w14:paraId="64167258" w14:textId="77777777" w:rsidR="00AE5B34" w:rsidRPr="00CE6EEB" w:rsidRDefault="00AE5B34" w:rsidP="001E4F66">
            <w:pPr>
              <w:tabs>
                <w:tab w:val="left" w:pos="2694"/>
              </w:tabs>
              <w:ind w:left="163" w:right="189"/>
              <w:jc w:val="both"/>
              <w:rPr>
                <w:sz w:val="20"/>
                <w:szCs w:val="20"/>
              </w:rPr>
            </w:pPr>
            <w:r w:rsidRPr="00CE6EEB">
              <w:rPr>
                <w:sz w:val="20"/>
                <w:szCs w:val="20"/>
              </w:rPr>
              <w:t>Kształtowniki zamknięte wykonane na gorąco ze stali konstrukcyjnych niestopowych i drobnoziarnistych - Część 1: Warunki techniczne dostawy</w:t>
            </w:r>
          </w:p>
        </w:tc>
      </w:tr>
      <w:tr w:rsidR="00AE5B34" w:rsidRPr="00CE6EEB" w14:paraId="66E8F328" w14:textId="77777777" w:rsidTr="00CE6EEB">
        <w:tc>
          <w:tcPr>
            <w:tcW w:w="516" w:type="dxa"/>
          </w:tcPr>
          <w:p w14:paraId="0730B8D5" w14:textId="1AB72E9D" w:rsidR="00AE5B34" w:rsidRPr="00CE6EEB" w:rsidRDefault="001E4F66" w:rsidP="001E4F66">
            <w:pPr>
              <w:ind w:left="34"/>
              <w:jc w:val="both"/>
              <w:rPr>
                <w:sz w:val="20"/>
                <w:szCs w:val="20"/>
              </w:rPr>
            </w:pPr>
            <w:r>
              <w:rPr>
                <w:sz w:val="20"/>
                <w:szCs w:val="20"/>
              </w:rPr>
              <w:t>30</w:t>
            </w:r>
            <w:r w:rsidR="00AE5B34" w:rsidRPr="00CE6EEB">
              <w:rPr>
                <w:sz w:val="20"/>
                <w:szCs w:val="20"/>
              </w:rPr>
              <w:t>.</w:t>
            </w:r>
          </w:p>
        </w:tc>
        <w:tc>
          <w:tcPr>
            <w:tcW w:w="2427" w:type="dxa"/>
          </w:tcPr>
          <w:p w14:paraId="732F6F22" w14:textId="77777777" w:rsidR="00AE5B34" w:rsidRPr="00CE6EEB" w:rsidRDefault="00AE5B34" w:rsidP="001E4F66">
            <w:pPr>
              <w:ind w:left="165" w:right="55"/>
              <w:jc w:val="both"/>
              <w:rPr>
                <w:sz w:val="20"/>
                <w:szCs w:val="20"/>
              </w:rPr>
            </w:pPr>
            <w:r w:rsidRPr="00CE6EEB">
              <w:rPr>
                <w:sz w:val="20"/>
                <w:szCs w:val="20"/>
              </w:rPr>
              <w:t>PN-EN 791</w:t>
            </w:r>
          </w:p>
        </w:tc>
        <w:tc>
          <w:tcPr>
            <w:tcW w:w="6285" w:type="dxa"/>
          </w:tcPr>
          <w:p w14:paraId="7DC76E8C" w14:textId="77777777" w:rsidR="00AE5B34" w:rsidRPr="00CE6EEB" w:rsidRDefault="00AE5B34" w:rsidP="001E4F66">
            <w:pPr>
              <w:tabs>
                <w:tab w:val="left" w:pos="2694"/>
              </w:tabs>
              <w:ind w:left="163" w:right="189"/>
              <w:jc w:val="both"/>
              <w:rPr>
                <w:sz w:val="20"/>
                <w:szCs w:val="20"/>
              </w:rPr>
            </w:pPr>
            <w:r w:rsidRPr="00CE6EEB">
              <w:rPr>
                <w:sz w:val="20"/>
                <w:szCs w:val="20"/>
              </w:rPr>
              <w:t>Wiertnice - bezpieczeństwo</w:t>
            </w:r>
          </w:p>
        </w:tc>
      </w:tr>
      <w:tr w:rsidR="00AE5B34" w:rsidRPr="00CE6EEB" w14:paraId="44626B4C" w14:textId="77777777" w:rsidTr="00CE6EEB">
        <w:tc>
          <w:tcPr>
            <w:tcW w:w="516" w:type="dxa"/>
          </w:tcPr>
          <w:p w14:paraId="11C540F1" w14:textId="6021C999" w:rsidR="00AE5B34" w:rsidRPr="00CE6EEB" w:rsidRDefault="001E4F66" w:rsidP="001E4F66">
            <w:pPr>
              <w:ind w:left="34"/>
              <w:jc w:val="both"/>
              <w:rPr>
                <w:sz w:val="20"/>
                <w:szCs w:val="20"/>
              </w:rPr>
            </w:pPr>
            <w:r>
              <w:rPr>
                <w:sz w:val="20"/>
                <w:szCs w:val="20"/>
              </w:rPr>
              <w:t>31</w:t>
            </w:r>
            <w:r w:rsidR="00AE5B34" w:rsidRPr="00CE6EEB">
              <w:rPr>
                <w:sz w:val="20"/>
                <w:szCs w:val="20"/>
              </w:rPr>
              <w:t>.</w:t>
            </w:r>
          </w:p>
        </w:tc>
        <w:tc>
          <w:tcPr>
            <w:tcW w:w="2427" w:type="dxa"/>
          </w:tcPr>
          <w:p w14:paraId="5759173F" w14:textId="77777777" w:rsidR="00AE5B34" w:rsidRPr="00CE6EEB" w:rsidRDefault="00AE5B34" w:rsidP="001E4F66">
            <w:pPr>
              <w:ind w:left="165" w:right="55"/>
              <w:jc w:val="both"/>
              <w:rPr>
                <w:sz w:val="20"/>
                <w:szCs w:val="20"/>
              </w:rPr>
            </w:pPr>
            <w:r w:rsidRPr="00CE6EEB">
              <w:rPr>
                <w:sz w:val="20"/>
                <w:szCs w:val="20"/>
              </w:rPr>
              <w:t>PN-EN 1538</w:t>
            </w:r>
          </w:p>
        </w:tc>
        <w:tc>
          <w:tcPr>
            <w:tcW w:w="6285" w:type="dxa"/>
          </w:tcPr>
          <w:p w14:paraId="0FDDA07C" w14:textId="77777777" w:rsidR="00AE5B34" w:rsidRPr="00CE6EEB" w:rsidRDefault="00AE5B34" w:rsidP="001E4F66">
            <w:pPr>
              <w:tabs>
                <w:tab w:val="left" w:pos="2694"/>
              </w:tabs>
              <w:ind w:left="163" w:right="189"/>
              <w:jc w:val="both"/>
              <w:rPr>
                <w:sz w:val="20"/>
                <w:szCs w:val="20"/>
              </w:rPr>
            </w:pPr>
            <w:r w:rsidRPr="00CE6EEB">
              <w:rPr>
                <w:sz w:val="20"/>
                <w:szCs w:val="20"/>
              </w:rPr>
              <w:t>Wykonawstwo specjalnych robót geotechnicznych - Ściany szczelinowe</w:t>
            </w:r>
          </w:p>
        </w:tc>
      </w:tr>
    </w:tbl>
    <w:p w14:paraId="0EBB0992" w14:textId="77777777" w:rsidR="00AE5B34" w:rsidRPr="00CE6EEB" w:rsidRDefault="00AE5B34" w:rsidP="00CE6EEB">
      <w:pPr>
        <w:ind w:left="284" w:right="629"/>
        <w:jc w:val="both"/>
        <w:rPr>
          <w:sz w:val="20"/>
          <w:szCs w:val="20"/>
        </w:rPr>
      </w:pPr>
    </w:p>
    <w:p w14:paraId="386ADA0A" w14:textId="77777777" w:rsidR="00AE5B34" w:rsidRPr="00CE6EEB" w:rsidRDefault="00AE5B34" w:rsidP="00CE6EEB">
      <w:pPr>
        <w:ind w:left="284" w:right="629"/>
        <w:jc w:val="both"/>
        <w:rPr>
          <w:sz w:val="20"/>
          <w:szCs w:val="20"/>
        </w:rPr>
      </w:pPr>
    </w:p>
    <w:p w14:paraId="763B8DB7" w14:textId="77777777" w:rsidR="00AE5B34" w:rsidRPr="00CE6EEB" w:rsidRDefault="00AE5B34" w:rsidP="00CE6EEB">
      <w:pPr>
        <w:ind w:left="284" w:right="629"/>
        <w:jc w:val="both"/>
        <w:rPr>
          <w:sz w:val="20"/>
          <w:szCs w:val="20"/>
        </w:rPr>
      </w:pPr>
    </w:p>
    <w:p w14:paraId="65B8AEBF" w14:textId="77777777" w:rsidR="00AE5B34" w:rsidRPr="00CE6EEB" w:rsidRDefault="00AE5B34" w:rsidP="00CE6EEB">
      <w:pPr>
        <w:ind w:left="284" w:right="629"/>
        <w:jc w:val="both"/>
        <w:rPr>
          <w:sz w:val="20"/>
          <w:szCs w:val="20"/>
        </w:rPr>
      </w:pPr>
    </w:p>
    <w:p w14:paraId="1EEA7E78" w14:textId="77777777" w:rsidR="00FF2C81" w:rsidRPr="00CE6EEB" w:rsidRDefault="00FF2C81" w:rsidP="00CE6EEB">
      <w:pPr>
        <w:tabs>
          <w:tab w:val="left" w:pos="1276"/>
        </w:tabs>
        <w:ind w:left="284" w:right="629"/>
        <w:jc w:val="both"/>
        <w:rPr>
          <w:sz w:val="20"/>
          <w:szCs w:val="20"/>
        </w:rPr>
      </w:pPr>
    </w:p>
    <w:sectPr w:rsidR="00FF2C81" w:rsidRPr="00CE6EEB"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CE6EEB" w:rsidRDefault="00CE6EEB">
      <w:r>
        <w:separator/>
      </w:r>
    </w:p>
  </w:endnote>
  <w:endnote w:type="continuationSeparator" w:id="0">
    <w:p w14:paraId="7FF5A0DF" w14:textId="77777777" w:rsidR="00CE6EEB" w:rsidRDefault="00CE6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CE6EEB" w:rsidRDefault="00CE6EEB">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CE6EEB" w:rsidRDefault="00CE6EEB">
                          <w:pPr>
                            <w:spacing w:before="21"/>
                            <w:ind w:left="20"/>
                            <w:rPr>
                              <w:sz w:val="16"/>
                            </w:rPr>
                          </w:pPr>
                          <w:r>
                            <w:rPr>
                              <w:sz w:val="16"/>
                            </w:rPr>
                            <w:t xml:space="preserve">Strona </w:t>
                          </w:r>
                          <w:r>
                            <w:fldChar w:fldCharType="begin"/>
                          </w:r>
                          <w:r>
                            <w:rPr>
                              <w:sz w:val="16"/>
                            </w:rPr>
                            <w:instrText xml:space="preserve"> PAGE </w:instrText>
                          </w:r>
                          <w:r>
                            <w:fldChar w:fldCharType="separate"/>
                          </w:r>
                          <w:r w:rsidR="005961F0">
                            <w:rPr>
                              <w:noProof/>
                              <w:sz w:val="16"/>
                            </w:rP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CE6EEB" w:rsidRDefault="00CE6EEB">
                    <w:pPr>
                      <w:spacing w:before="21"/>
                      <w:ind w:left="20"/>
                      <w:rPr>
                        <w:sz w:val="16"/>
                      </w:rPr>
                    </w:pPr>
                    <w:r>
                      <w:rPr>
                        <w:sz w:val="16"/>
                      </w:rPr>
                      <w:t xml:space="preserve">Strona </w:t>
                    </w:r>
                    <w:r>
                      <w:fldChar w:fldCharType="begin"/>
                    </w:r>
                    <w:r>
                      <w:rPr>
                        <w:sz w:val="16"/>
                      </w:rPr>
                      <w:instrText xml:space="preserve"> PAGE </w:instrText>
                    </w:r>
                    <w:r>
                      <w:fldChar w:fldCharType="separate"/>
                    </w:r>
                    <w:r w:rsidR="005961F0">
                      <w:rPr>
                        <w:noProof/>
                        <w:sz w:val="16"/>
                      </w:rPr>
                      <w:t>26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CE6EEB" w:rsidRDefault="00CE6EEB">
      <w:r>
        <w:separator/>
      </w:r>
    </w:p>
  </w:footnote>
  <w:footnote w:type="continuationSeparator" w:id="0">
    <w:p w14:paraId="5501EFD2" w14:textId="77777777" w:rsidR="00CE6EEB" w:rsidRDefault="00CE6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CE6EEB" w:rsidRPr="0068603C" w:rsidRDefault="00CE6EEB"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3770F0F"/>
    <w:multiLevelType w:val="hybridMultilevel"/>
    <w:tmpl w:val="45B82EE6"/>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B446AB"/>
    <w:multiLevelType w:val="hybridMultilevel"/>
    <w:tmpl w:val="A2263EF8"/>
    <w:lvl w:ilvl="0" w:tplc="D35AB624">
      <w:start w:val="1"/>
      <w:numFmt w:val="bullet"/>
      <w:lvlText w:val="–"/>
      <w:lvlJc w:val="left"/>
      <w:pPr>
        <w:ind w:left="1429" w:hanging="360"/>
      </w:pPr>
      <w:rPr>
        <w:rFonts w:ascii="Times New Roman" w:hAnsi="Times New Roman" w:cs="Times New Roman" w:hint="default"/>
        <w:sz w:val="16"/>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 w15:restartNumberingAfterBreak="0">
    <w:nsid w:val="07A3334B"/>
    <w:multiLevelType w:val="hybridMultilevel"/>
    <w:tmpl w:val="27B828A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1A3175"/>
    <w:multiLevelType w:val="hybridMultilevel"/>
    <w:tmpl w:val="359E565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2F48A2"/>
    <w:multiLevelType w:val="multilevel"/>
    <w:tmpl w:val="C6CAB326"/>
    <w:lvl w:ilvl="0">
      <w:start w:val="1"/>
      <w:numFmt w:val="decimal"/>
      <w:lvlText w:val="%1)"/>
      <w:lvlJc w:val="right"/>
      <w:pPr>
        <w:tabs>
          <w:tab w:val="num" w:pos="720"/>
        </w:tabs>
        <w:ind w:left="720" w:hanging="360"/>
      </w:pPr>
      <w:rPr>
        <w:rFonts w:ascii="Times New Roman" w:hAnsi="Times New Roman" w:cs="Times New Roman" w:hint="default"/>
        <w:b w:val="0"/>
        <w:i w:val="0"/>
        <w:sz w:val="24"/>
        <w:szCs w:val="24"/>
        <w:u w:val="none"/>
      </w:rPr>
    </w:lvl>
    <w:lvl w:ilvl="1">
      <w:start w:val="5"/>
      <w:numFmt w:val="decimal"/>
      <w:isLgl/>
      <w:lvlText w:val="%1.%2."/>
      <w:lvlJc w:val="left"/>
      <w:pPr>
        <w:ind w:left="855" w:hanging="495"/>
      </w:pPr>
      <w:rPr>
        <w:rFonts w:hint="default"/>
        <w:b/>
      </w:rPr>
    </w:lvl>
    <w:lvl w:ilvl="2">
      <w:start w:val="5"/>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6" w15:restartNumberingAfterBreak="0">
    <w:nsid w:val="11481905"/>
    <w:multiLevelType w:val="hybridMultilevel"/>
    <w:tmpl w:val="1EDEB1D0"/>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AF773E"/>
    <w:multiLevelType w:val="hybridMultilevel"/>
    <w:tmpl w:val="C30EA9F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46A6723"/>
    <w:multiLevelType w:val="hybridMultilevel"/>
    <w:tmpl w:val="1B5AB8B6"/>
    <w:lvl w:ilvl="0" w:tplc="FFFFFFFF">
      <w:start w:val="4"/>
      <w:numFmt w:val="bullet"/>
      <w:pStyle w:val="Wypunktowanie"/>
      <w:lvlText w:val="-"/>
      <w:lvlJc w:val="left"/>
      <w:pPr>
        <w:tabs>
          <w:tab w:val="num" w:pos="567"/>
        </w:tabs>
        <w:ind w:left="567" w:hanging="56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881EAC"/>
    <w:multiLevelType w:val="hybridMultilevel"/>
    <w:tmpl w:val="B5F2BD22"/>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0423A9"/>
    <w:multiLevelType w:val="hybridMultilevel"/>
    <w:tmpl w:val="8C1CA45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CC60C1"/>
    <w:multiLevelType w:val="hybridMultilevel"/>
    <w:tmpl w:val="17742A16"/>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903C4E"/>
    <w:multiLevelType w:val="hybridMultilevel"/>
    <w:tmpl w:val="7A38238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21364D"/>
    <w:multiLevelType w:val="hybridMultilevel"/>
    <w:tmpl w:val="EF529EF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23CA3E55"/>
    <w:multiLevelType w:val="hybridMultilevel"/>
    <w:tmpl w:val="EC5E5996"/>
    <w:lvl w:ilvl="0" w:tplc="0B761AF2">
      <w:start w:val="1"/>
      <w:numFmt w:val="bullet"/>
      <w:lvlText w:val="–"/>
      <w:lvlJc w:val="left"/>
      <w:pPr>
        <w:tabs>
          <w:tab w:val="num" w:pos="700"/>
        </w:tabs>
        <w:ind w:left="70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15:restartNumberingAfterBreak="0">
    <w:nsid w:val="24783AF8"/>
    <w:multiLevelType w:val="hybridMultilevel"/>
    <w:tmpl w:val="FED4A05E"/>
    <w:lvl w:ilvl="0" w:tplc="04150017">
      <w:start w:val="1"/>
      <w:numFmt w:val="lowerLetter"/>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345269"/>
    <w:multiLevelType w:val="hybridMultilevel"/>
    <w:tmpl w:val="B13A9C32"/>
    <w:lvl w:ilvl="0" w:tplc="334A1E28">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5804A3"/>
    <w:multiLevelType w:val="hybridMultilevel"/>
    <w:tmpl w:val="0908F2F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9" w15:restartNumberingAfterBreak="0">
    <w:nsid w:val="2CCD775B"/>
    <w:multiLevelType w:val="hybridMultilevel"/>
    <w:tmpl w:val="1A6C17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B34776"/>
    <w:multiLevelType w:val="hybridMultilevel"/>
    <w:tmpl w:val="8C586EA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18F0A62"/>
    <w:multiLevelType w:val="hybridMultilevel"/>
    <w:tmpl w:val="E68C093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FA7AB3"/>
    <w:multiLevelType w:val="hybridMultilevel"/>
    <w:tmpl w:val="E358469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DFD5E67"/>
    <w:multiLevelType w:val="hybridMultilevel"/>
    <w:tmpl w:val="DD3E3C9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242FCC"/>
    <w:multiLevelType w:val="hybridMultilevel"/>
    <w:tmpl w:val="E5ACB50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0E545FB"/>
    <w:multiLevelType w:val="hybridMultilevel"/>
    <w:tmpl w:val="E81631F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29C1867"/>
    <w:multiLevelType w:val="hybridMultilevel"/>
    <w:tmpl w:val="BDFC115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47B716A"/>
    <w:multiLevelType w:val="hybridMultilevel"/>
    <w:tmpl w:val="9E709CD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2F2215"/>
    <w:multiLevelType w:val="hybridMultilevel"/>
    <w:tmpl w:val="716E20B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7E00709"/>
    <w:multiLevelType w:val="hybridMultilevel"/>
    <w:tmpl w:val="212ABFD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9282E69"/>
    <w:multiLevelType w:val="hybridMultilevel"/>
    <w:tmpl w:val="7144DED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E3E4B45"/>
    <w:multiLevelType w:val="hybridMultilevel"/>
    <w:tmpl w:val="D342336E"/>
    <w:lvl w:ilvl="0" w:tplc="334A1E28">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EB77029"/>
    <w:multiLevelType w:val="hybridMultilevel"/>
    <w:tmpl w:val="FA703EE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02F3CF3"/>
    <w:multiLevelType w:val="hybridMultilevel"/>
    <w:tmpl w:val="D182121E"/>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3D3D7E"/>
    <w:multiLevelType w:val="hybridMultilevel"/>
    <w:tmpl w:val="B350B2C4"/>
    <w:lvl w:ilvl="0" w:tplc="FA1C9D2A">
      <w:start w:val="1"/>
      <w:numFmt w:val="lowerLetter"/>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4281717"/>
    <w:multiLevelType w:val="hybridMultilevel"/>
    <w:tmpl w:val="21AE9C0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62E3833"/>
    <w:multiLevelType w:val="hybridMultilevel"/>
    <w:tmpl w:val="5EC4213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183240"/>
    <w:multiLevelType w:val="hybridMultilevel"/>
    <w:tmpl w:val="1BA4DDF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90E1266"/>
    <w:multiLevelType w:val="hybridMultilevel"/>
    <w:tmpl w:val="E80A65CA"/>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40" w15:restartNumberingAfterBreak="0">
    <w:nsid w:val="6E910AEB"/>
    <w:multiLevelType w:val="hybridMultilevel"/>
    <w:tmpl w:val="03F05F1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1021F6E"/>
    <w:multiLevelType w:val="hybridMultilevel"/>
    <w:tmpl w:val="F4DC1FA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1FF19E3"/>
    <w:multiLevelType w:val="hybridMultilevel"/>
    <w:tmpl w:val="D1FA1014"/>
    <w:lvl w:ilvl="0" w:tplc="334A1E28">
      <w:start w:val="1"/>
      <w:numFmt w:val="bullet"/>
      <w:lvlText w:val="–"/>
      <w:lvlJc w:val="left"/>
      <w:pPr>
        <w:tabs>
          <w:tab w:val="num" w:pos="329"/>
        </w:tabs>
        <w:ind w:left="329" w:hanging="284"/>
      </w:pPr>
      <w:rPr>
        <w:rFonts w:ascii="Times New Roman" w:hAnsi="Times New Roman" w:cs="Times New Roman" w:hint="default"/>
      </w:rPr>
    </w:lvl>
    <w:lvl w:ilvl="1" w:tplc="04150003" w:tentative="1">
      <w:start w:val="1"/>
      <w:numFmt w:val="bullet"/>
      <w:lvlText w:val="o"/>
      <w:lvlJc w:val="left"/>
      <w:pPr>
        <w:tabs>
          <w:tab w:val="num" w:pos="1485"/>
        </w:tabs>
        <w:ind w:left="1485" w:hanging="360"/>
      </w:pPr>
      <w:rPr>
        <w:rFonts w:ascii="Courier New" w:hAnsi="Courier New" w:cs="Courier New" w:hint="default"/>
      </w:rPr>
    </w:lvl>
    <w:lvl w:ilvl="2" w:tplc="04150005" w:tentative="1">
      <w:start w:val="1"/>
      <w:numFmt w:val="bullet"/>
      <w:lvlText w:val=""/>
      <w:lvlJc w:val="left"/>
      <w:pPr>
        <w:tabs>
          <w:tab w:val="num" w:pos="2205"/>
        </w:tabs>
        <w:ind w:left="2205" w:hanging="360"/>
      </w:pPr>
      <w:rPr>
        <w:rFonts w:ascii="Wingdings" w:hAnsi="Wingdings" w:hint="default"/>
      </w:rPr>
    </w:lvl>
    <w:lvl w:ilvl="3" w:tplc="04150001" w:tentative="1">
      <w:start w:val="1"/>
      <w:numFmt w:val="bullet"/>
      <w:lvlText w:val=""/>
      <w:lvlJc w:val="left"/>
      <w:pPr>
        <w:tabs>
          <w:tab w:val="num" w:pos="2925"/>
        </w:tabs>
        <w:ind w:left="2925" w:hanging="360"/>
      </w:pPr>
      <w:rPr>
        <w:rFonts w:ascii="Symbol" w:hAnsi="Symbol" w:hint="default"/>
      </w:rPr>
    </w:lvl>
    <w:lvl w:ilvl="4" w:tplc="04150003" w:tentative="1">
      <w:start w:val="1"/>
      <w:numFmt w:val="bullet"/>
      <w:lvlText w:val="o"/>
      <w:lvlJc w:val="left"/>
      <w:pPr>
        <w:tabs>
          <w:tab w:val="num" w:pos="3645"/>
        </w:tabs>
        <w:ind w:left="3645" w:hanging="360"/>
      </w:pPr>
      <w:rPr>
        <w:rFonts w:ascii="Courier New" w:hAnsi="Courier New" w:cs="Courier New" w:hint="default"/>
      </w:rPr>
    </w:lvl>
    <w:lvl w:ilvl="5" w:tplc="04150005" w:tentative="1">
      <w:start w:val="1"/>
      <w:numFmt w:val="bullet"/>
      <w:lvlText w:val=""/>
      <w:lvlJc w:val="left"/>
      <w:pPr>
        <w:tabs>
          <w:tab w:val="num" w:pos="4365"/>
        </w:tabs>
        <w:ind w:left="4365" w:hanging="360"/>
      </w:pPr>
      <w:rPr>
        <w:rFonts w:ascii="Wingdings" w:hAnsi="Wingdings" w:hint="default"/>
      </w:rPr>
    </w:lvl>
    <w:lvl w:ilvl="6" w:tplc="04150001" w:tentative="1">
      <w:start w:val="1"/>
      <w:numFmt w:val="bullet"/>
      <w:lvlText w:val=""/>
      <w:lvlJc w:val="left"/>
      <w:pPr>
        <w:tabs>
          <w:tab w:val="num" w:pos="5085"/>
        </w:tabs>
        <w:ind w:left="5085" w:hanging="360"/>
      </w:pPr>
      <w:rPr>
        <w:rFonts w:ascii="Symbol" w:hAnsi="Symbol" w:hint="default"/>
      </w:rPr>
    </w:lvl>
    <w:lvl w:ilvl="7" w:tplc="04150003" w:tentative="1">
      <w:start w:val="1"/>
      <w:numFmt w:val="bullet"/>
      <w:lvlText w:val="o"/>
      <w:lvlJc w:val="left"/>
      <w:pPr>
        <w:tabs>
          <w:tab w:val="num" w:pos="5805"/>
        </w:tabs>
        <w:ind w:left="5805" w:hanging="360"/>
      </w:pPr>
      <w:rPr>
        <w:rFonts w:ascii="Courier New" w:hAnsi="Courier New" w:cs="Courier New" w:hint="default"/>
      </w:rPr>
    </w:lvl>
    <w:lvl w:ilvl="8" w:tplc="04150005" w:tentative="1">
      <w:start w:val="1"/>
      <w:numFmt w:val="bullet"/>
      <w:lvlText w:val=""/>
      <w:lvlJc w:val="left"/>
      <w:pPr>
        <w:tabs>
          <w:tab w:val="num" w:pos="6525"/>
        </w:tabs>
        <w:ind w:left="6525" w:hanging="360"/>
      </w:pPr>
      <w:rPr>
        <w:rFonts w:ascii="Wingdings" w:hAnsi="Wingdings" w:hint="default"/>
      </w:rPr>
    </w:lvl>
  </w:abstractNum>
  <w:abstractNum w:abstractNumId="43" w15:restartNumberingAfterBreak="0">
    <w:nsid w:val="72614AFA"/>
    <w:multiLevelType w:val="hybridMultilevel"/>
    <w:tmpl w:val="493254B4"/>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35A16C6"/>
    <w:multiLevelType w:val="hybridMultilevel"/>
    <w:tmpl w:val="C6AC4E0C"/>
    <w:lvl w:ilvl="0" w:tplc="FFFFFFFF">
      <w:numFmt w:val="bullet"/>
      <w:lvlText w:val="–"/>
      <w:lvlJc w:val="left"/>
      <w:pPr>
        <w:tabs>
          <w:tab w:val="num" w:pos="1800"/>
        </w:tabs>
        <w:ind w:left="1800" w:hanging="360"/>
      </w:pPr>
      <w:rPr>
        <w:rFonts w:asci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3D04109"/>
    <w:multiLevelType w:val="hybridMultilevel"/>
    <w:tmpl w:val="528C5D6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E247CB6"/>
    <w:multiLevelType w:val="hybridMultilevel"/>
    <w:tmpl w:val="2D1CE160"/>
    <w:lvl w:ilvl="0" w:tplc="334A1E28">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540047174">
    <w:abstractNumId w:val="39"/>
  </w:num>
  <w:num w:numId="2" w16cid:durableId="1773931598">
    <w:abstractNumId w:val="18"/>
  </w:num>
  <w:num w:numId="3" w16cid:durableId="152721609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1631328212">
    <w:abstractNumId w:val="8"/>
  </w:num>
  <w:num w:numId="5" w16cid:durableId="2117863167">
    <w:abstractNumId w:val="11"/>
  </w:num>
  <w:num w:numId="6" w16cid:durableId="313292038">
    <w:abstractNumId w:val="1"/>
  </w:num>
  <w:num w:numId="7" w16cid:durableId="1309824292">
    <w:abstractNumId w:val="16"/>
  </w:num>
  <w:num w:numId="8" w16cid:durableId="1514495124">
    <w:abstractNumId w:val="31"/>
  </w:num>
  <w:num w:numId="9" w16cid:durableId="1448501465">
    <w:abstractNumId w:val="30"/>
  </w:num>
  <w:num w:numId="10" w16cid:durableId="904727320">
    <w:abstractNumId w:val="28"/>
  </w:num>
  <w:num w:numId="11" w16cid:durableId="941189016">
    <w:abstractNumId w:val="25"/>
  </w:num>
  <w:num w:numId="12" w16cid:durableId="777024592">
    <w:abstractNumId w:val="40"/>
  </w:num>
  <w:num w:numId="13" w16cid:durableId="1663195104">
    <w:abstractNumId w:val="22"/>
  </w:num>
  <w:num w:numId="14" w16cid:durableId="1444694048">
    <w:abstractNumId w:val="29"/>
  </w:num>
  <w:num w:numId="15" w16cid:durableId="196812274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2159614">
    <w:abstractNumId w:val="35"/>
  </w:num>
  <w:num w:numId="17" w16cid:durableId="1591422844">
    <w:abstractNumId w:val="38"/>
  </w:num>
  <w:num w:numId="18" w16cid:durableId="1788769388">
    <w:abstractNumId w:val="32"/>
  </w:num>
  <w:num w:numId="19" w16cid:durableId="330640190">
    <w:abstractNumId w:val="5"/>
  </w:num>
  <w:num w:numId="20" w16cid:durableId="867331256">
    <w:abstractNumId w:val="45"/>
  </w:num>
  <w:num w:numId="21" w16cid:durableId="271865743">
    <w:abstractNumId w:val="46"/>
  </w:num>
  <w:num w:numId="22" w16cid:durableId="1850364710">
    <w:abstractNumId w:val="44"/>
  </w:num>
  <w:num w:numId="23" w16cid:durableId="1238662604">
    <w:abstractNumId w:val="7"/>
  </w:num>
  <w:num w:numId="24" w16cid:durableId="1173029492">
    <w:abstractNumId w:val="2"/>
  </w:num>
  <w:num w:numId="25" w16cid:durableId="855923178">
    <w:abstractNumId w:val="10"/>
  </w:num>
  <w:num w:numId="26" w16cid:durableId="437065079">
    <w:abstractNumId w:val="12"/>
  </w:num>
  <w:num w:numId="27" w16cid:durableId="959461566">
    <w:abstractNumId w:val="41"/>
  </w:num>
  <w:num w:numId="28" w16cid:durableId="576015355">
    <w:abstractNumId w:val="37"/>
  </w:num>
  <w:num w:numId="29" w16cid:durableId="1774396200">
    <w:abstractNumId w:val="3"/>
  </w:num>
  <w:num w:numId="30" w16cid:durableId="981033290">
    <w:abstractNumId w:val="17"/>
  </w:num>
  <w:num w:numId="31" w16cid:durableId="1908959319">
    <w:abstractNumId w:val="43"/>
  </w:num>
  <w:num w:numId="32" w16cid:durableId="1498808536">
    <w:abstractNumId w:val="34"/>
  </w:num>
  <w:num w:numId="33" w16cid:durableId="1057401">
    <w:abstractNumId w:val="15"/>
  </w:num>
  <w:num w:numId="34" w16cid:durableId="3174529">
    <w:abstractNumId w:val="19"/>
  </w:num>
  <w:num w:numId="35" w16cid:durableId="1798908564">
    <w:abstractNumId w:val="23"/>
  </w:num>
  <w:num w:numId="36" w16cid:durableId="2040810054">
    <w:abstractNumId w:val="9"/>
  </w:num>
  <w:num w:numId="37" w16cid:durableId="1571505720">
    <w:abstractNumId w:val="26"/>
  </w:num>
  <w:num w:numId="38" w16cid:durableId="863708232">
    <w:abstractNumId w:val="21"/>
  </w:num>
  <w:num w:numId="39" w16cid:durableId="11069274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91739971">
    <w:abstractNumId w:val="24"/>
  </w:num>
  <w:num w:numId="41" w16cid:durableId="2003578440">
    <w:abstractNumId w:val="4"/>
  </w:num>
  <w:num w:numId="42" w16cid:durableId="760444817">
    <w:abstractNumId w:val="36"/>
  </w:num>
  <w:num w:numId="43" w16cid:durableId="398021950">
    <w:abstractNumId w:val="6"/>
  </w:num>
  <w:num w:numId="44" w16cid:durableId="461776271">
    <w:abstractNumId w:val="42"/>
  </w:num>
  <w:num w:numId="45" w16cid:durableId="762917154">
    <w:abstractNumId w:val="20"/>
  </w:num>
  <w:num w:numId="46" w16cid:durableId="526060794">
    <w:abstractNumId w:val="33"/>
  </w:num>
  <w:num w:numId="47" w16cid:durableId="1697459604">
    <w:abstractNumId w:val="2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24E4E"/>
    <w:rsid w:val="00041278"/>
    <w:rsid w:val="00076BD2"/>
    <w:rsid w:val="000B3BE3"/>
    <w:rsid w:val="000D1297"/>
    <w:rsid w:val="000D67F3"/>
    <w:rsid w:val="000E5914"/>
    <w:rsid w:val="000F6FB6"/>
    <w:rsid w:val="00113847"/>
    <w:rsid w:val="001706D2"/>
    <w:rsid w:val="001B1248"/>
    <w:rsid w:val="001B1E8D"/>
    <w:rsid w:val="001E4F66"/>
    <w:rsid w:val="002152BD"/>
    <w:rsid w:val="00234C85"/>
    <w:rsid w:val="00242558"/>
    <w:rsid w:val="0029215A"/>
    <w:rsid w:val="002C1E28"/>
    <w:rsid w:val="002E2ABF"/>
    <w:rsid w:val="002F47F3"/>
    <w:rsid w:val="003155E7"/>
    <w:rsid w:val="00317B42"/>
    <w:rsid w:val="00321D59"/>
    <w:rsid w:val="003303D8"/>
    <w:rsid w:val="003518DF"/>
    <w:rsid w:val="00360836"/>
    <w:rsid w:val="003A380B"/>
    <w:rsid w:val="003E712D"/>
    <w:rsid w:val="00455A23"/>
    <w:rsid w:val="0047155D"/>
    <w:rsid w:val="004919CA"/>
    <w:rsid w:val="004A5229"/>
    <w:rsid w:val="00513833"/>
    <w:rsid w:val="00531909"/>
    <w:rsid w:val="00532CA1"/>
    <w:rsid w:val="0053669D"/>
    <w:rsid w:val="00544C49"/>
    <w:rsid w:val="0054744B"/>
    <w:rsid w:val="00575A21"/>
    <w:rsid w:val="00576801"/>
    <w:rsid w:val="0057792C"/>
    <w:rsid w:val="005961F0"/>
    <w:rsid w:val="005A0DC2"/>
    <w:rsid w:val="005A3152"/>
    <w:rsid w:val="005A4F47"/>
    <w:rsid w:val="005A7D37"/>
    <w:rsid w:val="005B3339"/>
    <w:rsid w:val="005F6362"/>
    <w:rsid w:val="00613DC5"/>
    <w:rsid w:val="00626278"/>
    <w:rsid w:val="0064773F"/>
    <w:rsid w:val="00663970"/>
    <w:rsid w:val="0068603C"/>
    <w:rsid w:val="00756B33"/>
    <w:rsid w:val="007605BA"/>
    <w:rsid w:val="00772E68"/>
    <w:rsid w:val="00777384"/>
    <w:rsid w:val="0079337D"/>
    <w:rsid w:val="007B6F41"/>
    <w:rsid w:val="007F59E6"/>
    <w:rsid w:val="00811008"/>
    <w:rsid w:val="0084120E"/>
    <w:rsid w:val="00914914"/>
    <w:rsid w:val="0091795F"/>
    <w:rsid w:val="009222B5"/>
    <w:rsid w:val="0098242E"/>
    <w:rsid w:val="00985148"/>
    <w:rsid w:val="00990C4C"/>
    <w:rsid w:val="009936DB"/>
    <w:rsid w:val="0099682D"/>
    <w:rsid w:val="009A1EF4"/>
    <w:rsid w:val="009A6B41"/>
    <w:rsid w:val="009A6DBA"/>
    <w:rsid w:val="009B463F"/>
    <w:rsid w:val="009C690C"/>
    <w:rsid w:val="00A15498"/>
    <w:rsid w:val="00A15B4F"/>
    <w:rsid w:val="00A16CC8"/>
    <w:rsid w:val="00A21FD7"/>
    <w:rsid w:val="00AA595F"/>
    <w:rsid w:val="00AC731E"/>
    <w:rsid w:val="00AD58AF"/>
    <w:rsid w:val="00AE5B34"/>
    <w:rsid w:val="00B15ED2"/>
    <w:rsid w:val="00B47F50"/>
    <w:rsid w:val="00B50C59"/>
    <w:rsid w:val="00B5220F"/>
    <w:rsid w:val="00B5260D"/>
    <w:rsid w:val="00BA250A"/>
    <w:rsid w:val="00BB4AFB"/>
    <w:rsid w:val="00BE6D78"/>
    <w:rsid w:val="00C25C75"/>
    <w:rsid w:val="00C56C96"/>
    <w:rsid w:val="00C5797F"/>
    <w:rsid w:val="00C64911"/>
    <w:rsid w:val="00C82F92"/>
    <w:rsid w:val="00C8404C"/>
    <w:rsid w:val="00C85769"/>
    <w:rsid w:val="00CB0844"/>
    <w:rsid w:val="00CE6EEB"/>
    <w:rsid w:val="00D06AC6"/>
    <w:rsid w:val="00D41EEC"/>
    <w:rsid w:val="00D60792"/>
    <w:rsid w:val="00D62DD3"/>
    <w:rsid w:val="00D6655B"/>
    <w:rsid w:val="00E1415A"/>
    <w:rsid w:val="00E1745C"/>
    <w:rsid w:val="00E20217"/>
    <w:rsid w:val="00E40438"/>
    <w:rsid w:val="00EC7A70"/>
    <w:rsid w:val="00F0173A"/>
    <w:rsid w:val="00F075B7"/>
    <w:rsid w:val="00F34F7F"/>
    <w:rsid w:val="00F6181D"/>
    <w:rsid w:val="00FC3D12"/>
    <w:rsid w:val="00FF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qFormat/>
    <w:pPr>
      <w:ind w:left="1129" w:hanging="854"/>
      <w:outlineLvl w:val="0"/>
    </w:pPr>
    <w:rPr>
      <w:b/>
      <w:bCs/>
      <w:sz w:val="20"/>
      <w:szCs w:val="20"/>
    </w:rPr>
  </w:style>
  <w:style w:type="paragraph" w:styleId="Nagwek2">
    <w:name w:val="heading 2"/>
    <w:basedOn w:val="Normalny"/>
    <w:next w:val="Normalny"/>
    <w:link w:val="Nagwek2Znak"/>
    <w:unhideWhenUsed/>
    <w:qFormat/>
    <w:rsid w:val="0062627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62627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54744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39"/>
    <w:qFormat/>
    <w:pPr>
      <w:spacing w:before="136"/>
      <w:ind w:left="1158" w:hanging="660"/>
    </w:pPr>
    <w:rPr>
      <w:sz w:val="20"/>
      <w:szCs w:val="20"/>
    </w:rPr>
  </w:style>
  <w:style w:type="paragraph" w:styleId="Tekstpodstawowy">
    <w:name w:val="Body Text"/>
    <w:basedOn w:val="Normalny"/>
    <w:qFormat/>
    <w:pPr>
      <w:ind w:left="1129"/>
      <w:jc w:val="both"/>
    </w:pPr>
    <w:rPr>
      <w:sz w:val="20"/>
      <w:szCs w:val="20"/>
    </w:rPr>
  </w:style>
  <w:style w:type="paragraph" w:styleId="Akapitzlist">
    <w:name w:val="List Paragraph"/>
    <w:basedOn w:val="Normalny"/>
    <w:uiPriority w:val="1"/>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iPriority w:val="99"/>
    <w:semiHidden/>
    <w:unhideWhenUsed/>
    <w:rsid w:val="008110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character" w:customStyle="1" w:styleId="Nagwek2Znak">
    <w:name w:val="Nagłówek 2 Znak"/>
    <w:basedOn w:val="Domylnaczcionkaakapitu"/>
    <w:link w:val="Nagwek2"/>
    <w:uiPriority w:val="9"/>
    <w:semiHidden/>
    <w:rsid w:val="00626278"/>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semiHidden/>
    <w:rsid w:val="00626278"/>
    <w:rPr>
      <w:rFonts w:asciiTheme="majorHAnsi" w:eastAsiaTheme="majorEastAsia" w:hAnsiTheme="majorHAnsi" w:cstheme="majorBidi"/>
      <w:color w:val="243F60" w:themeColor="accent1" w:themeShade="7F"/>
      <w:sz w:val="24"/>
      <w:szCs w:val="24"/>
      <w:lang w:val="pl-PL"/>
    </w:rPr>
  </w:style>
  <w:style w:type="paragraph" w:styleId="Tekstpodstawowy2">
    <w:name w:val="Body Text 2"/>
    <w:basedOn w:val="Normalny"/>
    <w:link w:val="Tekstpodstawowy2Znak"/>
    <w:unhideWhenUsed/>
    <w:rsid w:val="0054744B"/>
    <w:pPr>
      <w:spacing w:after="120" w:line="480" w:lineRule="auto"/>
    </w:pPr>
  </w:style>
  <w:style w:type="character" w:customStyle="1" w:styleId="Tekstpodstawowy2Znak">
    <w:name w:val="Tekst podstawowy 2 Znak"/>
    <w:basedOn w:val="Domylnaczcionkaakapitu"/>
    <w:link w:val="Tekstpodstawowy2"/>
    <w:uiPriority w:val="99"/>
    <w:semiHidden/>
    <w:rsid w:val="0054744B"/>
    <w:rPr>
      <w:rFonts w:ascii="Verdana" w:eastAsia="Verdana" w:hAnsi="Verdana" w:cs="Verdana"/>
      <w:lang w:val="pl-PL"/>
    </w:rPr>
  </w:style>
  <w:style w:type="paragraph" w:styleId="Tekstprzypisudolnego">
    <w:name w:val="footnote text"/>
    <w:basedOn w:val="Normalny"/>
    <w:link w:val="TekstprzypisudolnegoZnak"/>
    <w:semiHidden/>
    <w:rsid w:val="0054744B"/>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4744B"/>
    <w:rPr>
      <w:rFonts w:ascii="Times New Roman" w:eastAsia="Times New Roman" w:hAnsi="Times New Roman" w:cs="Times New Roman"/>
      <w:sz w:val="20"/>
      <w:szCs w:val="20"/>
      <w:lang w:val="pl-PL" w:eastAsia="pl-PL"/>
    </w:rPr>
  </w:style>
  <w:style w:type="paragraph" w:styleId="Tekstpodstawowywcity">
    <w:name w:val="Body Text Indent"/>
    <w:basedOn w:val="Normalny"/>
    <w:link w:val="TekstpodstawowywcityZnak"/>
    <w:semiHidden/>
    <w:unhideWhenUsed/>
    <w:rsid w:val="0054744B"/>
    <w:pPr>
      <w:spacing w:after="120"/>
      <w:ind w:left="283"/>
    </w:pPr>
  </w:style>
  <w:style w:type="character" w:customStyle="1" w:styleId="TekstpodstawowywcityZnak">
    <w:name w:val="Tekst podstawowy wcięty Znak"/>
    <w:basedOn w:val="Domylnaczcionkaakapitu"/>
    <w:link w:val="Tekstpodstawowywcity"/>
    <w:uiPriority w:val="99"/>
    <w:semiHidden/>
    <w:rsid w:val="0054744B"/>
    <w:rPr>
      <w:rFonts w:ascii="Verdana" w:eastAsia="Verdana" w:hAnsi="Verdana" w:cs="Verdana"/>
      <w:lang w:val="pl-PL"/>
    </w:rPr>
  </w:style>
  <w:style w:type="character" w:customStyle="1" w:styleId="Nagwek4Znak">
    <w:name w:val="Nagłówek 4 Znak"/>
    <w:basedOn w:val="Domylnaczcionkaakapitu"/>
    <w:link w:val="Nagwek4"/>
    <w:uiPriority w:val="9"/>
    <w:semiHidden/>
    <w:rsid w:val="0054744B"/>
    <w:rPr>
      <w:rFonts w:asciiTheme="majorHAnsi" w:eastAsiaTheme="majorEastAsia" w:hAnsiTheme="majorHAnsi" w:cstheme="majorBidi"/>
      <w:i/>
      <w:iCs/>
      <w:color w:val="365F91" w:themeColor="accent1" w:themeShade="BF"/>
      <w:lang w:val="pl-PL"/>
    </w:rPr>
  </w:style>
  <w:style w:type="paragraph" w:styleId="Tekstpodstawowywcity2">
    <w:name w:val="Body Text Indent 2"/>
    <w:basedOn w:val="Normalny"/>
    <w:link w:val="Tekstpodstawowywcity2Znak"/>
    <w:unhideWhenUsed/>
    <w:rsid w:val="0054744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4744B"/>
    <w:rPr>
      <w:rFonts w:ascii="Verdana" w:eastAsia="Verdana" w:hAnsi="Verdana" w:cs="Verdana"/>
      <w:lang w:val="pl-PL"/>
    </w:rPr>
  </w:style>
  <w:style w:type="paragraph" w:styleId="Spistreci3">
    <w:name w:val="toc 3"/>
    <w:basedOn w:val="Normalny"/>
    <w:next w:val="Normalny"/>
    <w:semiHidden/>
    <w:rsid w:val="00455A23"/>
    <w:pPr>
      <w:widowControl/>
      <w:tabs>
        <w:tab w:val="right" w:leader="dot" w:pos="7371"/>
      </w:tabs>
      <w:overflowPunct w:val="0"/>
      <w:adjustRightInd w:val="0"/>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455A23"/>
    <w:pPr>
      <w:widowControl/>
      <w:tabs>
        <w:tab w:val="right" w:leader="dot" w:pos="7371"/>
      </w:tabs>
      <w:overflowPunct w:val="0"/>
      <w:adjustRightInd w:val="0"/>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455A23"/>
    <w:pPr>
      <w:widowControl/>
      <w:tabs>
        <w:tab w:val="right" w:leader="dot" w:pos="7371"/>
      </w:tabs>
      <w:overflowPunct w:val="0"/>
      <w:adjustRightInd w:val="0"/>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455A23"/>
    <w:pPr>
      <w:widowControl/>
      <w:tabs>
        <w:tab w:val="right" w:leader="dot" w:pos="7371"/>
      </w:tabs>
      <w:overflowPunct w:val="0"/>
      <w:adjustRightInd w:val="0"/>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455A23"/>
    <w:pPr>
      <w:widowControl/>
      <w:tabs>
        <w:tab w:val="right" w:leader="dot" w:pos="7371"/>
      </w:tabs>
      <w:overflowPunct w:val="0"/>
      <w:adjustRightInd w:val="0"/>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455A23"/>
    <w:pPr>
      <w:widowControl/>
      <w:tabs>
        <w:tab w:val="right" w:leader="dot" w:pos="7371"/>
      </w:tabs>
      <w:overflowPunct w:val="0"/>
      <w:adjustRightInd w:val="0"/>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455A23"/>
    <w:pPr>
      <w:widowControl/>
      <w:tabs>
        <w:tab w:val="right" w:leader="dot" w:pos="7371"/>
      </w:tabs>
      <w:overflowPunct w:val="0"/>
      <w:adjustRightInd w:val="0"/>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455A23"/>
  </w:style>
  <w:style w:type="character" w:styleId="Odwoanieprzypisudolnego">
    <w:name w:val="footnote reference"/>
    <w:basedOn w:val="Domylnaczcionkaakapitu"/>
    <w:semiHidden/>
    <w:rsid w:val="00455A23"/>
    <w:rPr>
      <w:vertAlign w:val="superscript"/>
    </w:rPr>
  </w:style>
  <w:style w:type="paragraph" w:customStyle="1" w:styleId="Standardowytekst">
    <w:name w:val="Standardowy.tekst"/>
    <w:rsid w:val="00455A23"/>
    <w:pPr>
      <w:widowControl/>
      <w:overflowPunct w:val="0"/>
      <w:adjustRightInd w:val="0"/>
      <w:jc w:val="both"/>
      <w:textAlignment w:val="baseline"/>
    </w:pPr>
    <w:rPr>
      <w:rFonts w:ascii="Times New Roman" w:eastAsia="Times New Roman" w:hAnsi="Times New Roman" w:cs="Times New Roman"/>
      <w:sz w:val="24"/>
      <w:szCs w:val="20"/>
      <w:lang w:val="pl-PL" w:eastAsia="pl-PL"/>
    </w:rPr>
  </w:style>
  <w:style w:type="paragraph" w:styleId="Tekstpodstawowywcity3">
    <w:name w:val="Body Text Indent 3"/>
    <w:basedOn w:val="Normalny"/>
    <w:link w:val="Tekstpodstawowywcity3Znak"/>
    <w:semiHidden/>
    <w:rsid w:val="00455A23"/>
    <w:pPr>
      <w:widowControl/>
      <w:autoSpaceDE/>
      <w:autoSpaceDN/>
      <w:spacing w:before="60"/>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455A23"/>
    <w:rPr>
      <w:rFonts w:ascii="Times New Roman" w:eastAsia="Times New Roman" w:hAnsi="Times New Roman" w:cs="Times New Roman"/>
      <w:sz w:val="24"/>
      <w:szCs w:val="20"/>
      <w:lang w:val="pl-PL" w:eastAsia="pl-PL"/>
    </w:rPr>
  </w:style>
  <w:style w:type="paragraph" w:styleId="Listapunktowana">
    <w:name w:val="List Bullet"/>
    <w:basedOn w:val="Normalny"/>
    <w:semiHidden/>
    <w:rsid w:val="00455A23"/>
    <w:pPr>
      <w:widowControl/>
      <w:autoSpaceDE/>
      <w:autoSpaceDN/>
      <w:spacing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455A23"/>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455A23"/>
    <w:rPr>
      <w:rFonts w:ascii="Times New Roman" w:eastAsia="Times New Roman" w:hAnsi="Times New Roman" w:cs="Times New Roman"/>
      <w:sz w:val="16"/>
      <w:szCs w:val="16"/>
      <w:lang w:val="pl-PL" w:eastAsia="pl-PL"/>
    </w:rPr>
  </w:style>
  <w:style w:type="paragraph" w:customStyle="1" w:styleId="Styl12ptWyjustowany">
    <w:name w:val="Styl 12 pt Wyjustowany"/>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455A23"/>
    <w:pPr>
      <w:numPr>
        <w:numId w:val="4"/>
      </w:numPr>
      <w:autoSpaceDE/>
      <w:autoSpaceDN/>
    </w:pPr>
    <w:rPr>
      <w:rFonts w:ascii="Times New Roman" w:eastAsia="Times New Roman" w:hAnsi="Times New Roman" w:cs="Times New Roman"/>
      <w:sz w:val="24"/>
      <w:szCs w:val="20"/>
      <w:lang w:eastAsia="pl-PL"/>
    </w:rPr>
  </w:style>
  <w:style w:type="paragraph" w:styleId="Legenda">
    <w:name w:val="caption"/>
    <w:basedOn w:val="Normalny"/>
    <w:next w:val="Normalny"/>
    <w:qFormat/>
    <w:rsid w:val="00455A23"/>
    <w:pPr>
      <w:autoSpaceDE/>
      <w:autoSpaceDN/>
      <w:spacing w:before="120"/>
      <w:jc w:val="both"/>
    </w:pPr>
    <w:rPr>
      <w:rFonts w:ascii="Times New Roman" w:eastAsia="Times New Roman" w:hAnsi="Times New Roman" w:cs="Times New Roman"/>
      <w:sz w:val="24"/>
      <w:szCs w:val="20"/>
      <w:lang w:eastAsia="pl-PL"/>
    </w:rPr>
  </w:style>
  <w:style w:type="character" w:customStyle="1" w:styleId="FontStyle40">
    <w:name w:val="Font Style40"/>
    <w:rsid w:val="00AE5B34"/>
    <w:rPr>
      <w:rFonts w:ascii="Times New Roman" w:hAnsi="Times New Roman" w:cs="Times New Roman"/>
      <w:color w:val="000000"/>
      <w:sz w:val="18"/>
      <w:szCs w:val="18"/>
    </w:rPr>
  </w:style>
  <w:style w:type="paragraph" w:customStyle="1" w:styleId="Style16">
    <w:name w:val="Style16"/>
    <w:basedOn w:val="Normalny"/>
    <w:rsid w:val="00AE5B34"/>
    <w:pPr>
      <w:adjustRightInd w:val="0"/>
      <w:spacing w:line="230" w:lineRule="exact"/>
      <w:jc w:val="center"/>
    </w:pPr>
    <w:rPr>
      <w:rFonts w:ascii="Times New Roman" w:eastAsia="Times New Roman" w:hAnsi="Times New Roman" w:cs="Times New Roman"/>
      <w:sz w:val="24"/>
      <w:szCs w:val="24"/>
      <w:lang w:eastAsia="pl-PL"/>
    </w:rPr>
  </w:style>
  <w:style w:type="paragraph" w:customStyle="1" w:styleId="Style17">
    <w:name w:val="Style17"/>
    <w:basedOn w:val="Normalny"/>
    <w:rsid w:val="00AE5B34"/>
    <w:pPr>
      <w:adjustRightInd w:val="0"/>
      <w:spacing w:line="230"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rsid w:val="00AE5B34"/>
    <w:pPr>
      <w:adjustRightInd w:val="0"/>
    </w:pPr>
    <w:rPr>
      <w:rFonts w:ascii="Times New Roman" w:eastAsia="Times New Roman" w:hAnsi="Times New Roman" w:cs="Times New Roman"/>
      <w:sz w:val="24"/>
      <w:szCs w:val="24"/>
      <w:lang w:eastAsia="pl-PL"/>
    </w:rPr>
  </w:style>
  <w:style w:type="paragraph" w:customStyle="1" w:styleId="Style20">
    <w:name w:val="Style20"/>
    <w:basedOn w:val="Normalny"/>
    <w:rsid w:val="00AE5B34"/>
    <w:pPr>
      <w:adjustRightInd w:val="0"/>
    </w:pPr>
    <w:rPr>
      <w:rFonts w:ascii="Times New Roman" w:eastAsia="Times New Roman" w:hAnsi="Times New Roman" w:cs="Times New Roman"/>
      <w:sz w:val="24"/>
      <w:szCs w:val="24"/>
      <w:lang w:eastAsia="pl-PL"/>
    </w:rPr>
  </w:style>
  <w:style w:type="paragraph" w:customStyle="1" w:styleId="Style21">
    <w:name w:val="Style21"/>
    <w:basedOn w:val="Normalny"/>
    <w:rsid w:val="00AE5B34"/>
    <w:pPr>
      <w:adjustRightInd w:val="0"/>
    </w:pPr>
    <w:rPr>
      <w:rFonts w:ascii="Times New Roman" w:eastAsia="Times New Roman" w:hAnsi="Times New Roman" w:cs="Times New Roman"/>
      <w:sz w:val="24"/>
      <w:szCs w:val="24"/>
      <w:lang w:eastAsia="pl-PL"/>
    </w:rPr>
  </w:style>
  <w:style w:type="paragraph" w:customStyle="1" w:styleId="Style22">
    <w:name w:val="Style22"/>
    <w:basedOn w:val="Normalny"/>
    <w:rsid w:val="00AE5B34"/>
    <w:pPr>
      <w:adjustRightInd w:val="0"/>
    </w:pPr>
    <w:rPr>
      <w:rFonts w:ascii="Times New Roman" w:eastAsia="Times New Roman" w:hAnsi="Times New Roman" w:cs="Times New Roman"/>
      <w:sz w:val="24"/>
      <w:szCs w:val="24"/>
      <w:lang w:eastAsia="pl-PL"/>
    </w:rPr>
  </w:style>
  <w:style w:type="character" w:customStyle="1" w:styleId="FontStyle32">
    <w:name w:val="Font Style32"/>
    <w:rsid w:val="00AE5B34"/>
    <w:rPr>
      <w:rFonts w:ascii="Times New Roman" w:hAnsi="Times New Roman" w:cs="Times New Roman"/>
      <w:i/>
      <w:iCs/>
      <w:color w:val="000000"/>
      <w:sz w:val="18"/>
      <w:szCs w:val="18"/>
    </w:rPr>
  </w:style>
  <w:style w:type="character" w:customStyle="1" w:styleId="FontStyle34">
    <w:name w:val="Font Style34"/>
    <w:rsid w:val="00AE5B34"/>
    <w:rPr>
      <w:rFonts w:ascii="Georgia" w:hAnsi="Georgia" w:cs="Georgia"/>
      <w:i/>
      <w:iCs/>
      <w:smallCaps/>
      <w:color w:val="000000"/>
      <w:sz w:val="16"/>
      <w:szCs w:val="16"/>
    </w:rPr>
  </w:style>
  <w:style w:type="character" w:customStyle="1" w:styleId="FontStyle35">
    <w:name w:val="Font Style35"/>
    <w:rsid w:val="00AE5B34"/>
    <w:rPr>
      <w:rFonts w:ascii="Times New Roman" w:hAnsi="Times New Roman" w:cs="Times New Roman"/>
      <w:color w:val="000000"/>
      <w:sz w:val="14"/>
      <w:szCs w:val="14"/>
    </w:rPr>
  </w:style>
  <w:style w:type="paragraph" w:customStyle="1" w:styleId="Style4">
    <w:name w:val="Style4"/>
    <w:basedOn w:val="Normalny"/>
    <w:rsid w:val="00AE5B34"/>
    <w:pPr>
      <w:adjustRightInd w:val="0"/>
      <w:spacing w:line="245" w:lineRule="exact"/>
      <w:jc w:val="both"/>
    </w:pPr>
    <w:rPr>
      <w:rFonts w:ascii="Times New Roman" w:eastAsia="Times New Roman" w:hAnsi="Times New Roman" w:cs="Times New Roman"/>
      <w:sz w:val="24"/>
      <w:szCs w:val="24"/>
      <w:lang w:eastAsia="pl-PL"/>
    </w:rPr>
  </w:style>
  <w:style w:type="paragraph" w:styleId="Poprawka">
    <w:name w:val="Revision"/>
    <w:hidden/>
    <w:uiPriority w:val="99"/>
    <w:semiHidden/>
    <w:rsid w:val="00076BD2"/>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36991-6DF6-4232-B160-6F7549865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TotalTime>
  <Pages>27</Pages>
  <Words>11090</Words>
  <Characters>66546</Characters>
  <Application>Microsoft Office Word</Application>
  <DocSecurity>0</DocSecurity>
  <Lines>554</Lines>
  <Paragraphs>154</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77482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85</cp:revision>
  <dcterms:created xsi:type="dcterms:W3CDTF">2022-09-29T19:21:00Z</dcterms:created>
  <dcterms:modified xsi:type="dcterms:W3CDTF">2023-03-13T13:08:00Z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