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BC" w:rsidRDefault="004B1DBC" w:rsidP="004B1DBC">
      <w:pPr>
        <w:spacing w:after="0" w:line="360" w:lineRule="auto"/>
        <w:rPr>
          <w:sz w:val="24"/>
        </w:rPr>
      </w:pPr>
      <w:r>
        <w:rPr>
          <w:sz w:val="24"/>
        </w:rPr>
        <w:t>ZZP.262.</w:t>
      </w:r>
      <w:r w:rsidR="00687D1F">
        <w:rPr>
          <w:sz w:val="24"/>
        </w:rPr>
        <w:t>17</w:t>
      </w:r>
      <w:r>
        <w:rPr>
          <w:sz w:val="24"/>
        </w:rPr>
        <w:t>.202</w:t>
      </w:r>
      <w:r w:rsidR="00687D1F">
        <w:rPr>
          <w:sz w:val="24"/>
        </w:rPr>
        <w:t>4</w:t>
      </w:r>
      <w:bookmarkStart w:id="0" w:name="_GoBack"/>
      <w:bookmarkEnd w:id="0"/>
      <w:r>
        <w:rPr>
          <w:sz w:val="24"/>
        </w:rPr>
        <w:t>.</w:t>
      </w:r>
      <w:r w:rsidR="00043C0C">
        <w:rPr>
          <w:sz w:val="24"/>
        </w:rPr>
        <w:t>MD</w:t>
      </w:r>
    </w:p>
    <w:p w:rsidR="003B2A88" w:rsidRPr="005C1CF6" w:rsidRDefault="00B13E10" w:rsidP="004B1DBC">
      <w:pPr>
        <w:spacing w:line="360" w:lineRule="auto"/>
        <w:rPr>
          <w:rFonts w:cstheme="minorHAnsi"/>
          <w:sz w:val="24"/>
          <w:szCs w:val="24"/>
        </w:rPr>
      </w:pPr>
      <w:r w:rsidRPr="00B13E10">
        <w:rPr>
          <w:sz w:val="24"/>
        </w:rPr>
        <w:t xml:space="preserve">Załącznik nr </w:t>
      </w:r>
      <w:r w:rsidRPr="005C1CF6">
        <w:rPr>
          <w:rFonts w:cstheme="minorHAnsi"/>
          <w:sz w:val="24"/>
          <w:szCs w:val="24"/>
        </w:rPr>
        <w:t>2a do SWZ</w:t>
      </w:r>
    </w:p>
    <w:p w:rsidR="00B13E10" w:rsidRPr="00A917AB" w:rsidRDefault="00B13E10" w:rsidP="00A917AB">
      <w:pPr>
        <w:tabs>
          <w:tab w:val="left" w:pos="397"/>
        </w:tabs>
        <w:spacing w:line="360" w:lineRule="auto"/>
        <w:rPr>
          <w:rStyle w:val="Pogrubienie"/>
          <w:sz w:val="24"/>
          <w:szCs w:val="24"/>
        </w:rPr>
      </w:pPr>
      <w:r w:rsidRPr="00A917AB">
        <w:rPr>
          <w:rStyle w:val="Pogrubienie"/>
          <w:sz w:val="24"/>
          <w:szCs w:val="24"/>
        </w:rPr>
        <w:t xml:space="preserve">Załącznik do oferty </w:t>
      </w:r>
      <w:r w:rsidR="00A917AB" w:rsidRPr="00A917AB">
        <w:rPr>
          <w:rStyle w:val="Pogrubienie"/>
          <w:sz w:val="24"/>
          <w:szCs w:val="24"/>
        </w:rPr>
        <w:t>- Wykaz 6 lokalnych rozgłośni radiowych, w których będą emitowane przygotowane spoty radiowe</w:t>
      </w:r>
    </w:p>
    <w:p w:rsidR="00A917AB" w:rsidRDefault="00A917AB" w:rsidP="004B1DBC">
      <w:pPr>
        <w:spacing w:line="360" w:lineRule="auto"/>
        <w:rPr>
          <w:rFonts w:cstheme="minorHAnsi"/>
          <w:sz w:val="24"/>
          <w:szCs w:val="24"/>
        </w:rPr>
      </w:pPr>
      <w:r w:rsidRPr="004B1DBC">
        <w:rPr>
          <w:rFonts w:cstheme="minorHAnsi"/>
          <w:bCs/>
          <w:sz w:val="24"/>
          <w:szCs w:val="24"/>
        </w:rPr>
        <w:t>Z</w:t>
      </w:r>
      <w:r w:rsidR="00B13E10" w:rsidRPr="004B1DBC">
        <w:rPr>
          <w:rFonts w:cstheme="minorHAnsi"/>
          <w:bCs/>
          <w:sz w:val="24"/>
          <w:szCs w:val="24"/>
        </w:rPr>
        <w:t xml:space="preserve">adaniem Wykonawcy jest </w:t>
      </w:r>
      <w:r w:rsidRPr="004B1DBC">
        <w:rPr>
          <w:rFonts w:cstheme="minorHAnsi"/>
          <w:sz w:val="24"/>
          <w:szCs w:val="24"/>
        </w:rPr>
        <w:t xml:space="preserve">emitowanie wyprodukowanych spotów jednocześnie w 6 rozgłośniach radiowych na terenie woj. mazowieckiego, które swym zasięgiem obejmą subregion płocki, ciechanowski, ostrołęcki, siedlecki, radomski, warszawski. Spoty mają być emitowane w płatnych stacjach lokalnych. Przez lokalne rozgłośnie radiowe należy rozumieć koncesjonowane rozgłośnie radiowe (zgodnie z wykazem prowadzonym przez KRRiT) występujące na terenie województwa mazowieckiego, których zasięg techniczny obejmuje tylko fragment odpowiedniego subregionu. Zamawiający dopuszcza emisje w stacjach sieciowych, posiadających wyodrębnione stacje lokalne. </w:t>
      </w:r>
    </w:p>
    <w:p w:rsidR="00AA72F0" w:rsidRPr="00AA72F0" w:rsidRDefault="00AA72F0" w:rsidP="00AA72F0">
      <w:p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 xml:space="preserve">Emisja spotów w 6 stacjach radiowych. Wymagane pokrycie co najmniej 80% obszaru województwa mazowieckiego, tak, aby emisja nastąpiła w każdym subregionie: </w:t>
      </w:r>
    </w:p>
    <w:p w:rsidR="00687D1F" w:rsidRPr="00687D1F" w:rsidRDefault="00687D1F" w:rsidP="00687D1F">
      <w:pPr>
        <w:numPr>
          <w:ilvl w:val="0"/>
          <w:numId w:val="5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687D1F">
        <w:rPr>
          <w:rFonts w:cstheme="minorHAnsi"/>
          <w:sz w:val="24"/>
          <w:szCs w:val="24"/>
        </w:rPr>
        <w:t>Subregion płocki  (tj. obszar obejmujący ośrodki takie jak m. in.: Miasto Płock, Nowy Duninów, Słupno, Radzanowo, Łąck, Stara Biała, Gąbin, Szczawin Kościelny);</w:t>
      </w:r>
    </w:p>
    <w:p w:rsidR="00687D1F" w:rsidRPr="00687D1F" w:rsidRDefault="00687D1F" w:rsidP="00687D1F">
      <w:pPr>
        <w:numPr>
          <w:ilvl w:val="0"/>
          <w:numId w:val="5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687D1F">
        <w:rPr>
          <w:rFonts w:cstheme="minorHAnsi"/>
          <w:sz w:val="24"/>
          <w:szCs w:val="24"/>
        </w:rPr>
        <w:t xml:space="preserve"> Subregion ciechanowski (tj. obejmujący ośrodki takie jak m. in.: Miasto Ciechanów, Glinojeck, Ojrzeń, Opinogóra Górna, Sońsk);</w:t>
      </w:r>
    </w:p>
    <w:p w:rsidR="00687D1F" w:rsidRPr="00687D1F" w:rsidRDefault="00687D1F" w:rsidP="00687D1F">
      <w:pPr>
        <w:numPr>
          <w:ilvl w:val="0"/>
          <w:numId w:val="5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687D1F">
        <w:rPr>
          <w:rFonts w:cstheme="minorHAnsi"/>
          <w:sz w:val="24"/>
          <w:szCs w:val="24"/>
        </w:rPr>
        <w:t>Subregion ostrołęcki (tj. obszar obejmujący ośrodki takie jak m. in.: Miasto Ostrołęka, Myszyniec, Baranowo, Czarnia, Czerwin, Goworowo, Lelis, Łyse, Olszewo-Borki, Rzekuń, Troszyn);</w:t>
      </w:r>
    </w:p>
    <w:p w:rsidR="00687D1F" w:rsidRPr="00687D1F" w:rsidRDefault="00687D1F" w:rsidP="00687D1F">
      <w:pPr>
        <w:numPr>
          <w:ilvl w:val="0"/>
          <w:numId w:val="5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687D1F">
        <w:rPr>
          <w:rFonts w:cstheme="minorHAnsi"/>
          <w:sz w:val="24"/>
          <w:szCs w:val="24"/>
        </w:rPr>
        <w:t>Subregion siedlecki  (tj. obejmujący ośrodki takie jak m. in.: Miasto Siedlce, Mordy, Domanice, Korczew, Kotuń, Mokobody, Paprotnia, Przesmyki, Siedlce, Skórzec, Suchożebry, Wiśniew, Wodynie, Zbuczyn);</w:t>
      </w:r>
    </w:p>
    <w:p w:rsidR="00687D1F" w:rsidRPr="00687D1F" w:rsidRDefault="00687D1F" w:rsidP="00687D1F">
      <w:pPr>
        <w:numPr>
          <w:ilvl w:val="0"/>
          <w:numId w:val="5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687D1F">
        <w:rPr>
          <w:rFonts w:cstheme="minorHAnsi"/>
          <w:sz w:val="24"/>
          <w:szCs w:val="24"/>
        </w:rPr>
        <w:t>Subregion radomski (tj. obejmujący ośrodki takie jak m. in.: Miasto Radom, Pionki,Iłża,Skaryszew,Gózd, Jastrzębia, Jedlińsk Wierzbica, Wolanów, Zakrzew;</w:t>
      </w:r>
    </w:p>
    <w:p w:rsidR="00687D1F" w:rsidRPr="00687D1F" w:rsidRDefault="00687D1F" w:rsidP="00687D1F">
      <w:pPr>
        <w:numPr>
          <w:ilvl w:val="0"/>
          <w:numId w:val="5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687D1F">
        <w:rPr>
          <w:rFonts w:cstheme="minorHAnsi"/>
          <w:sz w:val="24"/>
          <w:szCs w:val="24"/>
        </w:rPr>
        <w:lastRenderedPageBreak/>
        <w:t xml:space="preserve"> Subregion warszawski (tj. obejmujący ośrodki takie jak m. in.: m. st. Warszawa, Pruszków, Wołomin, Piaseczno, Marki, Grodzisk Mazowiecki, Józefów, Łomianki, Zielonka, Ząbki).</w:t>
      </w:r>
    </w:p>
    <w:p w:rsidR="00A917AB" w:rsidRPr="00B10986" w:rsidRDefault="00A917AB" w:rsidP="00A917AB">
      <w:pPr>
        <w:spacing w:line="360" w:lineRule="auto"/>
        <w:rPr>
          <w:rFonts w:cstheme="minorHAnsi"/>
          <w:sz w:val="24"/>
          <w:szCs w:val="24"/>
        </w:rPr>
      </w:pPr>
      <w:r w:rsidRPr="004B1DBC">
        <w:rPr>
          <w:rFonts w:cstheme="minorHAnsi"/>
          <w:sz w:val="24"/>
          <w:szCs w:val="24"/>
        </w:rPr>
        <w:t xml:space="preserve">Wykonawca wraz z ofertą składa wypełniony i podpisany załącznik nr 2a do SWZ, w celu potwierdzenia zgodności oferowanych usług z wymaganiami zawartymi w opisie przedmiotu zamówienia stanowiącym załącznik nr 2 do SWZ.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tytułów w których zostaną opublikowane artykuły sponsorowane"/>
        <w:tblDescription w:val="Należy wskazać tytuły tygodników lub dwutygodników w których wynonawca zamieści artykuły sponsorowane."/>
      </w:tblPr>
      <w:tblGrid>
        <w:gridCol w:w="704"/>
        <w:gridCol w:w="1985"/>
        <w:gridCol w:w="6095"/>
      </w:tblGrid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6095" w:type="dxa"/>
          </w:tcPr>
          <w:p w:rsidR="004B1DBC" w:rsidRPr="005C1CF6" w:rsidRDefault="004B1DBC" w:rsidP="00A917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rozgłośni radiowej</w:t>
            </w: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0986" w:rsidRPr="005C1CF6" w:rsidRDefault="00B10986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B10986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ADE83020"/>
    <w:lvl w:ilvl="0" w:tplc="A1F4A2AC">
      <w:start w:val="1"/>
      <w:numFmt w:val="lowerLetter"/>
      <w:lvlText w:val="%1)"/>
      <w:lvlJc w:val="left"/>
      <w:rPr>
        <w:rFonts w:asciiTheme="minorHAnsi" w:eastAsia="Arial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EE1"/>
    <w:multiLevelType w:val="hybridMultilevel"/>
    <w:tmpl w:val="36DCE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D7096C"/>
    <w:multiLevelType w:val="hybridMultilevel"/>
    <w:tmpl w:val="002C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43C0C"/>
    <w:rsid w:val="00112416"/>
    <w:rsid w:val="00254E8C"/>
    <w:rsid w:val="003A1242"/>
    <w:rsid w:val="004B1DBC"/>
    <w:rsid w:val="005C1CF6"/>
    <w:rsid w:val="00687D1F"/>
    <w:rsid w:val="008B106B"/>
    <w:rsid w:val="00A917AB"/>
    <w:rsid w:val="00AA72F0"/>
    <w:rsid w:val="00B10986"/>
    <w:rsid w:val="00B13E10"/>
    <w:rsid w:val="00B15F8D"/>
    <w:rsid w:val="00E724C0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7C91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10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B10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10986"/>
    <w:pPr>
      <w:spacing w:after="120" w:line="240" w:lineRule="auto"/>
      <w:ind w:left="283"/>
    </w:pPr>
    <w:rPr>
      <w:rFonts w:eastAsiaTheme="minorEastAsia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0986"/>
    <w:rPr>
      <w:rFonts w:eastAsiaTheme="minorEastAsi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ZZP.262.21.2023.MD - Załącznik nr 2a do SWZ- Wykaz rozgłośni radiowych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2a do SWZ- Wykaz rozgłośni radiowych</dc:title>
  <dc:subject/>
  <dc:creator>Natalia Urbańska</dc:creator>
  <cp:keywords/>
  <dc:description/>
  <cp:lastModifiedBy>Marek Dybczak</cp:lastModifiedBy>
  <cp:revision>2</cp:revision>
  <dcterms:created xsi:type="dcterms:W3CDTF">2024-03-04T12:13:00Z</dcterms:created>
  <dcterms:modified xsi:type="dcterms:W3CDTF">2024-03-04T12:13:00Z</dcterms:modified>
</cp:coreProperties>
</file>