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A0BC" w14:textId="181BF21C" w:rsidR="00E2524A" w:rsidRDefault="00E2524A" w:rsidP="00E2524A">
      <w:pPr>
        <w:spacing w:after="0" w:line="240" w:lineRule="auto"/>
        <w:jc w:val="right"/>
        <w:rPr>
          <w:rFonts w:ascii="Times New Roman" w:eastAsia="Times New Roman" w:hAnsi="Times New Roman" w:cs="Times New Roman"/>
          <w:sz w:val="24"/>
          <w:szCs w:val="24"/>
          <w:lang w:eastAsia="x-none"/>
        </w:rPr>
      </w:pPr>
      <w:r w:rsidRPr="005A7266">
        <w:rPr>
          <w:noProof/>
          <w:lang w:eastAsia="pl-PL"/>
        </w:rPr>
        <w:drawing>
          <wp:inline distT="0" distB="0" distL="0" distR="0" wp14:anchorId="668751DF" wp14:editId="705CD0CB">
            <wp:extent cx="5753100" cy="695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50DEF572" w:rsidR="003022D2" w:rsidRPr="003022D2"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zawarta w dniu ...............</w:t>
      </w:r>
      <w:r w:rsidR="001F1224">
        <w:rPr>
          <w:rFonts w:ascii="Times New Roman" w:eastAsia="Times New Roman" w:hAnsi="Times New Roman" w:cs="Times New Roman"/>
          <w:sz w:val="24"/>
          <w:szCs w:val="24"/>
          <w:lang w:val="x-none" w:eastAsia="x-none"/>
        </w:rPr>
        <w:t>.......</w:t>
      </w:r>
      <w:r w:rsidR="003022D2" w:rsidRPr="003022D2">
        <w:rPr>
          <w:rFonts w:ascii="Times New Roman" w:eastAsia="Times New Roman" w:hAnsi="Times New Roman" w:cs="Times New Roman"/>
          <w:sz w:val="24"/>
          <w:szCs w:val="24"/>
          <w:lang w:val="x-none" w:eastAsia="x-none"/>
        </w:rPr>
        <w:t xml:space="preserve">w Krośnie pomiędzy </w:t>
      </w:r>
      <w:r w:rsidR="003022D2" w:rsidRPr="003022D2">
        <w:rPr>
          <w:rFonts w:ascii="Times New Roman" w:eastAsia="Times New Roman" w:hAnsi="Times New Roman" w:cs="Times New Roman"/>
          <w:b/>
          <w:bCs/>
          <w:sz w:val="24"/>
          <w:szCs w:val="24"/>
          <w:lang w:val="x-none" w:eastAsia="x-none"/>
        </w:rPr>
        <w:t>Gminą Miasto Krosno</w:t>
      </w:r>
      <w:r w:rsidR="003022D2" w:rsidRPr="003022D2">
        <w:rPr>
          <w:rFonts w:ascii="Times New Roman" w:eastAsia="Times New Roman" w:hAnsi="Times New Roman" w:cs="Times New Roman"/>
          <w:sz w:val="24"/>
          <w:szCs w:val="24"/>
          <w:lang w:val="x-none" w:eastAsia="x-none"/>
        </w:rPr>
        <w:t xml:space="preserve"> (adres dla doręczeń</w:t>
      </w:r>
      <w:r w:rsidR="00652E01">
        <w:rPr>
          <w:rFonts w:ascii="Times New Roman" w:eastAsia="Times New Roman" w:hAnsi="Times New Roman" w:cs="Times New Roman"/>
          <w:sz w:val="24"/>
          <w:szCs w:val="24"/>
          <w:lang w:eastAsia="x-none"/>
        </w:rPr>
        <w:t xml:space="preserve"> </w:t>
      </w:r>
      <w:r w:rsidR="003022D2" w:rsidRPr="003022D2">
        <w:rPr>
          <w:rFonts w:ascii="Times New Roman" w:eastAsia="Times New Roman" w:hAnsi="Times New Roman" w:cs="Times New Roman"/>
          <w:b/>
          <w:sz w:val="24"/>
          <w:szCs w:val="24"/>
          <w:lang w:val="x-none" w:eastAsia="x-none"/>
        </w:rPr>
        <w:t>38-400</w:t>
      </w:r>
      <w:r w:rsidR="00652E01">
        <w:rPr>
          <w:rFonts w:ascii="Times New Roman" w:eastAsia="Times New Roman" w:hAnsi="Times New Roman" w:cs="Times New Roman"/>
          <w:b/>
          <w:sz w:val="24"/>
          <w:szCs w:val="24"/>
          <w:lang w:eastAsia="x-none"/>
        </w:rPr>
        <w:t xml:space="preserve"> </w:t>
      </w:r>
      <w:r w:rsidR="003022D2" w:rsidRPr="003022D2">
        <w:rPr>
          <w:rFonts w:ascii="Times New Roman" w:eastAsia="Times New Roman" w:hAnsi="Times New Roman" w:cs="Times New Roman"/>
          <w:b/>
          <w:sz w:val="24"/>
          <w:szCs w:val="24"/>
          <w:lang w:val="x-none" w:eastAsia="x-none"/>
        </w:rPr>
        <w:t>Krosno, ul. Lwowska 28a</w:t>
      </w:r>
      <w:r w:rsidR="003022D2" w:rsidRPr="003022D2">
        <w:rPr>
          <w:rFonts w:ascii="Times New Roman" w:eastAsia="Times New Roman" w:hAnsi="Times New Roman" w:cs="Times New Roman"/>
          <w:sz w:val="24"/>
          <w:szCs w:val="24"/>
          <w:lang w:val="x-none" w:eastAsia="x-none"/>
        </w:rPr>
        <w:t xml:space="preserve">), zwaną dalej </w:t>
      </w:r>
      <w:r w:rsidR="003022D2" w:rsidRPr="003022D2">
        <w:rPr>
          <w:rFonts w:ascii="Times New Roman" w:eastAsia="Times New Roman" w:hAnsi="Times New Roman" w:cs="Times New Roman"/>
          <w:b/>
          <w:bCs/>
          <w:sz w:val="24"/>
          <w:szCs w:val="24"/>
          <w:lang w:val="x-none" w:eastAsia="x-none"/>
        </w:rPr>
        <w:t>„Zamawiającym”,</w:t>
      </w:r>
      <w:r w:rsidR="003022D2" w:rsidRPr="003022D2">
        <w:rPr>
          <w:rFonts w:ascii="Times New Roman" w:eastAsia="Times New Roman" w:hAnsi="Times New Roman" w:cs="Times New Roman"/>
          <w:sz w:val="24"/>
          <w:szCs w:val="24"/>
          <w:lang w:val="x-none" w:eastAsia="x-none"/>
        </w:rPr>
        <w:t xml:space="preserve"> reprezentowaną przez:</w:t>
      </w:r>
    </w:p>
    <w:p w14:paraId="3EC2BC79" w14:textId="77777777" w:rsidR="003022D2" w:rsidRPr="00652E01" w:rsidRDefault="003022D2" w:rsidP="003022D2">
      <w:pPr>
        <w:spacing w:after="0" w:line="240" w:lineRule="auto"/>
        <w:rPr>
          <w:rFonts w:ascii="Times New Roman" w:eastAsia="Times New Roman" w:hAnsi="Times New Roman" w:cs="Times New Roman"/>
          <w:bCs/>
          <w:sz w:val="24"/>
          <w:szCs w:val="24"/>
          <w:lang w:eastAsia="pl-PL"/>
        </w:rPr>
      </w:pPr>
      <w:r w:rsidRPr="00652E01">
        <w:rPr>
          <w:rFonts w:ascii="Times New Roman" w:eastAsia="Times New Roman" w:hAnsi="Times New Roman" w:cs="Times New Roman"/>
          <w:bCs/>
          <w:sz w:val="24"/>
          <w:szCs w:val="24"/>
          <w:lang w:eastAsia="pl-PL"/>
        </w:rPr>
        <w:t xml:space="preserve">………………………………………………………… </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6861B81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Pr="003022D2">
        <w:rPr>
          <w:rFonts w:ascii="Times New Roman" w:eastAsia="Times New Roman" w:hAnsi="Times New Roman" w:cs="Times New Roman"/>
          <w:sz w:val="24"/>
          <w:szCs w:val="24"/>
          <w:lang w:val="x-none" w:eastAsia="x-none"/>
        </w:rPr>
        <w:t xml:space="preserve"> została zawarta umowa następującej treści:</w:t>
      </w: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43BC88B4" w14:textId="0F74A6A4" w:rsidR="00D27A13" w:rsidRPr="00D27A13" w:rsidRDefault="003022D2" w:rsidP="00D27A13">
      <w:pPr>
        <w:spacing w:after="0" w:line="240" w:lineRule="auto"/>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0B32B9">
        <w:rPr>
          <w:rFonts w:ascii="Times New Roman" w:eastAsia="Times New Roman" w:hAnsi="Times New Roman" w:cs="Times New Roman"/>
          <w:b/>
          <w:sz w:val="24"/>
          <w:szCs w:val="24"/>
          <w:lang w:eastAsia="pl-PL"/>
        </w:rPr>
        <w:t xml:space="preserve"> </w:t>
      </w:r>
      <w:r w:rsidR="00973827" w:rsidRPr="00973827">
        <w:rPr>
          <w:rFonts w:ascii="Times New Roman" w:eastAsia="Times New Roman" w:hAnsi="Times New Roman" w:cs="Times New Roman"/>
          <w:b/>
          <w:sz w:val="24"/>
          <w:szCs w:val="24"/>
          <w:lang w:eastAsia="pl-PL"/>
        </w:rPr>
        <w:t>„Utworzenie Branżowego Centrum Umiejętności przy Zespole Szkół Naftowo-Gazowniczych im. Ignacego Łukasiewicza w Krośnie w dziedzinie geologia, górnictwo otworowe i sieci gazowe.”</w:t>
      </w:r>
    </w:p>
    <w:p w14:paraId="52567158" w14:textId="0929A40B" w:rsidR="00D27A13" w:rsidRPr="005B2D21" w:rsidRDefault="00D27A13" w:rsidP="005B2D2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5B2D21">
        <w:rPr>
          <w:rFonts w:ascii="Times New Roman" w:eastAsia="Times New Roman" w:hAnsi="Times New Roman" w:cs="Times New Roman"/>
          <w:sz w:val="24"/>
          <w:szCs w:val="24"/>
          <w:lang w:val="x-none" w:eastAsia="x-none"/>
        </w:rPr>
        <w:t xml:space="preserve">Zamawiający oświadcza, a Wykonawca przyjmuje do wiadomości, że zadanie określone niniejszą umową jest objęte wsparciem przedsięwzięcia w ramach Konkursu „utworzenie </w:t>
      </w:r>
      <w:r w:rsidRPr="005B2D21">
        <w:rPr>
          <w:rFonts w:ascii="Times New Roman" w:eastAsia="Times New Roman" w:hAnsi="Times New Roman" w:cs="Times New Roman"/>
          <w:sz w:val="24"/>
          <w:szCs w:val="24"/>
          <w:lang w:val="x-none" w:eastAsia="x-none"/>
        </w:rPr>
        <w:br/>
        <w:t>i wsparcie funkcjonowania 120 branżowych centrów umiejętności (BCU), realizujących koncepcję centrów doskonałości zawodowej (</w:t>
      </w:r>
      <w:proofErr w:type="spellStart"/>
      <w:r w:rsidRPr="005B2D21">
        <w:rPr>
          <w:rFonts w:ascii="Times New Roman" w:eastAsia="Times New Roman" w:hAnsi="Times New Roman" w:cs="Times New Roman"/>
          <w:sz w:val="24"/>
          <w:szCs w:val="24"/>
          <w:lang w:val="x-none" w:eastAsia="x-none"/>
        </w:rPr>
        <w:t>CoVEs</w:t>
      </w:r>
      <w:proofErr w:type="spellEnd"/>
      <w:r w:rsidRPr="005B2D21">
        <w:rPr>
          <w:rFonts w:ascii="Times New Roman" w:eastAsia="Times New Roman" w:hAnsi="Times New Roman" w:cs="Times New Roman"/>
          <w:sz w:val="24"/>
          <w:szCs w:val="24"/>
          <w:lang w:val="x-none" w:eastAsia="x-none"/>
        </w:rPr>
        <w:t>) nabór 2022.</w:t>
      </w:r>
    </w:p>
    <w:p w14:paraId="739D24AC" w14:textId="4EE15E4B" w:rsidR="00F46381" w:rsidRPr="000830B2" w:rsidRDefault="00F46381" w:rsidP="00D27A1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1BB2676C"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 xml:space="preserve">od dnia </w:t>
      </w:r>
      <w:r w:rsidR="00973827">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6BC2A43E" w14:textId="19C17DEE" w:rsidR="005B2D21" w:rsidRPr="005B2D21" w:rsidRDefault="003022D2" w:rsidP="006C6A1D">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973827" w:rsidRPr="00973827">
        <w:rPr>
          <w:rFonts w:ascii="Times New Roman" w:eastAsia="Times New Roman" w:hAnsi="Times New Roman" w:cs="Times New Roman"/>
          <w:b/>
          <w:sz w:val="24"/>
          <w:szCs w:val="24"/>
          <w:lang w:eastAsia="pl-PL"/>
        </w:rPr>
        <w:t>osiem miesięcy od dnia zawarcia umowy.</w:t>
      </w:r>
    </w:p>
    <w:p w14:paraId="2523D0CB" w14:textId="77777777" w:rsidR="005B2D21" w:rsidRPr="005D4345" w:rsidRDefault="005B2D2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lastRenderedPageBreak/>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391C9A1" w14:textId="4C9556F4" w:rsidR="003A5201" w:rsidRP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t xml:space="preserve">Wykonawca opracuje w terminie do 3 dni roboczych, licząc od dnia </w:t>
      </w:r>
      <w:r w:rsidR="00973827">
        <w:rPr>
          <w:rFonts w:ascii="Times New Roman" w:eastAsia="Times New Roman" w:hAnsi="Times New Roman" w:cs="Times New Roman"/>
          <w:sz w:val="24"/>
          <w:szCs w:val="24"/>
          <w:lang w:eastAsia="pl-PL"/>
        </w:rPr>
        <w:t>zawarcia</w:t>
      </w:r>
      <w:r w:rsidRPr="003A5201">
        <w:rPr>
          <w:rFonts w:ascii="Times New Roman" w:eastAsia="Times New Roman" w:hAnsi="Times New Roman" w:cs="Times New Roman"/>
          <w:sz w:val="24"/>
          <w:szCs w:val="24"/>
          <w:lang w:eastAsia="pl-PL"/>
        </w:rPr>
        <w:t xml:space="preserve"> umowy i przekaże Zamawiającemu harmonogram rzeczowo-finansowy (w układzie miesięcznym) wymagający zatwierdzenia przez Zamawiającego oraz harmonogramu dostępu do poszczególnych pomieszczeń.</w:t>
      </w: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C24EEC"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79212826" w14:textId="77777777" w:rsidR="00CA3355" w:rsidRPr="00B40095" w:rsidRDefault="00CA3355" w:rsidP="00CA3355">
      <w:pPr>
        <w:numPr>
          <w:ilvl w:val="0"/>
          <w:numId w:val="1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Zamawiający powołuje Inspektora nadzoru w osobie:</w:t>
      </w:r>
    </w:p>
    <w:p w14:paraId="080E2614" w14:textId="77777777" w:rsidR="00CA3355" w:rsidRPr="00B40095" w:rsidRDefault="00CA3355" w:rsidP="00CA335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budowlanej,</w:t>
      </w:r>
    </w:p>
    <w:p w14:paraId="21D792E0" w14:textId="77777777" w:rsidR="00CA3355" w:rsidRPr="00B40095" w:rsidRDefault="00CA3355" w:rsidP="00CA335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elektrycznej,</w:t>
      </w:r>
    </w:p>
    <w:p w14:paraId="662A6B65" w14:textId="77777777" w:rsidR="00CA3355" w:rsidRPr="00B40095" w:rsidRDefault="00CA3355" w:rsidP="00CA3355">
      <w:pPr>
        <w:numPr>
          <w:ilvl w:val="0"/>
          <w:numId w:val="55"/>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w branży sanitarnej.</w:t>
      </w:r>
    </w:p>
    <w:p w14:paraId="04670199" w14:textId="77777777" w:rsidR="00CA3355" w:rsidRPr="00B40095" w:rsidRDefault="00CA3355" w:rsidP="00CA3355">
      <w:pPr>
        <w:numPr>
          <w:ilvl w:val="0"/>
          <w:numId w:val="18"/>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Wykonawca ustanawia następujący</w:t>
      </w:r>
      <w:r w:rsidRPr="00B40095">
        <w:rPr>
          <w:rFonts w:ascii="Times New Roman" w:eastAsia="Times New Roman" w:hAnsi="Times New Roman" w:cs="Times New Roman"/>
          <w:sz w:val="24"/>
          <w:szCs w:val="24"/>
          <w:lang w:eastAsia="x-none"/>
        </w:rPr>
        <w:t xml:space="preserve"> personel do realizacji przedmiotu umowy:</w:t>
      </w:r>
      <w:r w:rsidRPr="00B40095">
        <w:rPr>
          <w:rFonts w:ascii="Times New Roman" w:eastAsia="Times New Roman" w:hAnsi="Times New Roman" w:cs="Times New Roman"/>
          <w:sz w:val="24"/>
          <w:szCs w:val="24"/>
          <w:lang w:val="x-none" w:eastAsia="x-none"/>
        </w:rPr>
        <w:t xml:space="preserve"> </w:t>
      </w:r>
    </w:p>
    <w:p w14:paraId="7EB50061" w14:textId="77777777" w:rsidR="00CA3355" w:rsidRPr="00B40095" w:rsidRDefault="00CA3355" w:rsidP="00CA3355">
      <w:pPr>
        <w:numPr>
          <w:ilvl w:val="0"/>
          <w:numId w:val="47"/>
        </w:numPr>
        <w:spacing w:after="0" w:line="240" w:lineRule="auto"/>
        <w:jc w:val="both"/>
        <w:rPr>
          <w:rFonts w:ascii="Times New Roman" w:eastAsia="Times New Roman" w:hAnsi="Times New Roman" w:cs="Times New Roman"/>
          <w:sz w:val="24"/>
          <w:szCs w:val="24"/>
          <w:lang w:val="x-none" w:eastAsia="x-none"/>
        </w:rPr>
      </w:pPr>
      <w:r w:rsidRPr="00B40095">
        <w:rPr>
          <w:rFonts w:ascii="Times New Roman" w:eastAsia="Times New Roman" w:hAnsi="Times New Roman" w:cs="Times New Roman"/>
          <w:sz w:val="24"/>
          <w:szCs w:val="24"/>
          <w:lang w:val="x-none" w:eastAsia="x-none"/>
        </w:rPr>
        <w:t xml:space="preserve">Kierownika </w:t>
      </w:r>
      <w:r w:rsidRPr="00B40095">
        <w:rPr>
          <w:rFonts w:ascii="Times New Roman" w:eastAsia="Times New Roman" w:hAnsi="Times New Roman" w:cs="Times New Roman"/>
          <w:sz w:val="24"/>
          <w:szCs w:val="24"/>
          <w:lang w:eastAsia="x-none"/>
        </w:rPr>
        <w:t>budowy</w:t>
      </w:r>
      <w:r w:rsidRPr="00B40095">
        <w:rPr>
          <w:rFonts w:ascii="Times New Roman" w:eastAsia="Times New Roman" w:hAnsi="Times New Roman" w:cs="Times New Roman"/>
          <w:sz w:val="24"/>
          <w:szCs w:val="24"/>
          <w:lang w:val="x-none" w:eastAsia="x-none"/>
        </w:rPr>
        <w:t xml:space="preserve"> w osobie …………………… posiadającego uprawnienia budowlane do wykonywania samodzielnych funkcji technicznych w budownictwie do kierowania robotami budowlanymi w specjalności</w:t>
      </w:r>
      <w:r w:rsidRPr="00B40095">
        <w:rPr>
          <w:rFonts w:ascii="Times New Roman" w:eastAsia="Times New Roman" w:hAnsi="Times New Roman" w:cs="Times New Roman"/>
          <w:sz w:val="24"/>
          <w:szCs w:val="24"/>
          <w:lang w:eastAsia="x-none"/>
        </w:rPr>
        <w:t xml:space="preserve"> konstrukcyjno-budowlanej</w:t>
      </w:r>
      <w:r w:rsidRPr="00B40095">
        <w:rPr>
          <w:rFonts w:ascii="Times New Roman" w:eastAsia="Times New Roman" w:hAnsi="Times New Roman" w:cs="Times New Roman"/>
          <w:sz w:val="24"/>
          <w:szCs w:val="24"/>
          <w:lang w:val="x-none" w:eastAsia="x-none"/>
        </w:rPr>
        <w:t>, nr decyzji …………………………, wydanej przez ……………………………..……</w:t>
      </w:r>
      <w:r w:rsidRPr="00B40095">
        <w:rPr>
          <w:rFonts w:ascii="Times New Roman" w:eastAsia="Times New Roman" w:hAnsi="Times New Roman" w:cs="Times New Roman"/>
          <w:sz w:val="24"/>
          <w:szCs w:val="24"/>
          <w:lang w:eastAsia="x-none"/>
        </w:rPr>
        <w:t>,</w:t>
      </w:r>
    </w:p>
    <w:p w14:paraId="00DC731E" w14:textId="77777777" w:rsidR="00CA3355" w:rsidRPr="00B40095" w:rsidRDefault="00CA3355" w:rsidP="00CA3355">
      <w:pPr>
        <w:numPr>
          <w:ilvl w:val="0"/>
          <w:numId w:val="47"/>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elektrycznych i elektroenergetycznych, nr decyzji …………………………, wydanej przez ………………………,</w:t>
      </w:r>
    </w:p>
    <w:p w14:paraId="2438EC57" w14:textId="77777777" w:rsidR="00CA3355" w:rsidRDefault="00CA3355" w:rsidP="00CA3355">
      <w:pPr>
        <w:numPr>
          <w:ilvl w:val="0"/>
          <w:numId w:val="47"/>
        </w:numPr>
        <w:spacing w:after="0" w:line="240" w:lineRule="auto"/>
        <w:jc w:val="both"/>
        <w:rPr>
          <w:rFonts w:ascii="Times New Roman" w:eastAsia="Times New Roman" w:hAnsi="Times New Roman" w:cs="Times New Roman"/>
          <w:sz w:val="24"/>
          <w:szCs w:val="24"/>
          <w:lang w:eastAsia="x-none"/>
        </w:rPr>
      </w:pPr>
      <w:r w:rsidRPr="00B40095">
        <w:rPr>
          <w:rFonts w:ascii="Times New Roman" w:eastAsia="Times New Roman" w:hAnsi="Times New Roman" w:cs="Times New Roman"/>
          <w:sz w:val="24"/>
          <w:szCs w:val="24"/>
          <w:lang w:val="x-none" w:eastAsia="x-none"/>
        </w:rPr>
        <w:t>Kierownika robót w osobie ………………</w:t>
      </w:r>
      <w:r w:rsidRPr="00B40095">
        <w:rPr>
          <w:rFonts w:ascii="Times New Roman" w:eastAsia="Times New Roman" w:hAnsi="Times New Roman" w:cs="Times New Roman"/>
          <w:sz w:val="24"/>
          <w:szCs w:val="24"/>
          <w:lang w:eastAsia="x-none"/>
        </w:rPr>
        <w:t>………...</w:t>
      </w:r>
      <w:r w:rsidRPr="00B40095">
        <w:rPr>
          <w:rFonts w:ascii="Times New Roman" w:eastAsia="Times New Roman" w:hAnsi="Times New Roman" w:cs="Times New Roman"/>
          <w:sz w:val="24"/>
          <w:szCs w:val="24"/>
          <w:lang w:val="x-none" w:eastAsia="x-none"/>
        </w:rPr>
        <w:t xml:space="preserve"> posiadającego uprawnienia budowlane do wykonywania samodzielnych funkcji technicznych w budownictwie do kierowania robotami budowlanymi</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w specjalności</w:t>
      </w:r>
      <w:r w:rsidRPr="00B40095">
        <w:rPr>
          <w:rFonts w:ascii="Times New Roman" w:eastAsia="Times New Roman" w:hAnsi="Times New Roman" w:cs="Times New Roman"/>
          <w:color w:val="0000FF"/>
          <w:sz w:val="24"/>
          <w:szCs w:val="24"/>
          <w:lang w:val="x-none" w:eastAsia="x-none"/>
        </w:rPr>
        <w:t xml:space="preserve"> </w:t>
      </w:r>
      <w:r w:rsidRPr="00B40095">
        <w:rPr>
          <w:rFonts w:ascii="Times New Roman" w:eastAsia="Times New Roman" w:hAnsi="Times New Roman" w:cs="Times New Roman"/>
          <w:sz w:val="24"/>
          <w:szCs w:val="24"/>
          <w:lang w:val="x-none" w:eastAsia="x-none"/>
        </w:rPr>
        <w:t xml:space="preserve">instalacyjnej </w:t>
      </w:r>
      <w:r w:rsidRPr="00B40095">
        <w:rPr>
          <w:rFonts w:ascii="Times New Roman" w:eastAsia="Times New Roman" w:hAnsi="Times New Roman" w:cs="Times New Roman"/>
          <w:sz w:val="24"/>
          <w:szCs w:val="24"/>
          <w:lang w:eastAsia="x-none"/>
        </w:rPr>
        <w:br/>
      </w:r>
      <w:r w:rsidRPr="00B40095">
        <w:rPr>
          <w:rFonts w:ascii="Times New Roman" w:eastAsia="Times New Roman" w:hAnsi="Times New Roman" w:cs="Times New Roman"/>
          <w:sz w:val="24"/>
          <w:szCs w:val="24"/>
          <w:lang w:val="x-none" w:eastAsia="x-none"/>
        </w:rPr>
        <w:t>w zakresie</w:t>
      </w:r>
      <w:r w:rsidRPr="00B40095">
        <w:rPr>
          <w:rFonts w:ascii="Times New Roman" w:eastAsia="Times New Roman" w:hAnsi="Times New Roman" w:cs="Times New Roman"/>
          <w:sz w:val="24"/>
          <w:szCs w:val="24"/>
          <w:lang w:eastAsia="x-none"/>
        </w:rPr>
        <w:t xml:space="preserve"> sieci, </w:t>
      </w:r>
      <w:r w:rsidRPr="00B40095">
        <w:rPr>
          <w:rFonts w:ascii="Times New Roman" w:eastAsia="Times New Roman" w:hAnsi="Times New Roman" w:cs="Times New Roman"/>
          <w:sz w:val="24"/>
          <w:szCs w:val="24"/>
          <w:lang w:val="x-none" w:eastAsia="x-none"/>
        </w:rPr>
        <w:t>instalacji i</w:t>
      </w:r>
      <w:r w:rsidRPr="00B40095">
        <w:rPr>
          <w:rFonts w:ascii="Times New Roman" w:eastAsia="Times New Roman" w:hAnsi="Times New Roman" w:cs="Times New Roman"/>
          <w:sz w:val="24"/>
          <w:szCs w:val="24"/>
          <w:lang w:eastAsia="x-none"/>
        </w:rPr>
        <w:t> </w:t>
      </w:r>
      <w:r w:rsidRPr="00B40095">
        <w:rPr>
          <w:rFonts w:ascii="Times New Roman" w:eastAsia="Times New Roman" w:hAnsi="Times New Roman" w:cs="Times New Roman"/>
          <w:sz w:val="24"/>
          <w:szCs w:val="24"/>
          <w:lang w:val="x-none" w:eastAsia="x-none"/>
        </w:rPr>
        <w:t>urządzeń wodoci</w:t>
      </w:r>
      <w:r w:rsidRPr="00B40095">
        <w:rPr>
          <w:rFonts w:ascii="Times New Roman" w:eastAsia="Times New Roman" w:hAnsi="Times New Roman" w:cs="Times New Roman" w:hint="eastAsia"/>
          <w:sz w:val="24"/>
          <w:szCs w:val="24"/>
          <w:lang w:val="x-none" w:eastAsia="x-none"/>
        </w:rPr>
        <w:t>ą</w:t>
      </w:r>
      <w:r w:rsidRPr="00B40095">
        <w:rPr>
          <w:rFonts w:ascii="Times New Roman" w:eastAsia="Times New Roman" w:hAnsi="Times New Roman" w:cs="Times New Roman"/>
          <w:sz w:val="24"/>
          <w:szCs w:val="24"/>
          <w:lang w:val="x-none" w:eastAsia="x-none"/>
        </w:rPr>
        <w:t>gowych i kanalizacyjnych,</w:t>
      </w:r>
      <w:r w:rsidRPr="00B40095">
        <w:rPr>
          <w:rFonts w:ascii="Times New Roman" w:eastAsia="Times New Roman" w:hAnsi="Times New Roman" w:cs="Times New Roman"/>
          <w:sz w:val="24"/>
          <w:szCs w:val="24"/>
          <w:lang w:eastAsia="x-none"/>
        </w:rPr>
        <w:t xml:space="preserve"> </w:t>
      </w:r>
      <w:r w:rsidRPr="00B40095">
        <w:rPr>
          <w:rFonts w:ascii="Times New Roman" w:eastAsia="Times New Roman" w:hAnsi="Times New Roman" w:cs="Times New Roman"/>
          <w:sz w:val="24"/>
          <w:szCs w:val="24"/>
          <w:lang w:val="x-none" w:eastAsia="x-none"/>
        </w:rPr>
        <w:t>nr decyzji …………</w:t>
      </w:r>
      <w:r>
        <w:rPr>
          <w:rFonts w:ascii="Times New Roman" w:eastAsia="Times New Roman" w:hAnsi="Times New Roman" w:cs="Times New Roman"/>
          <w:sz w:val="24"/>
          <w:szCs w:val="24"/>
          <w:lang w:val="x-none" w:eastAsia="x-none"/>
        </w:rPr>
        <w:t>………………, wydanej przez ………………………</w:t>
      </w:r>
      <w:r>
        <w:rPr>
          <w:rFonts w:ascii="Times New Roman" w:eastAsia="Times New Roman" w:hAnsi="Times New Roman" w:cs="Times New Roman"/>
          <w:sz w:val="24"/>
          <w:szCs w:val="24"/>
          <w:lang w:eastAsia="x-none"/>
        </w:rPr>
        <w:t>.</w:t>
      </w:r>
    </w:p>
    <w:p w14:paraId="36CF800D" w14:textId="77777777" w:rsidR="00CA3355" w:rsidRPr="00036CF0" w:rsidRDefault="00CA3355" w:rsidP="00CA3355">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Zmiana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wymaga pisemnego zawiadomienia odpowiednio Wykonawcy lub Zamawiającego.</w:t>
      </w:r>
    </w:p>
    <w:p w14:paraId="51704BC6" w14:textId="77777777" w:rsidR="00CA3355" w:rsidRPr="00036CF0" w:rsidRDefault="00CA3355" w:rsidP="00CA3355">
      <w:pPr>
        <w:numPr>
          <w:ilvl w:val="0"/>
          <w:numId w:val="47"/>
        </w:numPr>
        <w:spacing w:after="0" w:line="240" w:lineRule="auto"/>
        <w:jc w:val="both"/>
        <w:rPr>
          <w:rFonts w:ascii="Times New Roman" w:eastAsia="Times New Roman" w:hAnsi="Times New Roman" w:cs="Times New Roman"/>
          <w:sz w:val="24"/>
          <w:szCs w:val="24"/>
          <w:lang w:val="x-none" w:eastAsia="x-none"/>
        </w:rPr>
      </w:pPr>
      <w:r w:rsidRPr="00036CF0">
        <w:rPr>
          <w:rFonts w:ascii="Times New Roman" w:eastAsia="Times New Roman" w:hAnsi="Times New Roman" w:cs="Times New Roman"/>
          <w:sz w:val="24"/>
          <w:szCs w:val="24"/>
          <w:lang w:val="x-none" w:eastAsia="x-none"/>
        </w:rPr>
        <w:t xml:space="preserve">Zamawiający zaakceptuje każdą zmianę </w:t>
      </w:r>
      <w:r w:rsidRPr="00036CF0">
        <w:rPr>
          <w:rFonts w:ascii="Times New Roman" w:eastAsia="Times New Roman" w:hAnsi="Times New Roman" w:cs="Times New Roman"/>
          <w:sz w:val="24"/>
          <w:szCs w:val="24"/>
          <w:lang w:eastAsia="x-none"/>
        </w:rPr>
        <w:t xml:space="preserve">personelu Wykonawcy </w:t>
      </w:r>
      <w:r w:rsidRPr="00036CF0">
        <w:rPr>
          <w:rFonts w:ascii="Times New Roman" w:eastAsia="Times New Roman" w:hAnsi="Times New Roman" w:cs="Times New Roman"/>
          <w:sz w:val="24"/>
          <w:szCs w:val="24"/>
          <w:lang w:val="x-none" w:eastAsia="x-none"/>
        </w:rPr>
        <w:t>w</w:t>
      </w:r>
      <w:r w:rsidRPr="00036CF0">
        <w:rPr>
          <w:rFonts w:ascii="Times New Roman" w:eastAsia="Times New Roman" w:hAnsi="Times New Roman" w:cs="Times New Roman"/>
          <w:sz w:val="24"/>
          <w:szCs w:val="24"/>
          <w:lang w:eastAsia="x-none"/>
        </w:rPr>
        <w:t> </w:t>
      </w:r>
      <w:r w:rsidRPr="00036CF0">
        <w:rPr>
          <w:rFonts w:ascii="Times New Roman" w:eastAsia="Times New Roman" w:hAnsi="Times New Roman" w:cs="Times New Roman"/>
          <w:sz w:val="24"/>
          <w:szCs w:val="24"/>
          <w:lang w:val="x-none" w:eastAsia="x-none"/>
        </w:rPr>
        <w:t>przypadku, gdy kwalifikacje zawodowe</w:t>
      </w:r>
      <w:r w:rsidRPr="00036CF0">
        <w:rPr>
          <w:rFonts w:ascii="Times New Roman" w:eastAsia="Times New Roman" w:hAnsi="Times New Roman" w:cs="Times New Roman"/>
          <w:sz w:val="24"/>
          <w:szCs w:val="24"/>
          <w:lang w:eastAsia="x-none"/>
        </w:rPr>
        <w:t xml:space="preserve">, wykształcenie oraz doświadczenie </w:t>
      </w:r>
      <w:r w:rsidRPr="00036CF0">
        <w:rPr>
          <w:rFonts w:ascii="Times New Roman" w:eastAsia="Times New Roman" w:hAnsi="Times New Roman" w:cs="Times New Roman"/>
          <w:sz w:val="24"/>
          <w:szCs w:val="24"/>
          <w:lang w:val="x-none" w:eastAsia="x-none"/>
        </w:rPr>
        <w:t xml:space="preserve">proponowanego kandydata będą </w:t>
      </w:r>
      <w:r w:rsidRPr="00036CF0">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50F9F9DE" w14:textId="77777777" w:rsidR="00253122" w:rsidRPr="00253122" w:rsidRDefault="003E4F17" w:rsidP="002531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t>
      </w:r>
      <w:r w:rsidR="00253122" w:rsidRPr="00253122">
        <w:rPr>
          <w:rFonts w:ascii="Times New Roman" w:eastAsia="Times New Roman" w:hAnsi="Times New Roman" w:cs="Times New Roman"/>
          <w:sz w:val="24"/>
          <w:szCs w:val="24"/>
          <w:lang w:eastAsia="x-none"/>
        </w:rPr>
        <w:t xml:space="preserve">oraz harmonogramu dostępu do poszczególnych pomieszczeń </w:t>
      </w:r>
      <w:r w:rsidR="00253122" w:rsidRPr="00253122">
        <w:rPr>
          <w:rFonts w:ascii="Times New Roman" w:eastAsia="Times New Roman" w:hAnsi="Times New Roman" w:cs="Times New Roman"/>
          <w:sz w:val="24"/>
          <w:szCs w:val="24"/>
          <w:lang w:val="x-none" w:eastAsia="x-none"/>
        </w:rPr>
        <w:t xml:space="preserve">wraz z </w:t>
      </w:r>
      <w:r w:rsidR="00253122" w:rsidRPr="00253122">
        <w:rPr>
          <w:rFonts w:ascii="Times New Roman" w:eastAsia="Times New Roman" w:hAnsi="Times New Roman" w:cs="Times New Roman"/>
          <w:sz w:val="24"/>
          <w:szCs w:val="24"/>
          <w:lang w:eastAsia="x-none"/>
        </w:rPr>
        <w:t xml:space="preserve">jego uzgodnieniem z użytkownikiem obiektu i </w:t>
      </w:r>
      <w:r w:rsidR="00253122" w:rsidRPr="00253122">
        <w:rPr>
          <w:rFonts w:ascii="Times New Roman" w:eastAsia="Times New Roman" w:hAnsi="Times New Roman" w:cs="Times New Roman"/>
          <w:sz w:val="24"/>
          <w:szCs w:val="24"/>
          <w:lang w:val="x-none" w:eastAsia="x-none"/>
        </w:rPr>
        <w:t>uzyskaniem jego zatwierdzenia przez Zamawiającego oraz wykonania aktualizacji ww. harmonogramu w trakcie realizacji robót,</w:t>
      </w:r>
    </w:p>
    <w:p w14:paraId="2E2C0A17" w14:textId="1B714F4E"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przygotowania i wykonania operatu kolaudacyjnego (odbiorowego) w trzech egzemplarzach,</w:t>
      </w:r>
    </w:p>
    <w:p w14:paraId="7FA9C94D" w14:textId="275BF628" w:rsidR="00B16160" w:rsidRPr="00B16160" w:rsidRDefault="00EF367F" w:rsidP="00B16160">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18370C6" w14:textId="0DFF3267"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poniesienia kosztów</w:t>
      </w:r>
      <w:r w:rsidRPr="00EF367F">
        <w:rPr>
          <w:rFonts w:ascii="Times New Roman" w:eastAsia="Times New Roman" w:hAnsi="Times New Roman" w:cs="Times New Roman"/>
          <w:sz w:val="24"/>
          <w:szCs w:val="24"/>
          <w:lang w:eastAsia="x-none"/>
        </w:rPr>
        <w:t xml:space="preserve"> zapewnienia na terenie budowy w granicach przekazanych przez Zamawiającego należytego ładu, porządku, opracowania planu bezpieczeństwa i ochrony zdrowia wraz z wykonaniem jego zaleceń, obejmujących m.in. oznakowanie robót i zabezpieczenia warunków bhp, p.poż., </w:t>
      </w:r>
    </w:p>
    <w:p w14:paraId="213DEF43" w14:textId="6131A0D3"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tego ładu, porządku, oraz kosztów</w:t>
      </w:r>
      <w:r w:rsidRPr="00EF367F">
        <w:rPr>
          <w:rFonts w:ascii="Times New Roman" w:eastAsia="Times New Roman" w:hAnsi="Times New Roman" w:cs="Times New Roman"/>
          <w:sz w:val="24"/>
          <w:szCs w:val="24"/>
          <w:lang w:eastAsia="x-none"/>
        </w:rPr>
        <w:t xml:space="preserve"> zapewnienia takiej organizacji robót, aby nie utrudniały dojazdu do obiektu, </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69E1CE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w:t>
      </w:r>
      <w:r w:rsidR="00E72300">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3E16B7D9" w14:textId="49DD4282"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6DF72675"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montażu i demontażu tymczasowych dróg dojazdowych niezbędnych do wykonania robót objętych przedmiotem zamówienia,</w:t>
      </w:r>
    </w:p>
    <w:p w14:paraId="3B865582" w14:textId="5A02C7D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17146191" w14:textId="43AF3D55"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1423E8B6" w14:textId="29F734EE" w:rsidR="00B16160" w:rsidRDefault="00B16160" w:rsidP="00B16160">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7C7A4A70" w14:textId="77777777" w:rsidR="00B16160" w:rsidRDefault="00B16160" w:rsidP="00B16160">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0AD8DA06" w14:textId="77777777" w:rsidR="00B16160" w:rsidRPr="00EF367F" w:rsidRDefault="00B16160" w:rsidP="00B16160">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i systemów potwierdzone stosownymi protokołami,</w:t>
      </w:r>
    </w:p>
    <w:p w14:paraId="3C30C85C" w14:textId="77777777" w:rsidR="00B16160" w:rsidRDefault="00B16160" w:rsidP="00B16160">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59A640AC" w14:textId="7F612DBA" w:rsidR="00B16160" w:rsidRPr="0091146A" w:rsidRDefault="00B16160" w:rsidP="00B16160">
      <w:pPr>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eastAsia="zh-CN"/>
        </w:rPr>
        <w:t xml:space="preserve"> </w:t>
      </w:r>
      <w:r w:rsidRPr="00B16160">
        <w:rPr>
          <w:rFonts w:ascii="Times New Roman" w:eastAsia="Times New Roman" w:hAnsi="Times New Roman" w:cs="Times New Roman"/>
          <w:sz w:val="24"/>
          <w:szCs w:val="24"/>
          <w:lang w:eastAsia="x-none"/>
        </w:rPr>
        <w:t xml:space="preserve">poniesienia kosztów czynności i przygotowania niezbędnych dokumentów </w:t>
      </w:r>
      <w:r>
        <w:rPr>
          <w:rFonts w:ascii="Times New Roman" w:eastAsia="Times New Roman" w:hAnsi="Times New Roman" w:cs="Times New Roman"/>
          <w:sz w:val="24"/>
          <w:szCs w:val="24"/>
          <w:lang w:eastAsia="x-none"/>
        </w:rPr>
        <w:br/>
      </w:r>
      <w:r w:rsidRPr="00B16160">
        <w:rPr>
          <w:rFonts w:ascii="Times New Roman" w:eastAsia="Times New Roman" w:hAnsi="Times New Roman" w:cs="Times New Roman"/>
          <w:sz w:val="24"/>
          <w:szCs w:val="24"/>
          <w:lang w:eastAsia="x-none"/>
        </w:rPr>
        <w:t>w procesie uzyskania decyzji pozwolenia na użytkowanie zrealizowanego obiektu oraz czynny udział wykonawcy i kierownika budowy oraz kierowników robót w kontrolach oraz odbiorach prowadzonych przez Nadzór Budowlany,</w:t>
      </w:r>
      <w:r w:rsidRPr="0091146A">
        <w:rPr>
          <w:rFonts w:ascii="Times New Roman" w:hAnsi="Times New Roman"/>
          <w:sz w:val="24"/>
          <w:szCs w:val="24"/>
          <w:lang w:eastAsia="zh-CN"/>
        </w:rPr>
        <w:t xml:space="preserve"> </w:t>
      </w:r>
    </w:p>
    <w:p w14:paraId="5A0BE2B8" w14:textId="566EF7C7" w:rsidR="00B16160" w:rsidRPr="00350CDB" w:rsidRDefault="00350CDB" w:rsidP="00350CD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350CDB">
        <w:rPr>
          <w:rFonts w:ascii="Times New Roman" w:eastAsia="Times New Roman" w:hAnsi="Times New Roman" w:cs="Times New Roman"/>
          <w:sz w:val="24"/>
          <w:szCs w:val="24"/>
          <w:lang w:eastAsia="x-none"/>
        </w:rPr>
        <w:t xml:space="preserve">poniesienia kosztów </w:t>
      </w:r>
      <w:r w:rsidR="00B16160" w:rsidRPr="00350CDB">
        <w:rPr>
          <w:rFonts w:ascii="Times New Roman" w:eastAsia="Times New Roman" w:hAnsi="Times New Roman" w:cs="Times New Roman"/>
          <w:sz w:val="24"/>
          <w:szCs w:val="24"/>
          <w:lang w:eastAsia="x-none"/>
        </w:rPr>
        <w:t>zapewnienia pełnej obsługi geodezyj</w:t>
      </w:r>
      <w:r w:rsidRPr="00350CDB">
        <w:rPr>
          <w:rFonts w:ascii="Times New Roman" w:eastAsia="Times New Roman" w:hAnsi="Times New Roman" w:cs="Times New Roman"/>
          <w:sz w:val="24"/>
          <w:szCs w:val="24"/>
          <w:lang w:eastAsia="x-none"/>
        </w:rPr>
        <w:t>nej inwestycji w tym opracowania</w:t>
      </w:r>
      <w:r w:rsidR="00B16160" w:rsidRPr="00350CDB">
        <w:rPr>
          <w:rFonts w:ascii="Times New Roman" w:eastAsia="Times New Roman" w:hAnsi="Times New Roman" w:cs="Times New Roman"/>
          <w:sz w:val="24"/>
          <w:szCs w:val="24"/>
          <w:lang w:eastAsia="x-none"/>
        </w:rPr>
        <w:t xml:space="preserve"> inwentaryzacji powykonawczej w 3 kompletach, komplet powinien zawierać: mapę powykonawczą wykonanych robót w sk</w:t>
      </w:r>
      <w:r>
        <w:rPr>
          <w:rFonts w:ascii="Times New Roman" w:eastAsia="Times New Roman" w:hAnsi="Times New Roman" w:cs="Times New Roman"/>
          <w:sz w:val="24"/>
          <w:szCs w:val="24"/>
          <w:lang w:eastAsia="x-none"/>
        </w:rPr>
        <w:t xml:space="preserve">ali 1:500 wraz z oświadczeniem </w:t>
      </w:r>
      <w:r w:rsidR="00B16160" w:rsidRPr="00350CDB">
        <w:rPr>
          <w:rFonts w:ascii="Times New Roman" w:eastAsia="Times New Roman" w:hAnsi="Times New Roman" w:cs="Times New Roman"/>
          <w:sz w:val="24"/>
          <w:szCs w:val="24"/>
          <w:lang w:eastAsia="x-none"/>
        </w:rPr>
        <w:t>o zgodności usytuowania obiektu budowlanego z projektem budowlanym;</w:t>
      </w:r>
    </w:p>
    <w:p w14:paraId="15059DB0" w14:textId="71DDCC1B" w:rsidR="00B16160" w:rsidRPr="00350CDB" w:rsidRDefault="00350CDB" w:rsidP="00350CD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350CDB">
        <w:rPr>
          <w:rFonts w:ascii="Times New Roman" w:eastAsia="Times New Roman" w:hAnsi="Times New Roman" w:cs="Times New Roman"/>
          <w:sz w:val="24"/>
          <w:szCs w:val="24"/>
          <w:lang w:eastAsia="x-none"/>
        </w:rPr>
        <w:t xml:space="preserve">poniesienia </w:t>
      </w:r>
      <w:r w:rsidR="00B16160" w:rsidRPr="00350CDB">
        <w:rPr>
          <w:rFonts w:ascii="Times New Roman" w:eastAsia="Times New Roman" w:hAnsi="Times New Roman" w:cs="Times New Roman"/>
          <w:sz w:val="24"/>
          <w:szCs w:val="24"/>
          <w:lang w:eastAsia="x-none"/>
        </w:rPr>
        <w:t>koszt</w:t>
      </w:r>
      <w:r w:rsidRPr="00350CDB">
        <w:rPr>
          <w:rFonts w:ascii="Times New Roman" w:eastAsia="Times New Roman" w:hAnsi="Times New Roman" w:cs="Times New Roman"/>
          <w:sz w:val="24"/>
          <w:szCs w:val="24"/>
          <w:lang w:eastAsia="x-none"/>
        </w:rPr>
        <w:t>ów</w:t>
      </w:r>
      <w:r w:rsidR="00B16160" w:rsidRPr="00350CDB">
        <w:rPr>
          <w:rFonts w:ascii="Times New Roman" w:eastAsia="Times New Roman" w:hAnsi="Times New Roman" w:cs="Times New Roman"/>
          <w:sz w:val="24"/>
          <w:szCs w:val="24"/>
          <w:lang w:eastAsia="x-none"/>
        </w:rPr>
        <w:t xml:space="preserve"> nadzoru geologicznego przez uprawnionego geologa wraz z opracowaniem i dostarczeniem dla Zamawiającego dokumenta</w:t>
      </w:r>
      <w:r w:rsidRPr="00350CDB">
        <w:rPr>
          <w:rFonts w:ascii="Times New Roman" w:eastAsia="Times New Roman" w:hAnsi="Times New Roman" w:cs="Times New Roman"/>
          <w:sz w:val="24"/>
          <w:szCs w:val="24"/>
          <w:lang w:eastAsia="x-none"/>
        </w:rPr>
        <w:t xml:space="preserve">cji powykonawczej geologicznej </w:t>
      </w:r>
      <w:r w:rsidR="00B16160" w:rsidRPr="00350CDB">
        <w:rPr>
          <w:rFonts w:ascii="Times New Roman" w:eastAsia="Times New Roman" w:hAnsi="Times New Roman" w:cs="Times New Roman"/>
          <w:sz w:val="24"/>
          <w:szCs w:val="24"/>
          <w:lang w:eastAsia="x-none"/>
        </w:rPr>
        <w:t>w 2 egz. (w tym także: odbiory wykopów oraz potwierdzenie zgodności istniejących warunków gruntowych z dokumentacją projektową, potwierdzenie zgodności wykonanych warstw podbudowy posadzki oraz nawierzchni utwardzonych z dokumentacją projektową na podstawie przeprowadzonych badań),</w:t>
      </w:r>
    </w:p>
    <w:p w14:paraId="137F318C" w14:textId="68B95C4A" w:rsidR="00B16160" w:rsidRDefault="00350CDB" w:rsidP="00350CD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350CDB">
        <w:rPr>
          <w:rFonts w:ascii="Times New Roman" w:eastAsia="Times New Roman" w:hAnsi="Times New Roman" w:cs="Times New Roman"/>
          <w:sz w:val="24"/>
          <w:szCs w:val="24"/>
          <w:lang w:eastAsia="x-none"/>
        </w:rPr>
        <w:t>poniesienia kosztów</w:t>
      </w:r>
      <w:r w:rsidR="00B16160" w:rsidRPr="00350CDB">
        <w:rPr>
          <w:rFonts w:ascii="Times New Roman" w:eastAsia="Times New Roman" w:hAnsi="Times New Roman" w:cs="Times New Roman"/>
          <w:sz w:val="24"/>
          <w:szCs w:val="24"/>
          <w:lang w:eastAsia="x-none"/>
        </w:rPr>
        <w:t xml:space="preserve"> opracowania Instrukcji Bezpieczeństwa Pożarowego wraz z zamontowaniem oznakowania z niego wynikającym oraz zamontowaniem niezbędnego sprzętu gaśniczego (gaśnice lub inne urządzenia i środki temu służące),</w:t>
      </w:r>
    </w:p>
    <w:p w14:paraId="119C7BB7" w14:textId="56E6E6F0" w:rsidR="00B16160" w:rsidRDefault="00350CDB" w:rsidP="00860C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60CD1">
        <w:rPr>
          <w:rFonts w:ascii="Times New Roman" w:eastAsia="Times New Roman" w:hAnsi="Times New Roman" w:cs="Times New Roman"/>
          <w:sz w:val="24"/>
          <w:szCs w:val="24"/>
          <w:lang w:eastAsia="x-none"/>
        </w:rPr>
        <w:t xml:space="preserve">poniesienia </w:t>
      </w:r>
      <w:r w:rsidR="00860CD1">
        <w:rPr>
          <w:rFonts w:ascii="Times New Roman" w:eastAsia="Times New Roman" w:hAnsi="Times New Roman" w:cs="Times New Roman"/>
          <w:sz w:val="24"/>
          <w:szCs w:val="24"/>
          <w:lang w:eastAsia="x-none"/>
        </w:rPr>
        <w:t>kosztów</w:t>
      </w:r>
      <w:r w:rsidR="00860CD1" w:rsidRPr="00860CD1">
        <w:rPr>
          <w:rFonts w:ascii="Times New Roman" w:eastAsia="Times New Roman" w:hAnsi="Times New Roman" w:cs="Times New Roman"/>
          <w:sz w:val="24"/>
          <w:szCs w:val="24"/>
          <w:lang w:eastAsia="x-none"/>
        </w:rPr>
        <w:t xml:space="preserve"> rozbiórki istniejącego budynku magazynowego i strzelnicy oraz budynku gospodarczego</w:t>
      </w:r>
      <w:r w:rsidR="00860CD1">
        <w:rPr>
          <w:rFonts w:ascii="Times New Roman" w:eastAsia="Times New Roman" w:hAnsi="Times New Roman" w:cs="Times New Roman"/>
          <w:sz w:val="24"/>
          <w:szCs w:val="24"/>
          <w:lang w:eastAsia="x-none"/>
        </w:rPr>
        <w:t>,</w:t>
      </w:r>
      <w:r w:rsidR="00860CD1" w:rsidRPr="00860CD1">
        <w:rPr>
          <w:rFonts w:ascii="Times New Roman" w:eastAsia="Times New Roman" w:hAnsi="Times New Roman" w:cs="Times New Roman"/>
          <w:sz w:val="24"/>
          <w:szCs w:val="24"/>
          <w:lang w:eastAsia="x-none"/>
        </w:rPr>
        <w:t xml:space="preserve"> zgodnie z projektem rozbiórki.</w:t>
      </w:r>
    </w:p>
    <w:p w14:paraId="3B42C345" w14:textId="17978780" w:rsidR="00B16160" w:rsidRPr="00B36BDC" w:rsidRDefault="00350CDB" w:rsidP="00B36BDC">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60CD1">
        <w:rPr>
          <w:rFonts w:ascii="Times New Roman" w:eastAsia="Times New Roman" w:hAnsi="Times New Roman" w:cs="Times New Roman"/>
          <w:sz w:val="24"/>
          <w:szCs w:val="24"/>
          <w:lang w:eastAsia="x-none"/>
        </w:rPr>
        <w:t xml:space="preserve">poniesienia kosztów </w:t>
      </w:r>
      <w:r w:rsidR="00B36BDC" w:rsidRPr="00B36BDC">
        <w:rPr>
          <w:rFonts w:ascii="Times New Roman" w:eastAsia="Times New Roman" w:hAnsi="Times New Roman" w:cs="Times New Roman"/>
          <w:sz w:val="24"/>
          <w:szCs w:val="24"/>
          <w:lang w:eastAsia="x-none"/>
        </w:rPr>
        <w:t>związanych</w:t>
      </w:r>
      <w:r w:rsidR="00860CD1" w:rsidRPr="00B36BDC">
        <w:rPr>
          <w:rFonts w:ascii="Times New Roman" w:eastAsia="Times New Roman" w:hAnsi="Times New Roman" w:cs="Times New Roman"/>
          <w:sz w:val="24"/>
          <w:szCs w:val="24"/>
          <w:lang w:eastAsia="x-none"/>
        </w:rPr>
        <w:t xml:space="preserve"> z licencjami i </w:t>
      </w:r>
      <w:proofErr w:type="spellStart"/>
      <w:r w:rsidR="00860CD1" w:rsidRPr="00B36BDC">
        <w:rPr>
          <w:rFonts w:ascii="Times New Roman" w:eastAsia="Times New Roman" w:hAnsi="Times New Roman" w:cs="Times New Roman"/>
          <w:sz w:val="24"/>
          <w:szCs w:val="24"/>
          <w:lang w:eastAsia="x-none"/>
        </w:rPr>
        <w:t>oprogramowania</w:t>
      </w:r>
      <w:r w:rsidR="00B36BDC" w:rsidRPr="00B36BDC">
        <w:rPr>
          <w:rFonts w:ascii="Times New Roman" w:eastAsia="Times New Roman" w:hAnsi="Times New Roman" w:cs="Times New Roman"/>
          <w:sz w:val="24"/>
          <w:szCs w:val="24"/>
          <w:lang w:eastAsia="x-none"/>
        </w:rPr>
        <w:t>mi</w:t>
      </w:r>
      <w:proofErr w:type="spellEnd"/>
      <w:r w:rsidR="00860CD1" w:rsidRPr="00B36BDC">
        <w:rPr>
          <w:rFonts w:ascii="Times New Roman" w:eastAsia="Times New Roman" w:hAnsi="Times New Roman" w:cs="Times New Roman"/>
          <w:sz w:val="24"/>
          <w:szCs w:val="24"/>
          <w:lang w:eastAsia="x-none"/>
        </w:rPr>
        <w:t xml:space="preserve"> przekazanymi Użytkownikowi zgodnie z dokumentacją przetargową na okres nie krótszy niż okres gwarancji i rękojmi. </w:t>
      </w:r>
    </w:p>
    <w:p w14:paraId="4A0386F1" w14:textId="6FFB68BA" w:rsidR="00860CD1" w:rsidRPr="00B36BDC" w:rsidRDefault="00350CDB" w:rsidP="00B36BDC">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860CD1">
        <w:rPr>
          <w:rFonts w:ascii="Times New Roman" w:eastAsia="Times New Roman" w:hAnsi="Times New Roman" w:cs="Times New Roman"/>
          <w:sz w:val="24"/>
          <w:szCs w:val="24"/>
          <w:lang w:eastAsia="x-none"/>
        </w:rPr>
        <w:t>poniesienia kosztów</w:t>
      </w:r>
      <w:r w:rsidR="00B16160" w:rsidRPr="00860CD1">
        <w:rPr>
          <w:rFonts w:ascii="Times New Roman" w:eastAsia="Times New Roman" w:hAnsi="Times New Roman" w:cs="Times New Roman"/>
          <w:sz w:val="24"/>
          <w:szCs w:val="24"/>
          <w:lang w:eastAsia="x-none"/>
        </w:rPr>
        <w:t xml:space="preserve"> wykonania przez Wykonawcę </w:t>
      </w:r>
      <w:r w:rsidR="00860CD1" w:rsidRPr="00B36BDC">
        <w:rPr>
          <w:rFonts w:ascii="Times New Roman" w:eastAsia="Times New Roman" w:hAnsi="Times New Roman" w:cs="Times New Roman"/>
          <w:sz w:val="24"/>
          <w:szCs w:val="24"/>
          <w:lang w:eastAsia="x-none"/>
        </w:rPr>
        <w:t xml:space="preserve">płatnych przeglądów, serwisowania lub innych czynności wymaganych przez producentów lub dostawców urządzeń, sprzętu i wyposażenia użytego w zrealizowanym przedmiocie zamówienia wraz z ponoszeniem kosztów części eksploatacyjnych wymienionych podczas ww. czynności w okresie udzielonej przez Wykonawcę gwarancji jakości i rękojmi za wady dla zrealizowanego </w:t>
      </w:r>
      <w:r w:rsidR="00B36BDC" w:rsidRPr="00B36BDC">
        <w:rPr>
          <w:rFonts w:ascii="Times New Roman" w:eastAsia="Times New Roman" w:hAnsi="Times New Roman" w:cs="Times New Roman"/>
          <w:sz w:val="24"/>
          <w:szCs w:val="24"/>
          <w:lang w:eastAsia="x-none"/>
        </w:rPr>
        <w:t xml:space="preserve">przedmiotu zamówienia oraz podpisanie z Użytkownikiem wskazanym przez Zamawiającego </w:t>
      </w:r>
      <w:r w:rsidR="00860CD1" w:rsidRPr="00B36BDC">
        <w:rPr>
          <w:rFonts w:ascii="Times New Roman" w:eastAsia="Times New Roman" w:hAnsi="Times New Roman" w:cs="Times New Roman"/>
          <w:sz w:val="24"/>
          <w:szCs w:val="24"/>
          <w:lang w:eastAsia="x-none"/>
        </w:rPr>
        <w:t>umowy serwisowej i konserwacji dla ww. zakresu.</w:t>
      </w:r>
    </w:p>
    <w:p w14:paraId="5855A289" w14:textId="045C95E3" w:rsidR="00632AD1" w:rsidRPr="00860CD1" w:rsidRDefault="00632AD1" w:rsidP="00860CD1">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860CD1">
        <w:rPr>
          <w:rFonts w:ascii="Times New Roman" w:eastAsia="Times New Roman" w:hAnsi="Times New Roman" w:cs="Times New Roman"/>
          <w:sz w:val="24"/>
          <w:szCs w:val="24"/>
          <w:lang w:eastAsia="x-none"/>
        </w:rPr>
        <w:t xml:space="preserve">poniesienia kosztów </w:t>
      </w:r>
      <w:r w:rsidRPr="00860CD1">
        <w:rPr>
          <w:rFonts w:ascii="Times New Roman" w:eastAsia="Times New Roman" w:hAnsi="Times New Roman" w:cs="Times New Roman"/>
          <w:sz w:val="24"/>
          <w:szCs w:val="24"/>
          <w:lang w:val="x-none" w:eastAsia="x-none"/>
        </w:rPr>
        <w:t>prowadzenia robót w sposób niezale</w:t>
      </w:r>
      <w:r w:rsidRPr="00860CD1">
        <w:rPr>
          <w:rFonts w:ascii="Times New Roman" w:eastAsia="Times New Roman" w:hAnsi="Times New Roman" w:cs="Times New Roman" w:hint="eastAsia"/>
          <w:sz w:val="24"/>
          <w:szCs w:val="24"/>
          <w:lang w:val="x-none" w:eastAsia="x-none"/>
        </w:rPr>
        <w:t>ż</w:t>
      </w:r>
      <w:r w:rsidRPr="00860CD1">
        <w:rPr>
          <w:rFonts w:ascii="Times New Roman" w:eastAsia="Times New Roman" w:hAnsi="Times New Roman" w:cs="Times New Roman"/>
          <w:sz w:val="24"/>
          <w:szCs w:val="24"/>
          <w:lang w:val="x-none" w:eastAsia="x-none"/>
        </w:rPr>
        <w:t>ny od wyst</w:t>
      </w:r>
      <w:r w:rsidRPr="00860CD1">
        <w:rPr>
          <w:rFonts w:ascii="Times New Roman" w:eastAsia="Times New Roman" w:hAnsi="Times New Roman" w:cs="Times New Roman" w:hint="eastAsia"/>
          <w:sz w:val="24"/>
          <w:szCs w:val="24"/>
          <w:lang w:val="x-none" w:eastAsia="x-none"/>
        </w:rPr>
        <w:t>ę</w:t>
      </w:r>
      <w:r w:rsidRPr="00860CD1">
        <w:rPr>
          <w:rFonts w:ascii="Times New Roman" w:eastAsia="Times New Roman" w:hAnsi="Times New Roman" w:cs="Times New Roman"/>
          <w:sz w:val="24"/>
          <w:szCs w:val="24"/>
          <w:lang w:val="x-none" w:eastAsia="x-none"/>
        </w:rPr>
        <w:t>puj</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cych warunków pogodowych, w tym kosztów zabezpieczenia terenu prowadzonych prac i stanowisk roboczych przed wszelkimi niesprzyjaj</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cymi warunkami atmosferycznymi (z wyj</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tkiem okresów wskazanych w § 23 ust. 1 pkt 1 umowy) jakie mog</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 xml:space="preserve"> wyst</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pi</w:t>
      </w:r>
      <w:r w:rsidRPr="00860CD1">
        <w:rPr>
          <w:rFonts w:ascii="Times New Roman" w:eastAsia="Times New Roman" w:hAnsi="Times New Roman" w:cs="Times New Roman" w:hint="eastAsia"/>
          <w:sz w:val="24"/>
          <w:szCs w:val="24"/>
          <w:lang w:val="x-none" w:eastAsia="x-none"/>
        </w:rPr>
        <w:t>ć</w:t>
      </w:r>
      <w:r w:rsidRPr="00860CD1">
        <w:rPr>
          <w:rFonts w:ascii="Times New Roman" w:eastAsia="Times New Roman" w:hAnsi="Times New Roman" w:cs="Times New Roman"/>
          <w:sz w:val="24"/>
          <w:szCs w:val="24"/>
          <w:lang w:val="x-none" w:eastAsia="x-none"/>
        </w:rPr>
        <w:t xml:space="preserve"> w okresie obj</w:t>
      </w:r>
      <w:r w:rsidRPr="00860CD1">
        <w:rPr>
          <w:rFonts w:ascii="Times New Roman" w:eastAsia="Times New Roman" w:hAnsi="Times New Roman" w:cs="Times New Roman" w:hint="eastAsia"/>
          <w:sz w:val="24"/>
          <w:szCs w:val="24"/>
          <w:lang w:val="x-none" w:eastAsia="x-none"/>
        </w:rPr>
        <w:t>ę</w:t>
      </w:r>
      <w:r w:rsidRPr="00860CD1">
        <w:rPr>
          <w:rFonts w:ascii="Times New Roman" w:eastAsia="Times New Roman" w:hAnsi="Times New Roman" w:cs="Times New Roman"/>
          <w:sz w:val="24"/>
          <w:szCs w:val="24"/>
          <w:lang w:val="x-none" w:eastAsia="x-none"/>
        </w:rPr>
        <w:t>tym umow</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 xml:space="preserve"> w celu zachowania ci</w:t>
      </w:r>
      <w:r w:rsidRPr="00860CD1">
        <w:rPr>
          <w:rFonts w:ascii="Times New Roman" w:eastAsia="Times New Roman" w:hAnsi="Times New Roman" w:cs="Times New Roman" w:hint="eastAsia"/>
          <w:sz w:val="24"/>
          <w:szCs w:val="24"/>
          <w:lang w:val="x-none" w:eastAsia="x-none"/>
        </w:rPr>
        <w:t>ą</w:t>
      </w:r>
      <w:r w:rsidRPr="00860CD1">
        <w:rPr>
          <w:rFonts w:ascii="Times New Roman" w:eastAsia="Times New Roman" w:hAnsi="Times New Roman" w:cs="Times New Roman"/>
          <w:sz w:val="24"/>
          <w:szCs w:val="24"/>
          <w:lang w:val="x-none" w:eastAsia="x-none"/>
        </w:rPr>
        <w:t>g</w:t>
      </w:r>
      <w:r w:rsidRPr="00860CD1">
        <w:rPr>
          <w:rFonts w:ascii="Times New Roman" w:eastAsia="Times New Roman" w:hAnsi="Times New Roman" w:cs="Times New Roman" w:hint="eastAsia"/>
          <w:sz w:val="24"/>
          <w:szCs w:val="24"/>
          <w:lang w:val="x-none" w:eastAsia="x-none"/>
        </w:rPr>
        <w:t>ł</w:t>
      </w:r>
      <w:r w:rsidRPr="00860CD1">
        <w:rPr>
          <w:rFonts w:ascii="Times New Roman" w:eastAsia="Times New Roman" w:hAnsi="Times New Roman" w:cs="Times New Roman"/>
          <w:sz w:val="24"/>
          <w:szCs w:val="24"/>
          <w:lang w:val="x-none" w:eastAsia="x-none"/>
        </w:rPr>
        <w:t>o</w:t>
      </w:r>
      <w:r w:rsidRPr="00860CD1">
        <w:rPr>
          <w:rFonts w:ascii="Times New Roman" w:eastAsia="Times New Roman" w:hAnsi="Times New Roman" w:cs="Times New Roman" w:hint="eastAsia"/>
          <w:sz w:val="24"/>
          <w:szCs w:val="24"/>
          <w:lang w:val="x-none" w:eastAsia="x-none"/>
        </w:rPr>
        <w:t>ś</w:t>
      </w:r>
      <w:r w:rsidRPr="00860CD1">
        <w:rPr>
          <w:rFonts w:ascii="Times New Roman" w:eastAsia="Times New Roman" w:hAnsi="Times New Roman" w:cs="Times New Roman"/>
          <w:sz w:val="24"/>
          <w:szCs w:val="24"/>
          <w:lang w:val="x-none" w:eastAsia="x-none"/>
        </w:rPr>
        <w:t>ci prac i zapewnienia post</w:t>
      </w:r>
      <w:r w:rsidRPr="00860CD1">
        <w:rPr>
          <w:rFonts w:ascii="Times New Roman" w:eastAsia="Times New Roman" w:hAnsi="Times New Roman" w:cs="Times New Roman" w:hint="eastAsia"/>
          <w:sz w:val="24"/>
          <w:szCs w:val="24"/>
          <w:lang w:val="x-none" w:eastAsia="x-none"/>
        </w:rPr>
        <w:t>ę</w:t>
      </w:r>
      <w:r w:rsidRPr="00860CD1">
        <w:rPr>
          <w:rFonts w:ascii="Times New Roman" w:eastAsia="Times New Roman" w:hAnsi="Times New Roman" w:cs="Times New Roman"/>
          <w:sz w:val="24"/>
          <w:szCs w:val="24"/>
          <w:lang w:val="x-none" w:eastAsia="x-none"/>
        </w:rPr>
        <w:t>pu robót zgodnie z przed</w:t>
      </w:r>
      <w:r w:rsidRPr="00860CD1">
        <w:rPr>
          <w:rFonts w:ascii="Times New Roman" w:eastAsia="Times New Roman" w:hAnsi="Times New Roman" w:cs="Times New Roman" w:hint="eastAsia"/>
          <w:sz w:val="24"/>
          <w:szCs w:val="24"/>
          <w:lang w:val="x-none" w:eastAsia="x-none"/>
        </w:rPr>
        <w:t>ł</w:t>
      </w:r>
      <w:r w:rsidRPr="00860CD1">
        <w:rPr>
          <w:rFonts w:ascii="Times New Roman" w:eastAsia="Times New Roman" w:hAnsi="Times New Roman" w:cs="Times New Roman"/>
          <w:sz w:val="24"/>
          <w:szCs w:val="24"/>
          <w:lang w:val="x-none" w:eastAsia="x-none"/>
        </w:rPr>
        <w:t>o</w:t>
      </w:r>
      <w:r w:rsidRPr="00860CD1">
        <w:rPr>
          <w:rFonts w:ascii="Times New Roman" w:eastAsia="Times New Roman" w:hAnsi="Times New Roman" w:cs="Times New Roman" w:hint="eastAsia"/>
          <w:sz w:val="24"/>
          <w:szCs w:val="24"/>
          <w:lang w:val="x-none" w:eastAsia="x-none"/>
        </w:rPr>
        <w:t>ż</w:t>
      </w:r>
      <w:r w:rsidRPr="00860CD1">
        <w:rPr>
          <w:rFonts w:ascii="Times New Roman" w:eastAsia="Times New Roman" w:hAnsi="Times New Roman" w:cs="Times New Roman"/>
          <w:sz w:val="24"/>
          <w:szCs w:val="24"/>
          <w:lang w:val="x-none" w:eastAsia="x-none"/>
        </w:rPr>
        <w:t>onym i zaakceptowanym harmonogramem rzeczowo-finansowym</w:t>
      </w:r>
      <w:r w:rsidRPr="00860CD1">
        <w:rPr>
          <w:rFonts w:ascii="Times New Roman" w:eastAsia="Times New Roman" w:hAnsi="Times New Roman" w:cs="Times New Roman"/>
          <w:sz w:val="24"/>
          <w:szCs w:val="24"/>
          <w:lang w:eastAsia="x-none"/>
        </w:rPr>
        <w:t>.</w:t>
      </w:r>
    </w:p>
    <w:p w14:paraId="7E820059" w14:textId="4F87772A" w:rsidR="003E4F17" w:rsidRPr="00350CDB" w:rsidRDefault="009F7B89" w:rsidP="00350CDB">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bookmarkStart w:id="1" w:name="_Hlk12516079"/>
      <w:r w:rsidRPr="00350CDB">
        <w:rPr>
          <w:rFonts w:ascii="Times New Roman" w:eastAsia="Times New Roman" w:hAnsi="Times New Roman" w:cs="Times New Roman"/>
          <w:sz w:val="24"/>
          <w:szCs w:val="24"/>
          <w:lang w:eastAsia="x-none"/>
        </w:rPr>
        <w:t>poniesienia wszystkich innych, nie wymienionych wyżej prac, czynności, usług, materiałów, sprzętu, robocizny oraz ogólnych kosztów budowy, które mogą wystąpić w związku z wykonywaniem robót budowlanych objętych ww. zamówieniem oraz podyktowane będą przepisami technicznymi i prawnymi.</w:t>
      </w:r>
      <w:bookmarkStart w:id="2" w:name="_GoBack"/>
      <w:bookmarkEnd w:id="1"/>
      <w:bookmarkEnd w:id="2"/>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lastRenderedPageBreak/>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4EAC19E1"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71040D">
        <w:rPr>
          <w:rFonts w:ascii="Times New Roman" w:eastAsia="Times New Roman" w:hAnsi="Times New Roman" w:cs="Times New Roman"/>
          <w:sz w:val="24"/>
          <w:szCs w:val="24"/>
          <w:lang w:val="x-none" w:eastAsia="x-none"/>
        </w:rPr>
        <w:t>pn.:</w:t>
      </w:r>
      <w:r w:rsidR="004D0F00">
        <w:rPr>
          <w:rFonts w:ascii="Times New Roman" w:eastAsia="Times New Roman" w:hAnsi="Times New Roman" w:cs="Times New Roman"/>
          <w:sz w:val="24"/>
          <w:szCs w:val="24"/>
          <w:lang w:eastAsia="x-none"/>
        </w:rPr>
        <w:t xml:space="preserve"> </w:t>
      </w:r>
      <w:r w:rsidR="00145860" w:rsidRPr="00145860">
        <w:rPr>
          <w:rFonts w:ascii="Times New Roman" w:eastAsia="Times New Roman" w:hAnsi="Times New Roman" w:cs="Times New Roman"/>
          <w:sz w:val="24"/>
          <w:szCs w:val="24"/>
          <w:lang w:eastAsia="pl-PL"/>
        </w:rPr>
        <w:t>„Utworzenie Branżowego Centrum Umiejętności przy Zespole Szkół Naftowo-Gazowniczych im. Ignacego Łukasiewicza w Krośnie w dziedzinie geologia, górnictwo otworowe i sieci gazowe”</w:t>
      </w:r>
      <w:r w:rsidR="00145860">
        <w:rPr>
          <w:rFonts w:ascii="Times New Roman" w:eastAsia="Times New Roman" w:hAnsi="Times New Roman" w:cs="Times New Roman"/>
          <w:b/>
          <w:sz w:val="24"/>
          <w:szCs w:val="24"/>
          <w:lang w:eastAsia="pl-PL"/>
        </w:rPr>
        <w:t xml:space="preserve"> </w:t>
      </w:r>
      <w:r w:rsidR="004D0F00" w:rsidRPr="00986315">
        <w:rPr>
          <w:rFonts w:ascii="Times New Roman" w:hAnsi="Times New Roman" w:cs="Times New Roman"/>
          <w:sz w:val="24"/>
          <w:szCs w:val="24"/>
          <w:lang w:eastAsia="zh-CN"/>
        </w:rPr>
        <w:t xml:space="preserve">na czas realizacji zamówienia, </w:t>
      </w:r>
      <w:r w:rsidR="004D0F00" w:rsidRPr="00986315">
        <w:rPr>
          <w:rFonts w:ascii="Times New Roman" w:hAnsi="Times New Roman" w:cs="Times New Roman"/>
          <w:sz w:val="24"/>
          <w:szCs w:val="24"/>
          <w:u w:val="single"/>
          <w:lang w:eastAsia="zh-CN"/>
        </w:rPr>
        <w:t xml:space="preserve">od wszystkich </w:t>
      </w:r>
      <w:proofErr w:type="spellStart"/>
      <w:r w:rsidR="004D0F00" w:rsidRPr="00986315">
        <w:rPr>
          <w:rFonts w:ascii="Times New Roman" w:hAnsi="Times New Roman" w:cs="Times New Roman"/>
          <w:sz w:val="24"/>
          <w:szCs w:val="24"/>
          <w:u w:val="single"/>
          <w:lang w:eastAsia="zh-CN"/>
        </w:rPr>
        <w:t>ryzyk</w:t>
      </w:r>
      <w:proofErr w:type="spellEnd"/>
      <w:r w:rsidR="004D0F00" w:rsidRPr="00986315">
        <w:rPr>
          <w:rFonts w:ascii="Times New Roman" w:hAnsi="Times New Roman" w:cs="Times New Roman"/>
          <w:sz w:val="24"/>
          <w:szCs w:val="24"/>
          <w:u w:val="single"/>
          <w:lang w:eastAsia="zh-CN"/>
        </w:rPr>
        <w:t xml:space="preserve"> </w:t>
      </w:r>
      <w:r w:rsidR="004D0F00" w:rsidRPr="00986315">
        <w:rPr>
          <w:rFonts w:ascii="Times New Roman" w:hAnsi="Times New Roman" w:cs="Times New Roman"/>
          <w:color w:val="000000"/>
          <w:sz w:val="24"/>
          <w:szCs w:val="24"/>
          <w:u w:val="single"/>
          <w:lang w:eastAsia="zh-CN"/>
        </w:rPr>
        <w:t>budowlano-montażowych</w:t>
      </w:r>
      <w:r w:rsidR="004D0F00" w:rsidRPr="00986315">
        <w:rPr>
          <w:rFonts w:ascii="Times New Roman" w:hAnsi="Times New Roman" w:cs="Times New Roman"/>
          <w:sz w:val="24"/>
          <w:szCs w:val="24"/>
          <w:lang w:eastAsia="zh-CN"/>
        </w:rPr>
        <w:t xml:space="preserve">, które mogą wystąpić w czasie realizacji zamówienia pn.: </w:t>
      </w:r>
      <w:r w:rsidR="00145860" w:rsidRPr="00145860">
        <w:rPr>
          <w:rFonts w:ascii="Times New Roman" w:eastAsia="Times New Roman" w:hAnsi="Times New Roman" w:cs="Times New Roman"/>
          <w:sz w:val="24"/>
          <w:szCs w:val="24"/>
          <w:lang w:eastAsia="pl-PL"/>
        </w:rPr>
        <w:t xml:space="preserve">„Utworzenie Branżowego Centrum Umiejętności przy Zespole Szkół Naftowo-Gazowniczych im. Ignacego Łukasiewicza w Krośnie </w:t>
      </w:r>
      <w:r w:rsidR="00C30906">
        <w:rPr>
          <w:rFonts w:ascii="Times New Roman" w:eastAsia="Times New Roman" w:hAnsi="Times New Roman" w:cs="Times New Roman"/>
          <w:sz w:val="24"/>
          <w:szCs w:val="24"/>
          <w:lang w:eastAsia="pl-PL"/>
        </w:rPr>
        <w:br/>
      </w:r>
      <w:r w:rsidR="00145860" w:rsidRPr="00145860">
        <w:rPr>
          <w:rFonts w:ascii="Times New Roman" w:eastAsia="Times New Roman" w:hAnsi="Times New Roman" w:cs="Times New Roman"/>
          <w:sz w:val="24"/>
          <w:szCs w:val="24"/>
          <w:lang w:eastAsia="pl-PL"/>
        </w:rPr>
        <w:t>w dziedzinie geologia, górnictwo otworowe i sieci gazowe</w:t>
      </w:r>
      <w:r w:rsidR="004D0F00" w:rsidRPr="00986315">
        <w:rPr>
          <w:rFonts w:ascii="Times New Roman" w:hAnsi="Times New Roman" w:cs="Times New Roman"/>
          <w:sz w:val="24"/>
          <w:szCs w:val="24"/>
          <w:lang w:eastAsia="zh-CN"/>
        </w:rPr>
        <w:t>”</w:t>
      </w:r>
      <w:r w:rsidR="00C30906">
        <w:rPr>
          <w:rFonts w:ascii="Times New Roman" w:eastAsia="Times New Roman" w:hAnsi="Times New Roman" w:cs="Times New Roman"/>
          <w:sz w:val="24"/>
          <w:szCs w:val="24"/>
          <w:lang w:val="x-none" w:eastAsia="x-none"/>
        </w:rPr>
        <w:t xml:space="preserve"> - na kwotę nie niższą</w:t>
      </w:r>
      <w:r w:rsidR="00C30906">
        <w:rPr>
          <w:rFonts w:ascii="Times New Roman" w:eastAsia="Times New Roman" w:hAnsi="Times New Roman" w:cs="Times New Roman"/>
          <w:sz w:val="24"/>
          <w:szCs w:val="24"/>
          <w:lang w:eastAsia="x-none"/>
        </w:rPr>
        <w:t xml:space="preserve"> 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41E593A0"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 xml:space="preserve">Wykonawca zobowiązuje się do zawarcia na własny koszt umowy ubezpieczenia </w:t>
      </w:r>
      <w:r w:rsidRPr="00C30906">
        <w:rPr>
          <w:rFonts w:ascii="Times New Roman" w:eastAsia="Times New Roman" w:hAnsi="Times New Roman" w:cs="Times New Roman"/>
          <w:bCs/>
          <w:color w:val="000000" w:themeColor="text1"/>
          <w:sz w:val="24"/>
          <w:szCs w:val="24"/>
          <w:lang w:eastAsia="pl-PL"/>
        </w:rPr>
        <w:t>odpowiedzialności cywilnej</w:t>
      </w:r>
      <w:r w:rsidR="002423DA" w:rsidRPr="00C30906">
        <w:rPr>
          <w:rFonts w:ascii="Times New Roman" w:eastAsia="Times New Roman" w:hAnsi="Times New Roman" w:cs="Times New Roman"/>
          <w:color w:val="000000" w:themeColor="text1"/>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C30906">
        <w:rPr>
          <w:rFonts w:ascii="Times New Roman" w:eastAsia="Times New Roman" w:hAnsi="Times New Roman" w:cs="Times New Roman"/>
          <w:color w:val="000000" w:themeColor="text1"/>
          <w:sz w:val="24"/>
          <w:szCs w:val="24"/>
          <w:lang w:val="x-none" w:eastAsia="x-none"/>
        </w:rPr>
        <w:t>nie niższą niż</w:t>
      </w:r>
      <w:r w:rsidR="00C30906" w:rsidRPr="00C30906">
        <w:rPr>
          <w:rFonts w:ascii="Times New Roman" w:hAnsi="Times New Roman"/>
          <w:color w:val="000000" w:themeColor="text1"/>
          <w:sz w:val="24"/>
          <w:szCs w:val="24"/>
          <w:lang w:eastAsia="zh-CN"/>
        </w:rPr>
        <w:t xml:space="preserve"> 6 000 000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6A15DE43"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lastRenderedPageBreak/>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 xml:space="preserve">Wykonawca, podwykonawca lub dalszy podwykonawca zobowiązany jest w trakcie </w:t>
      </w:r>
      <w:r w:rsidRPr="00F55544">
        <w:rPr>
          <w:rFonts w:ascii="Times New Roman" w:eastAsia="Times New Roman" w:hAnsi="Times New Roman" w:cs="Times New Roman"/>
          <w:sz w:val="24"/>
          <w:szCs w:val="24"/>
          <w:lang w:eastAsia="pl-PL"/>
        </w:rPr>
        <w:lastRenderedPageBreak/>
        <w:t>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t>
      </w:r>
      <w:r w:rsidRPr="007568BB">
        <w:rPr>
          <w:rFonts w:ascii="Times New Roman" w:eastAsia="Times New Roman" w:hAnsi="Times New Roman" w:cs="Times New Roman"/>
          <w:sz w:val="24"/>
          <w:szCs w:val="24"/>
          <w:lang w:val="x-none" w:eastAsia="x-none"/>
        </w:rPr>
        <w:lastRenderedPageBreak/>
        <w:t xml:space="preserve">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3022D2">
        <w:rPr>
          <w:rFonts w:ascii="Times New Roman" w:eastAsia="Calibri" w:hAnsi="Times New Roman" w:cs="Times New Roman"/>
          <w:sz w:val="24"/>
          <w:szCs w:val="24"/>
          <w:lang w:val="x-none"/>
        </w:rPr>
        <w:lastRenderedPageBreak/>
        <w:t>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lastRenderedPageBreak/>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5D2D8018" w14:textId="09D35205" w:rsidR="00BE07F7" w:rsidRPr="006E55A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F047A6">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Pr>
          <w:rFonts w:ascii="Times New Roman" w:eastAsia="Times New Roman" w:hAnsi="Times New Roman" w:cs="Times New Roman"/>
          <w:sz w:val="24"/>
          <w:szCs w:val="24"/>
          <w:lang w:eastAsia="pl-PL"/>
        </w:rPr>
        <w:t xml:space="preserve"> </w:t>
      </w:r>
      <w:r w:rsidRPr="006E55AE">
        <w:rPr>
          <w:rFonts w:ascii="Times New Roman" w:eastAsia="Times New Roman" w:hAnsi="Times New Roman" w:cs="Times New Roman"/>
          <w:sz w:val="24"/>
          <w:szCs w:val="24"/>
          <w:lang w:eastAsia="pl-PL"/>
        </w:rPr>
        <w:t>Wynagrodzenie Wykonawcy na zasadach określ</w:t>
      </w:r>
      <w:r>
        <w:rPr>
          <w:rFonts w:ascii="Times New Roman" w:eastAsia="Times New Roman" w:hAnsi="Times New Roman" w:cs="Times New Roman"/>
          <w:sz w:val="24"/>
          <w:szCs w:val="24"/>
          <w:lang w:eastAsia="pl-PL"/>
        </w:rPr>
        <w:t xml:space="preserve">onych </w:t>
      </w:r>
      <w:r>
        <w:rPr>
          <w:rFonts w:ascii="Times New Roman" w:eastAsia="Times New Roman" w:hAnsi="Times New Roman" w:cs="Times New Roman"/>
          <w:sz w:val="24"/>
          <w:szCs w:val="24"/>
          <w:lang w:eastAsia="pl-PL"/>
        </w:rPr>
        <w:br/>
        <w:t xml:space="preserve">w niniejszej umowie oraz </w:t>
      </w:r>
      <w:r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3597F03C" w14:textId="56D87409" w:rsidR="00BE07F7" w:rsidRPr="002451CE"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Maksymalna wysokość zmiany wynagrodzenia ryczałtowego określonego w § 10 ust. 2, jaką dopuszcza Zamawiający w efekcie wprowadzania zmian w wysokości wynagrodzenia wynikających z </w:t>
      </w:r>
      <w:r w:rsidRPr="002451CE">
        <w:rPr>
          <w:rFonts w:ascii="Times New Roman" w:eastAsia="Times New Roman" w:hAnsi="Times New Roman" w:cs="Times New Roman"/>
          <w:sz w:val="24"/>
          <w:szCs w:val="24"/>
          <w:lang w:eastAsia="pl-PL"/>
        </w:rPr>
        <w:t xml:space="preserve">dokonywania waloryzacji nie może </w:t>
      </w:r>
      <w:r w:rsidRPr="002451CE">
        <w:rPr>
          <w:rFonts w:ascii="Times New Roman" w:eastAsia="Times New Roman" w:hAnsi="Times New Roman" w:cs="Times New Roman"/>
          <w:b/>
          <w:sz w:val="24"/>
          <w:szCs w:val="24"/>
          <w:lang w:eastAsia="pl-PL"/>
        </w:rPr>
        <w:t xml:space="preserve">przekroczyć </w:t>
      </w:r>
      <w:r w:rsidR="00C81323">
        <w:rPr>
          <w:rFonts w:ascii="Times New Roman" w:eastAsia="Times New Roman" w:hAnsi="Times New Roman" w:cs="Times New Roman"/>
          <w:b/>
          <w:sz w:val="24"/>
          <w:szCs w:val="24"/>
          <w:lang w:eastAsia="pl-PL"/>
        </w:rPr>
        <w:t>1</w:t>
      </w:r>
      <w:r w:rsidRPr="002451CE">
        <w:rPr>
          <w:rFonts w:ascii="Times New Roman" w:eastAsia="Times New Roman" w:hAnsi="Times New Roman" w:cs="Times New Roman"/>
          <w:b/>
          <w:sz w:val="24"/>
          <w:szCs w:val="24"/>
          <w:lang w:eastAsia="pl-PL"/>
        </w:rPr>
        <w:t>,0  %</w:t>
      </w:r>
      <w:r w:rsidRPr="002451CE">
        <w:rPr>
          <w:rFonts w:ascii="Times New Roman" w:eastAsia="Times New Roman" w:hAnsi="Times New Roman" w:cs="Times New Roman"/>
          <w:sz w:val="24"/>
          <w:szCs w:val="24"/>
          <w:lang w:eastAsia="pl-PL"/>
        </w:rPr>
        <w:t xml:space="preserve"> wartości wynagrodzenia określonego w § 10 ust. 2 z chwili zawarcia Umowy.</w:t>
      </w:r>
    </w:p>
    <w:p w14:paraId="20E80DA2" w14:textId="18C96C27"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451CE">
        <w:rPr>
          <w:rFonts w:ascii="Times New Roman" w:eastAsia="Times New Roman" w:hAnsi="Times New Roman" w:cs="Times New Roman"/>
          <w:sz w:val="24"/>
          <w:szCs w:val="24"/>
          <w:lang w:eastAsia="pl-PL"/>
        </w:rPr>
        <w:t xml:space="preserve">Wynagrodzenie będzie podlegać waloryzacji, począwszy od pierwszego dnia 7 miesiąca </w:t>
      </w:r>
      <w:r w:rsidR="00EC47AB" w:rsidRPr="002451CE">
        <w:rPr>
          <w:rFonts w:ascii="Times New Roman" w:eastAsia="Times New Roman" w:hAnsi="Times New Roman" w:cs="Times New Roman"/>
          <w:sz w:val="24"/>
          <w:szCs w:val="24"/>
          <w:lang w:eastAsia="pl-PL"/>
        </w:rPr>
        <w:t>realizacji zamówienia</w:t>
      </w:r>
      <w:r w:rsidRPr="002451CE">
        <w:rPr>
          <w:rFonts w:ascii="Times New Roman" w:eastAsia="Times New Roman" w:hAnsi="Times New Roman" w:cs="Times New Roman"/>
          <w:sz w:val="24"/>
          <w:szCs w:val="24"/>
          <w:lang w:eastAsia="pl-PL"/>
        </w:rPr>
        <w:t xml:space="preserve">, pod warunkiem, że wskaźnik zmiany </w:t>
      </w:r>
      <w:r w:rsidRPr="002451CE">
        <w:rPr>
          <w:rFonts w:ascii="Times New Roman" w:hAnsi="Times New Roman" w:cs="Times New Roman"/>
          <w:sz w:val="24"/>
          <w:szCs w:val="24"/>
        </w:rPr>
        <w:t>cen produkcji budowlano – montażowej (</w:t>
      </w:r>
      <w:proofErr w:type="spellStart"/>
      <w:r w:rsidRPr="002451CE">
        <w:rPr>
          <w:rFonts w:ascii="Times New Roman" w:hAnsi="Times New Roman" w:cs="Times New Roman"/>
          <w:sz w:val="24"/>
          <w:szCs w:val="24"/>
        </w:rPr>
        <w:t>W</w:t>
      </w:r>
      <w:r w:rsidRPr="002451CE">
        <w:rPr>
          <w:rFonts w:ascii="Times New Roman" w:hAnsi="Times New Roman" w:cs="Times New Roman"/>
          <w:b/>
          <w:sz w:val="24"/>
          <w:szCs w:val="24"/>
          <w:vertAlign w:val="subscript"/>
        </w:rPr>
        <w:t>b</w:t>
      </w:r>
      <w:proofErr w:type="spellEnd"/>
      <w:r w:rsidRPr="002451CE">
        <w:rPr>
          <w:rFonts w:ascii="Times New Roman" w:hAnsi="Times New Roman" w:cs="Times New Roman"/>
          <w:sz w:val="24"/>
          <w:szCs w:val="24"/>
        </w:rPr>
        <w:t>) za okres począwszy od miesiąca, w którym</w:t>
      </w:r>
      <w:r w:rsidRPr="002451CE">
        <w:rPr>
          <w:rFonts w:ascii="Times New Roman" w:hAnsi="Times New Roman" w:cs="Times New Roman"/>
          <w:sz w:val="24"/>
          <w:szCs w:val="24"/>
          <w:vertAlign w:val="subscript"/>
        </w:rPr>
        <w:t xml:space="preserve"> </w:t>
      </w:r>
      <w:r w:rsidRPr="002451CE">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2451CE" w:rsidRPr="002451CE">
        <w:rPr>
          <w:rFonts w:ascii="Times New Roman" w:hAnsi="Times New Roman" w:cs="Times New Roman"/>
          <w:sz w:val="24"/>
          <w:szCs w:val="24"/>
        </w:rPr>
        <w:t>105</w:t>
      </w:r>
      <w:r w:rsidRPr="002451CE">
        <w:rPr>
          <w:rFonts w:ascii="Times New Roman" w:hAnsi="Times New Roman" w:cs="Times New Roman"/>
          <w:sz w:val="24"/>
          <w:szCs w:val="24"/>
        </w:rPr>
        <w:t xml:space="preserve">,00 lub mniejszą </w:t>
      </w:r>
      <w:r w:rsidRPr="00EC47AB">
        <w:rPr>
          <w:rFonts w:ascii="Times New Roman" w:hAnsi="Times New Roman" w:cs="Times New Roman"/>
          <w:sz w:val="24"/>
          <w:szCs w:val="24"/>
        </w:rPr>
        <w:t>niż 100,00.</w:t>
      </w:r>
    </w:p>
    <w:p w14:paraId="015FBF8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5143FA1B" w14:textId="77777777" w:rsidR="00BE07F7" w:rsidRPr="00EC47AB" w:rsidRDefault="00BE07F7" w:rsidP="00BE07F7">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37DECA02"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78F878C1" w14:textId="77777777" w:rsidR="00BE07F7" w:rsidRPr="00EC47AB"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6F3D6FA2" w14:textId="3500DB61"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w:t>
      </w:r>
      <w:r w:rsidR="00903E90" w:rsidRPr="00EC47AB">
        <w:rPr>
          <w:rFonts w:ascii="Times New Roman" w:hAnsi="Times New Roman" w:cs="Times New Roman"/>
          <w:sz w:val="24"/>
          <w:szCs w:val="24"/>
        </w:rPr>
        <w:t>łównego Urzędu Statystycznego w Dziedzinowej Bazie Wiedzy – Ceny – Wskaźniki cen produkcji budowlano-montażowej, (wyszczególniony w sekcji Budownictwo, okres poprzedni = 100).</w:t>
      </w:r>
    </w:p>
    <w:p w14:paraId="22F08CDE" w14:textId="298941F6"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lastRenderedPageBreak/>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r>
      <w:r w:rsidR="00903E90" w:rsidRPr="00EC47AB">
        <w:rPr>
          <w:rFonts w:ascii="Times New Roman" w:hAnsi="Times New Roman" w:cs="Times New Roman"/>
          <w:sz w:val="24"/>
          <w:szCs w:val="24"/>
        </w:rPr>
        <w:t>w Dziedzinowej Bazie Wiedzy – Ceny – Wskaźniki cen produkcji budowlano-montażowej, (wyszczególniony w sekcji Budownictwo, okres poprzedni = 100).</w:t>
      </w:r>
    </w:p>
    <w:p w14:paraId="0158F399" w14:textId="75F5CD24" w:rsidR="00BE07F7" w:rsidRPr="00EC47AB" w:rsidRDefault="00BE07F7" w:rsidP="00903E90">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xml:space="preserve">– wskaźnik końcowy cen produkcji budowlano – montażowej z miesiąca zgłoszenia zakończenia robót, opublikowany na stronie internetowej Głównego </w:t>
      </w:r>
      <w:r w:rsidR="00903E90" w:rsidRPr="00EC47AB">
        <w:rPr>
          <w:rFonts w:ascii="Times New Roman" w:hAnsi="Times New Roman" w:cs="Times New Roman"/>
          <w:sz w:val="24"/>
          <w:szCs w:val="24"/>
        </w:rPr>
        <w:t>Urzędu Statystycznego w Dziedzinowej Bazie Wiedzy – Ceny – Wskaźniki cen produkcji budowlano-montażowej, (wyszczególniony w sekcji Budownictwo, okres poprzedni = 100).</w:t>
      </w:r>
    </w:p>
    <w:p w14:paraId="4C85EAFB" w14:textId="6FB39EA1"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Waloryzacji nie podlegają roboty wykonane przez okres 6 miesięcy licząc od dnia zawarcia umowy oraz roboty wykonane w kolejnych okresach miesięcznych, w których to okresach nie osiągnięto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o którym mowa w ust. 7.</w:t>
      </w:r>
    </w:p>
    <w:p w14:paraId="48947414" w14:textId="1E0EFED4" w:rsidR="00BE07F7" w:rsidRPr="00EC47AB"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EC47AB">
        <w:rPr>
          <w:rFonts w:ascii="Times New Roman" w:eastAsia="Times New Roman" w:hAnsi="Times New Roman" w:cs="Times New Roman"/>
          <w:sz w:val="24"/>
          <w:szCs w:val="24"/>
          <w:lang w:eastAsia="pl-PL"/>
        </w:rPr>
        <w:t xml:space="preserve">Waloryzacji podlegają roboty pozostałe do wykonania po 6 miesiącu </w:t>
      </w:r>
      <w:r w:rsidR="00EC47AB" w:rsidRPr="00EC47AB">
        <w:rPr>
          <w:rFonts w:ascii="Times New Roman" w:eastAsia="Times New Roman" w:hAnsi="Times New Roman" w:cs="Times New Roman"/>
          <w:sz w:val="24"/>
          <w:szCs w:val="24"/>
          <w:lang w:eastAsia="pl-PL"/>
        </w:rPr>
        <w:t>realizacji zamówie</w:t>
      </w:r>
      <w:r w:rsidRPr="00EC47AB">
        <w:rPr>
          <w:rFonts w:ascii="Times New Roman" w:eastAsia="Times New Roman" w:hAnsi="Times New Roman" w:cs="Times New Roman"/>
          <w:sz w:val="24"/>
          <w:szCs w:val="24"/>
          <w:lang w:eastAsia="pl-PL"/>
        </w:rPr>
        <w:t>n</w:t>
      </w:r>
      <w:r w:rsidR="00EC47AB" w:rsidRPr="00EC47AB">
        <w:rPr>
          <w:rFonts w:ascii="Times New Roman" w:eastAsia="Times New Roman" w:hAnsi="Times New Roman" w:cs="Times New Roman"/>
          <w:sz w:val="24"/>
          <w:szCs w:val="24"/>
          <w:lang w:eastAsia="pl-PL"/>
        </w:rPr>
        <w:t>i</w:t>
      </w:r>
      <w:r w:rsidRPr="00EC47AB">
        <w:rPr>
          <w:rFonts w:ascii="Times New Roman" w:eastAsia="Times New Roman" w:hAnsi="Times New Roman" w:cs="Times New Roman"/>
          <w:sz w:val="24"/>
          <w:szCs w:val="24"/>
          <w:lang w:eastAsia="pl-PL"/>
        </w:rPr>
        <w:t>a</w:t>
      </w:r>
      <w:r w:rsidR="00EC47AB" w:rsidRPr="00EC47AB">
        <w:rPr>
          <w:rFonts w:ascii="Times New Roman" w:eastAsia="Times New Roman" w:hAnsi="Times New Roman" w:cs="Times New Roman"/>
          <w:sz w:val="24"/>
          <w:szCs w:val="24"/>
          <w:lang w:eastAsia="pl-PL"/>
        </w:rPr>
        <w:t xml:space="preserve">, ustalone na </w:t>
      </w:r>
      <w:r w:rsidRPr="00EC47AB">
        <w:rPr>
          <w:rFonts w:ascii="Times New Roman" w:eastAsia="Times New Roman" w:hAnsi="Times New Roman" w:cs="Times New Roman"/>
          <w:sz w:val="24"/>
          <w:szCs w:val="24"/>
          <w:lang w:eastAsia="pl-PL"/>
        </w:rPr>
        <w:t xml:space="preserve">podstawie protokołu zaawansowania robót, sporządzonego </w:t>
      </w:r>
      <w:r w:rsidRPr="00EC47AB">
        <w:rPr>
          <w:rFonts w:ascii="Times New Roman" w:eastAsia="Times New Roman" w:hAnsi="Times New Roman" w:cs="Times New Roman"/>
          <w:sz w:val="24"/>
          <w:szCs w:val="24"/>
          <w:lang w:eastAsia="pl-PL"/>
        </w:rPr>
        <w:br/>
        <w:t xml:space="preserve">i podpisanego przez Inspektora nadzoru i Kierownika budowy, według stanu na pierwszy dzień 7 miesiąca </w:t>
      </w:r>
      <w:r w:rsidR="00EC47AB" w:rsidRPr="00EC47AB">
        <w:rPr>
          <w:rFonts w:ascii="Times New Roman" w:eastAsia="Times New Roman" w:hAnsi="Times New Roman" w:cs="Times New Roman"/>
          <w:sz w:val="24"/>
          <w:szCs w:val="24"/>
          <w:lang w:eastAsia="pl-PL"/>
        </w:rPr>
        <w:t>realizacji zamówienia</w:t>
      </w:r>
      <w:r w:rsidRPr="00EC47AB">
        <w:rPr>
          <w:rFonts w:ascii="Times New Roman" w:eastAsia="Times New Roman" w:hAnsi="Times New Roman" w:cs="Times New Roman"/>
          <w:sz w:val="24"/>
          <w:szCs w:val="24"/>
          <w:lang w:eastAsia="pl-PL"/>
        </w:rPr>
        <w:t xml:space="preserve"> oraz na podstawie miesięcznych protokołów zaawansowania robót sporządzanych na koniec każdego miesiąca kalendarzowego, pod warunkiem osiągnięcia wskaźnika (</w:t>
      </w:r>
      <w:proofErr w:type="spellStart"/>
      <w:r w:rsidRPr="00EC47AB">
        <w:rPr>
          <w:rFonts w:ascii="Times New Roman" w:hAnsi="Times New Roman" w:cs="Times New Roman"/>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eastAsia="Times New Roman" w:hAnsi="Times New Roman" w:cs="Times New Roman"/>
          <w:sz w:val="24"/>
          <w:szCs w:val="24"/>
          <w:lang w:eastAsia="pl-PL"/>
        </w:rPr>
        <w:t>),</w:t>
      </w:r>
      <w:r w:rsidRPr="00EC47AB">
        <w:rPr>
          <w:rFonts w:ascii="Times New Roman" w:hAnsi="Times New Roman" w:cs="Times New Roman"/>
          <w:sz w:val="24"/>
          <w:szCs w:val="24"/>
        </w:rPr>
        <w:t xml:space="preserve"> o którym mowa w ust. 7.</w:t>
      </w:r>
    </w:p>
    <w:p w14:paraId="023600DB" w14:textId="41293C08"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Wynagrodzenie Wykonawcy będzie podlegało waloryzacji jednorazowo po zakończeniu realizacji przedmiotu umowy, za okres od pierwszego dnia 7 miesiąca </w:t>
      </w:r>
      <w:r w:rsidR="002E7837" w:rsidRPr="002E7837">
        <w:rPr>
          <w:rFonts w:ascii="Times New Roman" w:hAnsi="Times New Roman" w:cs="Times New Roman"/>
          <w:sz w:val="24"/>
          <w:szCs w:val="24"/>
        </w:rPr>
        <w:t>realizacji zamówienia</w:t>
      </w:r>
      <w:r w:rsidR="002A4445" w:rsidRPr="002E7837">
        <w:rPr>
          <w:rFonts w:ascii="Times New Roman" w:hAnsi="Times New Roman" w:cs="Times New Roman"/>
          <w:sz w:val="24"/>
          <w:szCs w:val="24"/>
        </w:rPr>
        <w:t xml:space="preserve"> </w:t>
      </w:r>
      <w:r w:rsidR="002E7837" w:rsidRPr="002E7837">
        <w:rPr>
          <w:rFonts w:ascii="Times New Roman" w:hAnsi="Times New Roman" w:cs="Times New Roman"/>
          <w:sz w:val="24"/>
          <w:szCs w:val="24"/>
        </w:rPr>
        <w:t>do</w:t>
      </w:r>
      <w:r w:rsidRPr="002E7837">
        <w:rPr>
          <w:rFonts w:ascii="Times New Roman" w:hAnsi="Times New Roman" w:cs="Times New Roman"/>
          <w:sz w:val="24"/>
          <w:szCs w:val="24"/>
        </w:rPr>
        <w:t xml:space="preserve"> dnia zakończenia realizacji zamówienia, </w:t>
      </w:r>
      <w:r w:rsidRPr="002E7837">
        <w:rPr>
          <w:rFonts w:ascii="Times New Roman" w:eastAsia="Times New Roman" w:hAnsi="Times New Roman" w:cs="Times New Roman"/>
          <w:sz w:val="24"/>
          <w:szCs w:val="24"/>
          <w:lang w:eastAsia="pl-PL"/>
        </w:rPr>
        <w:t>pod warunkiem osiągnięcia wskaźnika</w:t>
      </w:r>
      <w:r w:rsidRPr="002E7837">
        <w:rPr>
          <w:rFonts w:ascii="Times New Roman" w:hAnsi="Times New Roman" w:cs="Times New Roman"/>
          <w:sz w:val="24"/>
          <w:szCs w:val="24"/>
        </w:rPr>
        <w:t xml:space="preserve"> zmiany cen, o którym mowa w ust. 7.</w:t>
      </w:r>
    </w:p>
    <w:p w14:paraId="78FAE1B7" w14:textId="64812001" w:rsidR="00903E90"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 xml:space="preserve">Wartość wynagrodzenia Wykonawcy za roboty, o których mowa w ust. 10 ulegnie waloryzacji o wskaźniki cen produkcji budowlano – montażowej, opublikowane na stronie internetowej Głównego Urzędu Statystycznego </w:t>
      </w:r>
      <w:r w:rsidR="00903E90"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6CCB8003" w14:textId="4ABBBDFB" w:rsidR="00BE07F7" w:rsidRPr="002E7837" w:rsidRDefault="00BE07F7" w:rsidP="00903E90">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hAnsi="Times New Roman" w:cs="Times New Roman"/>
          <w:sz w:val="24"/>
          <w:szCs w:val="24"/>
        </w:rPr>
        <w:t>Wartość zmiany (W</w:t>
      </w:r>
      <w:r w:rsidRPr="002E7837">
        <w:rPr>
          <w:rFonts w:ascii="Times New Roman" w:hAnsi="Times New Roman" w:cs="Times New Roman"/>
          <w:sz w:val="24"/>
          <w:szCs w:val="24"/>
          <w:vertAlign w:val="subscript"/>
        </w:rPr>
        <w:t>Z</w:t>
      </w:r>
      <w:r w:rsidRPr="002E7837">
        <w:rPr>
          <w:rFonts w:ascii="Times New Roman" w:hAnsi="Times New Roman" w:cs="Times New Roman"/>
          <w:sz w:val="24"/>
          <w:szCs w:val="24"/>
        </w:rPr>
        <w:t>), o której mowa w zdaniu poprzednim określa się na podstawie wzoru podanego</w:t>
      </w:r>
      <w:r w:rsidR="003511B3" w:rsidRPr="002E7837">
        <w:rPr>
          <w:rFonts w:ascii="Times New Roman" w:hAnsi="Times New Roman" w:cs="Times New Roman"/>
          <w:sz w:val="24"/>
          <w:szCs w:val="24"/>
        </w:rPr>
        <w:t xml:space="preserve"> poniżej, z zastrzeżeniem ust. 6 - 17</w:t>
      </w:r>
    </w:p>
    <w:p w14:paraId="55FAE49C" w14:textId="77777777" w:rsidR="00BE07F7" w:rsidRPr="00D15B90" w:rsidRDefault="00BE07F7" w:rsidP="00BE07F7">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15210646" w14:textId="6FB82CA8"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w:t>
      </w:r>
      <w:r w:rsidR="0059473E" w:rsidRPr="002451CE">
        <w:rPr>
          <w:rFonts w:ascii="Times New Roman" w:hAnsi="Times New Roman" w:cs="Times New Roman"/>
          <w:b/>
          <w:sz w:val="24"/>
          <w:szCs w:val="24"/>
        </w:rPr>
        <w:t>0,5 x(</w:t>
      </w:r>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r w:rsidR="0059473E" w:rsidRPr="002451CE">
        <w:rPr>
          <w:rFonts w:ascii="Times New Roman" w:hAnsi="Times New Roman" w:cs="Times New Roman"/>
          <w:b/>
          <w:sz w:val="24"/>
          <w:szCs w:val="24"/>
          <w:vertAlign w:val="subscript"/>
        </w:rPr>
        <w:t>)</w:t>
      </w:r>
    </w:p>
    <w:p w14:paraId="2EFA577D" w14:textId="77777777" w:rsidR="00BE07F7" w:rsidRPr="00D15B90" w:rsidRDefault="00BE07F7" w:rsidP="00BE07F7">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54FB28C1" w14:textId="77777777" w:rsidR="00BE07F7" w:rsidRPr="002E7837" w:rsidRDefault="00BE07F7" w:rsidP="00BE07F7">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425765DB"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2DEB520F"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37B7D893"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22FC520D" w14:textId="77777777"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4E47D9C" w14:textId="77777777" w:rsidR="00BE07F7" w:rsidRPr="00D15B90" w:rsidRDefault="00BE07F7" w:rsidP="00BE07F7">
      <w:pPr>
        <w:tabs>
          <w:tab w:val="num" w:pos="1020"/>
        </w:tabs>
        <w:autoSpaceDN w:val="0"/>
        <w:spacing w:after="0" w:line="240" w:lineRule="auto"/>
        <w:jc w:val="both"/>
        <w:rPr>
          <w:rFonts w:ascii="Times New Roman" w:hAnsi="Times New Roman" w:cs="Times New Roman"/>
          <w:color w:val="FF0000"/>
          <w:sz w:val="24"/>
          <w:szCs w:val="24"/>
        </w:rPr>
      </w:pPr>
    </w:p>
    <w:p w14:paraId="0CB3AF0E"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644F5658"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B058E4"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524F0462"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3C681079"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7F4CC8DF"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lastRenderedPageBreak/>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FC307D3" w14:textId="77777777"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38100A63" w14:textId="2F848198" w:rsidR="00BE07F7" w:rsidRPr="002E7837" w:rsidRDefault="00BE07F7" w:rsidP="00BE07F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wartość robót wykonanych w kolejnych miesiącach kalendarzowych </w:t>
      </w:r>
      <w:r w:rsidR="002A4445" w:rsidRPr="002E7837">
        <w:rPr>
          <w:rFonts w:ascii="Times New Roman" w:hAnsi="Times New Roman" w:cs="Times New Roman"/>
          <w:sz w:val="24"/>
          <w:szCs w:val="24"/>
        </w:rPr>
        <w:t>od zawarcia umowy</w:t>
      </w:r>
      <w:r w:rsidRPr="002E7837">
        <w:rPr>
          <w:rFonts w:ascii="Times New Roman" w:hAnsi="Times New Roman" w:cs="Times New Roman"/>
          <w:sz w:val="24"/>
          <w:szCs w:val="24"/>
        </w:rPr>
        <w:t>, określonych na podstawie miesięcznych protokołów zaawansowania robót, sporządzonych na koniec każdego kolejnego miesiąca kalendarzowego.</w:t>
      </w:r>
    </w:p>
    <w:p w14:paraId="5A6B3E8C" w14:textId="742D2BE3"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 xml:space="preserve">w Dziedzinowej Bazie Wiedzy – Ceny – Wskaźniki cen produkcji budowlano-montażowej, (wyszczególniony w sekcji Budownictwo, okres poprzedni = 100), </w:t>
      </w:r>
      <w:r w:rsidRPr="002E7837">
        <w:rPr>
          <w:rFonts w:ascii="Times New Roman" w:hAnsi="Times New Roman" w:cs="Times New Roman"/>
          <w:sz w:val="24"/>
          <w:szCs w:val="24"/>
        </w:rPr>
        <w:t>za pierwszy miesiąc kalendarzowy podlegający waloryzacji, prezentujący zmianę cen w stosunku do miesiąca poprzedniego.</w:t>
      </w:r>
    </w:p>
    <w:p w14:paraId="5F4B5EBE" w14:textId="6C6283DD"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xml:space="preserve"> za drugi miesiąc kalendarzowy podlegający waloryzacji, prezentujący zmianę cen w stosunku do miesiąca poprzedniego. </w:t>
      </w:r>
    </w:p>
    <w:p w14:paraId="697E8FB7" w14:textId="74B68BD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trzeci miesiąc kalendarzowy podlegający waloryzacji, prezentujący zmianę cen w stosunku do miesiąca poprzedniego.</w:t>
      </w:r>
    </w:p>
    <w:p w14:paraId="375C4083" w14:textId="2F47B21A" w:rsidR="00BE07F7" w:rsidRPr="002E7837" w:rsidRDefault="00BE07F7" w:rsidP="005C4D47">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 xml:space="preserve">wskaźnik cen produkcji budowlano – montażowej, opublikowany na stronie internetowej Głównego Urzędu Statystycznego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r w:rsidRPr="002E7837">
        <w:rPr>
          <w:rFonts w:ascii="Times New Roman" w:hAnsi="Times New Roman" w:cs="Times New Roman"/>
          <w:sz w:val="24"/>
          <w:szCs w:val="24"/>
        </w:rPr>
        <w:t>, za kolejny miesiąc kalendarzowy podlegający waloryzacji, prezentujący zmianę cen w stosunku do miesiąca poprzedniego.</w:t>
      </w:r>
    </w:p>
    <w:p w14:paraId="18779276" w14:textId="77777777"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5C540934" w14:textId="6DAFCD4F" w:rsidR="005C4D47" w:rsidRPr="002E7837" w:rsidRDefault="00BE07F7" w:rsidP="005C4D4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 xml:space="preserve">z opóźnieniem) waloryzacja z bieżącego okresu rozliczeniowego zostanie wyliczona gdy wskaźniki dla danego okresu objętego waloryzacją zostaną opublikowane na stronie internetowej </w:t>
      </w:r>
      <w:r w:rsidR="005C4D47" w:rsidRPr="002E7837">
        <w:rPr>
          <w:rFonts w:ascii="Times New Roman" w:hAnsi="Times New Roman" w:cs="Times New Roman"/>
          <w:sz w:val="24"/>
          <w:szCs w:val="24"/>
        </w:rPr>
        <w:t>Głównego Urzędu Statystycznego</w:t>
      </w:r>
      <w:r w:rsidRPr="002E7837">
        <w:rPr>
          <w:rFonts w:ascii="Times New Roman" w:hAnsi="Times New Roman" w:cs="Times New Roman"/>
          <w:sz w:val="24"/>
          <w:szCs w:val="24"/>
        </w:rPr>
        <w:t xml:space="preserve"> </w:t>
      </w:r>
      <w:r w:rsidR="005C4D47" w:rsidRPr="002E7837">
        <w:rPr>
          <w:rFonts w:ascii="Times New Roman" w:hAnsi="Times New Roman" w:cs="Times New Roman"/>
          <w:sz w:val="24"/>
          <w:szCs w:val="24"/>
        </w:rPr>
        <w:t>w Dziedzinowej Bazie Wiedzy – Ceny – Wskaźniki cen produkcji budowlano-montażowej, (wyszczególniony w sekcji Budownictwo, okres poprzedni = 100).</w:t>
      </w:r>
    </w:p>
    <w:p w14:paraId="4AF67DAB" w14:textId="04C0323D" w:rsidR="00BE07F7" w:rsidRPr="002E7837" w:rsidRDefault="00BE07F7" w:rsidP="00BE07F7">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6D3FDC10" w14:textId="7D819D85"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Postanowień umownych w zakresie waloryzacji nie stosuje się od chwili osiągnięcia </w:t>
      </w:r>
      <w:r w:rsidR="003511B3" w:rsidRPr="002E7837">
        <w:rPr>
          <w:rFonts w:ascii="Times New Roman" w:eastAsia="Times New Roman" w:hAnsi="Times New Roman" w:cs="Times New Roman"/>
          <w:sz w:val="24"/>
          <w:szCs w:val="24"/>
          <w:lang w:eastAsia="pl-PL"/>
        </w:rPr>
        <w:t>limitu, o którym mowa w ust. 6</w:t>
      </w:r>
      <w:r w:rsidRPr="002E7837">
        <w:rPr>
          <w:rFonts w:ascii="Times New Roman" w:eastAsia="Times New Roman" w:hAnsi="Times New Roman" w:cs="Times New Roman"/>
          <w:sz w:val="24"/>
          <w:szCs w:val="24"/>
          <w:lang w:eastAsia="pl-PL"/>
        </w:rPr>
        <w:t>.</w:t>
      </w:r>
    </w:p>
    <w:p w14:paraId="45EA54F0" w14:textId="39492D5B"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umowach zawieranych pomiędzy Wykonawcą a podwykonawcą, Wykonawca lub podwykonawca jest zobowiązany zawrzeć postanowienia przewidujące, iż </w:t>
      </w:r>
      <w:r w:rsidRPr="002E7837">
        <w:rPr>
          <w:rFonts w:ascii="Times New Roman" w:eastAsia="Times New Roman" w:hAnsi="Times New Roman" w:cs="Times New Roman"/>
          <w:sz w:val="24"/>
          <w:szCs w:val="24"/>
          <w:lang w:eastAsia="pl-PL"/>
        </w:rPr>
        <w:br/>
        <w:t xml:space="preserve">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3511B3" w:rsidRPr="002E7837">
        <w:rPr>
          <w:rFonts w:ascii="Times New Roman" w:eastAsia="Times New Roman" w:hAnsi="Times New Roman" w:cs="Times New Roman"/>
          <w:sz w:val="24"/>
          <w:szCs w:val="24"/>
          <w:lang w:eastAsia="pl-PL"/>
        </w:rPr>
        <w:t>5 - 13</w:t>
      </w:r>
      <w:r w:rsidRPr="002E7837">
        <w:rPr>
          <w:rFonts w:ascii="Times New Roman" w:eastAsia="Times New Roman" w:hAnsi="Times New Roman" w:cs="Times New Roman"/>
          <w:sz w:val="24"/>
          <w:szCs w:val="24"/>
          <w:lang w:eastAsia="pl-PL"/>
        </w:rPr>
        <w:t xml:space="preserve"> powyżej. Intencją stron jest, aby warunki waloryzacji </w:t>
      </w:r>
      <w:r w:rsidRPr="002E7837">
        <w:rPr>
          <w:rFonts w:ascii="Times New Roman" w:eastAsia="Times New Roman" w:hAnsi="Times New Roman" w:cs="Times New Roman"/>
          <w:sz w:val="24"/>
          <w:szCs w:val="24"/>
          <w:lang w:eastAsia="pl-PL"/>
        </w:rPr>
        <w:lastRenderedPageBreak/>
        <w:t>w umowach zawieranych pomiędzy Wykonawcą a podwykonawcą możliwie jak najbardziej odpowiadały warunkom waloryzacji przewidzianym w niniejszym paragrafie.</w:t>
      </w:r>
    </w:p>
    <w:p w14:paraId="49C9503B" w14:textId="74A77873"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W przypadku wydłużenia okresu trwania realizacji poszczególnych prac lub etapów umowy z przyczyn, za które odpowiedzialność ponosi Wykonawca wyłącza się waloryzację w stosunku do wynagrodzenia należnego za prace, których czas uległ </w:t>
      </w:r>
      <w:r w:rsidRPr="002E7837">
        <w:rPr>
          <w:rFonts w:ascii="Times New Roman" w:eastAsia="Times New Roman" w:hAnsi="Times New Roman" w:cs="Times New Roman"/>
          <w:sz w:val="24"/>
          <w:szCs w:val="24"/>
          <w:lang w:eastAsia="pl-PL"/>
        </w:rPr>
        <w:br/>
        <w:t>w wydłużeniu, za okres tego wydłużenia.</w:t>
      </w:r>
    </w:p>
    <w:p w14:paraId="4B17C77E" w14:textId="33E5A2D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w wyniku waloryzacji, o której mowa powyżej wymaga aneksu do umowy.</w:t>
      </w:r>
    </w:p>
    <w:p w14:paraId="6A4D015D" w14:textId="72F98D1D" w:rsidR="00BE07F7" w:rsidRPr="002E783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 xml:space="preserve">Obowiązek wykazania wpływu zmian cen materiałów lub kosztów na koszt wykonania przedmiotu umowy, należy do Wykonawcy pod rygorem odmowy dokonania zmiany umowy przez Zamawiającego. W przypadku wystąpienia podstaw do waloryzacji, </w:t>
      </w:r>
      <w:r w:rsidRPr="002E7837">
        <w:rPr>
          <w:rFonts w:ascii="Times New Roman" w:eastAsia="Times New Roman" w:hAnsi="Times New Roman" w:cs="Times New Roman"/>
          <w:sz w:val="24"/>
          <w:szCs w:val="24"/>
          <w:lang w:eastAsia="pl-PL"/>
        </w:rPr>
        <w:br/>
        <w:t xml:space="preserve">o których mowa w ust. </w:t>
      </w:r>
      <w:r w:rsidR="003511B3" w:rsidRPr="002E7837">
        <w:rPr>
          <w:rFonts w:ascii="Times New Roman" w:eastAsia="Times New Roman" w:hAnsi="Times New Roman" w:cs="Times New Roman"/>
          <w:sz w:val="24"/>
          <w:szCs w:val="24"/>
          <w:lang w:eastAsia="pl-PL"/>
        </w:rPr>
        <w:t>7</w:t>
      </w:r>
      <w:r w:rsidRPr="002E7837">
        <w:rPr>
          <w:rFonts w:ascii="Times New Roman" w:eastAsia="Times New Roman" w:hAnsi="Times New Roman" w:cs="Times New Roman"/>
          <w:sz w:val="24"/>
          <w:szCs w:val="24"/>
          <w:lang w:eastAsia="pl-PL"/>
        </w:rPr>
        <w:t xml:space="preserve">,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273A4FC3" w14:textId="03F9DF39" w:rsidR="00BE07F7" w:rsidRDefault="00BE07F7" w:rsidP="00BE07F7">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Zmiana wynagrodzenia może wystąpić także na wniosek Zamawiającego.</w:t>
      </w:r>
    </w:p>
    <w:p w14:paraId="0D54CA9D" w14:textId="77777777" w:rsidR="00ED0365" w:rsidRDefault="00ED0365" w:rsidP="00ED0365">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573B3D64" w14:textId="77777777" w:rsidR="00ED0365" w:rsidRDefault="00ED0365" w:rsidP="00ED0365">
      <w:pPr>
        <w:spacing w:line="240" w:lineRule="auto"/>
        <w:ind w:left="360"/>
        <w:contextualSpacing/>
        <w:jc w:val="center"/>
        <w:rPr>
          <w:rFonts w:ascii="Times New Roman" w:eastAsia="Calibri" w:hAnsi="Times New Roman" w:cs="Times New Roman"/>
          <w:b/>
          <w:sz w:val="24"/>
          <w:szCs w:val="24"/>
        </w:rPr>
      </w:pPr>
      <w:r w:rsidRPr="002D39ED">
        <w:rPr>
          <w:rFonts w:ascii="Times New Roman" w:eastAsia="Calibri" w:hAnsi="Times New Roman" w:cs="Times New Roman"/>
          <w:b/>
          <w:sz w:val="24"/>
          <w:szCs w:val="24"/>
          <w:lang w:val="x-none"/>
        </w:rPr>
        <w:t>§ 10</w:t>
      </w:r>
      <w:r>
        <w:rPr>
          <w:rFonts w:ascii="Times New Roman" w:eastAsia="Calibri" w:hAnsi="Times New Roman" w:cs="Times New Roman"/>
          <w:b/>
          <w:sz w:val="24"/>
          <w:szCs w:val="24"/>
        </w:rPr>
        <w:t>a</w:t>
      </w:r>
    </w:p>
    <w:p w14:paraId="16AF0936" w14:textId="77777777" w:rsidR="00ED0365" w:rsidRPr="00AE6A92" w:rsidRDefault="00ED0365" w:rsidP="00ED0365">
      <w:pPr>
        <w:spacing w:after="0" w:line="240" w:lineRule="auto"/>
        <w:jc w:val="both"/>
        <w:rPr>
          <w:rFonts w:ascii="Times New Roman" w:hAnsi="Times New Roman" w:cs="Times New Roman"/>
          <w:sz w:val="24"/>
          <w:szCs w:val="24"/>
        </w:rPr>
      </w:pPr>
    </w:p>
    <w:p w14:paraId="20254BB8" w14:textId="0ED0EFE4" w:rsidR="00DE5126" w:rsidRPr="00C30906" w:rsidRDefault="00ED0365" w:rsidP="00DE5126">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ED0365">
        <w:rPr>
          <w:rFonts w:ascii="Times New Roman" w:hAnsi="Times New Roman" w:cs="Times New Roman"/>
          <w:sz w:val="24"/>
          <w:szCs w:val="24"/>
        </w:rPr>
        <w:t xml:space="preserve">Wykonawca przyjmuje do wiadomości, że warunkiem otrzymania przez Zamawiającego dofinansowania w kwocie do 11 000 000,00 zł brutto w ramach </w:t>
      </w:r>
      <w:r>
        <w:rPr>
          <w:rFonts w:ascii="Times New Roman" w:eastAsia="Times New Roman" w:hAnsi="Times New Roman" w:cs="Times New Roman"/>
          <w:sz w:val="24"/>
          <w:szCs w:val="24"/>
          <w:lang w:val="x-none" w:eastAsia="x-none"/>
        </w:rPr>
        <w:t xml:space="preserve">Konkursu „utworzenie </w:t>
      </w:r>
      <w:r w:rsidR="00DE5126">
        <w:rPr>
          <w:rFonts w:ascii="Times New Roman" w:eastAsia="Times New Roman" w:hAnsi="Times New Roman" w:cs="Times New Roman"/>
          <w:sz w:val="24"/>
          <w:szCs w:val="24"/>
          <w:lang w:eastAsia="x-none"/>
        </w:rPr>
        <w:br/>
      </w:r>
      <w:r w:rsidRPr="00ED0365">
        <w:rPr>
          <w:rFonts w:ascii="Times New Roman" w:eastAsia="Times New Roman" w:hAnsi="Times New Roman" w:cs="Times New Roman"/>
          <w:sz w:val="24"/>
          <w:szCs w:val="24"/>
          <w:lang w:val="x-none" w:eastAsia="x-none"/>
        </w:rPr>
        <w:t>i wsparcie funkcjonowania 120 branżowych centrów umiejętności (BCU), realizujących koncepcję centrów doskonałoś</w:t>
      </w:r>
      <w:r>
        <w:rPr>
          <w:rFonts w:ascii="Times New Roman" w:eastAsia="Times New Roman" w:hAnsi="Times New Roman" w:cs="Times New Roman"/>
          <w:sz w:val="24"/>
          <w:szCs w:val="24"/>
          <w:lang w:val="x-none" w:eastAsia="x-none"/>
        </w:rPr>
        <w:t>ci zawodowej (</w:t>
      </w:r>
      <w:proofErr w:type="spellStart"/>
      <w:r>
        <w:rPr>
          <w:rFonts w:ascii="Times New Roman" w:eastAsia="Times New Roman" w:hAnsi="Times New Roman" w:cs="Times New Roman"/>
          <w:sz w:val="24"/>
          <w:szCs w:val="24"/>
          <w:lang w:val="x-none" w:eastAsia="x-none"/>
        </w:rPr>
        <w:t>CoVEs</w:t>
      </w:r>
      <w:proofErr w:type="spellEnd"/>
      <w:r>
        <w:rPr>
          <w:rFonts w:ascii="Times New Roman" w:eastAsia="Times New Roman" w:hAnsi="Times New Roman" w:cs="Times New Roman"/>
          <w:sz w:val="24"/>
          <w:szCs w:val="24"/>
          <w:lang w:val="x-none" w:eastAsia="x-none"/>
        </w:rPr>
        <w:t>) nabór 2022</w:t>
      </w:r>
      <w:r>
        <w:rPr>
          <w:rFonts w:ascii="Times New Roman" w:eastAsia="Times New Roman" w:hAnsi="Times New Roman" w:cs="Times New Roman"/>
          <w:sz w:val="24"/>
          <w:szCs w:val="24"/>
          <w:lang w:eastAsia="x-none"/>
        </w:rPr>
        <w:t xml:space="preserve"> </w:t>
      </w:r>
      <w:r w:rsidRPr="00ED0365">
        <w:rPr>
          <w:rFonts w:ascii="Times New Roman" w:hAnsi="Times New Roman" w:cs="Times New Roman"/>
          <w:sz w:val="24"/>
          <w:szCs w:val="24"/>
        </w:rPr>
        <w:t xml:space="preserve">jest zrealizowanie wszystkich robót objętych zamówieniem </w:t>
      </w:r>
      <w:r w:rsidR="00DE5126">
        <w:rPr>
          <w:rFonts w:ascii="Times New Roman" w:hAnsi="Times New Roman" w:cs="Times New Roman"/>
          <w:sz w:val="24"/>
          <w:szCs w:val="24"/>
        </w:rPr>
        <w:t xml:space="preserve">w </w:t>
      </w:r>
      <w:r w:rsidR="00DE5126" w:rsidRPr="00ED0365">
        <w:rPr>
          <w:rFonts w:ascii="Times New Roman" w:hAnsi="Times New Roman" w:cs="Times New Roman"/>
          <w:sz w:val="24"/>
          <w:szCs w:val="24"/>
        </w:rPr>
        <w:t>terminowe</w:t>
      </w:r>
      <w:r w:rsidR="00DE5126" w:rsidRPr="00C30906">
        <w:rPr>
          <w:rFonts w:ascii="Times New Roman" w:eastAsia="Times New Roman" w:hAnsi="Times New Roman" w:cs="Times New Roman"/>
          <w:sz w:val="24"/>
          <w:szCs w:val="24"/>
          <w:lang w:eastAsia="pl-PL"/>
        </w:rPr>
        <w:t xml:space="preserve"> </w:t>
      </w:r>
      <w:r w:rsidR="00DE5126">
        <w:rPr>
          <w:rFonts w:ascii="Times New Roman" w:eastAsia="Times New Roman" w:hAnsi="Times New Roman" w:cs="Times New Roman"/>
          <w:sz w:val="24"/>
          <w:szCs w:val="24"/>
          <w:lang w:eastAsia="pl-PL"/>
        </w:rPr>
        <w:t>określonym</w:t>
      </w:r>
      <w:r w:rsidR="0028088A">
        <w:rPr>
          <w:rFonts w:ascii="Times New Roman" w:eastAsia="Times New Roman" w:hAnsi="Times New Roman" w:cs="Times New Roman"/>
          <w:sz w:val="24"/>
          <w:szCs w:val="24"/>
          <w:lang w:eastAsia="pl-PL"/>
        </w:rPr>
        <w:t xml:space="preserve"> w § 3 pkt 2.</w:t>
      </w:r>
    </w:p>
    <w:p w14:paraId="488E11FC" w14:textId="77777777" w:rsidR="00ED0365" w:rsidRPr="00ED0365" w:rsidRDefault="00ED0365" w:rsidP="00ED0365">
      <w:pPr>
        <w:numPr>
          <w:ilvl w:val="0"/>
          <w:numId w:val="52"/>
        </w:numPr>
        <w:spacing w:after="0" w:line="240" w:lineRule="auto"/>
        <w:ind w:left="360"/>
        <w:jc w:val="both"/>
        <w:rPr>
          <w:rFonts w:ascii="Times New Roman" w:eastAsia="Times New Roman" w:hAnsi="Times New Roman" w:cs="Times New Roman"/>
          <w:sz w:val="24"/>
          <w:szCs w:val="24"/>
          <w:lang w:val="x-none" w:eastAsia="x-none"/>
        </w:rPr>
      </w:pPr>
      <w:r w:rsidRPr="00ED0365">
        <w:rPr>
          <w:rFonts w:ascii="Times New Roman" w:hAnsi="Times New Roman" w:cs="Times New Roman"/>
          <w:sz w:val="24"/>
          <w:szCs w:val="24"/>
        </w:rPr>
        <w:t xml:space="preserve">W przypadku gdy z przyczyn zależnych od Wykonawcy Zamawiający nie otrzyma dofinansowania, o którym mowa w ust. 1, Wykonawca zobowiązany będzie do zapłaty Zamawiającemu odszkodowania w kwocie utraconego przez Zamawiającego dofinansowania. </w:t>
      </w:r>
    </w:p>
    <w:p w14:paraId="23F539D8" w14:textId="77777777" w:rsidR="00DB12C1" w:rsidRPr="002E7837" w:rsidRDefault="00DB12C1" w:rsidP="00DB12C1">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8C4FE3">
      <w:pPr>
        <w:numPr>
          <w:ilvl w:val="0"/>
          <w:numId w:val="52"/>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lastRenderedPageBreak/>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w:t>
      </w:r>
      <w:r w:rsidRPr="00BD0A97">
        <w:rPr>
          <w:rFonts w:ascii="Times New Roman" w:eastAsia="Times New Roman" w:hAnsi="Times New Roman" w:cs="Times New Roman"/>
          <w:sz w:val="24"/>
          <w:szCs w:val="24"/>
          <w:lang w:eastAsia="pl-PL"/>
        </w:rPr>
        <w:lastRenderedPageBreak/>
        <w:t>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jest zobowiązany do terminowego regulowania wszelkich zobowiązań wobec podwykonawców, dalszych podwykonawców robót budowlanych, usług i dostaw, z którymi współpracuje w związku z realizacją niniejszej umowy. Nieterminowe </w:t>
      </w:r>
      <w:r w:rsidRPr="00BD0A97">
        <w:rPr>
          <w:rFonts w:ascii="Times New Roman" w:eastAsia="Times New Roman" w:hAnsi="Times New Roman" w:cs="Times New Roman"/>
          <w:sz w:val="24"/>
          <w:szCs w:val="24"/>
          <w:lang w:eastAsia="pl-PL"/>
        </w:rPr>
        <w:lastRenderedPageBreak/>
        <w:t>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FB4679"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w:t>
      </w:r>
      <w:r w:rsidRPr="003022D2">
        <w:rPr>
          <w:rFonts w:ascii="Times New Roman" w:eastAsia="Times New Roman" w:hAnsi="Times New Roman" w:cs="Times New Roman"/>
          <w:sz w:val="24"/>
          <w:szCs w:val="24"/>
          <w:lang w:eastAsia="pl-PL"/>
        </w:rPr>
        <w:lastRenderedPageBreak/>
        <w:t xml:space="preserve">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Inspektora nadzoru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lastRenderedPageBreak/>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BA0CCA"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4234799C" w14:textId="77777777" w:rsidR="00BA0CCA" w:rsidRPr="002E7837" w:rsidRDefault="00BA0CCA" w:rsidP="00BA0CCA">
      <w:pPr>
        <w:spacing w:after="0" w:line="240" w:lineRule="auto"/>
        <w:ind w:left="360"/>
        <w:jc w:val="both"/>
        <w:rPr>
          <w:rFonts w:ascii="Times New Roman" w:eastAsia="Times New Roman" w:hAnsi="Times New Roman" w:cs="Times New Roman"/>
          <w:sz w:val="24"/>
          <w:szCs w:val="24"/>
          <w:lang w:eastAsia="pl-PL"/>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476ECF2"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682F20">
        <w:rPr>
          <w:rFonts w:ascii="Times New Roman" w:hAnsi="Times New Roman"/>
          <w:sz w:val="24"/>
          <w:szCs w:val="24"/>
        </w:rPr>
        <w:br/>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lastRenderedPageBreak/>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1EAEDF74" w14:textId="739128EB" w:rsidR="00A157CC" w:rsidRPr="00673EEC" w:rsidRDefault="008B7F41" w:rsidP="00673EEC">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35BF3564" w14:textId="77777777" w:rsidR="00A157CC" w:rsidRDefault="00A157CC"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3CF362FA" w14:textId="5928F7F5" w:rsidR="003022D2" w:rsidRDefault="003022D2"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00E2524A">
        <w:rPr>
          <w:rFonts w:ascii="Times New Roman" w:eastAsia="Times New Roman" w:hAnsi="Times New Roman" w:cs="Times New Roman"/>
          <w:b/>
          <w:bCs/>
          <w:sz w:val="24"/>
          <w:szCs w:val="24"/>
          <w:lang w:eastAsia="x-none"/>
        </w:rPr>
        <w:t>6</w:t>
      </w:r>
    </w:p>
    <w:p w14:paraId="2ABE5DB2" w14:textId="77777777" w:rsidR="00E2524A" w:rsidRPr="00E2524A" w:rsidRDefault="00E2524A" w:rsidP="00E2524A">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A7A15A8"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D27A13">
        <w:rPr>
          <w:rFonts w:ascii="Times New Roman" w:eastAsia="Times New Roman" w:hAnsi="Times New Roman" w:cs="Times New Roman"/>
          <w:b/>
          <w:bCs/>
          <w:sz w:val="24"/>
          <w:szCs w:val="24"/>
          <w:lang w:eastAsia="pl-PL"/>
        </w:rPr>
        <w:t>60</w:t>
      </w:r>
      <w:r w:rsidRPr="003022D2">
        <w:rPr>
          <w:rFonts w:ascii="Times New Roman" w:eastAsia="Times New Roman" w:hAnsi="Times New Roman" w:cs="Times New Roman"/>
          <w:sz w:val="24"/>
          <w:szCs w:val="24"/>
          <w:lang w:eastAsia="pl-PL"/>
        </w:rPr>
        <w:t xml:space="preserve"> miesięcy gwarancji jakości i </w:t>
      </w:r>
      <w:r w:rsidR="00D27A13">
        <w:rPr>
          <w:rFonts w:ascii="Times New Roman" w:eastAsia="Times New Roman" w:hAnsi="Times New Roman" w:cs="Times New Roman"/>
          <w:b/>
          <w:bCs/>
          <w:sz w:val="24"/>
          <w:szCs w:val="24"/>
          <w:lang w:eastAsia="pl-PL"/>
        </w:rPr>
        <w:t>60</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 xml:space="preserve">oraz dostarczone i zamontowane urządzenia, sprzęt oraz </w:t>
      </w:r>
      <w:r w:rsidR="00B72149" w:rsidRPr="00B72149">
        <w:rPr>
          <w:rFonts w:ascii="Times New Roman" w:eastAsia="Times New Roman" w:hAnsi="Times New Roman" w:cs="Times New Roman"/>
          <w:sz w:val="24"/>
          <w:szCs w:val="24"/>
          <w:lang w:eastAsia="pl-PL"/>
        </w:rPr>
        <w:lastRenderedPageBreak/>
        <w:t>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w:t>
      </w:r>
      <w:r w:rsidRPr="00652563">
        <w:rPr>
          <w:rFonts w:ascii="Times New Roman" w:eastAsia="Times New Roman" w:hAnsi="Times New Roman" w:cs="Times New Roman"/>
          <w:sz w:val="24"/>
          <w:szCs w:val="24"/>
          <w:lang w:eastAsia="pl-PL"/>
        </w:rPr>
        <w:lastRenderedPageBreak/>
        <w:t xml:space="preserve">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179267E8" w:rsidR="003022D2" w:rsidRPr="00C30906"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w:t>
      </w:r>
      <w:r w:rsidRPr="00C30906">
        <w:rPr>
          <w:rFonts w:ascii="Times New Roman" w:eastAsia="Times New Roman" w:hAnsi="Times New Roman" w:cs="Times New Roman"/>
          <w:sz w:val="24"/>
          <w:szCs w:val="24"/>
          <w:lang w:eastAsia="pl-PL"/>
        </w:rPr>
        <w:t xml:space="preserve">przedmiotu umowy w wysokości </w:t>
      </w:r>
      <w:r w:rsidR="00720563" w:rsidRPr="00C30906">
        <w:rPr>
          <w:rFonts w:ascii="Times New Roman" w:eastAsia="Times New Roman" w:hAnsi="Times New Roman" w:cs="Times New Roman"/>
          <w:b/>
          <w:sz w:val="24"/>
          <w:szCs w:val="24"/>
          <w:lang w:eastAsia="pl-PL"/>
        </w:rPr>
        <w:t>0,</w:t>
      </w:r>
      <w:r w:rsidR="00C30906" w:rsidRPr="00C30906">
        <w:rPr>
          <w:rFonts w:ascii="Times New Roman" w:eastAsia="Times New Roman" w:hAnsi="Times New Roman" w:cs="Times New Roman"/>
          <w:b/>
          <w:sz w:val="24"/>
          <w:szCs w:val="24"/>
          <w:lang w:eastAsia="pl-PL"/>
        </w:rPr>
        <w:t>1</w:t>
      </w:r>
      <w:r w:rsidR="00D72387"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b/>
          <w:sz w:val="24"/>
          <w:szCs w:val="24"/>
          <w:lang w:eastAsia="pl-PL"/>
        </w:rPr>
        <w:t>%</w:t>
      </w:r>
      <w:r w:rsidR="00B22209" w:rsidRPr="00C30906">
        <w:rPr>
          <w:rFonts w:ascii="Times New Roman" w:eastAsia="Times New Roman" w:hAnsi="Times New Roman" w:cs="Times New Roman"/>
          <w:sz w:val="24"/>
          <w:szCs w:val="24"/>
          <w:lang w:eastAsia="pl-PL"/>
        </w:rPr>
        <w:t xml:space="preserve"> </w:t>
      </w:r>
      <w:r w:rsidRPr="00C30906">
        <w:rPr>
          <w:rFonts w:ascii="Times New Roman" w:eastAsia="Times New Roman" w:hAnsi="Times New Roman" w:cs="Times New Roman"/>
          <w:sz w:val="24"/>
          <w:szCs w:val="24"/>
          <w:lang w:eastAsia="pl-PL"/>
        </w:rPr>
        <w:t xml:space="preserve">wynagrodzenia określonego w § 10 ust. 2 </w:t>
      </w:r>
      <w:r w:rsidR="00294DAE" w:rsidRPr="00C30906">
        <w:rPr>
          <w:rFonts w:ascii="Times New Roman" w:eastAsia="Times New Roman" w:hAnsi="Times New Roman" w:cs="Times New Roman"/>
          <w:sz w:val="24"/>
          <w:szCs w:val="24"/>
          <w:lang w:eastAsia="pl-PL"/>
        </w:rPr>
        <w:t>za każdy dzień zwłoki, liczonej</w:t>
      </w:r>
      <w:r w:rsidRPr="00C30906">
        <w:rPr>
          <w:rFonts w:ascii="Times New Roman" w:eastAsia="Times New Roman" w:hAnsi="Times New Roman" w:cs="Times New Roman"/>
          <w:sz w:val="24"/>
          <w:szCs w:val="24"/>
          <w:lang w:eastAsia="pl-PL"/>
        </w:rPr>
        <w:t xml:space="preserve"> </w:t>
      </w:r>
      <w:r w:rsidR="00FB6DBE" w:rsidRPr="00C30906">
        <w:rPr>
          <w:rFonts w:ascii="Times New Roman" w:eastAsia="Times New Roman" w:hAnsi="Times New Roman" w:cs="Times New Roman"/>
          <w:sz w:val="24"/>
          <w:szCs w:val="24"/>
          <w:lang w:eastAsia="pl-PL"/>
        </w:rPr>
        <w:t>od dnia określonego w § 3 pkt 2,</w:t>
      </w:r>
      <w:r w:rsidR="00E74903" w:rsidRPr="00C30906">
        <w:rPr>
          <w:rFonts w:ascii="Times New Roman" w:eastAsia="Times New Roman" w:hAnsi="Times New Roman" w:cs="Times New Roman"/>
          <w:sz w:val="24"/>
          <w:szCs w:val="24"/>
          <w:lang w:eastAsia="pl-PL"/>
        </w:rPr>
        <w:t xml:space="preserve"> </w:t>
      </w:r>
    </w:p>
    <w:p w14:paraId="31CC8749" w14:textId="76D6AC3E" w:rsidR="003022D2" w:rsidRPr="00C30906"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C30906">
        <w:rPr>
          <w:rFonts w:ascii="Times New Roman" w:eastAsia="Times New Roman" w:hAnsi="Times New Roman" w:cs="Times New Roman"/>
          <w:b/>
          <w:sz w:val="24"/>
          <w:szCs w:val="24"/>
          <w:lang w:eastAsia="pl-PL"/>
        </w:rPr>
        <w:t>0,</w:t>
      </w:r>
      <w:r w:rsidR="00C30906" w:rsidRPr="00C30906">
        <w:rPr>
          <w:rFonts w:ascii="Times New Roman" w:eastAsia="Times New Roman" w:hAnsi="Times New Roman" w:cs="Times New Roman"/>
          <w:b/>
          <w:sz w:val="24"/>
          <w:szCs w:val="24"/>
          <w:lang w:eastAsia="pl-PL"/>
        </w:rPr>
        <w:t>1</w:t>
      </w:r>
      <w:r w:rsidRPr="00C30906">
        <w:rPr>
          <w:rFonts w:ascii="Times New Roman" w:eastAsia="Times New Roman" w:hAnsi="Times New Roman" w:cs="Times New Roman"/>
          <w:b/>
          <w:sz w:val="24"/>
          <w:szCs w:val="24"/>
          <w:lang w:eastAsia="pl-PL"/>
        </w:rPr>
        <w:t xml:space="preserve"> %</w:t>
      </w:r>
      <w:r w:rsidRPr="00C30906">
        <w:rPr>
          <w:rFonts w:ascii="Times New Roman" w:eastAsia="Times New Roman" w:hAnsi="Times New Roman" w:cs="Times New Roman"/>
          <w:sz w:val="24"/>
          <w:szCs w:val="24"/>
          <w:lang w:eastAsia="pl-PL"/>
        </w:rPr>
        <w:t xml:space="preserve"> wynagrodzenia określonego w § 10 ust. 2, za każdy dzień </w:t>
      </w:r>
      <w:r w:rsidR="00F06390" w:rsidRPr="00C30906">
        <w:rPr>
          <w:rFonts w:ascii="Times New Roman" w:eastAsia="Times New Roman" w:hAnsi="Times New Roman" w:cs="Times New Roman"/>
          <w:sz w:val="24"/>
          <w:szCs w:val="24"/>
          <w:lang w:eastAsia="pl-PL"/>
        </w:rPr>
        <w:t>zwłoki liczonej</w:t>
      </w:r>
      <w:r w:rsidRPr="00C30906">
        <w:rPr>
          <w:rFonts w:ascii="Times New Roman" w:eastAsia="Times New Roman" w:hAnsi="Times New Roman" w:cs="Times New Roman"/>
          <w:sz w:val="24"/>
          <w:szCs w:val="24"/>
          <w:lang w:eastAsia="pl-PL"/>
        </w:rPr>
        <w:t xml:space="preserve"> od dni</w:t>
      </w:r>
      <w:r w:rsidR="00FB6DBE" w:rsidRPr="00C30906">
        <w:rPr>
          <w:rFonts w:ascii="Times New Roman" w:eastAsia="Times New Roman" w:hAnsi="Times New Roman" w:cs="Times New Roman"/>
          <w:sz w:val="24"/>
          <w:szCs w:val="24"/>
          <w:lang w:eastAsia="pl-PL"/>
        </w:rPr>
        <w:t>a wyznaczonego na usunięcie wad,</w:t>
      </w:r>
      <w:r w:rsidR="00E74903" w:rsidRPr="00C30906">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906">
        <w:rPr>
          <w:rFonts w:ascii="Times New Roman" w:eastAsia="Times New Roman" w:hAnsi="Times New Roman" w:cs="Times New Roman"/>
          <w:sz w:val="24"/>
          <w:szCs w:val="24"/>
          <w:lang w:eastAsia="pl-PL"/>
        </w:rPr>
        <w:t>odstąpienia od umowy</w:t>
      </w:r>
      <w:r w:rsidR="00FB6DBE" w:rsidRPr="00C30906">
        <w:rPr>
          <w:rFonts w:ascii="Times New Roman" w:eastAsia="Times New Roman" w:hAnsi="Times New Roman" w:cs="Times New Roman"/>
          <w:sz w:val="24"/>
          <w:szCs w:val="24"/>
          <w:lang w:eastAsia="pl-PL"/>
        </w:rPr>
        <w:t xml:space="preserve"> przez Zamawiającego</w:t>
      </w:r>
      <w:r w:rsidRPr="00C30906">
        <w:rPr>
          <w:rFonts w:ascii="Times New Roman" w:eastAsia="Times New Roman" w:hAnsi="Times New Roman" w:cs="Times New Roman"/>
          <w:sz w:val="24"/>
          <w:szCs w:val="24"/>
          <w:lang w:eastAsia="pl-PL"/>
        </w:rPr>
        <w:t xml:space="preserve"> z przyczyn zależnych </w:t>
      </w:r>
      <w:r w:rsidRPr="003022D2">
        <w:rPr>
          <w:rFonts w:ascii="Times New Roman" w:eastAsia="Times New Roman" w:hAnsi="Times New Roman" w:cs="Times New Roman"/>
          <w:sz w:val="24"/>
          <w:szCs w:val="24"/>
          <w:lang w:eastAsia="pl-PL"/>
        </w:rPr>
        <w:t xml:space="preserve">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7A35C9D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C30906">
        <w:rPr>
          <w:rFonts w:ascii="Times New Roman" w:eastAsia="Times New Roman" w:hAnsi="Times New Roman" w:cs="Times New Roman"/>
          <w:b/>
          <w:sz w:val="24"/>
          <w:szCs w:val="24"/>
          <w:lang w:eastAsia="pl-PL"/>
        </w:rPr>
        <w:t>0,1</w:t>
      </w:r>
      <w:r w:rsidR="00AD410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4B4EF7D2"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3022D2">
        <w:rPr>
          <w:rFonts w:ascii="Times New Roman" w:eastAsia="Times New Roman" w:hAnsi="Times New Roman" w:cs="Times New Roman"/>
          <w:b/>
          <w:sz w:val="24"/>
          <w:szCs w:val="24"/>
          <w:lang w:eastAsia="pl-PL"/>
        </w:rPr>
        <w:t xml:space="preserve">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45899CBE"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00145860">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0370056A" w14:textId="066B1C66" w:rsidR="00A157CC" w:rsidRPr="00673EEC" w:rsidRDefault="003022D2" w:rsidP="00F46381">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7B8C5CF1" w14:textId="77777777" w:rsidR="00A157CC" w:rsidRDefault="00A157CC"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w:t>
      </w:r>
      <w:r w:rsidR="00FA730E">
        <w:rPr>
          <w:rFonts w:ascii="Times New Roman" w:eastAsia="Times New Roman" w:hAnsi="Times New Roman" w:cs="Times New Roman"/>
          <w:noProof/>
          <w:sz w:val="24"/>
          <w:szCs w:val="24"/>
          <w:lang w:val="x-none" w:eastAsia="x-none"/>
        </w:rPr>
        <w:lastRenderedPageBreak/>
        <w:t xml:space="preserve">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 xml:space="preserve">oraz zgodnie z przepisami Rozporządzenia Parlamentu Europejskiego i Rady (UE) 2016/679 z </w:t>
      </w:r>
      <w:r w:rsidRPr="003022D2">
        <w:rPr>
          <w:rFonts w:ascii="Times New Roman" w:eastAsia="Times New Roman" w:hAnsi="Times New Roman" w:cs="Times New Roman"/>
          <w:bCs/>
          <w:sz w:val="24"/>
          <w:szCs w:val="24"/>
          <w:lang w:eastAsia="pl-PL"/>
        </w:rPr>
        <w:lastRenderedPageBreak/>
        <w:t>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512A31A8" w14:textId="77777777" w:rsidR="00B10F37" w:rsidRPr="003D7313" w:rsidRDefault="00B10F37" w:rsidP="00B10F37">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wykraczające poza 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lastRenderedPageBreak/>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r>
      <w:r w:rsidRPr="00390A95">
        <w:rPr>
          <w:rFonts w:ascii="Times New Roman" w:eastAsiaTheme="minorEastAsia" w:hAnsi="Times New Roman" w:cs="Times New Roman"/>
          <w:color w:val="000000" w:themeColor="text1"/>
          <w:sz w:val="24"/>
          <w:szCs w:val="24"/>
          <w:lang w:eastAsia="pl-PL"/>
        </w:rPr>
        <w:lastRenderedPageBreak/>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309C8650" w14:textId="77777777" w:rsidR="008D5873" w:rsidRDefault="008D5873" w:rsidP="001F1224">
      <w:pPr>
        <w:spacing w:after="0" w:line="240" w:lineRule="auto"/>
        <w:jc w:val="center"/>
        <w:rPr>
          <w:rFonts w:ascii="Times New Roman" w:eastAsia="Times New Roman" w:hAnsi="Times New Roman" w:cs="Times New Roman"/>
          <w:b/>
          <w:bCs/>
          <w:sz w:val="24"/>
          <w:szCs w:val="24"/>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A31EE1E"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07E7361F" w14:textId="66D5D5B0" w:rsidR="00873B25" w:rsidRDefault="00873B25">
      <w:pPr>
        <w:rPr>
          <w:rFonts w:ascii="Times New Roman" w:eastAsia="Times New Roman" w:hAnsi="Times New Roman" w:cs="Times New Roman"/>
          <w:b/>
          <w:sz w:val="24"/>
          <w:szCs w:val="24"/>
          <w:lang w:eastAsia="pl-PL"/>
        </w:rPr>
      </w:pPr>
    </w:p>
    <w:p w14:paraId="0E550531" w14:textId="77777777" w:rsidR="00FE537C" w:rsidRDefault="00FE537C" w:rsidP="00C664BC">
      <w:pPr>
        <w:jc w:val="right"/>
        <w:rPr>
          <w:rFonts w:ascii="Times New Roman" w:eastAsia="Times New Roman" w:hAnsi="Times New Roman" w:cs="Times New Roman"/>
          <w:b/>
          <w:sz w:val="24"/>
          <w:szCs w:val="24"/>
          <w:lang w:eastAsia="pl-PL"/>
        </w:rPr>
      </w:pPr>
    </w:p>
    <w:p w14:paraId="6ACD1B8B" w14:textId="562D3A23" w:rsidR="00C664BC" w:rsidRPr="00673EEC" w:rsidRDefault="006166BF" w:rsidP="00673EE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664BC" w:rsidRPr="00C664BC">
        <w:rPr>
          <w:rFonts w:ascii="Times New Roman" w:eastAsia="Times New Roman" w:hAnsi="Times New Roman" w:cs="Times New Roman"/>
          <w:b/>
          <w:sz w:val="24"/>
          <w:szCs w:val="24"/>
          <w:lang w:eastAsia="pl-PL"/>
        </w:rPr>
        <w:t>Załącznik nr 1</w:t>
      </w: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2347" w14:textId="77777777" w:rsidR="00D5620B" w:rsidRDefault="00D5620B" w:rsidP="004E6EF3">
      <w:pPr>
        <w:spacing w:after="0" w:line="240" w:lineRule="auto"/>
      </w:pPr>
      <w:r>
        <w:separator/>
      </w:r>
    </w:p>
  </w:endnote>
  <w:endnote w:type="continuationSeparator" w:id="0">
    <w:p w14:paraId="7FE17BF2" w14:textId="77777777" w:rsidR="00D5620B" w:rsidRDefault="00D5620B"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Content>
      <w:p w14:paraId="5795DD69" w14:textId="77777777" w:rsidR="00860CD1" w:rsidRDefault="00860CD1">
        <w:pPr>
          <w:pStyle w:val="Stopka"/>
          <w:jc w:val="right"/>
        </w:pPr>
        <w:r>
          <w:fldChar w:fldCharType="begin"/>
        </w:r>
        <w:r>
          <w:instrText>PAGE   \* MERGEFORMAT</w:instrText>
        </w:r>
        <w:r>
          <w:fldChar w:fldCharType="separate"/>
        </w:r>
        <w:r w:rsidR="00B36BDC" w:rsidRPr="00B36BDC">
          <w:rPr>
            <w:lang w:val="pl-PL"/>
          </w:rPr>
          <w:t>2</w:t>
        </w:r>
        <w:r>
          <w:fldChar w:fldCharType="end"/>
        </w:r>
      </w:p>
    </w:sdtContent>
  </w:sdt>
  <w:p w14:paraId="2B5BEC06" w14:textId="77777777" w:rsidR="00860CD1" w:rsidRDefault="00860C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93331" w14:textId="77777777" w:rsidR="00D5620B" w:rsidRDefault="00D5620B" w:rsidP="004E6EF3">
      <w:pPr>
        <w:spacing w:after="0" w:line="240" w:lineRule="auto"/>
      </w:pPr>
      <w:r>
        <w:separator/>
      </w:r>
    </w:p>
  </w:footnote>
  <w:footnote w:type="continuationSeparator" w:id="0">
    <w:p w14:paraId="118C6A0B" w14:textId="77777777" w:rsidR="00D5620B" w:rsidRDefault="00D5620B"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D2A6A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1"/>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3"/>
  </w:num>
  <w:num w:numId="45">
    <w:abstractNumId w:val="39"/>
  </w:num>
  <w:num w:numId="46">
    <w:abstractNumId w:val="4"/>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4"/>
  </w:num>
  <w:num w:numId="51">
    <w:abstractNumId w:val="11"/>
  </w:num>
  <w:num w:numId="52">
    <w:abstractNumId w:val="27"/>
  </w:num>
  <w:num w:numId="53">
    <w:abstractNumId w:val="34"/>
  </w:num>
  <w:num w:numId="54">
    <w:abstractNumId w:val="42"/>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108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49F6"/>
    <w:rsid w:val="000F623E"/>
    <w:rsid w:val="0010765A"/>
    <w:rsid w:val="001169FA"/>
    <w:rsid w:val="00117858"/>
    <w:rsid w:val="001209BC"/>
    <w:rsid w:val="00120C68"/>
    <w:rsid w:val="0012463F"/>
    <w:rsid w:val="00127D20"/>
    <w:rsid w:val="00130163"/>
    <w:rsid w:val="00132522"/>
    <w:rsid w:val="001331CF"/>
    <w:rsid w:val="00143176"/>
    <w:rsid w:val="00145860"/>
    <w:rsid w:val="001471EB"/>
    <w:rsid w:val="00162E8B"/>
    <w:rsid w:val="00173D4A"/>
    <w:rsid w:val="00176DA8"/>
    <w:rsid w:val="00190838"/>
    <w:rsid w:val="00192333"/>
    <w:rsid w:val="0019549E"/>
    <w:rsid w:val="0019686F"/>
    <w:rsid w:val="001A5D88"/>
    <w:rsid w:val="001B64A6"/>
    <w:rsid w:val="001B6730"/>
    <w:rsid w:val="001C2883"/>
    <w:rsid w:val="001D21D6"/>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01CC2"/>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23A3"/>
    <w:rsid w:val="00265A2D"/>
    <w:rsid w:val="002766D9"/>
    <w:rsid w:val="0028088A"/>
    <w:rsid w:val="002815B7"/>
    <w:rsid w:val="00286278"/>
    <w:rsid w:val="00287E93"/>
    <w:rsid w:val="0029275D"/>
    <w:rsid w:val="00294DAE"/>
    <w:rsid w:val="002A2B88"/>
    <w:rsid w:val="002A3622"/>
    <w:rsid w:val="002A3B47"/>
    <w:rsid w:val="002A3C49"/>
    <w:rsid w:val="002A3F13"/>
    <w:rsid w:val="002A4445"/>
    <w:rsid w:val="002A5B03"/>
    <w:rsid w:val="002B056E"/>
    <w:rsid w:val="002B33D6"/>
    <w:rsid w:val="002B72B5"/>
    <w:rsid w:val="002B7AE6"/>
    <w:rsid w:val="002C04C2"/>
    <w:rsid w:val="002C4556"/>
    <w:rsid w:val="002C5809"/>
    <w:rsid w:val="002D24FE"/>
    <w:rsid w:val="002D2FF8"/>
    <w:rsid w:val="002D6C42"/>
    <w:rsid w:val="002E1FD0"/>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0CDB"/>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50F2"/>
    <w:rsid w:val="004E4B77"/>
    <w:rsid w:val="004E6BD3"/>
    <w:rsid w:val="004E6EF3"/>
    <w:rsid w:val="004F0FC1"/>
    <w:rsid w:val="004F132F"/>
    <w:rsid w:val="004F4AC4"/>
    <w:rsid w:val="00501C96"/>
    <w:rsid w:val="00502373"/>
    <w:rsid w:val="0050396E"/>
    <w:rsid w:val="00504606"/>
    <w:rsid w:val="00507876"/>
    <w:rsid w:val="005107E6"/>
    <w:rsid w:val="00514EE5"/>
    <w:rsid w:val="005244A2"/>
    <w:rsid w:val="00524ADF"/>
    <w:rsid w:val="00531BD3"/>
    <w:rsid w:val="00532D6F"/>
    <w:rsid w:val="00533829"/>
    <w:rsid w:val="00553785"/>
    <w:rsid w:val="00553861"/>
    <w:rsid w:val="0056219B"/>
    <w:rsid w:val="005638D4"/>
    <w:rsid w:val="005651B3"/>
    <w:rsid w:val="005652EE"/>
    <w:rsid w:val="0056557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B2D21"/>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2AD1"/>
    <w:rsid w:val="00635E16"/>
    <w:rsid w:val="006369E8"/>
    <w:rsid w:val="00640771"/>
    <w:rsid w:val="00652563"/>
    <w:rsid w:val="00652E01"/>
    <w:rsid w:val="00653D67"/>
    <w:rsid w:val="00657C85"/>
    <w:rsid w:val="00665194"/>
    <w:rsid w:val="0067161A"/>
    <w:rsid w:val="00673B86"/>
    <w:rsid w:val="00673EEC"/>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6F3DD5"/>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C7127"/>
    <w:rsid w:val="007D2A79"/>
    <w:rsid w:val="007D2AC8"/>
    <w:rsid w:val="007D3B0D"/>
    <w:rsid w:val="007E4605"/>
    <w:rsid w:val="007E4FE1"/>
    <w:rsid w:val="007E6576"/>
    <w:rsid w:val="00812158"/>
    <w:rsid w:val="00817A93"/>
    <w:rsid w:val="00822C07"/>
    <w:rsid w:val="008453BC"/>
    <w:rsid w:val="00851A8F"/>
    <w:rsid w:val="00856B33"/>
    <w:rsid w:val="00860CD1"/>
    <w:rsid w:val="0086270D"/>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D5873"/>
    <w:rsid w:val="008E0A20"/>
    <w:rsid w:val="008E5CE3"/>
    <w:rsid w:val="008F66D6"/>
    <w:rsid w:val="00901FD0"/>
    <w:rsid w:val="00902D38"/>
    <w:rsid w:val="00903E90"/>
    <w:rsid w:val="00906188"/>
    <w:rsid w:val="00912284"/>
    <w:rsid w:val="00912A86"/>
    <w:rsid w:val="00912CD3"/>
    <w:rsid w:val="00912E4B"/>
    <w:rsid w:val="00915E3B"/>
    <w:rsid w:val="0091739C"/>
    <w:rsid w:val="00921F77"/>
    <w:rsid w:val="00933BDD"/>
    <w:rsid w:val="00937BEF"/>
    <w:rsid w:val="00937C1E"/>
    <w:rsid w:val="00946497"/>
    <w:rsid w:val="0095188D"/>
    <w:rsid w:val="00952CE7"/>
    <w:rsid w:val="00953ADD"/>
    <w:rsid w:val="00955C98"/>
    <w:rsid w:val="00956035"/>
    <w:rsid w:val="00957838"/>
    <w:rsid w:val="00960EB0"/>
    <w:rsid w:val="0096296A"/>
    <w:rsid w:val="0096666F"/>
    <w:rsid w:val="0096791E"/>
    <w:rsid w:val="00973827"/>
    <w:rsid w:val="009749A1"/>
    <w:rsid w:val="00974EB3"/>
    <w:rsid w:val="00975DE9"/>
    <w:rsid w:val="009772A7"/>
    <w:rsid w:val="00984A04"/>
    <w:rsid w:val="009854A8"/>
    <w:rsid w:val="009907BA"/>
    <w:rsid w:val="00991602"/>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57CC"/>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D4102"/>
    <w:rsid w:val="00AE6144"/>
    <w:rsid w:val="00AE6426"/>
    <w:rsid w:val="00AF382E"/>
    <w:rsid w:val="00AF4FEE"/>
    <w:rsid w:val="00AF633E"/>
    <w:rsid w:val="00B0046F"/>
    <w:rsid w:val="00B0693A"/>
    <w:rsid w:val="00B10199"/>
    <w:rsid w:val="00B10F37"/>
    <w:rsid w:val="00B13520"/>
    <w:rsid w:val="00B13870"/>
    <w:rsid w:val="00B16160"/>
    <w:rsid w:val="00B21549"/>
    <w:rsid w:val="00B21B00"/>
    <w:rsid w:val="00B22209"/>
    <w:rsid w:val="00B27B4F"/>
    <w:rsid w:val="00B32789"/>
    <w:rsid w:val="00B32FE9"/>
    <w:rsid w:val="00B330C4"/>
    <w:rsid w:val="00B36BDC"/>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3444"/>
    <w:rsid w:val="00B84FE7"/>
    <w:rsid w:val="00B9179F"/>
    <w:rsid w:val="00B929AB"/>
    <w:rsid w:val="00BA0CCA"/>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BF5A6F"/>
    <w:rsid w:val="00C00B6F"/>
    <w:rsid w:val="00C0618B"/>
    <w:rsid w:val="00C0783E"/>
    <w:rsid w:val="00C1137B"/>
    <w:rsid w:val="00C1438D"/>
    <w:rsid w:val="00C165C6"/>
    <w:rsid w:val="00C17ACC"/>
    <w:rsid w:val="00C217FB"/>
    <w:rsid w:val="00C2211C"/>
    <w:rsid w:val="00C23679"/>
    <w:rsid w:val="00C24EEC"/>
    <w:rsid w:val="00C30080"/>
    <w:rsid w:val="00C30906"/>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A3355"/>
    <w:rsid w:val="00CB0067"/>
    <w:rsid w:val="00CB1482"/>
    <w:rsid w:val="00CB35A5"/>
    <w:rsid w:val="00CB475E"/>
    <w:rsid w:val="00CC4342"/>
    <w:rsid w:val="00CC65DD"/>
    <w:rsid w:val="00CC7EF1"/>
    <w:rsid w:val="00CD7243"/>
    <w:rsid w:val="00CE7B74"/>
    <w:rsid w:val="00CF02AC"/>
    <w:rsid w:val="00D003AE"/>
    <w:rsid w:val="00D04417"/>
    <w:rsid w:val="00D075F3"/>
    <w:rsid w:val="00D07B22"/>
    <w:rsid w:val="00D15B90"/>
    <w:rsid w:val="00D169F1"/>
    <w:rsid w:val="00D17440"/>
    <w:rsid w:val="00D2052A"/>
    <w:rsid w:val="00D236CE"/>
    <w:rsid w:val="00D27A13"/>
    <w:rsid w:val="00D36DFB"/>
    <w:rsid w:val="00D4023A"/>
    <w:rsid w:val="00D46C6D"/>
    <w:rsid w:val="00D50419"/>
    <w:rsid w:val="00D53CEC"/>
    <w:rsid w:val="00D5620B"/>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2C1"/>
    <w:rsid w:val="00DB1E67"/>
    <w:rsid w:val="00DC3843"/>
    <w:rsid w:val="00DC3ED5"/>
    <w:rsid w:val="00DC6F5C"/>
    <w:rsid w:val="00DC78D2"/>
    <w:rsid w:val="00DD470E"/>
    <w:rsid w:val="00DD4947"/>
    <w:rsid w:val="00DE401A"/>
    <w:rsid w:val="00DE4440"/>
    <w:rsid w:val="00DE5126"/>
    <w:rsid w:val="00DE515A"/>
    <w:rsid w:val="00DE64B4"/>
    <w:rsid w:val="00DF2BB1"/>
    <w:rsid w:val="00DF410B"/>
    <w:rsid w:val="00DF7E50"/>
    <w:rsid w:val="00E04D01"/>
    <w:rsid w:val="00E05E14"/>
    <w:rsid w:val="00E2524A"/>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0365"/>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7B7D"/>
    <w:rsid w:val="00F275EC"/>
    <w:rsid w:val="00F31264"/>
    <w:rsid w:val="00F3334C"/>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96F7-E3E9-4325-AEDE-CD42111A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32</Pages>
  <Words>14808</Words>
  <Characters>88851</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17</cp:revision>
  <cp:lastPrinted>2024-01-30T11:56:00Z</cp:lastPrinted>
  <dcterms:created xsi:type="dcterms:W3CDTF">2024-01-29T12:17:00Z</dcterms:created>
  <dcterms:modified xsi:type="dcterms:W3CDTF">2024-01-31T11:01:00Z</dcterms:modified>
</cp:coreProperties>
</file>