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8B61FB" w:rsidP="0014559E">
      <w:pPr>
        <w:pStyle w:val="Nagwek6"/>
      </w:pPr>
      <w:r>
        <w:t>Zgrzewarka</w:t>
      </w:r>
      <w:r w:rsidR="00C1258D">
        <w:t xml:space="preserve"> ro</w:t>
      </w:r>
      <w:r w:rsidR="004C3ABB">
        <w:t>tacyjna</w:t>
      </w:r>
      <w:r w:rsidR="00DE7E7E">
        <w:t xml:space="preserve"> </w:t>
      </w:r>
      <w:r w:rsidR="008B2C94">
        <w:t>–</w:t>
      </w:r>
      <w:r w:rsidR="009A2DAF" w:rsidRPr="009A2DAF">
        <w:t xml:space="preserve"> </w:t>
      </w:r>
      <w:r w:rsidR="004C3ABB">
        <w:t>2</w:t>
      </w:r>
      <w:r w:rsidR="004E5BB9">
        <w:t xml:space="preserve"> </w:t>
      </w:r>
      <w:r w:rsidR="004C3ABB">
        <w:t>szt</w:t>
      </w:r>
      <w:r w:rsidR="004E5BB9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0914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B61F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</w:t>
            </w:r>
            <w:r w:rsidR="008B61FB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 </w:t>
            </w:r>
            <w:r w:rsidR="00F45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</w:t>
            </w:r>
            <w:r w:rsidR="00C73012">
              <w:rPr>
                <w:rFonts w:ascii="Arial" w:hAnsi="Arial" w:cs="Arial"/>
                <w:color w:val="000000" w:themeColor="text1"/>
                <w:sz w:val="20"/>
                <w:szCs w:val="20"/>
              </w:rPr>
              <w:t>rekondycjonowane.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54" w:rsidRPr="00B70FFB" w:rsidRDefault="000F0054" w:rsidP="000F00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0F0054" w:rsidRPr="00B70FFB" w:rsidRDefault="000F0054" w:rsidP="000F00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0F0054" w:rsidP="000F0054">
            <w:pPr>
              <w:rPr>
                <w:sz w:val="20"/>
                <w:szCs w:val="20"/>
              </w:rPr>
            </w:pPr>
            <w:r w:rsidRPr="00B70FFB"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nie rekondycjonowane 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wprowadzenia urządzenia do seryjnej produkcji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A93B09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4E5BB9" w:rsidTr="0099189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E5BB9" w:rsidRDefault="004E5BB9" w:rsidP="0099189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E5BB9" w:rsidRDefault="004E5BB9" w:rsidP="0099189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E5BB9" w:rsidRDefault="004E5BB9" w:rsidP="0099189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E5BB9" w:rsidRDefault="004E5BB9" w:rsidP="009918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4E5BB9" w:rsidRDefault="004E5BB9" w:rsidP="009918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4E5BB9" w:rsidTr="0099189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B9" w:rsidRDefault="004E5BB9" w:rsidP="00991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4E5BB9" w:rsidRDefault="004E5BB9" w:rsidP="00991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5BB9" w:rsidRDefault="004E5BB9" w:rsidP="009918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BB9" w:rsidRDefault="004E5BB9" w:rsidP="0099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5BB9" w:rsidTr="0099189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B9" w:rsidRDefault="004E5BB9" w:rsidP="00991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5BB9" w:rsidRDefault="004E5BB9" w:rsidP="00991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Dla: 24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m-cy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&lt; okres  gwarancji  ≤48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m-cy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za każdy dodatkowy miesiąc ponad wartość wymaganą ( 24 miesiące ) zamawiający przyzna 1 pkt.,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tzn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dodatkowy   1 miesiąc   –   1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2 miesiące –   2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3 miesiące –   3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4 miesiące –   4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5 miesięcy –   5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6 miesięcy –   6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7 miesięcy –   7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8 miesięcy –   8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9 miesięcy –   9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10 miesięcy – 10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11 miesięcy – 11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12 miesięcy – 12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dodatkowy 13 miesięcy – 13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14 miesięcy – 14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15 miesięcy – 15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16 miesięcy – 16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17 miesięcy – 17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18 miesięcy – 18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19 miesięcy – 19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20 miesięcy – 20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21 miesięcy – 21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22 miesiące – 22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23 miesiące – 23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24 miesiące – 24 pkt.</w:t>
            </w:r>
          </w:p>
          <w:p w:rsidR="004E5BB9" w:rsidRDefault="004E5BB9" w:rsidP="0099189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4E5BB9" w:rsidRDefault="004E5BB9" w:rsidP="0099189E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Uwaga:</w:t>
            </w:r>
          </w:p>
          <w:p w:rsidR="004E5BB9" w:rsidRDefault="004E5BB9" w:rsidP="0099189E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Okres  gwarancji należy podawać z dokładnością do jednego miesiąca. W przypadku podania okresu  gwarancji z dokładnością większą niż jeden miesiąc zamawiający / zaokrągli ilość punktów w dół.</w:t>
            </w:r>
          </w:p>
          <w:p w:rsidR="004E5BB9" w:rsidRDefault="004E5BB9" w:rsidP="0099189E">
            <w:pPr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W przypadku zaoferowania okresu dłuższego niż 48 </w:t>
            </w:r>
            <w:proofErr w:type="spellStart"/>
            <w:r>
              <w:rPr>
                <w:rFonts w:ascii="Arial Narrow" w:hAnsi="Arial Narrow" w:cs="Arial"/>
                <w:i/>
                <w:sz w:val="16"/>
                <w:szCs w:val="16"/>
              </w:rPr>
              <w:t>m-cy</w:t>
            </w:r>
            <w:proofErr w:type="spellEnd"/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zamawiający przyzna 24 pkt.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BB9" w:rsidRDefault="004E5BB9" w:rsidP="0099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5BB9" w:rsidTr="0099189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4E5BB9" w:rsidRDefault="004E5BB9" w:rsidP="0099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4E5BB9" w:rsidRDefault="004E5BB9" w:rsidP="0099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4E5BB9" w:rsidRDefault="004E5BB9" w:rsidP="0099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4E5BB9" w:rsidRDefault="004E5BB9" w:rsidP="0099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4E5BB9" w:rsidRDefault="004E5BB9" w:rsidP="0099189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0E6D67" w:rsidRDefault="005F4F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36"/>
        <w:gridCol w:w="1276"/>
        <w:gridCol w:w="2835"/>
      </w:tblGrid>
      <w:tr w:rsidR="006338F9" w:rsidRPr="00553468" w:rsidTr="005065DA">
        <w:trPr>
          <w:cantSplit/>
          <w:tblHeader/>
        </w:trPr>
        <w:tc>
          <w:tcPr>
            <w:tcW w:w="817" w:type="dxa"/>
            <w:shd w:val="clear" w:color="auto" w:fill="E7E6E6"/>
            <w:vAlign w:val="center"/>
          </w:tcPr>
          <w:p w:rsidR="006338F9" w:rsidRPr="00553468" w:rsidRDefault="006338F9" w:rsidP="006338F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5346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553468">
              <w:rPr>
                <w:rFonts w:ascii="Arial Narrow" w:hAnsi="Arial Narrow" w:cs="Arial"/>
                <w:b/>
                <w:bCs/>
                <w:sz w:val="20"/>
                <w:szCs w:val="20"/>
              </w:rPr>
              <w:t>ppkt</w:t>
            </w:r>
            <w:proofErr w:type="spellEnd"/>
            <w:r w:rsidRPr="00553468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E7E6E6"/>
          </w:tcPr>
          <w:p w:rsidR="006338F9" w:rsidRPr="00553468" w:rsidRDefault="006338F9" w:rsidP="006338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53468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276" w:type="dxa"/>
            <w:shd w:val="clear" w:color="auto" w:fill="E7E6E6"/>
          </w:tcPr>
          <w:p w:rsidR="006338F9" w:rsidRPr="00553468" w:rsidRDefault="006338F9" w:rsidP="006338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53468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E7E6E6"/>
          </w:tcPr>
          <w:p w:rsidR="006338F9" w:rsidRPr="00553468" w:rsidRDefault="006338F9" w:rsidP="006338F9">
            <w:pPr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53468">
              <w:rPr>
                <w:rFonts w:ascii="Arial Narrow" w:hAnsi="Arial Narrow"/>
                <w:bCs/>
                <w:sz w:val="20"/>
                <w:szCs w:val="20"/>
              </w:rPr>
              <w:t>Parametry oferowane</w:t>
            </w:r>
          </w:p>
          <w:p w:rsidR="006338F9" w:rsidRPr="00553468" w:rsidRDefault="006338F9" w:rsidP="006338F9">
            <w:pPr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53468">
              <w:rPr>
                <w:rFonts w:ascii="Arial Narrow" w:hAnsi="Arial Narrow"/>
                <w:bCs/>
                <w:sz w:val="20"/>
                <w:szCs w:val="20"/>
              </w:rPr>
              <w:t xml:space="preserve">( podać, opisać ). </w:t>
            </w:r>
          </w:p>
          <w:p w:rsidR="006338F9" w:rsidRPr="00553468" w:rsidRDefault="006338F9" w:rsidP="006338F9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53468">
              <w:rPr>
                <w:rFonts w:ascii="Arial Narrow" w:hAnsi="Arial Narrow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Zgrzewarka rotacyjna z wbudowaną drukarką igłową jednowierszową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Obudowa ze stali kwasoodpornej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1A0251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DE75A0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 xml:space="preserve">zasilanie elektryczne </w:t>
            </w:r>
            <w:r>
              <w:rPr>
                <w:sz w:val="20"/>
                <w:szCs w:val="20"/>
              </w:rPr>
              <w:t>230V, 50 Hz.</w:t>
            </w:r>
            <w:r w:rsidRPr="001F1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  <w:tcBorders>
              <w:bottom w:val="single" w:sz="4" w:space="0" w:color="auto"/>
            </w:tcBorders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Zgrzewarka przeznaczona do dużych obciążeń pracy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rPr>
          <w:cantSplit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5A0" w:rsidRPr="001F1692" w:rsidRDefault="00DE75A0" w:rsidP="00DE75A0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Kolorowy ekran dotykowy</w:t>
            </w:r>
            <w:r>
              <w:rPr>
                <w:sz w:val="20"/>
                <w:szCs w:val="20"/>
              </w:rPr>
              <w:t xml:space="preserve"> o przekątnej nie mniejszej niż</w:t>
            </w:r>
            <w:r w:rsidRPr="001F1692">
              <w:rPr>
                <w:sz w:val="20"/>
                <w:szCs w:val="20"/>
              </w:rPr>
              <w:t xml:space="preserve"> 4,</w:t>
            </w:r>
            <w:r>
              <w:rPr>
                <w:sz w:val="20"/>
                <w:szCs w:val="20"/>
              </w:rPr>
              <w:t>0</w:t>
            </w:r>
            <w:r w:rsidRPr="001F1692">
              <w:rPr>
                <w:sz w:val="20"/>
                <w:szCs w:val="20"/>
              </w:rPr>
              <w:t xml:space="preserve"> cala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F1692">
              <w:rPr>
                <w:sz w:val="20"/>
                <w:szCs w:val="20"/>
              </w:rPr>
              <w:t>enu w języku polskim</w:t>
            </w:r>
            <w:r>
              <w:rPr>
                <w:sz w:val="20"/>
                <w:szCs w:val="20"/>
              </w:rPr>
              <w:t>.</w:t>
            </w:r>
            <w:r w:rsidRPr="001F1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Liczn</w:t>
            </w:r>
            <w:r>
              <w:rPr>
                <w:sz w:val="20"/>
                <w:szCs w:val="20"/>
              </w:rPr>
              <w:t>ik ilości wykonywanych Zarzewów i</w:t>
            </w:r>
            <w:r w:rsidRPr="001F1692">
              <w:rPr>
                <w:sz w:val="20"/>
                <w:szCs w:val="20"/>
              </w:rPr>
              <w:t xml:space="preserve"> czasu pracy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Funkcja zegara i kalendarza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Pamięć wprowadzonych informacji (ostatni wpis)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DE75A0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Szybkość zgrzewania</w:t>
            </w:r>
            <w:r>
              <w:rPr>
                <w:sz w:val="20"/>
                <w:szCs w:val="20"/>
              </w:rPr>
              <w:t>:</w:t>
            </w:r>
            <w:r w:rsidRPr="001F1692">
              <w:rPr>
                <w:sz w:val="20"/>
                <w:szCs w:val="20"/>
              </w:rPr>
              <w:t xml:space="preserve"> 5 - 13 m/min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DE7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Szerokość zgrzeiny </w:t>
            </w:r>
            <w:r w:rsidRPr="001F1692">
              <w:rPr>
                <w:sz w:val="20"/>
                <w:szCs w:val="20"/>
              </w:rPr>
              <w:t xml:space="preserve">min. 12 </w:t>
            </w:r>
            <w:proofErr w:type="spellStart"/>
            <w:r w:rsidRPr="001F1692"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 xml:space="preserve">Wyświetlanie temperatury </w:t>
            </w:r>
            <w:proofErr w:type="spellStart"/>
            <w:r w:rsidRPr="001F1692">
              <w:rPr>
                <w:sz w:val="20"/>
                <w:szCs w:val="20"/>
              </w:rPr>
              <w:t>zgrzewu</w:t>
            </w:r>
            <w:proofErr w:type="spellEnd"/>
            <w:r w:rsidRPr="001F1692">
              <w:rPr>
                <w:sz w:val="20"/>
                <w:szCs w:val="20"/>
              </w:rPr>
              <w:t>, zakres temperatury</w:t>
            </w:r>
            <w:r>
              <w:rPr>
                <w:sz w:val="20"/>
                <w:szCs w:val="20"/>
              </w:rPr>
              <w:t xml:space="preserve"> nie gorszy niż</w:t>
            </w:r>
            <w:r w:rsidRPr="001F1692">
              <w:rPr>
                <w:sz w:val="20"/>
                <w:szCs w:val="20"/>
              </w:rPr>
              <w:t xml:space="preserve"> 80-220°C, tolerancja temperatur</w:t>
            </w:r>
            <w:r>
              <w:rPr>
                <w:sz w:val="20"/>
                <w:szCs w:val="20"/>
              </w:rPr>
              <w:t xml:space="preserve"> nie gorsza niż</w:t>
            </w:r>
            <w:r w:rsidRPr="001F1692">
              <w:rPr>
                <w:sz w:val="20"/>
                <w:szCs w:val="20"/>
              </w:rPr>
              <w:t xml:space="preserve"> </w:t>
            </w:r>
            <w:r w:rsidRPr="001F1692">
              <w:rPr>
                <w:color w:val="000000"/>
                <w:sz w:val="20"/>
                <w:szCs w:val="20"/>
              </w:rPr>
              <w:t>+/- 2%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Automatyczna kontrola odchyłki temperatury, regulowana w zakresie</w:t>
            </w:r>
            <w:r>
              <w:rPr>
                <w:sz w:val="20"/>
                <w:szCs w:val="20"/>
              </w:rPr>
              <w:t xml:space="preserve"> co najmniej</w:t>
            </w:r>
            <w:r w:rsidRPr="001F1692">
              <w:rPr>
                <w:sz w:val="20"/>
                <w:szCs w:val="20"/>
              </w:rPr>
              <w:t xml:space="preserve"> +/- 2-5°C, w przypadku jej przekroczenia następuje samoczynne zatrzymanie napędu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 xml:space="preserve">Funkcja automatycznego przełączania się w tryb </w:t>
            </w:r>
            <w:r w:rsidRPr="001F1692">
              <w:rPr>
                <w:sz w:val="20"/>
                <w:szCs w:val="20"/>
              </w:rPr>
              <w:lastRenderedPageBreak/>
              <w:t xml:space="preserve">czuwania, gdy zgrzewarka nie jest używana, regulacja czasu w zakresie od </w:t>
            </w:r>
            <w:r>
              <w:rPr>
                <w:sz w:val="20"/>
                <w:szCs w:val="20"/>
              </w:rPr>
              <w:t xml:space="preserve">nie gorszym niż od </w:t>
            </w:r>
            <w:r w:rsidRPr="001F1692">
              <w:rPr>
                <w:sz w:val="20"/>
                <w:szCs w:val="20"/>
              </w:rPr>
              <w:t>1 do 60 min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Automatyczny start/stop napędu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rPr>
          <w:cantSplit/>
        </w:trPr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Monitorowana temperatura zgrzewania i siły nacisku rolki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 xml:space="preserve">Wbudowany program do przeprowadzania testu sprawności </w:t>
            </w:r>
            <w:proofErr w:type="spellStart"/>
            <w:r w:rsidRPr="001F1692">
              <w:rPr>
                <w:sz w:val="20"/>
                <w:szCs w:val="20"/>
              </w:rPr>
              <w:t>zgrzewu</w:t>
            </w:r>
            <w:proofErr w:type="spellEnd"/>
            <w:r w:rsidRPr="001F1692">
              <w:rPr>
                <w:sz w:val="20"/>
                <w:szCs w:val="20"/>
              </w:rPr>
              <w:t xml:space="preserve"> (data, godzina, siła nacisku rolki, temperatura, osoba przeprowadzająca)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055422">
        <w:tc>
          <w:tcPr>
            <w:tcW w:w="817" w:type="dxa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Walidowany proces zgrzewania zgodnie z normą PN-EN ISO 111607-2</w:t>
            </w:r>
            <w:r>
              <w:rPr>
                <w:sz w:val="20"/>
                <w:szCs w:val="20"/>
              </w:rPr>
              <w:t xml:space="preserve"> (lub regulacją równoważną)</w:t>
            </w:r>
          </w:p>
        </w:tc>
        <w:tc>
          <w:tcPr>
            <w:tcW w:w="1276" w:type="dxa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5A0" w:rsidRPr="001F1692" w:rsidRDefault="00DE75A0" w:rsidP="00DE75A0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Drukowanie</w:t>
            </w:r>
            <w:r>
              <w:rPr>
                <w:sz w:val="20"/>
                <w:szCs w:val="20"/>
              </w:rPr>
              <w:t xml:space="preserve"> daty produkcji, daty ważności </w:t>
            </w:r>
            <w:r w:rsidRPr="001F1692">
              <w:rPr>
                <w:sz w:val="20"/>
                <w:szCs w:val="20"/>
              </w:rPr>
              <w:t xml:space="preserve">(z automatycznym </w:t>
            </w:r>
            <w:r>
              <w:rPr>
                <w:sz w:val="20"/>
                <w:szCs w:val="20"/>
              </w:rPr>
              <w:t>uaktualnieniem), numeru</w:t>
            </w:r>
            <w:r w:rsidRPr="001F1692">
              <w:rPr>
                <w:sz w:val="20"/>
                <w:szCs w:val="20"/>
              </w:rPr>
              <w:t xml:space="preserve"> wsadu lub numeru kolejnego pakietu, nr osoby odpowiedzialnej za sterylizację lub nr osoby pakującej, oznakowanie znakiem CE, nr zgrzewarki, określenie sterylny, rodzaj sterylizacji, nr referencyjny</w:t>
            </w:r>
            <w:r w:rsidR="001A025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E75A0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5A0" w:rsidRPr="00553468" w:rsidRDefault="00DE75A0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5A0" w:rsidRPr="001F1692" w:rsidRDefault="00DE75A0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Drukowanie symboli zgodnie z normą EN 980</w:t>
            </w:r>
            <w:r w:rsidR="001A0251">
              <w:rPr>
                <w:sz w:val="20"/>
                <w:szCs w:val="20"/>
              </w:rPr>
              <w:t xml:space="preserve"> (lub regulacją równoważną).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5A0" w:rsidRPr="00553468" w:rsidRDefault="00DE75A0" w:rsidP="00633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346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A0" w:rsidRPr="00553468" w:rsidRDefault="00DE75A0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Możliwość ustawienia wielkości czcionki i odstępów między znakami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Możliwość odwrócenia wydruku o 180°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F1692">
              <w:rPr>
                <w:sz w:val="20"/>
                <w:szCs w:val="20"/>
              </w:rPr>
              <w:t xml:space="preserve">yjście komputerowe RS 232 do podłączenia komputera PC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F1692">
              <w:rPr>
                <w:sz w:val="20"/>
                <w:szCs w:val="20"/>
              </w:rPr>
              <w:t>ożliwość bezpośredniego podłączenia zewnętrznego rejestratora dokumentującego parametry procesu zgrzewania</w:t>
            </w:r>
            <w:r>
              <w:rPr>
                <w:sz w:val="20"/>
                <w:szCs w:val="20"/>
              </w:rPr>
              <w:t>.</w:t>
            </w:r>
            <w:r w:rsidRPr="001F1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Wyjście komputerowe USB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Wyjście komputerowe Ethernet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Możliwość wyłączenia drukarki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1A0251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Wymiary zewnętrzne</w:t>
            </w:r>
            <w:r>
              <w:rPr>
                <w:sz w:val="20"/>
                <w:szCs w:val="20"/>
              </w:rPr>
              <w:t xml:space="preserve"> nie większe niż</w:t>
            </w:r>
            <w:r w:rsidRPr="001F16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</w:t>
            </w:r>
            <w:r w:rsidRPr="001F1692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300</w:t>
            </w:r>
            <w:r w:rsidRPr="001F1692">
              <w:rPr>
                <w:sz w:val="20"/>
                <w:szCs w:val="20"/>
              </w:rPr>
              <w:t xml:space="preserve"> x 1</w:t>
            </w:r>
            <w:r>
              <w:rPr>
                <w:sz w:val="20"/>
                <w:szCs w:val="20"/>
              </w:rPr>
              <w:t>50</w:t>
            </w:r>
            <w:r w:rsidRPr="001F1692">
              <w:rPr>
                <w:sz w:val="20"/>
                <w:szCs w:val="20"/>
              </w:rPr>
              <w:t xml:space="preserve"> mm (</w:t>
            </w:r>
            <w:proofErr w:type="spellStart"/>
            <w:r w:rsidRPr="001F1692">
              <w:rPr>
                <w:sz w:val="20"/>
                <w:szCs w:val="20"/>
              </w:rPr>
              <w:t>dxsxw</w:t>
            </w:r>
            <w:proofErr w:type="spellEnd"/>
            <w:r w:rsidRPr="001F16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1F1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Stolik rolkowy wykonany z aluminium, rolki z tworzywa sztucznego wymiary 830 x 280 z 60 mm (</w:t>
            </w:r>
            <w:proofErr w:type="spellStart"/>
            <w:r w:rsidRPr="001F1692">
              <w:rPr>
                <w:sz w:val="20"/>
                <w:szCs w:val="20"/>
              </w:rPr>
              <w:t>dxsxw</w:t>
            </w:r>
            <w:proofErr w:type="spellEnd"/>
            <w:r w:rsidRPr="001F16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+/- 3%.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A0251" w:rsidRPr="00553468" w:rsidTr="005065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553468" w:rsidRDefault="001A0251" w:rsidP="00DE75A0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Pr="001F1692" w:rsidRDefault="001A0251" w:rsidP="00F2711B">
            <w:pPr>
              <w:rPr>
                <w:sz w:val="20"/>
                <w:szCs w:val="20"/>
              </w:rPr>
            </w:pPr>
            <w:r w:rsidRPr="001F1692">
              <w:rPr>
                <w:sz w:val="20"/>
                <w:szCs w:val="20"/>
              </w:rPr>
              <w:t>Stolik płaski do zgrzewarek rotacyjnych, wykonany ze stali kwasoodpornej, wymiary 850 x 280 x 60 mm (</w:t>
            </w:r>
            <w:proofErr w:type="spellStart"/>
            <w:r w:rsidRPr="001F1692">
              <w:rPr>
                <w:sz w:val="20"/>
                <w:szCs w:val="20"/>
              </w:rPr>
              <w:t>dxsxw</w:t>
            </w:r>
            <w:proofErr w:type="spellEnd"/>
            <w:r w:rsidRPr="001F16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+/- 3%.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51" w:rsidRDefault="001A0251" w:rsidP="001A0251">
            <w:pPr>
              <w:jc w:val="center"/>
            </w:pPr>
            <w:r w:rsidRPr="00F9068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51" w:rsidRPr="00553468" w:rsidRDefault="001A0251" w:rsidP="006338F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A3570B" w:rsidRDefault="00A3570B">
      <w:pPr>
        <w:rPr>
          <w:rFonts w:ascii="Arial" w:hAnsi="Arial" w:cs="Arial"/>
          <w:b/>
          <w:bCs/>
          <w:sz w:val="20"/>
          <w:szCs w:val="20"/>
        </w:rPr>
      </w:pPr>
    </w:p>
    <w:p w:rsidR="0099598F" w:rsidRPr="00566A24" w:rsidRDefault="0099598F" w:rsidP="0099598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66A24">
        <w:rPr>
          <w:rFonts w:ascii="Arial" w:hAnsi="Arial" w:cs="Arial"/>
          <w:b/>
          <w:bCs/>
          <w:sz w:val="16"/>
          <w:szCs w:val="16"/>
        </w:rPr>
        <w:t>UWAGA:</w:t>
      </w:r>
      <w:r w:rsidRPr="00566A24">
        <w:rPr>
          <w:rFonts w:ascii="Arial" w:hAnsi="Arial" w:cs="Arial"/>
          <w:b/>
          <w:bCs/>
          <w:sz w:val="16"/>
          <w:szCs w:val="16"/>
        </w:rPr>
        <w:tab/>
      </w:r>
      <w:r w:rsidRPr="00566A24">
        <w:rPr>
          <w:rFonts w:ascii="Arial" w:hAnsi="Arial" w:cs="Arial"/>
          <w:sz w:val="16"/>
          <w:szCs w:val="16"/>
        </w:rPr>
        <w:tab/>
      </w:r>
      <w:r w:rsidRPr="00566A24">
        <w:rPr>
          <w:rFonts w:ascii="Arial" w:hAnsi="Arial" w:cs="Arial"/>
          <w:sz w:val="16"/>
          <w:szCs w:val="16"/>
        </w:rPr>
        <w:tab/>
      </w:r>
    </w:p>
    <w:p w:rsidR="0099598F" w:rsidRPr="00566A24" w:rsidRDefault="0099598F" w:rsidP="0099598F">
      <w:pPr>
        <w:jc w:val="both"/>
        <w:rPr>
          <w:rFonts w:ascii="Arial" w:hAnsi="Arial" w:cs="Arial"/>
          <w:sz w:val="16"/>
          <w:szCs w:val="16"/>
        </w:rPr>
      </w:pPr>
      <w:r w:rsidRPr="00566A24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99598F" w:rsidRPr="00566A24" w:rsidRDefault="0099598F" w:rsidP="0099598F">
      <w:pPr>
        <w:jc w:val="both"/>
        <w:rPr>
          <w:rFonts w:ascii="Arial" w:hAnsi="Arial" w:cs="Arial"/>
          <w:bCs/>
          <w:sz w:val="16"/>
          <w:szCs w:val="16"/>
        </w:rPr>
      </w:pPr>
    </w:p>
    <w:p w:rsidR="0099598F" w:rsidRPr="00566A24" w:rsidRDefault="0099598F" w:rsidP="0099598F">
      <w:pPr>
        <w:jc w:val="both"/>
        <w:rPr>
          <w:rFonts w:ascii="Arial" w:hAnsi="Arial" w:cs="Arial"/>
          <w:bCs/>
          <w:sz w:val="16"/>
          <w:szCs w:val="16"/>
        </w:rPr>
      </w:pPr>
      <w:r w:rsidRPr="00566A24">
        <w:rPr>
          <w:rFonts w:ascii="Arial" w:hAnsi="Arial" w:cs="Arial"/>
          <w:bCs/>
          <w:sz w:val="16"/>
          <w:szCs w:val="16"/>
        </w:rPr>
        <w:t>W tabeli pod pkt. 8 i 9  należy opisać, wpisać, podać oferowany parametr.</w:t>
      </w:r>
    </w:p>
    <w:p w:rsidR="0099598F" w:rsidRPr="00566A24" w:rsidRDefault="0099598F" w:rsidP="0099598F">
      <w:pPr>
        <w:jc w:val="both"/>
        <w:rPr>
          <w:rFonts w:ascii="Arial" w:hAnsi="Arial" w:cs="Arial"/>
          <w:bCs/>
          <w:sz w:val="16"/>
          <w:szCs w:val="16"/>
        </w:rPr>
      </w:pPr>
      <w:r w:rsidRPr="00566A24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99598F" w:rsidRPr="00566A24" w:rsidRDefault="0099598F" w:rsidP="0099598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566A24">
        <w:rPr>
          <w:rFonts w:ascii="Arial" w:hAnsi="Arial"/>
          <w:sz w:val="16"/>
          <w:szCs w:val="16"/>
        </w:rPr>
        <w:t xml:space="preserve"> </w:t>
      </w:r>
    </w:p>
    <w:p w:rsidR="0099598F" w:rsidRPr="00566A24" w:rsidRDefault="0099598F" w:rsidP="0099598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566A24">
        <w:rPr>
          <w:rFonts w:ascii="Arial" w:hAnsi="Arial"/>
          <w:sz w:val="16"/>
          <w:szCs w:val="16"/>
        </w:rPr>
        <w:t>Oświadczenie Wykonawcy:</w:t>
      </w:r>
    </w:p>
    <w:p w:rsidR="0099598F" w:rsidRPr="00566A24" w:rsidRDefault="0099598F" w:rsidP="0099598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566A24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99598F" w:rsidRPr="00566A24" w:rsidRDefault="0099598F" w:rsidP="0099598F">
      <w:pPr>
        <w:jc w:val="both"/>
        <w:rPr>
          <w:rFonts w:ascii="Arial" w:hAnsi="Arial" w:cs="Arial"/>
          <w:sz w:val="18"/>
          <w:szCs w:val="18"/>
        </w:rPr>
      </w:pPr>
      <w:r w:rsidRPr="00566A24">
        <w:rPr>
          <w:rFonts w:ascii="Arial" w:hAnsi="Arial" w:cs="Arial"/>
          <w:sz w:val="18"/>
          <w:szCs w:val="18"/>
        </w:rPr>
        <w:tab/>
      </w:r>
    </w:p>
    <w:p w:rsidR="0099598F" w:rsidRPr="00566A24" w:rsidRDefault="0099598F" w:rsidP="0099598F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8"/>
          <w:szCs w:val="18"/>
        </w:rPr>
      </w:pPr>
      <w:r w:rsidRPr="00566A24">
        <w:rPr>
          <w:rFonts w:ascii="Arial Narrow" w:hAnsi="Arial Narrow" w:cs="Arial"/>
          <w:i/>
          <w:iCs/>
          <w:sz w:val="18"/>
          <w:szCs w:val="18"/>
        </w:rPr>
        <w:tab/>
      </w:r>
    </w:p>
    <w:p w:rsidR="0099598F" w:rsidRPr="00566A24" w:rsidRDefault="0099598F" w:rsidP="0099598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8"/>
          <w:szCs w:val="18"/>
        </w:rPr>
      </w:pPr>
      <w:r w:rsidRPr="00566A24">
        <w:rPr>
          <w:rFonts w:ascii="Arial" w:hAnsi="Arial" w:cs="Arial"/>
          <w:b/>
          <w:bCs/>
          <w:sz w:val="18"/>
          <w:szCs w:val="18"/>
        </w:rPr>
        <w:tab/>
      </w:r>
      <w:r w:rsidRPr="00566A24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99598F" w:rsidRPr="00566A24" w:rsidRDefault="0099598F" w:rsidP="0099598F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8"/>
          <w:szCs w:val="18"/>
        </w:rPr>
      </w:pPr>
      <w:r w:rsidRPr="00566A24">
        <w:rPr>
          <w:rFonts w:ascii="Arial Narrow" w:hAnsi="Arial Narrow" w:cs="Arial"/>
          <w:sz w:val="18"/>
          <w:szCs w:val="18"/>
        </w:rPr>
        <w:t xml:space="preserve">   Podpis Wykonawcy: ..........................................</w:t>
      </w: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89" w:rsidRDefault="00870889">
      <w:r>
        <w:separator/>
      </w:r>
    </w:p>
  </w:endnote>
  <w:endnote w:type="continuationSeparator" w:id="0">
    <w:p w:rsidR="00870889" w:rsidRDefault="0087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E07A2" w:rsidRPr="0022564C" w:rsidRDefault="004E07A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1A42BD" w:rsidRPr="001A42BD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1A42BD" w:rsidRPr="001A42BD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4C3ABB" w:rsidRPr="004C3ABB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="001A42BD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E07A2" w:rsidRDefault="004E07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89" w:rsidRDefault="00870889">
      <w:r>
        <w:separator/>
      </w:r>
    </w:p>
  </w:footnote>
  <w:footnote w:type="continuationSeparator" w:id="0">
    <w:p w:rsidR="00870889" w:rsidRDefault="00870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A2" w:rsidRDefault="004E07A2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AA3366">
      <w:rPr>
        <w:rFonts w:ascii="Arial Narrow" w:hAnsi="Arial Narrow" w:cs="Arial"/>
        <w:b/>
        <w:bCs/>
        <w:sz w:val="16"/>
        <w:szCs w:val="16"/>
        <w:u w:val="single"/>
      </w:rPr>
      <w:t>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5B22DA3"/>
    <w:multiLevelType w:val="hybridMultilevel"/>
    <w:tmpl w:val="14B81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FF8"/>
    <w:multiLevelType w:val="hybridMultilevel"/>
    <w:tmpl w:val="A9AEE71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0832"/>
    <w:multiLevelType w:val="hybridMultilevel"/>
    <w:tmpl w:val="1B889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849F1"/>
    <w:multiLevelType w:val="hybridMultilevel"/>
    <w:tmpl w:val="B2A8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926CE"/>
    <w:multiLevelType w:val="hybridMultilevel"/>
    <w:tmpl w:val="E4866CEE"/>
    <w:lvl w:ilvl="0" w:tplc="DDD27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7468D"/>
    <w:multiLevelType w:val="hybridMultilevel"/>
    <w:tmpl w:val="C4129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3D0ED7"/>
    <w:multiLevelType w:val="hybridMultilevel"/>
    <w:tmpl w:val="F6CA24C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1497B"/>
    <w:multiLevelType w:val="hybridMultilevel"/>
    <w:tmpl w:val="6F00E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B1E0C"/>
    <w:multiLevelType w:val="hybridMultilevel"/>
    <w:tmpl w:val="56F2D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1061D"/>
    <w:multiLevelType w:val="multilevel"/>
    <w:tmpl w:val="FE8A924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39F1419"/>
    <w:multiLevelType w:val="hybridMultilevel"/>
    <w:tmpl w:val="7446FA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020B"/>
    <w:multiLevelType w:val="hybridMultilevel"/>
    <w:tmpl w:val="FAA06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122E7"/>
    <w:multiLevelType w:val="hybridMultilevel"/>
    <w:tmpl w:val="7216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752CC"/>
    <w:multiLevelType w:val="hybridMultilevel"/>
    <w:tmpl w:val="6C0A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C118F"/>
    <w:multiLevelType w:val="hybridMultilevel"/>
    <w:tmpl w:val="B1221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36563"/>
    <w:multiLevelType w:val="hybridMultilevel"/>
    <w:tmpl w:val="912824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86D38"/>
    <w:multiLevelType w:val="hybridMultilevel"/>
    <w:tmpl w:val="11AC6C20"/>
    <w:lvl w:ilvl="0" w:tplc="95EA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91E14"/>
    <w:multiLevelType w:val="hybridMultilevel"/>
    <w:tmpl w:val="3078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D75B0"/>
    <w:multiLevelType w:val="hybridMultilevel"/>
    <w:tmpl w:val="4A644C1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41214"/>
    <w:multiLevelType w:val="hybridMultilevel"/>
    <w:tmpl w:val="56406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3188"/>
    <w:multiLevelType w:val="hybridMultilevel"/>
    <w:tmpl w:val="B1221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7223C"/>
    <w:multiLevelType w:val="hybridMultilevel"/>
    <w:tmpl w:val="FEE2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71DE1"/>
    <w:multiLevelType w:val="hybridMultilevel"/>
    <w:tmpl w:val="06BCC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97C4E"/>
    <w:multiLevelType w:val="hybridMultilevel"/>
    <w:tmpl w:val="FB2ED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414D6"/>
    <w:multiLevelType w:val="hybridMultilevel"/>
    <w:tmpl w:val="061CB7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E6377"/>
    <w:multiLevelType w:val="hybridMultilevel"/>
    <w:tmpl w:val="1004B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25862"/>
    <w:multiLevelType w:val="hybridMultilevel"/>
    <w:tmpl w:val="3EE2BC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ADA1A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A4457"/>
    <w:multiLevelType w:val="hybridMultilevel"/>
    <w:tmpl w:val="B8729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21847"/>
    <w:multiLevelType w:val="hybridMultilevel"/>
    <w:tmpl w:val="14B81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13D4D"/>
    <w:multiLevelType w:val="hybridMultilevel"/>
    <w:tmpl w:val="32F2EA0C"/>
    <w:lvl w:ilvl="0" w:tplc="81CAA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21676"/>
    <w:multiLevelType w:val="hybridMultilevel"/>
    <w:tmpl w:val="4A644C1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47136"/>
    <w:multiLevelType w:val="hybridMultilevel"/>
    <w:tmpl w:val="4C002B22"/>
    <w:lvl w:ilvl="0" w:tplc="EFEA6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520C6"/>
    <w:multiLevelType w:val="hybridMultilevel"/>
    <w:tmpl w:val="1F86D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3"/>
  </w:num>
  <w:num w:numId="4">
    <w:abstractNumId w:val="23"/>
  </w:num>
  <w:num w:numId="5">
    <w:abstractNumId w:val="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0"/>
  </w:num>
  <w:num w:numId="14">
    <w:abstractNumId w:val="26"/>
  </w:num>
  <w:num w:numId="15">
    <w:abstractNumId w:val="24"/>
  </w:num>
  <w:num w:numId="16">
    <w:abstractNumId w:val="17"/>
  </w:num>
  <w:num w:numId="17">
    <w:abstractNumId w:val="36"/>
  </w:num>
  <w:num w:numId="18">
    <w:abstractNumId w:val="12"/>
  </w:num>
  <w:num w:numId="19">
    <w:abstractNumId w:val="5"/>
  </w:num>
  <w:num w:numId="20">
    <w:abstractNumId w:val="2"/>
  </w:num>
  <w:num w:numId="21">
    <w:abstractNumId w:val="18"/>
  </w:num>
  <w:num w:numId="22">
    <w:abstractNumId w:val="7"/>
  </w:num>
  <w:num w:numId="23">
    <w:abstractNumId w:val="6"/>
  </w:num>
  <w:num w:numId="24">
    <w:abstractNumId w:val="35"/>
  </w:num>
  <w:num w:numId="25">
    <w:abstractNumId w:val="8"/>
  </w:num>
  <w:num w:numId="26">
    <w:abstractNumId w:val="21"/>
  </w:num>
  <w:num w:numId="27">
    <w:abstractNumId w:val="13"/>
  </w:num>
  <w:num w:numId="28">
    <w:abstractNumId w:val="9"/>
  </w:num>
  <w:num w:numId="29">
    <w:abstractNumId w:val="19"/>
  </w:num>
  <w:num w:numId="30">
    <w:abstractNumId w:val="3"/>
  </w:num>
  <w:num w:numId="31">
    <w:abstractNumId w:val="11"/>
  </w:num>
  <w:num w:numId="32">
    <w:abstractNumId w:val="15"/>
  </w:num>
  <w:num w:numId="33">
    <w:abstractNumId w:val="30"/>
  </w:num>
  <w:num w:numId="34">
    <w:abstractNumId w:val="27"/>
  </w:num>
  <w:num w:numId="35">
    <w:abstractNumId w:val="14"/>
  </w:num>
  <w:num w:numId="36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37FF"/>
    <w:rsid w:val="00026148"/>
    <w:rsid w:val="0003195D"/>
    <w:rsid w:val="00035ECF"/>
    <w:rsid w:val="00037790"/>
    <w:rsid w:val="00041384"/>
    <w:rsid w:val="00041AA4"/>
    <w:rsid w:val="00046DB2"/>
    <w:rsid w:val="000475F8"/>
    <w:rsid w:val="0005303B"/>
    <w:rsid w:val="0005521D"/>
    <w:rsid w:val="00064700"/>
    <w:rsid w:val="000648D0"/>
    <w:rsid w:val="00090107"/>
    <w:rsid w:val="0009077A"/>
    <w:rsid w:val="0009142B"/>
    <w:rsid w:val="00094AB2"/>
    <w:rsid w:val="00095B42"/>
    <w:rsid w:val="0009691A"/>
    <w:rsid w:val="000A0FEF"/>
    <w:rsid w:val="000A554F"/>
    <w:rsid w:val="000B7983"/>
    <w:rsid w:val="000C2B15"/>
    <w:rsid w:val="000C4AF1"/>
    <w:rsid w:val="000D573D"/>
    <w:rsid w:val="000E1425"/>
    <w:rsid w:val="000E5E40"/>
    <w:rsid w:val="000E6D67"/>
    <w:rsid w:val="000F0054"/>
    <w:rsid w:val="000F03C3"/>
    <w:rsid w:val="000F2B6F"/>
    <w:rsid w:val="000F39C0"/>
    <w:rsid w:val="000F4CC3"/>
    <w:rsid w:val="000F59CF"/>
    <w:rsid w:val="001015CE"/>
    <w:rsid w:val="0010433C"/>
    <w:rsid w:val="0011017F"/>
    <w:rsid w:val="00122F1C"/>
    <w:rsid w:val="00123314"/>
    <w:rsid w:val="001233D9"/>
    <w:rsid w:val="001239D8"/>
    <w:rsid w:val="00123D38"/>
    <w:rsid w:val="0013051A"/>
    <w:rsid w:val="001311CB"/>
    <w:rsid w:val="00134F10"/>
    <w:rsid w:val="00137BC7"/>
    <w:rsid w:val="0014559E"/>
    <w:rsid w:val="001475B8"/>
    <w:rsid w:val="0015254D"/>
    <w:rsid w:val="00164B62"/>
    <w:rsid w:val="001747CE"/>
    <w:rsid w:val="0017752C"/>
    <w:rsid w:val="00191204"/>
    <w:rsid w:val="00197F11"/>
    <w:rsid w:val="001A0251"/>
    <w:rsid w:val="001A28EE"/>
    <w:rsid w:val="001A42BD"/>
    <w:rsid w:val="001B2925"/>
    <w:rsid w:val="001C1CC3"/>
    <w:rsid w:val="001C36CD"/>
    <w:rsid w:val="001C3770"/>
    <w:rsid w:val="001D0B53"/>
    <w:rsid w:val="001D1183"/>
    <w:rsid w:val="001D41B8"/>
    <w:rsid w:val="001D4496"/>
    <w:rsid w:val="001E0AD8"/>
    <w:rsid w:val="001E198E"/>
    <w:rsid w:val="001E4D29"/>
    <w:rsid w:val="001E5F1C"/>
    <w:rsid w:val="001F2D07"/>
    <w:rsid w:val="002009D3"/>
    <w:rsid w:val="00201F98"/>
    <w:rsid w:val="002026AA"/>
    <w:rsid w:val="002035F3"/>
    <w:rsid w:val="00211E6C"/>
    <w:rsid w:val="00213A4B"/>
    <w:rsid w:val="00214FB2"/>
    <w:rsid w:val="00215DA1"/>
    <w:rsid w:val="00221D63"/>
    <w:rsid w:val="0022564C"/>
    <w:rsid w:val="002260C5"/>
    <w:rsid w:val="002269F8"/>
    <w:rsid w:val="0023636E"/>
    <w:rsid w:val="00240521"/>
    <w:rsid w:val="00243BF3"/>
    <w:rsid w:val="00243F63"/>
    <w:rsid w:val="00245B49"/>
    <w:rsid w:val="0025020B"/>
    <w:rsid w:val="00251DEB"/>
    <w:rsid w:val="00251EC9"/>
    <w:rsid w:val="00254C2E"/>
    <w:rsid w:val="002634DA"/>
    <w:rsid w:val="00270724"/>
    <w:rsid w:val="00270CC8"/>
    <w:rsid w:val="002717E3"/>
    <w:rsid w:val="002718CE"/>
    <w:rsid w:val="002744BB"/>
    <w:rsid w:val="00285ED9"/>
    <w:rsid w:val="00294AAE"/>
    <w:rsid w:val="002A0594"/>
    <w:rsid w:val="002A4D3D"/>
    <w:rsid w:val="002A4DBB"/>
    <w:rsid w:val="002B00B7"/>
    <w:rsid w:val="002B3F42"/>
    <w:rsid w:val="002C179A"/>
    <w:rsid w:val="002C4E28"/>
    <w:rsid w:val="002D1835"/>
    <w:rsid w:val="002D2ED8"/>
    <w:rsid w:val="002D3BA7"/>
    <w:rsid w:val="002E0672"/>
    <w:rsid w:val="002E19B1"/>
    <w:rsid w:val="002E7499"/>
    <w:rsid w:val="002F5EF7"/>
    <w:rsid w:val="00300868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48FA"/>
    <w:rsid w:val="00352AA6"/>
    <w:rsid w:val="00354F6A"/>
    <w:rsid w:val="00360C62"/>
    <w:rsid w:val="00364457"/>
    <w:rsid w:val="00367BF9"/>
    <w:rsid w:val="00381DE3"/>
    <w:rsid w:val="00385F5F"/>
    <w:rsid w:val="0038672C"/>
    <w:rsid w:val="00393A44"/>
    <w:rsid w:val="00395410"/>
    <w:rsid w:val="00395DCC"/>
    <w:rsid w:val="003A23C6"/>
    <w:rsid w:val="003A41F0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5A25"/>
    <w:rsid w:val="003E13D8"/>
    <w:rsid w:val="003E3677"/>
    <w:rsid w:val="003F1112"/>
    <w:rsid w:val="003F1451"/>
    <w:rsid w:val="003F16DA"/>
    <w:rsid w:val="003F349A"/>
    <w:rsid w:val="003F3DD4"/>
    <w:rsid w:val="003F687D"/>
    <w:rsid w:val="00401692"/>
    <w:rsid w:val="00401C8D"/>
    <w:rsid w:val="004033B4"/>
    <w:rsid w:val="00410965"/>
    <w:rsid w:val="00413489"/>
    <w:rsid w:val="00417C00"/>
    <w:rsid w:val="004241E8"/>
    <w:rsid w:val="00431DB6"/>
    <w:rsid w:val="0044214A"/>
    <w:rsid w:val="004477FD"/>
    <w:rsid w:val="004514B0"/>
    <w:rsid w:val="004526BB"/>
    <w:rsid w:val="004570E2"/>
    <w:rsid w:val="00463889"/>
    <w:rsid w:val="00470A2F"/>
    <w:rsid w:val="0047404C"/>
    <w:rsid w:val="004832B8"/>
    <w:rsid w:val="00484D9D"/>
    <w:rsid w:val="004853EA"/>
    <w:rsid w:val="00486C2A"/>
    <w:rsid w:val="00487C52"/>
    <w:rsid w:val="0049506B"/>
    <w:rsid w:val="00496244"/>
    <w:rsid w:val="00496BB7"/>
    <w:rsid w:val="00496FA5"/>
    <w:rsid w:val="00497A1F"/>
    <w:rsid w:val="004A056E"/>
    <w:rsid w:val="004A4EE9"/>
    <w:rsid w:val="004B27CF"/>
    <w:rsid w:val="004B5C8A"/>
    <w:rsid w:val="004C3ABB"/>
    <w:rsid w:val="004C7541"/>
    <w:rsid w:val="004D28E3"/>
    <w:rsid w:val="004D46F3"/>
    <w:rsid w:val="004D51C5"/>
    <w:rsid w:val="004E0018"/>
    <w:rsid w:val="004E07A2"/>
    <w:rsid w:val="004E20EF"/>
    <w:rsid w:val="004E512B"/>
    <w:rsid w:val="004E5BB9"/>
    <w:rsid w:val="004F5F92"/>
    <w:rsid w:val="005053E7"/>
    <w:rsid w:val="00505E08"/>
    <w:rsid w:val="005065DA"/>
    <w:rsid w:val="005071B3"/>
    <w:rsid w:val="00512F75"/>
    <w:rsid w:val="00513968"/>
    <w:rsid w:val="00513FC2"/>
    <w:rsid w:val="00514070"/>
    <w:rsid w:val="00516AAA"/>
    <w:rsid w:val="00527D58"/>
    <w:rsid w:val="005359CC"/>
    <w:rsid w:val="005368CE"/>
    <w:rsid w:val="00536A40"/>
    <w:rsid w:val="00540C48"/>
    <w:rsid w:val="00541D67"/>
    <w:rsid w:val="00550022"/>
    <w:rsid w:val="00550B01"/>
    <w:rsid w:val="005512BE"/>
    <w:rsid w:val="00551813"/>
    <w:rsid w:val="00553468"/>
    <w:rsid w:val="00554467"/>
    <w:rsid w:val="005612AA"/>
    <w:rsid w:val="005707D6"/>
    <w:rsid w:val="00570B41"/>
    <w:rsid w:val="00571948"/>
    <w:rsid w:val="00571CB5"/>
    <w:rsid w:val="0058443F"/>
    <w:rsid w:val="00595BF2"/>
    <w:rsid w:val="005969ED"/>
    <w:rsid w:val="00596CEE"/>
    <w:rsid w:val="005971E5"/>
    <w:rsid w:val="00597995"/>
    <w:rsid w:val="005B1060"/>
    <w:rsid w:val="005B15BE"/>
    <w:rsid w:val="005C0A44"/>
    <w:rsid w:val="005C7B68"/>
    <w:rsid w:val="005D24DA"/>
    <w:rsid w:val="005D6A66"/>
    <w:rsid w:val="005E1E5C"/>
    <w:rsid w:val="005E359C"/>
    <w:rsid w:val="005E3E57"/>
    <w:rsid w:val="005F31ED"/>
    <w:rsid w:val="005F4F0E"/>
    <w:rsid w:val="005F5EAB"/>
    <w:rsid w:val="005F6BC3"/>
    <w:rsid w:val="0060008A"/>
    <w:rsid w:val="0060715F"/>
    <w:rsid w:val="00617996"/>
    <w:rsid w:val="00620643"/>
    <w:rsid w:val="00623E53"/>
    <w:rsid w:val="006327BD"/>
    <w:rsid w:val="006338F9"/>
    <w:rsid w:val="0064161C"/>
    <w:rsid w:val="00642CE9"/>
    <w:rsid w:val="00645177"/>
    <w:rsid w:val="006542B8"/>
    <w:rsid w:val="00663891"/>
    <w:rsid w:val="006638BE"/>
    <w:rsid w:val="00664DB8"/>
    <w:rsid w:val="00677F64"/>
    <w:rsid w:val="00680FA5"/>
    <w:rsid w:val="006907CB"/>
    <w:rsid w:val="00690CA7"/>
    <w:rsid w:val="006910F3"/>
    <w:rsid w:val="0069387D"/>
    <w:rsid w:val="006972E1"/>
    <w:rsid w:val="006A27BA"/>
    <w:rsid w:val="006A62DC"/>
    <w:rsid w:val="006A687F"/>
    <w:rsid w:val="006B0BDA"/>
    <w:rsid w:val="006B3550"/>
    <w:rsid w:val="006C1289"/>
    <w:rsid w:val="006C5156"/>
    <w:rsid w:val="006C5F5B"/>
    <w:rsid w:val="006D01CA"/>
    <w:rsid w:val="006D3F9A"/>
    <w:rsid w:val="006D4E47"/>
    <w:rsid w:val="006E1812"/>
    <w:rsid w:val="006E2183"/>
    <w:rsid w:val="006F20C7"/>
    <w:rsid w:val="006F3F89"/>
    <w:rsid w:val="006F7962"/>
    <w:rsid w:val="00700F4D"/>
    <w:rsid w:val="007012D5"/>
    <w:rsid w:val="00703A60"/>
    <w:rsid w:val="00703BC4"/>
    <w:rsid w:val="00713405"/>
    <w:rsid w:val="00714C86"/>
    <w:rsid w:val="007243A1"/>
    <w:rsid w:val="00726492"/>
    <w:rsid w:val="00726DDE"/>
    <w:rsid w:val="007341E7"/>
    <w:rsid w:val="007341F4"/>
    <w:rsid w:val="00743AF5"/>
    <w:rsid w:val="00747709"/>
    <w:rsid w:val="007503D4"/>
    <w:rsid w:val="00757CB0"/>
    <w:rsid w:val="00766B19"/>
    <w:rsid w:val="007764F8"/>
    <w:rsid w:val="007774B7"/>
    <w:rsid w:val="007915D9"/>
    <w:rsid w:val="00797FEF"/>
    <w:rsid w:val="007A6BEF"/>
    <w:rsid w:val="007A70C1"/>
    <w:rsid w:val="007B2C72"/>
    <w:rsid w:val="007B47D8"/>
    <w:rsid w:val="007B4919"/>
    <w:rsid w:val="007B6882"/>
    <w:rsid w:val="007D0662"/>
    <w:rsid w:val="007E5781"/>
    <w:rsid w:val="007E6B2F"/>
    <w:rsid w:val="007F764E"/>
    <w:rsid w:val="008043B7"/>
    <w:rsid w:val="00805F78"/>
    <w:rsid w:val="00811B12"/>
    <w:rsid w:val="00812B5E"/>
    <w:rsid w:val="00815DDC"/>
    <w:rsid w:val="00821151"/>
    <w:rsid w:val="00822770"/>
    <w:rsid w:val="008254D6"/>
    <w:rsid w:val="00827252"/>
    <w:rsid w:val="00830E84"/>
    <w:rsid w:val="00832A8D"/>
    <w:rsid w:val="00832A9B"/>
    <w:rsid w:val="00834100"/>
    <w:rsid w:val="008441C1"/>
    <w:rsid w:val="00846D15"/>
    <w:rsid w:val="0085107C"/>
    <w:rsid w:val="00854D85"/>
    <w:rsid w:val="00854E55"/>
    <w:rsid w:val="00860D32"/>
    <w:rsid w:val="00863B38"/>
    <w:rsid w:val="00870889"/>
    <w:rsid w:val="008716F5"/>
    <w:rsid w:val="00875780"/>
    <w:rsid w:val="00880B8A"/>
    <w:rsid w:val="00880E2B"/>
    <w:rsid w:val="00882392"/>
    <w:rsid w:val="0089063B"/>
    <w:rsid w:val="008949C3"/>
    <w:rsid w:val="00896640"/>
    <w:rsid w:val="008A18C8"/>
    <w:rsid w:val="008A20CC"/>
    <w:rsid w:val="008A2F30"/>
    <w:rsid w:val="008A673E"/>
    <w:rsid w:val="008B173D"/>
    <w:rsid w:val="008B2C94"/>
    <w:rsid w:val="008B61FB"/>
    <w:rsid w:val="008B6689"/>
    <w:rsid w:val="008B70F6"/>
    <w:rsid w:val="008D08AA"/>
    <w:rsid w:val="008D35CD"/>
    <w:rsid w:val="008D4020"/>
    <w:rsid w:val="008D450E"/>
    <w:rsid w:val="008D7AC1"/>
    <w:rsid w:val="008E0E7C"/>
    <w:rsid w:val="008E305E"/>
    <w:rsid w:val="008E44B2"/>
    <w:rsid w:val="008E509D"/>
    <w:rsid w:val="008E6BE8"/>
    <w:rsid w:val="008E7C87"/>
    <w:rsid w:val="008F7111"/>
    <w:rsid w:val="009024C4"/>
    <w:rsid w:val="00907383"/>
    <w:rsid w:val="00914328"/>
    <w:rsid w:val="00914513"/>
    <w:rsid w:val="00914BDA"/>
    <w:rsid w:val="00916447"/>
    <w:rsid w:val="00917B1C"/>
    <w:rsid w:val="00920EA9"/>
    <w:rsid w:val="00925FA4"/>
    <w:rsid w:val="0092638C"/>
    <w:rsid w:val="00926B43"/>
    <w:rsid w:val="00931E2A"/>
    <w:rsid w:val="00934E7A"/>
    <w:rsid w:val="009356BB"/>
    <w:rsid w:val="009360E5"/>
    <w:rsid w:val="00946DAD"/>
    <w:rsid w:val="00952456"/>
    <w:rsid w:val="00952A21"/>
    <w:rsid w:val="009547A4"/>
    <w:rsid w:val="00964172"/>
    <w:rsid w:val="009648E7"/>
    <w:rsid w:val="00970FC9"/>
    <w:rsid w:val="00975753"/>
    <w:rsid w:val="0097773D"/>
    <w:rsid w:val="00981B8C"/>
    <w:rsid w:val="00982A08"/>
    <w:rsid w:val="00984D76"/>
    <w:rsid w:val="00992CF3"/>
    <w:rsid w:val="0099598F"/>
    <w:rsid w:val="00997400"/>
    <w:rsid w:val="009A19EE"/>
    <w:rsid w:val="009A2DAF"/>
    <w:rsid w:val="009A4736"/>
    <w:rsid w:val="009A691C"/>
    <w:rsid w:val="009A779A"/>
    <w:rsid w:val="009B21F1"/>
    <w:rsid w:val="009B5018"/>
    <w:rsid w:val="009C2D60"/>
    <w:rsid w:val="009C57CA"/>
    <w:rsid w:val="009D328D"/>
    <w:rsid w:val="009D483D"/>
    <w:rsid w:val="009D4AAA"/>
    <w:rsid w:val="009E130C"/>
    <w:rsid w:val="009E269F"/>
    <w:rsid w:val="009F1ADE"/>
    <w:rsid w:val="009F2806"/>
    <w:rsid w:val="009F760D"/>
    <w:rsid w:val="00A03B36"/>
    <w:rsid w:val="00A109EC"/>
    <w:rsid w:val="00A13E10"/>
    <w:rsid w:val="00A14544"/>
    <w:rsid w:val="00A15644"/>
    <w:rsid w:val="00A15F9C"/>
    <w:rsid w:val="00A17C17"/>
    <w:rsid w:val="00A3570B"/>
    <w:rsid w:val="00A3679A"/>
    <w:rsid w:val="00A379CF"/>
    <w:rsid w:val="00A37A8C"/>
    <w:rsid w:val="00A404E3"/>
    <w:rsid w:val="00A422B3"/>
    <w:rsid w:val="00A50E98"/>
    <w:rsid w:val="00A50F21"/>
    <w:rsid w:val="00A520C5"/>
    <w:rsid w:val="00A55AB1"/>
    <w:rsid w:val="00A570F3"/>
    <w:rsid w:val="00A6093C"/>
    <w:rsid w:val="00A63D20"/>
    <w:rsid w:val="00A64450"/>
    <w:rsid w:val="00A6606D"/>
    <w:rsid w:val="00A678CA"/>
    <w:rsid w:val="00A67957"/>
    <w:rsid w:val="00A72DAD"/>
    <w:rsid w:val="00A733F8"/>
    <w:rsid w:val="00A75330"/>
    <w:rsid w:val="00A75CC9"/>
    <w:rsid w:val="00A83ED9"/>
    <w:rsid w:val="00A854A7"/>
    <w:rsid w:val="00A902A9"/>
    <w:rsid w:val="00A905C3"/>
    <w:rsid w:val="00A91D7D"/>
    <w:rsid w:val="00A93754"/>
    <w:rsid w:val="00A93B09"/>
    <w:rsid w:val="00A9650A"/>
    <w:rsid w:val="00A97C11"/>
    <w:rsid w:val="00A97EC8"/>
    <w:rsid w:val="00AA15EF"/>
    <w:rsid w:val="00AA186E"/>
    <w:rsid w:val="00AA233F"/>
    <w:rsid w:val="00AA3366"/>
    <w:rsid w:val="00AA6D3B"/>
    <w:rsid w:val="00AA7947"/>
    <w:rsid w:val="00AC1750"/>
    <w:rsid w:val="00AC31DF"/>
    <w:rsid w:val="00AD17FD"/>
    <w:rsid w:val="00AD4C30"/>
    <w:rsid w:val="00AD6B4B"/>
    <w:rsid w:val="00AE6B03"/>
    <w:rsid w:val="00AE7D8D"/>
    <w:rsid w:val="00AF1C47"/>
    <w:rsid w:val="00AF2AAA"/>
    <w:rsid w:val="00AF3A83"/>
    <w:rsid w:val="00AF4254"/>
    <w:rsid w:val="00AF5616"/>
    <w:rsid w:val="00B03565"/>
    <w:rsid w:val="00B11E26"/>
    <w:rsid w:val="00B2343A"/>
    <w:rsid w:val="00B32903"/>
    <w:rsid w:val="00B32D53"/>
    <w:rsid w:val="00B34177"/>
    <w:rsid w:val="00B44084"/>
    <w:rsid w:val="00B45178"/>
    <w:rsid w:val="00B50BFC"/>
    <w:rsid w:val="00B52356"/>
    <w:rsid w:val="00B53146"/>
    <w:rsid w:val="00B53876"/>
    <w:rsid w:val="00B72628"/>
    <w:rsid w:val="00B81450"/>
    <w:rsid w:val="00B84E4D"/>
    <w:rsid w:val="00B86380"/>
    <w:rsid w:val="00B90AD0"/>
    <w:rsid w:val="00B92579"/>
    <w:rsid w:val="00B92E8E"/>
    <w:rsid w:val="00BA1D4E"/>
    <w:rsid w:val="00BA37E6"/>
    <w:rsid w:val="00BA4177"/>
    <w:rsid w:val="00BA7F6C"/>
    <w:rsid w:val="00BB10D9"/>
    <w:rsid w:val="00BB1BD2"/>
    <w:rsid w:val="00BB1E71"/>
    <w:rsid w:val="00BB2D55"/>
    <w:rsid w:val="00BB36E7"/>
    <w:rsid w:val="00BC0CE9"/>
    <w:rsid w:val="00BC26CD"/>
    <w:rsid w:val="00BC3943"/>
    <w:rsid w:val="00BC3AEE"/>
    <w:rsid w:val="00BC3D6A"/>
    <w:rsid w:val="00BC4161"/>
    <w:rsid w:val="00BC4F7F"/>
    <w:rsid w:val="00BC779C"/>
    <w:rsid w:val="00BF2A31"/>
    <w:rsid w:val="00BF3CEF"/>
    <w:rsid w:val="00BF65CB"/>
    <w:rsid w:val="00BF7175"/>
    <w:rsid w:val="00C0178B"/>
    <w:rsid w:val="00C12473"/>
    <w:rsid w:val="00C1258D"/>
    <w:rsid w:val="00C126B4"/>
    <w:rsid w:val="00C131E8"/>
    <w:rsid w:val="00C15E04"/>
    <w:rsid w:val="00C1759A"/>
    <w:rsid w:val="00C20FB0"/>
    <w:rsid w:val="00C2105A"/>
    <w:rsid w:val="00C2291E"/>
    <w:rsid w:val="00C24728"/>
    <w:rsid w:val="00C41974"/>
    <w:rsid w:val="00C42015"/>
    <w:rsid w:val="00C440A2"/>
    <w:rsid w:val="00C509B3"/>
    <w:rsid w:val="00C55E37"/>
    <w:rsid w:val="00C57ABF"/>
    <w:rsid w:val="00C57EC6"/>
    <w:rsid w:val="00C60732"/>
    <w:rsid w:val="00C61026"/>
    <w:rsid w:val="00C61800"/>
    <w:rsid w:val="00C62495"/>
    <w:rsid w:val="00C64180"/>
    <w:rsid w:val="00C64BC9"/>
    <w:rsid w:val="00C73012"/>
    <w:rsid w:val="00C73CED"/>
    <w:rsid w:val="00C74816"/>
    <w:rsid w:val="00C77166"/>
    <w:rsid w:val="00C77932"/>
    <w:rsid w:val="00C82140"/>
    <w:rsid w:val="00C84BB3"/>
    <w:rsid w:val="00C924D2"/>
    <w:rsid w:val="00C95CE7"/>
    <w:rsid w:val="00CB2706"/>
    <w:rsid w:val="00CB3B39"/>
    <w:rsid w:val="00CB3E70"/>
    <w:rsid w:val="00CB532E"/>
    <w:rsid w:val="00CC43A7"/>
    <w:rsid w:val="00CC70CD"/>
    <w:rsid w:val="00CE31B9"/>
    <w:rsid w:val="00CE6A2F"/>
    <w:rsid w:val="00CF08A0"/>
    <w:rsid w:val="00CF1285"/>
    <w:rsid w:val="00CF1D1E"/>
    <w:rsid w:val="00CF377B"/>
    <w:rsid w:val="00CF746F"/>
    <w:rsid w:val="00D03121"/>
    <w:rsid w:val="00D03E74"/>
    <w:rsid w:val="00D06324"/>
    <w:rsid w:val="00D06A83"/>
    <w:rsid w:val="00D158E9"/>
    <w:rsid w:val="00D17248"/>
    <w:rsid w:val="00D27C22"/>
    <w:rsid w:val="00D30BFF"/>
    <w:rsid w:val="00D3327B"/>
    <w:rsid w:val="00D3700E"/>
    <w:rsid w:val="00D40289"/>
    <w:rsid w:val="00D41DB0"/>
    <w:rsid w:val="00D41FE6"/>
    <w:rsid w:val="00D50DDF"/>
    <w:rsid w:val="00D52161"/>
    <w:rsid w:val="00D55C5F"/>
    <w:rsid w:val="00D57422"/>
    <w:rsid w:val="00D62DEC"/>
    <w:rsid w:val="00D65E35"/>
    <w:rsid w:val="00D77C22"/>
    <w:rsid w:val="00D77F68"/>
    <w:rsid w:val="00D81980"/>
    <w:rsid w:val="00D8246F"/>
    <w:rsid w:val="00D9137F"/>
    <w:rsid w:val="00DA217C"/>
    <w:rsid w:val="00DA4B66"/>
    <w:rsid w:val="00DA7BF1"/>
    <w:rsid w:val="00DB02C2"/>
    <w:rsid w:val="00DB1BEC"/>
    <w:rsid w:val="00DB6C41"/>
    <w:rsid w:val="00DB6F01"/>
    <w:rsid w:val="00DB7AF2"/>
    <w:rsid w:val="00DC1B98"/>
    <w:rsid w:val="00DC2861"/>
    <w:rsid w:val="00DC5839"/>
    <w:rsid w:val="00DD10D2"/>
    <w:rsid w:val="00DD726C"/>
    <w:rsid w:val="00DE75A0"/>
    <w:rsid w:val="00DE7E7E"/>
    <w:rsid w:val="00DF1877"/>
    <w:rsid w:val="00E126B4"/>
    <w:rsid w:val="00E128DD"/>
    <w:rsid w:val="00E13082"/>
    <w:rsid w:val="00E17F78"/>
    <w:rsid w:val="00E26ACF"/>
    <w:rsid w:val="00E30555"/>
    <w:rsid w:val="00E32704"/>
    <w:rsid w:val="00E35B44"/>
    <w:rsid w:val="00E36620"/>
    <w:rsid w:val="00E36B3F"/>
    <w:rsid w:val="00E44BAD"/>
    <w:rsid w:val="00E53806"/>
    <w:rsid w:val="00E55EDE"/>
    <w:rsid w:val="00E60965"/>
    <w:rsid w:val="00E61A17"/>
    <w:rsid w:val="00E666A5"/>
    <w:rsid w:val="00E70406"/>
    <w:rsid w:val="00E71B21"/>
    <w:rsid w:val="00E73F23"/>
    <w:rsid w:val="00E75F49"/>
    <w:rsid w:val="00E817C5"/>
    <w:rsid w:val="00E83FC7"/>
    <w:rsid w:val="00E916D7"/>
    <w:rsid w:val="00E95759"/>
    <w:rsid w:val="00EA2313"/>
    <w:rsid w:val="00EA570F"/>
    <w:rsid w:val="00EA72CD"/>
    <w:rsid w:val="00EB295F"/>
    <w:rsid w:val="00EB5D41"/>
    <w:rsid w:val="00EB5F3F"/>
    <w:rsid w:val="00EC603A"/>
    <w:rsid w:val="00EC6AAB"/>
    <w:rsid w:val="00ED018B"/>
    <w:rsid w:val="00ED2DA7"/>
    <w:rsid w:val="00ED34AC"/>
    <w:rsid w:val="00ED4BAB"/>
    <w:rsid w:val="00EE0210"/>
    <w:rsid w:val="00EE12EF"/>
    <w:rsid w:val="00EE14A2"/>
    <w:rsid w:val="00EE2C97"/>
    <w:rsid w:val="00EE5895"/>
    <w:rsid w:val="00EF06B5"/>
    <w:rsid w:val="00EF3766"/>
    <w:rsid w:val="00EF7314"/>
    <w:rsid w:val="00F052A2"/>
    <w:rsid w:val="00F06B55"/>
    <w:rsid w:val="00F150B4"/>
    <w:rsid w:val="00F177D1"/>
    <w:rsid w:val="00F17C22"/>
    <w:rsid w:val="00F44A96"/>
    <w:rsid w:val="00F45263"/>
    <w:rsid w:val="00F4574E"/>
    <w:rsid w:val="00F45920"/>
    <w:rsid w:val="00F474ED"/>
    <w:rsid w:val="00F51BB7"/>
    <w:rsid w:val="00F55AEC"/>
    <w:rsid w:val="00F570C6"/>
    <w:rsid w:val="00F60E5E"/>
    <w:rsid w:val="00F61BDF"/>
    <w:rsid w:val="00F641B7"/>
    <w:rsid w:val="00F64AF8"/>
    <w:rsid w:val="00F65EC5"/>
    <w:rsid w:val="00F81B9E"/>
    <w:rsid w:val="00F82022"/>
    <w:rsid w:val="00F823CE"/>
    <w:rsid w:val="00F826A1"/>
    <w:rsid w:val="00F87564"/>
    <w:rsid w:val="00F8757C"/>
    <w:rsid w:val="00F912C6"/>
    <w:rsid w:val="00F95E08"/>
    <w:rsid w:val="00F96B17"/>
    <w:rsid w:val="00FA1F0D"/>
    <w:rsid w:val="00FA2A0C"/>
    <w:rsid w:val="00FB0ABA"/>
    <w:rsid w:val="00FC1F57"/>
    <w:rsid w:val="00FC40BB"/>
    <w:rsid w:val="00FD0D6C"/>
    <w:rsid w:val="00FD77E9"/>
    <w:rsid w:val="00FE680C"/>
    <w:rsid w:val="00FF18B7"/>
    <w:rsid w:val="00FF2034"/>
    <w:rsid w:val="00FF3064"/>
    <w:rsid w:val="00FF4468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4A96"/>
    <w:rPr>
      <w:rFonts w:ascii="Arial" w:hAnsi="Arial" w:cs="Arial"/>
      <w:b/>
      <w:bCs/>
      <w:szCs w:val="24"/>
    </w:rPr>
  </w:style>
  <w:style w:type="paragraph" w:styleId="Nagwek">
    <w:name w:val="header"/>
    <w:basedOn w:val="Normalny"/>
    <w:link w:val="NagwekZnak"/>
    <w:uiPriority w:val="99"/>
    <w:semiHidden/>
    <w:rsid w:val="00F64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3C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styleId="Bezodstpw">
    <w:name w:val="No Spacing"/>
    <w:qFormat/>
    <w:rsid w:val="008254D6"/>
    <w:pPr>
      <w:suppressAutoHyphens/>
    </w:pPr>
    <w:rPr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rsid w:val="004E5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4D5E2-AED8-435D-8A98-31A9F660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aat.wojciuka</cp:lastModifiedBy>
  <cp:revision>35</cp:revision>
  <cp:lastPrinted>2021-03-18T10:18:00Z</cp:lastPrinted>
  <dcterms:created xsi:type="dcterms:W3CDTF">2020-11-17T08:43:00Z</dcterms:created>
  <dcterms:modified xsi:type="dcterms:W3CDTF">2021-03-18T10:46:00Z</dcterms:modified>
</cp:coreProperties>
</file>