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906113" w:rsidRDefault="00F6775E" w:rsidP="00FF7D8B">
      <w:pPr>
        <w:rPr>
          <w:b/>
          <w:bCs/>
        </w:rPr>
      </w:pPr>
      <w:r w:rsidRPr="00906113">
        <w:rPr>
          <w:b/>
          <w:bCs/>
        </w:rPr>
        <w:t>1.1 Nazwa zadania</w:t>
      </w:r>
    </w:p>
    <w:p w:rsidR="001B2F71" w:rsidRPr="00953396" w:rsidRDefault="006B4AFA" w:rsidP="00FF7D8B">
      <w:pPr>
        <w:pStyle w:val="Nagwek2"/>
      </w:pPr>
      <w:r w:rsidRPr="00953396">
        <w:t>„</w:t>
      </w:r>
      <w:r w:rsidR="00953396" w:rsidRPr="00953396">
        <w:t>Przebudowa ulicy bocznej od ul. Jesionowej w Krośnie</w:t>
      </w:r>
      <w:r w:rsidRPr="00953396">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bookmarkStart w:id="0" w:name="_GoBack"/>
      <w:bookmarkEnd w:id="0"/>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1" w:name="_1__WSTĘP"/>
      <w:bookmarkEnd w:id="1"/>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2" w:name="_Toc283881720"/>
      <w:r w:rsidRPr="00C25003">
        <w:t>1. WSTĘP</w:t>
      </w:r>
      <w:bookmarkEnd w:id="2"/>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3" w:name="_Toc283881721"/>
      <w:bookmarkStart w:id="4" w:name="_Toc275335783"/>
      <w:bookmarkStart w:id="5" w:name="_Toc128547951"/>
      <w:bookmarkStart w:id="6" w:name="_Toc504453010"/>
      <w:bookmarkStart w:id="7" w:name="_Toc485608031"/>
      <w:bookmarkStart w:id="8" w:name="_Toc485450211"/>
      <w:r w:rsidRPr="00C25003">
        <w:t xml:space="preserve">2. </w:t>
      </w:r>
      <w:bookmarkEnd w:id="3"/>
      <w:bookmarkEnd w:id="4"/>
      <w:bookmarkEnd w:id="5"/>
      <w:bookmarkEnd w:id="6"/>
      <w:bookmarkEnd w:id="7"/>
      <w:bookmarkEnd w:id="8"/>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9" w:name="_Toc283881722"/>
      <w:bookmarkStart w:id="10" w:name="_Toc275335784"/>
      <w:bookmarkStart w:id="11" w:name="_Toc128547952"/>
      <w:bookmarkStart w:id="12" w:name="_Toc504453011"/>
      <w:bookmarkStart w:id="13" w:name="_Toc485608032"/>
      <w:bookmarkStart w:id="14" w:name="_Toc485450212"/>
      <w:r w:rsidRPr="00C25003">
        <w:t xml:space="preserve">3. </w:t>
      </w:r>
      <w:bookmarkEnd w:id="9"/>
      <w:bookmarkEnd w:id="10"/>
      <w:bookmarkEnd w:id="11"/>
      <w:bookmarkEnd w:id="12"/>
      <w:bookmarkEnd w:id="13"/>
      <w:bookmarkEnd w:id="14"/>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5" w:name="_Toc283881723"/>
      <w:bookmarkStart w:id="16" w:name="_Toc275335785"/>
      <w:bookmarkStart w:id="17" w:name="_Toc128547953"/>
      <w:bookmarkStart w:id="18" w:name="_Toc122409837"/>
      <w:bookmarkStart w:id="19" w:name="_Toc113338100"/>
      <w:bookmarkStart w:id="20" w:name="_Toc70745914"/>
      <w:bookmarkStart w:id="21" w:name="_Toc68929546"/>
      <w:bookmarkStart w:id="22" w:name="_Toc68921159"/>
      <w:bookmarkStart w:id="23" w:name="_Toc68660264"/>
      <w:bookmarkStart w:id="24" w:name="_Toc38338023"/>
      <w:bookmarkStart w:id="25" w:name="_Toc33320734"/>
      <w:bookmarkStart w:id="26" w:name="_Toc33319442"/>
      <w:r w:rsidRPr="00C25003">
        <w:lastRenderedPageBreak/>
        <w:t xml:space="preserve">4. </w:t>
      </w:r>
      <w:bookmarkEnd w:id="15"/>
      <w:bookmarkEnd w:id="16"/>
      <w:bookmarkEnd w:id="17"/>
      <w:bookmarkEnd w:id="18"/>
      <w:bookmarkEnd w:id="19"/>
      <w:bookmarkEnd w:id="20"/>
      <w:bookmarkEnd w:id="21"/>
      <w:bookmarkEnd w:id="22"/>
      <w:bookmarkEnd w:id="23"/>
      <w:bookmarkEnd w:id="24"/>
      <w:bookmarkEnd w:id="25"/>
      <w:bookmarkEnd w:id="26"/>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7" w:name="_Toc283881724"/>
      <w:bookmarkStart w:id="28" w:name="_Toc275335786"/>
      <w:bookmarkStart w:id="29" w:name="_Toc128547954"/>
      <w:bookmarkStart w:id="30" w:name="_Toc122409838"/>
      <w:bookmarkStart w:id="31" w:name="_Toc113338101"/>
      <w:bookmarkStart w:id="32" w:name="_Toc70745915"/>
      <w:bookmarkStart w:id="33" w:name="_Toc68929547"/>
      <w:bookmarkStart w:id="34" w:name="_Toc68921160"/>
      <w:bookmarkStart w:id="35" w:name="_Toc68660265"/>
      <w:bookmarkStart w:id="36" w:name="_Toc38338024"/>
      <w:bookmarkStart w:id="37" w:name="_Toc33320735"/>
      <w:bookmarkStart w:id="38" w:name="_Toc33319443"/>
      <w:bookmarkStart w:id="39" w:name="_Toc30219220"/>
      <w:bookmarkStart w:id="40" w:name="_Toc18217006"/>
      <w:bookmarkStart w:id="41" w:name="_Toc421940500"/>
      <w:r w:rsidRPr="00C25003">
        <w:t xml:space="preserve">5.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2" w:name="_Toc283881725"/>
      <w:bookmarkStart w:id="43" w:name="_Toc275335787"/>
      <w:bookmarkStart w:id="44" w:name="_Toc128547955"/>
      <w:bookmarkStart w:id="45" w:name="_Toc122409839"/>
      <w:bookmarkStart w:id="46" w:name="_Toc113338102"/>
      <w:bookmarkStart w:id="47" w:name="_Toc70745916"/>
      <w:bookmarkStart w:id="48" w:name="_Toc51995834"/>
      <w:bookmarkStart w:id="49" w:name="_Toc46644001"/>
      <w:bookmarkStart w:id="50" w:name="_Toc424534470"/>
      <w:r w:rsidRPr="00C25003">
        <w:t>6. KONTROLA JAKOŚCI ROBÓT</w:t>
      </w:r>
      <w:bookmarkEnd w:id="42"/>
      <w:bookmarkEnd w:id="43"/>
      <w:bookmarkEnd w:id="44"/>
      <w:bookmarkEnd w:id="45"/>
      <w:bookmarkEnd w:id="46"/>
      <w:bookmarkEnd w:id="47"/>
      <w:bookmarkEnd w:id="48"/>
      <w:bookmarkEnd w:id="49"/>
      <w:bookmarkEnd w:id="50"/>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1" w:name="_Toc283881726"/>
      <w:bookmarkStart w:id="52" w:name="_Toc275335788"/>
      <w:bookmarkStart w:id="53" w:name="_Toc268244572"/>
      <w:bookmarkStart w:id="54" w:name="_Toc213468976"/>
      <w:r w:rsidRPr="00C25003">
        <w:t>7. OBMIAR ROBÓT</w:t>
      </w:r>
      <w:bookmarkEnd w:id="51"/>
      <w:bookmarkEnd w:id="52"/>
      <w:bookmarkEnd w:id="53"/>
      <w:bookmarkEnd w:id="54"/>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5" w:name="_Toc283881727"/>
      <w:bookmarkStart w:id="56" w:name="_Toc275335789"/>
      <w:bookmarkStart w:id="57" w:name="_Toc268244573"/>
      <w:bookmarkStart w:id="58" w:name="_Toc213468977"/>
      <w:r w:rsidRPr="00C25003">
        <w:t>8. ODBIÓR ROBÓT</w:t>
      </w:r>
      <w:bookmarkEnd w:id="55"/>
      <w:bookmarkEnd w:id="56"/>
      <w:bookmarkEnd w:id="57"/>
      <w:bookmarkEnd w:id="58"/>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9" w:name="_Toc283881728"/>
      <w:bookmarkStart w:id="60" w:name="_Toc275335790"/>
      <w:bookmarkStart w:id="61" w:name="_Toc268244574"/>
      <w:bookmarkStart w:id="62" w:name="_Toc213468978"/>
      <w:r w:rsidRPr="00C25003">
        <w:t>9. PODSTAWA PŁATNOŚCI</w:t>
      </w:r>
      <w:bookmarkEnd w:id="59"/>
      <w:bookmarkEnd w:id="60"/>
      <w:bookmarkEnd w:id="61"/>
      <w:bookmarkEnd w:id="62"/>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3" w:name="_Toc213468979"/>
      <w:bookmarkStart w:id="64" w:name="_Toc268244575"/>
      <w:bookmarkStart w:id="65" w:name="_Toc275335791"/>
      <w:bookmarkStart w:id="66" w:name="_Toc283881729"/>
      <w:r>
        <w:t>10. PRZEPISY ZWIĄZANE</w:t>
      </w:r>
      <w:bookmarkEnd w:id="63"/>
      <w:bookmarkEnd w:id="64"/>
      <w:bookmarkEnd w:id="65"/>
      <w:bookmarkEnd w:id="66"/>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7" w:name="_Toc283881730"/>
      <w:r w:rsidRPr="00C25003">
        <w:t>ZAŁĄCZNIK</w:t>
      </w:r>
      <w:bookmarkEnd w:id="67"/>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68" w:name="_Toc407086112"/>
      <w:bookmarkStart w:id="69" w:name="_Toc407085664"/>
      <w:bookmarkStart w:id="70" w:name="_Toc407085521"/>
      <w:bookmarkStart w:id="71" w:name="_Toc407085378"/>
      <w:bookmarkStart w:id="72" w:name="_Toc407084259"/>
      <w:bookmarkStart w:id="73" w:name="_Toc407083425"/>
      <w:bookmarkStart w:id="74" w:name="_Toc407081769"/>
      <w:bookmarkStart w:id="75" w:name="_Toc407081626"/>
      <w:bookmarkStart w:id="76" w:name="_Toc407069661"/>
      <w:r>
        <w:rPr>
          <w:rFonts w:ascii="Bookman Old Style" w:hAnsi="Bookman Old Style"/>
        </w:rPr>
        <w:t>1.1. Przedmiot ST</w:t>
      </w:r>
      <w:bookmarkEnd w:id="68"/>
      <w:bookmarkEnd w:id="69"/>
      <w:bookmarkEnd w:id="70"/>
      <w:bookmarkEnd w:id="71"/>
      <w:bookmarkEnd w:id="72"/>
      <w:bookmarkEnd w:id="73"/>
      <w:bookmarkEnd w:id="74"/>
      <w:bookmarkEnd w:id="75"/>
      <w:bookmarkEnd w:id="76"/>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77" w:name="_Toc407086113"/>
      <w:bookmarkStart w:id="78" w:name="_Toc407085665"/>
      <w:bookmarkStart w:id="79" w:name="_Toc407085522"/>
      <w:bookmarkStart w:id="80" w:name="_Toc407085379"/>
      <w:bookmarkStart w:id="81" w:name="_Toc407084260"/>
      <w:bookmarkStart w:id="82" w:name="_Toc407083426"/>
      <w:bookmarkStart w:id="83" w:name="_Toc407081770"/>
      <w:bookmarkStart w:id="84" w:name="_Toc407081627"/>
      <w:bookmarkStart w:id="85" w:name="_Toc407069662"/>
      <w:r>
        <w:rPr>
          <w:rFonts w:ascii="Bookman Old Style" w:hAnsi="Bookman Old Style"/>
        </w:rPr>
        <w:t>1.2. Zakres stosowania ST</w:t>
      </w:r>
      <w:bookmarkEnd w:id="77"/>
      <w:bookmarkEnd w:id="78"/>
      <w:bookmarkEnd w:id="79"/>
      <w:bookmarkEnd w:id="80"/>
      <w:bookmarkEnd w:id="81"/>
      <w:bookmarkEnd w:id="82"/>
      <w:bookmarkEnd w:id="83"/>
      <w:bookmarkEnd w:id="84"/>
      <w:bookmarkEnd w:id="85"/>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86" w:name="_Toc407086114"/>
      <w:bookmarkStart w:id="87" w:name="_Toc407085666"/>
      <w:bookmarkStart w:id="88" w:name="_Toc407085523"/>
      <w:bookmarkStart w:id="89" w:name="_Toc407085380"/>
      <w:bookmarkStart w:id="90" w:name="_Toc407084261"/>
      <w:bookmarkStart w:id="91" w:name="_Toc407083427"/>
      <w:bookmarkStart w:id="92" w:name="_Toc407081771"/>
      <w:bookmarkStart w:id="93" w:name="_Toc407081628"/>
      <w:bookmarkStart w:id="94" w:name="_Toc407069663"/>
      <w:r>
        <w:rPr>
          <w:rFonts w:ascii="Bookman Old Style" w:hAnsi="Bookman Old Style"/>
        </w:rPr>
        <w:t>1.3. Zakres robót objętych ST</w:t>
      </w:r>
      <w:bookmarkEnd w:id="86"/>
      <w:bookmarkEnd w:id="87"/>
      <w:bookmarkEnd w:id="88"/>
      <w:bookmarkEnd w:id="89"/>
      <w:bookmarkEnd w:id="90"/>
      <w:bookmarkEnd w:id="91"/>
      <w:bookmarkEnd w:id="92"/>
      <w:bookmarkEnd w:id="93"/>
      <w:bookmarkEnd w:id="94"/>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95" w:name="_Toc407086115"/>
      <w:bookmarkStart w:id="96" w:name="_Toc407085667"/>
      <w:bookmarkStart w:id="97" w:name="_Toc407085524"/>
      <w:bookmarkStart w:id="98" w:name="_Toc407085381"/>
      <w:bookmarkStart w:id="99" w:name="_Toc407084262"/>
      <w:bookmarkStart w:id="100" w:name="_Toc407083428"/>
      <w:bookmarkStart w:id="101" w:name="_Toc407081772"/>
      <w:bookmarkStart w:id="102" w:name="_Toc407081629"/>
      <w:bookmarkStart w:id="103" w:name="_Toc407069664"/>
      <w:r>
        <w:rPr>
          <w:rFonts w:ascii="Bookman Old Style" w:hAnsi="Bookman Old Style"/>
        </w:rPr>
        <w:t>1.4. Określenia podstawowe</w:t>
      </w:r>
      <w:bookmarkEnd w:id="95"/>
      <w:bookmarkEnd w:id="96"/>
      <w:bookmarkEnd w:id="97"/>
      <w:bookmarkEnd w:id="98"/>
      <w:bookmarkEnd w:id="99"/>
      <w:bookmarkEnd w:id="100"/>
      <w:bookmarkEnd w:id="101"/>
      <w:bookmarkEnd w:id="102"/>
      <w:bookmarkEnd w:id="103"/>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04" w:name="_Toc407086116"/>
      <w:bookmarkStart w:id="105" w:name="_Toc407085668"/>
      <w:bookmarkStart w:id="106" w:name="_Toc407085525"/>
      <w:bookmarkStart w:id="107" w:name="_Toc407085382"/>
      <w:bookmarkStart w:id="108" w:name="_Toc407084263"/>
      <w:bookmarkStart w:id="109" w:name="_Toc407083429"/>
      <w:bookmarkStart w:id="110" w:name="_Toc407081773"/>
      <w:bookmarkStart w:id="111" w:name="_Toc407081630"/>
      <w:bookmarkStart w:id="112" w:name="_Toc407069665"/>
      <w:r>
        <w:rPr>
          <w:rFonts w:ascii="Bookman Old Style" w:hAnsi="Bookman Old Style"/>
        </w:rPr>
        <w:t>1.5. Ogólne wymagania dotyczące robót</w:t>
      </w:r>
      <w:bookmarkEnd w:id="104"/>
      <w:bookmarkEnd w:id="105"/>
      <w:bookmarkEnd w:id="106"/>
      <w:bookmarkEnd w:id="107"/>
      <w:bookmarkEnd w:id="108"/>
      <w:bookmarkEnd w:id="109"/>
      <w:bookmarkEnd w:id="110"/>
      <w:bookmarkEnd w:id="111"/>
      <w:bookmarkEnd w:id="112"/>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3" w:name="_Toc407086117"/>
      <w:bookmarkStart w:id="114" w:name="_Toc407085669"/>
      <w:bookmarkStart w:id="115" w:name="_Toc407085526"/>
      <w:bookmarkStart w:id="116" w:name="_Toc407085383"/>
      <w:bookmarkStart w:id="117" w:name="_Toc407084264"/>
      <w:bookmarkStart w:id="118" w:name="_Toc407083430"/>
      <w:bookmarkStart w:id="119" w:name="_Toc407081774"/>
      <w:bookmarkStart w:id="120" w:name="_Toc407081631"/>
      <w:bookmarkStart w:id="121" w:name="_Toc407069666"/>
      <w:r>
        <w:rPr>
          <w:rFonts w:ascii="Bookman Old Style" w:hAnsi="Bookman Old Style"/>
        </w:rPr>
        <w:t>2. materiały</w:t>
      </w:r>
      <w:bookmarkEnd w:id="113"/>
      <w:bookmarkEnd w:id="114"/>
      <w:bookmarkEnd w:id="115"/>
      <w:bookmarkEnd w:id="116"/>
      <w:bookmarkEnd w:id="117"/>
      <w:bookmarkEnd w:id="118"/>
      <w:bookmarkEnd w:id="119"/>
      <w:bookmarkEnd w:id="120"/>
      <w:bookmarkEnd w:id="121"/>
    </w:p>
    <w:p w:rsidR="001B2F71" w:rsidRDefault="001B2F71" w:rsidP="001B2F71">
      <w:pPr>
        <w:pStyle w:val="Nagwek2"/>
        <w:spacing w:before="0"/>
        <w:rPr>
          <w:rFonts w:ascii="Bookman Old Style" w:hAnsi="Bookman Old Style"/>
        </w:rPr>
      </w:pPr>
      <w:bookmarkStart w:id="122" w:name="_Toc407086118"/>
      <w:bookmarkStart w:id="123" w:name="_Toc407085670"/>
      <w:bookmarkStart w:id="124" w:name="_Toc407085527"/>
      <w:bookmarkStart w:id="125" w:name="_Toc407085384"/>
      <w:bookmarkStart w:id="126" w:name="_Toc407084265"/>
      <w:bookmarkStart w:id="127" w:name="_Toc407083431"/>
      <w:bookmarkStart w:id="128" w:name="_Toc407081775"/>
      <w:bookmarkStart w:id="129" w:name="_Toc407081632"/>
      <w:bookmarkStart w:id="130" w:name="_Toc407069667"/>
      <w:r>
        <w:rPr>
          <w:rFonts w:ascii="Bookman Old Style" w:hAnsi="Bookman Old Style"/>
        </w:rPr>
        <w:t>2.1. Ogólne wymagania dotyczące materiałów</w:t>
      </w:r>
      <w:bookmarkEnd w:id="122"/>
      <w:bookmarkEnd w:id="123"/>
      <w:bookmarkEnd w:id="124"/>
      <w:bookmarkEnd w:id="125"/>
      <w:bookmarkEnd w:id="126"/>
      <w:bookmarkEnd w:id="127"/>
      <w:bookmarkEnd w:id="128"/>
      <w:bookmarkEnd w:id="129"/>
      <w:bookmarkEnd w:id="130"/>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1" w:name="_Toc407086119"/>
      <w:bookmarkStart w:id="132" w:name="_Toc407085671"/>
      <w:bookmarkStart w:id="133" w:name="_Toc407085528"/>
      <w:bookmarkStart w:id="134" w:name="_Toc407085385"/>
      <w:bookmarkStart w:id="135" w:name="_Toc407084266"/>
      <w:bookmarkStart w:id="136" w:name="_Toc407083432"/>
      <w:bookmarkStart w:id="137" w:name="_Toc407081776"/>
      <w:bookmarkStart w:id="138" w:name="_Toc407081633"/>
      <w:bookmarkStart w:id="139" w:name="_Toc407069668"/>
      <w:r>
        <w:rPr>
          <w:rFonts w:ascii="Bookman Old Style" w:hAnsi="Bookman Old Style"/>
        </w:rPr>
        <w:t>2.2. Rodzaje materiałów do wykonania skropienia</w:t>
      </w:r>
      <w:bookmarkEnd w:id="131"/>
      <w:bookmarkEnd w:id="132"/>
      <w:bookmarkEnd w:id="133"/>
      <w:bookmarkEnd w:id="134"/>
      <w:bookmarkEnd w:id="135"/>
      <w:bookmarkEnd w:id="136"/>
      <w:bookmarkEnd w:id="137"/>
      <w:bookmarkEnd w:id="138"/>
      <w:bookmarkEnd w:id="139"/>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40" w:name="_Toc407086120"/>
      <w:bookmarkStart w:id="141" w:name="_Toc407085672"/>
      <w:bookmarkStart w:id="142" w:name="_Toc407085529"/>
      <w:bookmarkStart w:id="143" w:name="_Toc407085386"/>
      <w:bookmarkStart w:id="144" w:name="_Toc407084267"/>
      <w:bookmarkStart w:id="145" w:name="_Toc407083433"/>
      <w:bookmarkStart w:id="146" w:name="_Toc407081777"/>
      <w:bookmarkStart w:id="147" w:name="_Toc407081634"/>
      <w:bookmarkStart w:id="148" w:name="_Toc407069669"/>
      <w:r>
        <w:rPr>
          <w:rFonts w:ascii="Bookman Old Style" w:hAnsi="Bookman Old Style"/>
        </w:rPr>
        <w:t>2.3. Wymagania dla materiałów</w:t>
      </w:r>
      <w:bookmarkEnd w:id="140"/>
      <w:bookmarkEnd w:id="141"/>
      <w:bookmarkEnd w:id="142"/>
      <w:bookmarkEnd w:id="143"/>
      <w:bookmarkEnd w:id="144"/>
      <w:bookmarkEnd w:id="145"/>
      <w:bookmarkEnd w:id="146"/>
      <w:bookmarkEnd w:id="147"/>
      <w:bookmarkEnd w:id="148"/>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49" w:name="_Toc407086121"/>
      <w:bookmarkStart w:id="150" w:name="_Toc407085673"/>
      <w:bookmarkStart w:id="151" w:name="_Toc407085530"/>
      <w:bookmarkStart w:id="152" w:name="_Toc407085387"/>
      <w:bookmarkStart w:id="153" w:name="_Toc407084268"/>
      <w:bookmarkStart w:id="154" w:name="_Toc407083434"/>
      <w:bookmarkStart w:id="155" w:name="_Toc407081778"/>
      <w:bookmarkStart w:id="156" w:name="_Toc407081635"/>
      <w:bookmarkStart w:id="157" w:name="_Toc407069670"/>
      <w:r>
        <w:rPr>
          <w:rFonts w:ascii="Bookman Old Style" w:hAnsi="Bookman Old Style"/>
        </w:rPr>
        <w:t>2.4. Zużycie lepiszczy do skropienia</w:t>
      </w:r>
      <w:bookmarkEnd w:id="149"/>
      <w:bookmarkEnd w:id="150"/>
      <w:bookmarkEnd w:id="151"/>
      <w:bookmarkEnd w:id="152"/>
      <w:bookmarkEnd w:id="153"/>
      <w:bookmarkEnd w:id="154"/>
      <w:bookmarkEnd w:id="155"/>
      <w:bookmarkEnd w:id="156"/>
      <w:bookmarkEnd w:id="157"/>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58" w:name="_Toc407086122"/>
      <w:bookmarkStart w:id="159" w:name="_Toc407085674"/>
      <w:bookmarkStart w:id="160" w:name="_Toc407085531"/>
      <w:bookmarkStart w:id="161" w:name="_Toc407085388"/>
      <w:bookmarkStart w:id="162" w:name="_Toc407084269"/>
      <w:bookmarkStart w:id="163" w:name="_Toc407083435"/>
      <w:bookmarkStart w:id="164" w:name="_Toc407081779"/>
      <w:bookmarkStart w:id="165" w:name="_Toc407081636"/>
      <w:bookmarkStart w:id="166" w:name="_Toc407069671"/>
      <w:r>
        <w:rPr>
          <w:rFonts w:ascii="Bookman Old Style" w:hAnsi="Bookman Old Style"/>
        </w:rPr>
        <w:t>2.5. Składowanie lepiszczy</w:t>
      </w:r>
      <w:bookmarkEnd w:id="158"/>
      <w:bookmarkEnd w:id="159"/>
      <w:bookmarkEnd w:id="160"/>
      <w:bookmarkEnd w:id="161"/>
      <w:bookmarkEnd w:id="162"/>
      <w:bookmarkEnd w:id="163"/>
      <w:bookmarkEnd w:id="164"/>
      <w:bookmarkEnd w:id="165"/>
      <w:bookmarkEnd w:id="166"/>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67" w:name="_Toc407086123"/>
      <w:bookmarkStart w:id="168" w:name="_Toc407085675"/>
      <w:bookmarkStart w:id="169" w:name="_Toc407085532"/>
      <w:bookmarkStart w:id="170" w:name="_Toc407085389"/>
      <w:bookmarkStart w:id="171" w:name="_Toc407084270"/>
      <w:bookmarkStart w:id="172" w:name="_Toc407083436"/>
      <w:bookmarkStart w:id="173" w:name="_Toc407081780"/>
      <w:bookmarkStart w:id="174" w:name="_Toc407081637"/>
      <w:bookmarkStart w:id="175" w:name="_Toc407069672"/>
      <w:r>
        <w:rPr>
          <w:rFonts w:ascii="Bookman Old Style" w:hAnsi="Bookman Old Style"/>
        </w:rPr>
        <w:t>3. sprzęt</w:t>
      </w:r>
      <w:bookmarkEnd w:id="167"/>
      <w:bookmarkEnd w:id="168"/>
      <w:bookmarkEnd w:id="169"/>
      <w:bookmarkEnd w:id="170"/>
      <w:bookmarkEnd w:id="171"/>
      <w:bookmarkEnd w:id="172"/>
      <w:bookmarkEnd w:id="173"/>
      <w:bookmarkEnd w:id="174"/>
      <w:bookmarkEnd w:id="175"/>
    </w:p>
    <w:p w:rsidR="001B2F71" w:rsidRDefault="001B2F71" w:rsidP="001B2F71">
      <w:pPr>
        <w:pStyle w:val="Nagwek2"/>
        <w:rPr>
          <w:rFonts w:ascii="Bookman Old Style" w:hAnsi="Bookman Old Style"/>
        </w:rPr>
      </w:pPr>
      <w:bookmarkStart w:id="176" w:name="_Toc407086124"/>
      <w:bookmarkStart w:id="177" w:name="_Toc407085676"/>
      <w:bookmarkStart w:id="178" w:name="_Toc407085533"/>
      <w:bookmarkStart w:id="179" w:name="_Toc407085390"/>
      <w:bookmarkStart w:id="180" w:name="_Toc407084271"/>
      <w:bookmarkStart w:id="181" w:name="_Toc407083437"/>
      <w:bookmarkStart w:id="182" w:name="_Toc407081781"/>
      <w:bookmarkStart w:id="183" w:name="_Toc407081638"/>
      <w:bookmarkStart w:id="184" w:name="_Toc407069673"/>
      <w:r>
        <w:rPr>
          <w:rFonts w:ascii="Bookman Old Style" w:hAnsi="Bookman Old Style"/>
        </w:rPr>
        <w:t>3.1. Ogólne wymagania dotyczące sprzętu</w:t>
      </w:r>
      <w:bookmarkEnd w:id="176"/>
      <w:bookmarkEnd w:id="177"/>
      <w:bookmarkEnd w:id="178"/>
      <w:bookmarkEnd w:id="179"/>
      <w:bookmarkEnd w:id="180"/>
      <w:bookmarkEnd w:id="181"/>
      <w:bookmarkEnd w:id="182"/>
      <w:bookmarkEnd w:id="183"/>
      <w:bookmarkEnd w:id="184"/>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85" w:name="_Toc407086125"/>
      <w:bookmarkStart w:id="186" w:name="_Toc407085677"/>
      <w:bookmarkStart w:id="187" w:name="_Toc407085534"/>
      <w:bookmarkStart w:id="188" w:name="_Toc407085391"/>
      <w:bookmarkStart w:id="189" w:name="_Toc407084272"/>
      <w:bookmarkStart w:id="190" w:name="_Toc407083438"/>
      <w:bookmarkStart w:id="191" w:name="_Toc407081782"/>
      <w:bookmarkStart w:id="192" w:name="_Toc407081639"/>
      <w:bookmarkStart w:id="193" w:name="_Toc407069674"/>
      <w:r>
        <w:rPr>
          <w:rFonts w:ascii="Bookman Old Style" w:hAnsi="Bookman Old Style"/>
        </w:rPr>
        <w:t>3.2. Sprzęt do oczyszczania warstw nawierzchni</w:t>
      </w:r>
      <w:bookmarkEnd w:id="185"/>
      <w:bookmarkEnd w:id="186"/>
      <w:bookmarkEnd w:id="187"/>
      <w:bookmarkEnd w:id="188"/>
      <w:bookmarkEnd w:id="189"/>
      <w:bookmarkEnd w:id="190"/>
      <w:bookmarkEnd w:id="191"/>
      <w:bookmarkEnd w:id="192"/>
      <w:bookmarkEnd w:id="193"/>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94" w:name="_Toc407086126"/>
      <w:bookmarkStart w:id="195" w:name="_Toc407085678"/>
      <w:bookmarkStart w:id="196" w:name="_Toc407085535"/>
      <w:bookmarkStart w:id="197" w:name="_Toc407085392"/>
      <w:bookmarkStart w:id="198" w:name="_Toc407084273"/>
      <w:bookmarkStart w:id="199" w:name="_Toc407083439"/>
      <w:bookmarkStart w:id="200" w:name="_Toc407081783"/>
      <w:bookmarkStart w:id="201" w:name="_Toc407081640"/>
      <w:bookmarkStart w:id="202" w:name="_Toc407069675"/>
      <w:r>
        <w:rPr>
          <w:rFonts w:ascii="Bookman Old Style" w:hAnsi="Bookman Old Style"/>
        </w:rPr>
        <w:t>3.3. Sprzęt do skrapiania warstw nawierzchni</w:t>
      </w:r>
      <w:bookmarkEnd w:id="194"/>
      <w:bookmarkEnd w:id="195"/>
      <w:bookmarkEnd w:id="196"/>
      <w:bookmarkEnd w:id="197"/>
      <w:bookmarkEnd w:id="198"/>
      <w:bookmarkEnd w:id="199"/>
      <w:bookmarkEnd w:id="200"/>
      <w:bookmarkEnd w:id="201"/>
      <w:bookmarkEnd w:id="202"/>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3" w:name="_Toc407086127"/>
      <w:bookmarkStart w:id="204" w:name="_Toc407085679"/>
      <w:bookmarkStart w:id="205" w:name="_Toc407085536"/>
      <w:bookmarkStart w:id="206" w:name="_Toc407085393"/>
      <w:bookmarkStart w:id="207" w:name="_Toc407084274"/>
      <w:bookmarkStart w:id="208" w:name="_Toc407083440"/>
      <w:bookmarkStart w:id="209" w:name="_Toc407081784"/>
      <w:bookmarkStart w:id="210" w:name="_Toc407081641"/>
      <w:bookmarkStart w:id="211" w:name="_Toc407069676"/>
      <w:r>
        <w:rPr>
          <w:rFonts w:ascii="Bookman Old Style" w:hAnsi="Bookman Old Style"/>
        </w:rPr>
        <w:t>4. transport</w:t>
      </w:r>
      <w:bookmarkEnd w:id="203"/>
      <w:bookmarkEnd w:id="204"/>
      <w:bookmarkEnd w:id="205"/>
      <w:bookmarkEnd w:id="206"/>
      <w:bookmarkEnd w:id="207"/>
      <w:bookmarkEnd w:id="208"/>
      <w:bookmarkEnd w:id="209"/>
      <w:bookmarkEnd w:id="210"/>
      <w:bookmarkEnd w:id="211"/>
    </w:p>
    <w:p w:rsidR="001B2F71" w:rsidRDefault="001B2F71" w:rsidP="001B2F71">
      <w:pPr>
        <w:pStyle w:val="Nagwek2"/>
        <w:rPr>
          <w:rFonts w:ascii="Bookman Old Style" w:hAnsi="Bookman Old Style"/>
        </w:rPr>
      </w:pPr>
      <w:bookmarkStart w:id="212" w:name="_Toc407086128"/>
      <w:bookmarkStart w:id="213" w:name="_Toc407085680"/>
      <w:bookmarkStart w:id="214" w:name="_Toc407085537"/>
      <w:bookmarkStart w:id="215" w:name="_Toc407085394"/>
      <w:bookmarkStart w:id="216" w:name="_Toc407084275"/>
      <w:bookmarkStart w:id="217" w:name="_Toc407083441"/>
      <w:bookmarkStart w:id="218" w:name="_Toc407081785"/>
      <w:bookmarkStart w:id="219" w:name="_Toc407081642"/>
      <w:bookmarkStart w:id="220" w:name="_Toc407069677"/>
      <w:r>
        <w:rPr>
          <w:rFonts w:ascii="Bookman Old Style" w:hAnsi="Bookman Old Style"/>
        </w:rPr>
        <w:t>4.1. Ogólne wymagania dotyczące transportu</w:t>
      </w:r>
      <w:bookmarkEnd w:id="212"/>
      <w:bookmarkEnd w:id="213"/>
      <w:bookmarkEnd w:id="214"/>
      <w:bookmarkEnd w:id="215"/>
      <w:bookmarkEnd w:id="216"/>
      <w:bookmarkEnd w:id="217"/>
      <w:bookmarkEnd w:id="218"/>
      <w:bookmarkEnd w:id="219"/>
      <w:bookmarkEnd w:id="220"/>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1" w:name="_Toc407086129"/>
      <w:bookmarkStart w:id="222" w:name="_Toc407085681"/>
      <w:bookmarkStart w:id="223" w:name="_Toc407085538"/>
      <w:bookmarkStart w:id="224" w:name="_Toc407085395"/>
      <w:bookmarkStart w:id="225" w:name="_Toc407084276"/>
      <w:bookmarkStart w:id="226" w:name="_Toc407083442"/>
      <w:bookmarkStart w:id="227" w:name="_Toc407081786"/>
      <w:bookmarkStart w:id="228" w:name="_Toc407081643"/>
      <w:bookmarkStart w:id="229" w:name="_Toc407069678"/>
      <w:r>
        <w:rPr>
          <w:rFonts w:ascii="Bookman Old Style" w:hAnsi="Bookman Old Style"/>
        </w:rPr>
        <w:lastRenderedPageBreak/>
        <w:t>4.2. Transport lepiszczy</w:t>
      </w:r>
      <w:bookmarkEnd w:id="221"/>
      <w:bookmarkEnd w:id="222"/>
      <w:bookmarkEnd w:id="223"/>
      <w:bookmarkEnd w:id="224"/>
      <w:bookmarkEnd w:id="225"/>
      <w:bookmarkEnd w:id="226"/>
      <w:bookmarkEnd w:id="227"/>
      <w:bookmarkEnd w:id="228"/>
      <w:bookmarkEnd w:id="229"/>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30" w:name="_Toc407086130"/>
      <w:bookmarkStart w:id="231" w:name="_Toc407085682"/>
      <w:bookmarkStart w:id="232" w:name="_Toc407085539"/>
      <w:bookmarkStart w:id="233" w:name="_Toc407085396"/>
      <w:bookmarkStart w:id="234" w:name="_Toc407084277"/>
      <w:bookmarkStart w:id="235" w:name="_Toc407083443"/>
      <w:bookmarkStart w:id="236" w:name="_Toc407081787"/>
      <w:bookmarkStart w:id="237" w:name="_Toc407081644"/>
      <w:bookmarkStart w:id="238" w:name="_Toc407069679"/>
      <w:r>
        <w:rPr>
          <w:rFonts w:ascii="Bookman Old Style" w:hAnsi="Bookman Old Style"/>
        </w:rPr>
        <w:t>5. wykonanie robót</w:t>
      </w:r>
      <w:bookmarkEnd w:id="230"/>
      <w:bookmarkEnd w:id="231"/>
      <w:bookmarkEnd w:id="232"/>
      <w:bookmarkEnd w:id="233"/>
      <w:bookmarkEnd w:id="234"/>
      <w:bookmarkEnd w:id="235"/>
      <w:bookmarkEnd w:id="236"/>
      <w:bookmarkEnd w:id="237"/>
      <w:bookmarkEnd w:id="238"/>
    </w:p>
    <w:p w:rsidR="001B2F71" w:rsidRDefault="001B2F71" w:rsidP="001B2F71">
      <w:pPr>
        <w:pStyle w:val="Nagwek2"/>
        <w:rPr>
          <w:rFonts w:ascii="Bookman Old Style" w:hAnsi="Bookman Old Style"/>
        </w:rPr>
      </w:pPr>
      <w:bookmarkStart w:id="239" w:name="_Toc407086131"/>
      <w:bookmarkStart w:id="240" w:name="_Toc407085683"/>
      <w:bookmarkStart w:id="241" w:name="_Toc407085540"/>
      <w:bookmarkStart w:id="242" w:name="_Toc407085397"/>
      <w:bookmarkStart w:id="243" w:name="_Toc407084278"/>
      <w:bookmarkStart w:id="244" w:name="_Toc407083444"/>
      <w:bookmarkStart w:id="245" w:name="_Toc407081788"/>
      <w:bookmarkStart w:id="246" w:name="_Toc407081645"/>
      <w:bookmarkStart w:id="247" w:name="_Toc407069680"/>
      <w:r>
        <w:rPr>
          <w:rFonts w:ascii="Bookman Old Style" w:hAnsi="Bookman Old Style"/>
        </w:rPr>
        <w:t>5.1. Ogólne zasady wykonania robót</w:t>
      </w:r>
      <w:bookmarkEnd w:id="239"/>
      <w:bookmarkEnd w:id="240"/>
      <w:bookmarkEnd w:id="241"/>
      <w:bookmarkEnd w:id="242"/>
      <w:bookmarkEnd w:id="243"/>
      <w:bookmarkEnd w:id="244"/>
      <w:bookmarkEnd w:id="245"/>
      <w:bookmarkEnd w:id="246"/>
      <w:bookmarkEnd w:id="247"/>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48" w:name="_Toc407086132"/>
      <w:bookmarkStart w:id="249" w:name="_Toc407085684"/>
      <w:bookmarkStart w:id="250" w:name="_Toc407085541"/>
      <w:bookmarkStart w:id="251" w:name="_Toc407085398"/>
      <w:bookmarkStart w:id="252" w:name="_Toc407084279"/>
      <w:bookmarkStart w:id="253" w:name="_Toc407083445"/>
      <w:bookmarkStart w:id="254" w:name="_Toc407081789"/>
      <w:bookmarkStart w:id="255" w:name="_Toc407081646"/>
      <w:bookmarkStart w:id="256" w:name="_Toc407069681"/>
      <w:r>
        <w:rPr>
          <w:rFonts w:ascii="Bookman Old Style" w:hAnsi="Bookman Old Style"/>
        </w:rPr>
        <w:t>5.2. Oczyszczenie warstw nawierzchni</w:t>
      </w:r>
      <w:bookmarkEnd w:id="248"/>
      <w:bookmarkEnd w:id="249"/>
      <w:bookmarkEnd w:id="250"/>
      <w:bookmarkEnd w:id="251"/>
      <w:bookmarkEnd w:id="252"/>
      <w:bookmarkEnd w:id="253"/>
      <w:bookmarkEnd w:id="254"/>
      <w:bookmarkEnd w:id="255"/>
      <w:bookmarkEnd w:id="256"/>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57" w:name="_Toc407086133"/>
      <w:bookmarkStart w:id="258" w:name="_Toc407085685"/>
      <w:bookmarkStart w:id="259" w:name="_Toc407085542"/>
      <w:bookmarkStart w:id="260" w:name="_Toc407085399"/>
      <w:bookmarkStart w:id="261" w:name="_Toc407084280"/>
      <w:bookmarkStart w:id="262" w:name="_Toc407083446"/>
      <w:bookmarkStart w:id="263" w:name="_Toc407081790"/>
      <w:bookmarkStart w:id="264" w:name="_Toc407081647"/>
      <w:bookmarkStart w:id="265" w:name="_Toc407069682"/>
      <w:r>
        <w:rPr>
          <w:rFonts w:ascii="Bookman Old Style" w:hAnsi="Bookman Old Style"/>
        </w:rPr>
        <w:t>5.3. Skropienie warstw nawierzchni</w:t>
      </w:r>
      <w:bookmarkEnd w:id="257"/>
      <w:bookmarkEnd w:id="258"/>
      <w:bookmarkEnd w:id="259"/>
      <w:bookmarkEnd w:id="260"/>
      <w:bookmarkEnd w:id="261"/>
      <w:bookmarkEnd w:id="262"/>
      <w:bookmarkEnd w:id="263"/>
      <w:bookmarkEnd w:id="264"/>
      <w:bookmarkEnd w:id="265"/>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66" w:name="_Toc407086134"/>
      <w:bookmarkStart w:id="267" w:name="_Toc407085686"/>
      <w:bookmarkStart w:id="268" w:name="_Toc407085543"/>
      <w:bookmarkStart w:id="269" w:name="_Toc407085400"/>
      <w:bookmarkStart w:id="270" w:name="_Toc407084281"/>
      <w:bookmarkStart w:id="271" w:name="_Toc407083447"/>
      <w:bookmarkStart w:id="272" w:name="_Toc407081791"/>
      <w:bookmarkStart w:id="273" w:name="_Toc407081648"/>
      <w:bookmarkStart w:id="274" w:name="_Toc407069683"/>
      <w:r>
        <w:rPr>
          <w:rFonts w:ascii="Bookman Old Style" w:hAnsi="Bookman Old Style"/>
        </w:rPr>
        <w:t>6. kontrola jakości robót</w:t>
      </w:r>
      <w:bookmarkEnd w:id="266"/>
      <w:bookmarkEnd w:id="267"/>
      <w:bookmarkEnd w:id="268"/>
      <w:bookmarkEnd w:id="269"/>
      <w:bookmarkEnd w:id="270"/>
      <w:bookmarkEnd w:id="271"/>
      <w:bookmarkEnd w:id="272"/>
      <w:bookmarkEnd w:id="273"/>
      <w:bookmarkEnd w:id="274"/>
    </w:p>
    <w:p w:rsidR="001B2F71" w:rsidRDefault="001B2F71" w:rsidP="001B2F71">
      <w:pPr>
        <w:pStyle w:val="Nagwek2"/>
        <w:rPr>
          <w:rFonts w:ascii="Bookman Old Style" w:hAnsi="Bookman Old Style"/>
        </w:rPr>
      </w:pPr>
      <w:bookmarkStart w:id="275" w:name="_Toc407086135"/>
      <w:bookmarkStart w:id="276" w:name="_Toc407085687"/>
      <w:bookmarkStart w:id="277" w:name="_Toc407085544"/>
      <w:bookmarkStart w:id="278" w:name="_Toc407085401"/>
      <w:bookmarkStart w:id="279" w:name="_Toc407084282"/>
      <w:bookmarkStart w:id="280" w:name="_Toc407083448"/>
      <w:bookmarkStart w:id="281" w:name="_Toc407081792"/>
      <w:bookmarkStart w:id="282" w:name="_Toc407081649"/>
      <w:bookmarkStart w:id="283" w:name="_Toc407069684"/>
      <w:r>
        <w:rPr>
          <w:rFonts w:ascii="Bookman Old Style" w:hAnsi="Bookman Old Style"/>
        </w:rPr>
        <w:t>6.1. Ogólne zasady kontroli jakości robót</w:t>
      </w:r>
      <w:bookmarkEnd w:id="275"/>
      <w:bookmarkEnd w:id="276"/>
      <w:bookmarkEnd w:id="277"/>
      <w:bookmarkEnd w:id="278"/>
      <w:bookmarkEnd w:id="279"/>
      <w:bookmarkEnd w:id="280"/>
      <w:bookmarkEnd w:id="281"/>
      <w:bookmarkEnd w:id="282"/>
      <w:bookmarkEnd w:id="283"/>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84" w:name="_Toc407086136"/>
      <w:bookmarkStart w:id="285" w:name="_Toc407085688"/>
      <w:bookmarkStart w:id="286" w:name="_Toc407085545"/>
      <w:bookmarkStart w:id="287" w:name="_Toc407085402"/>
      <w:bookmarkStart w:id="288" w:name="_Toc407084283"/>
      <w:bookmarkStart w:id="289" w:name="_Toc407083449"/>
      <w:bookmarkStart w:id="290" w:name="_Toc407081793"/>
      <w:bookmarkStart w:id="291" w:name="_Toc407081650"/>
      <w:bookmarkStart w:id="292" w:name="_Toc407069685"/>
      <w:r>
        <w:rPr>
          <w:rFonts w:ascii="Bookman Old Style" w:hAnsi="Bookman Old Style"/>
        </w:rPr>
        <w:t>6.2. Badania przed przystąpieniem do robót</w:t>
      </w:r>
      <w:bookmarkEnd w:id="284"/>
      <w:bookmarkEnd w:id="285"/>
      <w:bookmarkEnd w:id="286"/>
      <w:bookmarkEnd w:id="287"/>
      <w:bookmarkEnd w:id="288"/>
      <w:bookmarkEnd w:id="289"/>
      <w:bookmarkEnd w:id="290"/>
      <w:bookmarkEnd w:id="291"/>
      <w:bookmarkEnd w:id="292"/>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3" w:name="_Toc407086137"/>
      <w:bookmarkStart w:id="294" w:name="_Toc407085689"/>
      <w:bookmarkStart w:id="295" w:name="_Toc407085546"/>
      <w:bookmarkStart w:id="296" w:name="_Toc407085403"/>
      <w:bookmarkStart w:id="297" w:name="_Toc407084284"/>
      <w:bookmarkStart w:id="298" w:name="_Toc407083450"/>
      <w:bookmarkStart w:id="299" w:name="_Toc407081794"/>
      <w:bookmarkStart w:id="300" w:name="_Toc407081651"/>
      <w:bookmarkStart w:id="301" w:name="_Toc407069686"/>
      <w:r>
        <w:rPr>
          <w:rFonts w:ascii="Bookman Old Style" w:hAnsi="Bookman Old Style"/>
        </w:rPr>
        <w:t>6.3. Badania w czasie robót</w:t>
      </w:r>
      <w:bookmarkEnd w:id="293"/>
      <w:bookmarkEnd w:id="294"/>
      <w:bookmarkEnd w:id="295"/>
      <w:bookmarkEnd w:id="296"/>
      <w:bookmarkEnd w:id="297"/>
      <w:bookmarkEnd w:id="298"/>
      <w:bookmarkEnd w:id="299"/>
      <w:bookmarkEnd w:id="300"/>
      <w:bookmarkEnd w:id="301"/>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2" w:name="_Toc407086138"/>
      <w:bookmarkStart w:id="303" w:name="_Toc407085690"/>
      <w:bookmarkStart w:id="304" w:name="_Toc407085547"/>
      <w:bookmarkStart w:id="305" w:name="_Toc407085404"/>
      <w:bookmarkStart w:id="306" w:name="_Toc407084285"/>
      <w:bookmarkStart w:id="307" w:name="_Toc407083451"/>
      <w:bookmarkStart w:id="308" w:name="_Toc407081795"/>
      <w:bookmarkStart w:id="309" w:name="_Toc407081652"/>
      <w:bookmarkStart w:id="310" w:name="_Toc407069687"/>
      <w:r>
        <w:rPr>
          <w:rFonts w:ascii="Bookman Old Style" w:hAnsi="Bookman Old Style"/>
        </w:rPr>
        <w:t>7. obmiar robót</w:t>
      </w:r>
      <w:bookmarkEnd w:id="302"/>
      <w:bookmarkEnd w:id="303"/>
      <w:bookmarkEnd w:id="304"/>
      <w:bookmarkEnd w:id="305"/>
      <w:bookmarkEnd w:id="306"/>
      <w:bookmarkEnd w:id="307"/>
      <w:bookmarkEnd w:id="308"/>
      <w:bookmarkEnd w:id="309"/>
      <w:bookmarkEnd w:id="310"/>
    </w:p>
    <w:p w:rsidR="001B2F71" w:rsidRDefault="001B2F71" w:rsidP="001B2F71">
      <w:pPr>
        <w:pStyle w:val="Nagwek2"/>
        <w:rPr>
          <w:rFonts w:ascii="Bookman Old Style" w:hAnsi="Bookman Old Style"/>
        </w:rPr>
      </w:pPr>
      <w:bookmarkStart w:id="311" w:name="_Toc407086139"/>
      <w:bookmarkStart w:id="312" w:name="_Toc407085691"/>
      <w:bookmarkStart w:id="313" w:name="_Toc407085548"/>
      <w:bookmarkStart w:id="314" w:name="_Toc407085405"/>
      <w:bookmarkStart w:id="315" w:name="_Toc407084286"/>
      <w:bookmarkStart w:id="316" w:name="_Toc407083452"/>
      <w:bookmarkStart w:id="317" w:name="_Toc407081796"/>
      <w:bookmarkStart w:id="318" w:name="_Toc407081653"/>
      <w:bookmarkStart w:id="319" w:name="_Toc407069688"/>
      <w:r>
        <w:rPr>
          <w:rFonts w:ascii="Bookman Old Style" w:hAnsi="Bookman Old Style"/>
        </w:rPr>
        <w:t>7.1. Ogólne zasady obmiaru robót</w:t>
      </w:r>
      <w:bookmarkEnd w:id="311"/>
      <w:bookmarkEnd w:id="312"/>
      <w:bookmarkEnd w:id="313"/>
      <w:bookmarkEnd w:id="314"/>
      <w:bookmarkEnd w:id="315"/>
      <w:bookmarkEnd w:id="316"/>
      <w:bookmarkEnd w:id="317"/>
      <w:bookmarkEnd w:id="318"/>
      <w:bookmarkEnd w:id="319"/>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20" w:name="_Toc407086140"/>
      <w:bookmarkStart w:id="321" w:name="_Toc407085692"/>
      <w:bookmarkStart w:id="322" w:name="_Toc407085549"/>
      <w:bookmarkStart w:id="323" w:name="_Toc407085406"/>
      <w:bookmarkStart w:id="324" w:name="_Toc407084287"/>
      <w:bookmarkStart w:id="325" w:name="_Toc407083453"/>
      <w:bookmarkStart w:id="326" w:name="_Toc407081797"/>
      <w:bookmarkStart w:id="327" w:name="_Toc407081654"/>
      <w:bookmarkStart w:id="328" w:name="_Toc407069689"/>
      <w:r>
        <w:rPr>
          <w:rFonts w:ascii="Bookman Old Style" w:hAnsi="Bookman Old Style"/>
        </w:rPr>
        <w:t>7.2. Jednostka obmiarowa</w:t>
      </w:r>
      <w:bookmarkEnd w:id="320"/>
      <w:bookmarkEnd w:id="321"/>
      <w:bookmarkEnd w:id="322"/>
      <w:bookmarkEnd w:id="323"/>
      <w:bookmarkEnd w:id="324"/>
      <w:bookmarkEnd w:id="325"/>
      <w:bookmarkEnd w:id="326"/>
      <w:bookmarkEnd w:id="327"/>
      <w:bookmarkEnd w:id="328"/>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29" w:name="_Toc407086141"/>
      <w:bookmarkStart w:id="330" w:name="_Toc407085693"/>
      <w:bookmarkStart w:id="331" w:name="_Toc407085550"/>
      <w:bookmarkStart w:id="332" w:name="_Toc407085407"/>
      <w:bookmarkStart w:id="333" w:name="_Toc407084288"/>
      <w:bookmarkStart w:id="334" w:name="_Toc407083454"/>
      <w:bookmarkStart w:id="335" w:name="_Toc407081798"/>
      <w:bookmarkStart w:id="336" w:name="_Toc407081655"/>
      <w:bookmarkStart w:id="337" w:name="_Toc407069690"/>
      <w:r>
        <w:rPr>
          <w:rFonts w:ascii="Bookman Old Style" w:hAnsi="Bookman Old Style"/>
        </w:rPr>
        <w:t>8. odbiór robót</w:t>
      </w:r>
      <w:bookmarkEnd w:id="329"/>
      <w:bookmarkEnd w:id="330"/>
      <w:bookmarkEnd w:id="331"/>
      <w:bookmarkEnd w:id="332"/>
      <w:bookmarkEnd w:id="333"/>
      <w:bookmarkEnd w:id="334"/>
      <w:bookmarkEnd w:id="335"/>
      <w:bookmarkEnd w:id="336"/>
      <w:bookmarkEnd w:id="337"/>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38" w:name="_Toc407086142"/>
      <w:bookmarkStart w:id="339" w:name="_Toc407085694"/>
      <w:bookmarkStart w:id="340" w:name="_Toc407085551"/>
      <w:bookmarkStart w:id="341" w:name="_Toc407085408"/>
      <w:bookmarkStart w:id="342" w:name="_Toc407084289"/>
      <w:bookmarkStart w:id="343" w:name="_Toc407083455"/>
      <w:bookmarkStart w:id="344" w:name="_Toc407081799"/>
      <w:bookmarkStart w:id="345" w:name="_Toc407081656"/>
      <w:bookmarkStart w:id="346" w:name="_Toc407069691"/>
      <w:r>
        <w:rPr>
          <w:rFonts w:ascii="Bookman Old Style" w:hAnsi="Bookman Old Style"/>
        </w:rPr>
        <w:t>9. podstawa płatności</w:t>
      </w:r>
      <w:bookmarkEnd w:id="338"/>
      <w:bookmarkEnd w:id="339"/>
      <w:bookmarkEnd w:id="340"/>
      <w:bookmarkEnd w:id="341"/>
      <w:bookmarkEnd w:id="342"/>
      <w:bookmarkEnd w:id="343"/>
      <w:bookmarkEnd w:id="344"/>
      <w:bookmarkEnd w:id="345"/>
      <w:bookmarkEnd w:id="346"/>
    </w:p>
    <w:p w:rsidR="001B2F71" w:rsidRDefault="001B2F71" w:rsidP="001B2F71">
      <w:pPr>
        <w:pStyle w:val="Nagwek2"/>
        <w:rPr>
          <w:rFonts w:ascii="Bookman Old Style" w:hAnsi="Bookman Old Style"/>
        </w:rPr>
      </w:pPr>
      <w:bookmarkStart w:id="347" w:name="_Toc407086143"/>
      <w:bookmarkStart w:id="348" w:name="_Toc407085695"/>
      <w:bookmarkStart w:id="349" w:name="_Toc407085552"/>
      <w:bookmarkStart w:id="350" w:name="_Toc407085409"/>
      <w:bookmarkStart w:id="351" w:name="_Toc407084290"/>
      <w:bookmarkStart w:id="352" w:name="_Toc407083456"/>
      <w:bookmarkStart w:id="353" w:name="_Toc407081800"/>
      <w:bookmarkStart w:id="354" w:name="_Toc407081657"/>
      <w:bookmarkStart w:id="355" w:name="_Toc407069692"/>
      <w:r>
        <w:rPr>
          <w:rFonts w:ascii="Bookman Old Style" w:hAnsi="Bookman Old Style"/>
        </w:rPr>
        <w:t>9.1. Ogólne ustalenia dotyczące podstawy płatności</w:t>
      </w:r>
      <w:bookmarkEnd w:id="347"/>
      <w:bookmarkEnd w:id="348"/>
      <w:bookmarkEnd w:id="349"/>
      <w:bookmarkEnd w:id="350"/>
      <w:bookmarkEnd w:id="351"/>
      <w:bookmarkEnd w:id="352"/>
      <w:bookmarkEnd w:id="353"/>
      <w:bookmarkEnd w:id="354"/>
      <w:bookmarkEnd w:id="355"/>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56" w:name="_Toc407086144"/>
      <w:bookmarkStart w:id="357" w:name="_Toc407085696"/>
      <w:bookmarkStart w:id="358" w:name="_Toc407085553"/>
      <w:bookmarkStart w:id="359" w:name="_Toc407085410"/>
      <w:bookmarkStart w:id="360" w:name="_Toc407084291"/>
      <w:bookmarkStart w:id="361" w:name="_Toc407083457"/>
      <w:bookmarkStart w:id="362" w:name="_Toc407081801"/>
      <w:bookmarkStart w:id="363" w:name="_Toc407081658"/>
      <w:bookmarkStart w:id="364" w:name="_Toc407069693"/>
      <w:r>
        <w:rPr>
          <w:rFonts w:ascii="Bookman Old Style" w:hAnsi="Bookman Old Style"/>
        </w:rPr>
        <w:t>9.2. Cena jednostki obmiarowej</w:t>
      </w:r>
      <w:bookmarkEnd w:id="356"/>
      <w:bookmarkEnd w:id="357"/>
      <w:bookmarkEnd w:id="358"/>
      <w:bookmarkEnd w:id="359"/>
      <w:bookmarkEnd w:id="360"/>
      <w:bookmarkEnd w:id="361"/>
      <w:bookmarkEnd w:id="362"/>
      <w:bookmarkEnd w:id="363"/>
      <w:bookmarkEnd w:id="364"/>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65" w:name="_Toc407086145"/>
      <w:bookmarkStart w:id="366" w:name="_Toc407085697"/>
      <w:bookmarkStart w:id="367" w:name="_Toc407085554"/>
      <w:bookmarkStart w:id="368" w:name="_Toc407085411"/>
      <w:bookmarkStart w:id="369" w:name="_Toc407084292"/>
      <w:bookmarkStart w:id="370" w:name="_Toc407083458"/>
      <w:bookmarkStart w:id="371" w:name="_Toc407081802"/>
      <w:bookmarkStart w:id="372" w:name="_Toc407081659"/>
      <w:bookmarkStart w:id="373" w:name="_Toc407069694"/>
      <w:r>
        <w:rPr>
          <w:rFonts w:ascii="Bookman Old Style" w:hAnsi="Bookman Old Style"/>
        </w:rPr>
        <w:lastRenderedPageBreak/>
        <w:t>10. przepisy związane</w:t>
      </w:r>
      <w:bookmarkEnd w:id="365"/>
      <w:bookmarkEnd w:id="366"/>
      <w:bookmarkEnd w:id="367"/>
      <w:bookmarkEnd w:id="368"/>
      <w:bookmarkEnd w:id="369"/>
      <w:bookmarkEnd w:id="370"/>
      <w:bookmarkEnd w:id="371"/>
      <w:bookmarkEnd w:id="372"/>
      <w:bookmarkEnd w:id="373"/>
    </w:p>
    <w:p w:rsidR="001B2F71" w:rsidRDefault="001B2F71" w:rsidP="001B2F71">
      <w:pPr>
        <w:pStyle w:val="Nagwek2"/>
        <w:rPr>
          <w:rFonts w:ascii="Bookman Old Style" w:hAnsi="Bookman Old Style"/>
        </w:rPr>
      </w:pPr>
      <w:bookmarkStart w:id="374" w:name="_Toc407086146"/>
      <w:bookmarkStart w:id="375" w:name="_Toc407085698"/>
      <w:bookmarkStart w:id="376" w:name="_Toc407085555"/>
      <w:bookmarkStart w:id="377" w:name="_Toc407085412"/>
      <w:bookmarkStart w:id="378" w:name="_Toc407084293"/>
      <w:bookmarkStart w:id="379" w:name="_Toc407083459"/>
      <w:bookmarkStart w:id="380" w:name="_Toc407081803"/>
      <w:bookmarkStart w:id="381" w:name="_Toc407081660"/>
      <w:bookmarkStart w:id="382" w:name="_Toc407069695"/>
      <w:r>
        <w:rPr>
          <w:rFonts w:ascii="Bookman Old Style" w:hAnsi="Bookman Old Style"/>
        </w:rPr>
        <w:t>10.1. Normy</w:t>
      </w:r>
      <w:bookmarkEnd w:id="374"/>
      <w:bookmarkEnd w:id="375"/>
      <w:bookmarkEnd w:id="376"/>
      <w:bookmarkEnd w:id="377"/>
      <w:bookmarkEnd w:id="378"/>
      <w:bookmarkEnd w:id="379"/>
      <w:bookmarkEnd w:id="380"/>
      <w:bookmarkEnd w:id="381"/>
      <w:bookmarkEnd w:id="382"/>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3" w:name="_Toc407086147"/>
      <w:bookmarkStart w:id="384" w:name="_Toc407085699"/>
      <w:bookmarkStart w:id="385" w:name="_Toc407085556"/>
      <w:bookmarkStart w:id="386" w:name="_Toc407085413"/>
      <w:bookmarkStart w:id="387" w:name="_Toc407084294"/>
      <w:bookmarkStart w:id="388" w:name="_Toc407083460"/>
      <w:bookmarkStart w:id="389" w:name="_Toc407081804"/>
      <w:bookmarkStart w:id="390" w:name="_Toc407081661"/>
      <w:bookmarkStart w:id="391" w:name="_Toc407069696"/>
      <w:r>
        <w:rPr>
          <w:rFonts w:ascii="Bookman Old Style" w:hAnsi="Bookman Old Style"/>
        </w:rPr>
        <w:t>10.2. Inne dokumenty</w:t>
      </w:r>
      <w:bookmarkEnd w:id="383"/>
      <w:bookmarkEnd w:id="384"/>
      <w:bookmarkEnd w:id="385"/>
      <w:bookmarkEnd w:id="386"/>
      <w:bookmarkEnd w:id="387"/>
      <w:bookmarkEnd w:id="388"/>
      <w:bookmarkEnd w:id="389"/>
      <w:bookmarkEnd w:id="390"/>
      <w:bookmarkEnd w:id="391"/>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781668340"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781668341"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jc w:val="center"/>
        <w:rPr>
          <w:b/>
          <w:bCs/>
        </w:rPr>
      </w:pPr>
      <w:r>
        <w:rPr>
          <w:b/>
          <w:bCs/>
        </w:rPr>
        <w:lastRenderedPageBreak/>
        <w:t>KRAWĘŻNIKI BETONOWE</w:t>
      </w:r>
    </w:p>
    <w:p w:rsidR="00934926" w:rsidRDefault="00934926" w:rsidP="00934926">
      <w:pPr>
        <w:pStyle w:val="Nagwek1"/>
      </w:pPr>
      <w:bookmarkStart w:id="392" w:name="_Toc141496947"/>
      <w:r>
        <w:t>1</w:t>
      </w:r>
      <w:bookmarkStart w:id="393" w:name="_Toc428759421"/>
      <w:bookmarkEnd w:id="392"/>
      <w:r>
        <w:t>1. WSTĘP</w:t>
      </w:r>
      <w:bookmarkEnd w:id="393"/>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ustawieniem krawężników betonowych.</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rPr>
          <w:b/>
          <w:bCs/>
        </w:rPr>
      </w:pPr>
      <w:r>
        <w:rPr>
          <w:b/>
          <w:bCs/>
        </w:rPr>
        <w:t>1.3. Zakres robót objętych ST</w:t>
      </w:r>
    </w:p>
    <w:p w:rsidR="00934926" w:rsidRDefault="00934926" w:rsidP="00934926">
      <w:r>
        <w:rPr>
          <w:b/>
          <w:bCs/>
        </w:rPr>
        <w:tab/>
      </w:r>
      <w:r>
        <w:t>Ustalenia zawarte w niniejszej specyfikacji dotyczą zasad prowadzenia robót związanych z ustawieniem krawężników:</w:t>
      </w:r>
    </w:p>
    <w:p w:rsidR="00934926" w:rsidRDefault="00934926" w:rsidP="00934926">
      <w:pPr>
        <w:numPr>
          <w:ilvl w:val="0"/>
          <w:numId w:val="2"/>
        </w:numPr>
      </w:pPr>
      <w:r>
        <w:t>betonowych na ławie betonowej z oporem lub zwykłej,</w:t>
      </w:r>
    </w:p>
    <w:p w:rsidR="00934926" w:rsidRDefault="00934926" w:rsidP="00934926">
      <w:pPr>
        <w:numPr>
          <w:ilvl w:val="0"/>
          <w:numId w:val="2"/>
        </w:numPr>
      </w:pPr>
      <w:r>
        <w:t>betonowych na ławie tłuczniowej lub żwirowej,</w:t>
      </w:r>
    </w:p>
    <w:p w:rsidR="00934926" w:rsidRDefault="00934926" w:rsidP="00934926">
      <w:pPr>
        <w:numPr>
          <w:ilvl w:val="0"/>
          <w:numId w:val="2"/>
        </w:numPr>
      </w:pPr>
      <w:r>
        <w:t>betonowych wtopionych na ławie betonowej, żwirowej lub tłuczniowej,</w:t>
      </w:r>
    </w:p>
    <w:p w:rsidR="00934926" w:rsidRDefault="00934926" w:rsidP="00934926">
      <w:pPr>
        <w:numPr>
          <w:ilvl w:val="0"/>
          <w:numId w:val="2"/>
        </w:numPr>
      </w:pPr>
      <w:r>
        <w:t>betonowych wtopionych bez ławy, na podsypce piaskowej lub cementowo-piaskowej.</w:t>
      </w:r>
    </w:p>
    <w:p w:rsidR="00934926" w:rsidRDefault="00934926" w:rsidP="00934926">
      <w:pPr>
        <w:pStyle w:val="Nagwek2"/>
      </w:pPr>
      <w:r>
        <w:t>1.4. Określenia podstawowe</w:t>
      </w:r>
    </w:p>
    <w:p w:rsidR="00934926" w:rsidRDefault="00934926" w:rsidP="00934926">
      <w:r>
        <w:rPr>
          <w:b/>
          <w:bCs/>
        </w:rPr>
        <w:t xml:space="preserve">1.4.1. </w:t>
      </w:r>
      <w:r>
        <w:t>Krawężniki betonowe - prefabrykowane belki betonowe ograniczające chodniki dla pieszych, pasy dzielące, wyspy kierujące oraz nawierzchnie drogowe.</w:t>
      </w:r>
    </w:p>
    <w:p w:rsidR="00934926" w:rsidRDefault="00934926" w:rsidP="00934926">
      <w:pPr>
        <w:spacing w:before="120"/>
      </w:pPr>
      <w:r>
        <w:rPr>
          <w:b/>
          <w:bCs/>
        </w:rPr>
        <w:t xml:space="preserve">1.4.2. </w:t>
      </w:r>
      <w:r>
        <w:t>Pozostałe określenia podstawowe są zgodne z obowiązującymi, odpowiednimi polskimi normami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bookmarkStart w:id="394" w:name="_Toc428243643"/>
      <w:bookmarkStart w:id="395" w:name="_Toc428323648"/>
      <w:bookmarkStart w:id="396" w:name="_Toc428759422"/>
      <w:r>
        <w:t>2. MATERIAŁY</w:t>
      </w:r>
      <w:bookmarkEnd w:id="394"/>
      <w:bookmarkEnd w:id="395"/>
      <w:bookmarkEnd w:id="396"/>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krawężniki betonowe,</w:t>
      </w:r>
    </w:p>
    <w:p w:rsidR="00934926" w:rsidRDefault="00934926" w:rsidP="00934926">
      <w:pPr>
        <w:numPr>
          <w:ilvl w:val="0"/>
          <w:numId w:val="2"/>
        </w:numPr>
      </w:pPr>
      <w:r>
        <w:t>piasek na podsypkę i do zapraw,</w:t>
      </w:r>
    </w:p>
    <w:p w:rsidR="00934926" w:rsidRDefault="00934926" w:rsidP="00934926">
      <w:pPr>
        <w:numPr>
          <w:ilvl w:val="0"/>
          <w:numId w:val="2"/>
        </w:numPr>
      </w:pPr>
      <w:r>
        <w:t>cement do podsypki i zapraw,</w:t>
      </w:r>
    </w:p>
    <w:p w:rsidR="00934926" w:rsidRDefault="00934926" w:rsidP="00934926">
      <w:pPr>
        <w:numPr>
          <w:ilvl w:val="0"/>
          <w:numId w:val="2"/>
        </w:numPr>
      </w:pPr>
      <w:r>
        <w:t>woda,</w:t>
      </w:r>
    </w:p>
    <w:p w:rsidR="00934926" w:rsidRDefault="00934926" w:rsidP="00934926">
      <w:pPr>
        <w:numPr>
          <w:ilvl w:val="0"/>
          <w:numId w:val="2"/>
        </w:numPr>
      </w:pPr>
      <w:r>
        <w:t>materiały do wykonania ławy pod krawężniki.</w:t>
      </w:r>
    </w:p>
    <w:p w:rsidR="00934926" w:rsidRDefault="00934926" w:rsidP="00934926">
      <w:pPr>
        <w:pStyle w:val="Nagwek2"/>
      </w:pPr>
      <w:r>
        <w:t>2.3. Krawężniki betonowe - klasyfikacja</w:t>
      </w:r>
    </w:p>
    <w:p w:rsidR="00934926" w:rsidRDefault="00934926" w:rsidP="00934926">
      <w:r>
        <w:tab/>
        <w:t>Klasyfikacja jest zgodna z BN-80/6775-03/01 [14].</w:t>
      </w:r>
    </w:p>
    <w:p w:rsidR="00934926" w:rsidRDefault="00934926" w:rsidP="00934926">
      <w:pPr>
        <w:spacing w:before="120"/>
      </w:pPr>
      <w:r>
        <w:rPr>
          <w:b/>
          <w:bCs/>
        </w:rPr>
        <w:t xml:space="preserve">2.3.1. </w:t>
      </w:r>
      <w:r>
        <w:t>Typy</w:t>
      </w:r>
    </w:p>
    <w:p w:rsidR="00934926" w:rsidRDefault="00934926" w:rsidP="00934926">
      <w:pPr>
        <w:spacing w:before="120"/>
      </w:pPr>
      <w:r>
        <w:tab/>
        <w:t>W zależności od przeznaczenia rozróżnia się następujące typy krawężników betonowych:</w:t>
      </w:r>
    </w:p>
    <w:p w:rsidR="00934926" w:rsidRDefault="00934926" w:rsidP="00934926">
      <w:r>
        <w:t>U   -   uliczne,</w:t>
      </w:r>
    </w:p>
    <w:p w:rsidR="00934926" w:rsidRDefault="00934926" w:rsidP="00934926">
      <w:r>
        <w:t>D   -   drogowe.</w:t>
      </w:r>
    </w:p>
    <w:p w:rsidR="00934926" w:rsidRDefault="00934926" w:rsidP="00934926">
      <w:pPr>
        <w:spacing w:before="120"/>
      </w:pPr>
      <w:r>
        <w:rPr>
          <w:b/>
          <w:bCs/>
        </w:rPr>
        <w:t xml:space="preserve">2.3.2. </w:t>
      </w:r>
      <w:r>
        <w:t>Rodzaje</w:t>
      </w:r>
    </w:p>
    <w:p w:rsidR="00934926" w:rsidRDefault="00934926" w:rsidP="00934926">
      <w:pPr>
        <w:spacing w:before="120"/>
      </w:pPr>
      <w:r>
        <w:tab/>
        <w:t>W zależności od kształtu przekroju poprzecznego rozróżnia się następujące rodzaje krawężników betonowych:</w:t>
      </w:r>
    </w:p>
    <w:p w:rsidR="00934926" w:rsidRDefault="00934926" w:rsidP="00934926">
      <w:pPr>
        <w:numPr>
          <w:ilvl w:val="0"/>
          <w:numId w:val="2"/>
        </w:numPr>
      </w:pPr>
      <w:r>
        <w:t>prostokątne ścięte</w:t>
      </w:r>
      <w:r>
        <w:tab/>
        <w:t>- rodzaj „a”,</w:t>
      </w:r>
    </w:p>
    <w:p w:rsidR="00934926" w:rsidRDefault="00934926" w:rsidP="00934926">
      <w:pPr>
        <w:numPr>
          <w:ilvl w:val="0"/>
          <w:numId w:val="2"/>
        </w:numPr>
      </w:pPr>
      <w:r>
        <w:t>prostokątne</w:t>
      </w:r>
      <w:r>
        <w:tab/>
      </w:r>
      <w:r>
        <w:tab/>
        <w:t>- rodzaj „b”.</w:t>
      </w:r>
    </w:p>
    <w:p w:rsidR="00934926" w:rsidRDefault="00934926" w:rsidP="00934926">
      <w:pPr>
        <w:spacing w:before="120"/>
      </w:pPr>
      <w:r>
        <w:rPr>
          <w:b/>
          <w:bCs/>
        </w:rPr>
        <w:t xml:space="preserve">2.3.3. </w:t>
      </w:r>
      <w:r>
        <w:t>Odmiany</w:t>
      </w:r>
    </w:p>
    <w:p w:rsidR="00934926" w:rsidRDefault="00934926" w:rsidP="00934926">
      <w:pPr>
        <w:spacing w:before="120"/>
      </w:pPr>
      <w:r>
        <w:tab/>
        <w:t>W zależności od technologii i produkcji krawężników betonowych, rozróżnia się odmiany:</w:t>
      </w:r>
    </w:p>
    <w:p w:rsidR="00934926" w:rsidRDefault="00934926" w:rsidP="00934926">
      <w:r>
        <w:t>1 - krawężnik betonowy jednowarstwowy,</w:t>
      </w:r>
    </w:p>
    <w:p w:rsidR="00934926" w:rsidRDefault="00934926" w:rsidP="00934926">
      <w:r>
        <w:lastRenderedPageBreak/>
        <w:t>2 - krawężnik betonowy dwuwarstwowy.</w:t>
      </w:r>
    </w:p>
    <w:p w:rsidR="00934926" w:rsidRDefault="00934926" w:rsidP="00934926">
      <w:pPr>
        <w:spacing w:before="120"/>
      </w:pPr>
      <w:r>
        <w:rPr>
          <w:b/>
          <w:bCs/>
        </w:rPr>
        <w:t xml:space="preserve">2.3.4. </w:t>
      </w:r>
      <w:r>
        <w:t>Gatunki</w:t>
      </w:r>
    </w:p>
    <w:p w:rsidR="00934926" w:rsidRDefault="00934926" w:rsidP="00934926">
      <w:pPr>
        <w:spacing w:before="120"/>
      </w:pPr>
      <w:r>
        <w:tab/>
        <w:t>W zależności od dopuszczalnych wad, uszkodzeń krawężniki betonowe dzieli się na:</w:t>
      </w:r>
    </w:p>
    <w:p w:rsidR="00934926" w:rsidRDefault="00934926" w:rsidP="00934926">
      <w:pPr>
        <w:numPr>
          <w:ilvl w:val="0"/>
          <w:numId w:val="2"/>
        </w:numPr>
      </w:pPr>
      <w:r>
        <w:t>gatunek 1 - G1,</w:t>
      </w:r>
    </w:p>
    <w:p w:rsidR="00934926" w:rsidRDefault="00934926" w:rsidP="00934926">
      <w:pPr>
        <w:numPr>
          <w:ilvl w:val="0"/>
          <w:numId w:val="2"/>
        </w:numPr>
      </w:pPr>
      <w:r>
        <w:t>gatunek 2 - G2.</w:t>
      </w:r>
    </w:p>
    <w:p w:rsidR="00934926" w:rsidRDefault="00934926" w:rsidP="00934926">
      <w:r>
        <w:tab/>
        <w:t>Przykład oznaczenia krawężnika betonowego ulicznego (U), prostokątnego (b), jednowarstwowego (1) o wymiarach 12 x 15 x 100 cm, gat. 1: Ub-1/12/15/100 BN-80/6775-03/04 [15].</w:t>
      </w:r>
    </w:p>
    <w:p w:rsidR="00934926" w:rsidRDefault="00934926" w:rsidP="00934926">
      <w:pPr>
        <w:pStyle w:val="Nagwek2"/>
      </w:pPr>
      <w:r>
        <w:t>2.4. Krawężniki betonowe - wymagania techniczne</w:t>
      </w:r>
    </w:p>
    <w:p w:rsidR="00934926" w:rsidRDefault="00934926" w:rsidP="00934926">
      <w:r>
        <w:rPr>
          <w:b/>
          <w:bCs/>
        </w:rPr>
        <w:t xml:space="preserve">2.4.1. </w:t>
      </w:r>
      <w:r>
        <w:t>Kształt i wymiary</w:t>
      </w:r>
    </w:p>
    <w:p w:rsidR="00934926" w:rsidRDefault="00934926" w:rsidP="00934926">
      <w:pPr>
        <w:spacing w:before="120"/>
      </w:pPr>
      <w:r>
        <w:tab/>
        <w:t>Kształt krawężników betonowych przedstawiono na rysunku 1, a wymiary podano w tablicy 1.</w:t>
      </w:r>
    </w:p>
    <w:p w:rsidR="00934926" w:rsidRDefault="00934926" w:rsidP="00934926">
      <w:pPr>
        <w:ind w:firstLine="709"/>
      </w:pPr>
      <w:r>
        <w:t>Wymiary krawężników betonowych podano w tablicy 1.</w:t>
      </w:r>
    </w:p>
    <w:p w:rsidR="00934926" w:rsidRDefault="00934926" w:rsidP="00934926">
      <w:pPr>
        <w:ind w:firstLine="709"/>
      </w:pPr>
      <w:r>
        <w:t>Dopuszczalne odchyłki wymiarów krawężników betonowych podano w tablicy 2.</w:t>
      </w:r>
    </w:p>
    <w:p w:rsidR="00934926" w:rsidRDefault="00934926" w:rsidP="00934926">
      <w:pPr>
        <w:jc w:val="center"/>
        <w:rPr>
          <w:b/>
          <w:bCs/>
        </w:rPr>
      </w:pPr>
    </w:p>
    <w:p w:rsidR="00934926" w:rsidRDefault="00934926" w:rsidP="00934926">
      <w:pPr>
        <w:pStyle w:val="Akapitzlist"/>
        <w:numPr>
          <w:ilvl w:val="0"/>
          <w:numId w:val="48"/>
        </w:numPr>
        <w:jc w:val="center"/>
      </w:pPr>
      <w:r>
        <w:t>krawężnik rodzaju „a”</w:t>
      </w:r>
    </w:p>
    <w:p w:rsidR="00934926" w:rsidRDefault="00934926" w:rsidP="00934926">
      <w:pPr>
        <w:jc w:val="center"/>
        <w:rPr>
          <w:b/>
          <w:bCs/>
        </w:rPr>
      </w:pPr>
      <w:r>
        <w:rPr>
          <w:b/>
          <w:noProof/>
        </w:rPr>
        <w:drawing>
          <wp:inline distT="0" distB="0" distL="0" distR="0">
            <wp:extent cx="2562225" cy="11239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934926" w:rsidRDefault="00934926" w:rsidP="00934926">
      <w:pPr>
        <w:jc w:val="center"/>
        <w:rPr>
          <w:b/>
          <w:bCs/>
        </w:rPr>
      </w:pPr>
    </w:p>
    <w:p w:rsidR="00934926" w:rsidRDefault="00934926" w:rsidP="00934926">
      <w:pPr>
        <w:pStyle w:val="Akapitzlist"/>
        <w:numPr>
          <w:ilvl w:val="0"/>
          <w:numId w:val="48"/>
        </w:numPr>
        <w:jc w:val="center"/>
      </w:pPr>
      <w:r>
        <w:t>krawężnik rodzaju „b”</w:t>
      </w:r>
    </w:p>
    <w:p w:rsidR="00934926" w:rsidRDefault="00934926" w:rsidP="00934926">
      <w:pPr>
        <w:jc w:val="center"/>
        <w:rPr>
          <w:b/>
          <w:bCs/>
        </w:rPr>
      </w:pPr>
      <w:r>
        <w:rPr>
          <w:b/>
          <w:noProof/>
        </w:rPr>
        <w:drawing>
          <wp:inline distT="0" distB="0" distL="0" distR="0">
            <wp:extent cx="2381250" cy="112395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934926" w:rsidRDefault="00934926" w:rsidP="00934926">
      <w:pPr>
        <w:jc w:val="center"/>
      </w:pPr>
      <w:r>
        <w:t>c) wpusty na powierzchniach stykowych krawężników</w:t>
      </w:r>
    </w:p>
    <w:p w:rsidR="00934926" w:rsidRDefault="00934926" w:rsidP="00934926">
      <w:pPr>
        <w:jc w:val="center"/>
        <w:rPr>
          <w:b/>
          <w:bCs/>
        </w:rPr>
      </w:pPr>
      <w:r>
        <w:rPr>
          <w:b/>
          <w:noProof/>
        </w:rPr>
        <w:drawing>
          <wp:inline distT="0" distB="0" distL="0" distR="0">
            <wp:extent cx="2066925" cy="9239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934926" w:rsidRDefault="00934926" w:rsidP="00934926">
      <w:r>
        <w:t>Rys. 1. Wymiarowanie krawężników</w:t>
      </w:r>
    </w:p>
    <w:p w:rsidR="00934926" w:rsidRDefault="00934926" w:rsidP="00934926">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934926" w:rsidTr="00934926">
        <w:tc>
          <w:tcPr>
            <w:tcW w:w="1063"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Wymiary krawężników,   cm</w:t>
            </w:r>
          </w:p>
        </w:tc>
      </w:tr>
      <w:tr w:rsidR="00934926" w:rsidTr="00934926">
        <w:trPr>
          <w:gridAfter w:val="1"/>
          <w:wAfter w:w="7" w:type="dxa"/>
        </w:trPr>
        <w:tc>
          <w:tcPr>
            <w:tcW w:w="1063" w:type="dxa"/>
            <w:tcBorders>
              <w:top w:val="nil"/>
              <w:left w:val="single" w:sz="6" w:space="0" w:color="auto"/>
              <w:bottom w:val="double" w:sz="6" w:space="0" w:color="auto"/>
              <w:right w:val="single" w:sz="6" w:space="0" w:color="auto"/>
            </w:tcBorders>
            <w:hideMark/>
          </w:tcPr>
          <w:p w:rsidR="00934926" w:rsidRDefault="00934926">
            <w:pPr>
              <w:numPr>
                <w:ilvl w:val="12"/>
                <w:numId w:val="0"/>
              </w:numPr>
              <w:jc w:val="center"/>
            </w:pPr>
            <w:r>
              <w:t>krawężnika</w:t>
            </w:r>
          </w:p>
        </w:tc>
        <w:tc>
          <w:tcPr>
            <w:tcW w:w="1134" w:type="dxa"/>
            <w:tcBorders>
              <w:top w:val="nil"/>
              <w:left w:val="nil"/>
              <w:bottom w:val="double" w:sz="6" w:space="0" w:color="auto"/>
              <w:right w:val="nil"/>
            </w:tcBorders>
            <w:hideMark/>
          </w:tcPr>
          <w:p w:rsidR="00934926" w:rsidRDefault="00934926">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r</w:t>
            </w:r>
          </w:p>
        </w:tc>
      </w:tr>
      <w:tr w:rsidR="00934926" w:rsidTr="00934926">
        <w:trPr>
          <w:gridAfter w:val="1"/>
          <w:wAfter w:w="7" w:type="dxa"/>
        </w:trPr>
        <w:tc>
          <w:tcPr>
            <w:tcW w:w="1063"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934926" w:rsidRDefault="00934926">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20</w:t>
            </w:r>
          </w:p>
          <w:p w:rsidR="00934926" w:rsidRDefault="00934926">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min. 3</w:t>
            </w:r>
          </w:p>
          <w:p w:rsidR="00934926" w:rsidRDefault="00934926">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de-DE"/>
              </w:rPr>
            </w:pPr>
            <w:r>
              <w:rPr>
                <w:lang w:val="de-DE"/>
              </w:rPr>
              <w:t>min. 12</w:t>
            </w:r>
          </w:p>
          <w:p w:rsidR="00934926" w:rsidRDefault="00934926">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de-DE"/>
              </w:rPr>
            </w:pPr>
            <w:r>
              <w:rPr>
                <w:lang w:val="de-DE"/>
              </w:rPr>
              <w:t>1,0</w:t>
            </w:r>
          </w:p>
        </w:tc>
      </w:tr>
      <w:tr w:rsidR="00934926" w:rsidTr="00934926">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rPr>
                <w:lang w:val="de-DE"/>
              </w:rPr>
            </w:pPr>
          </w:p>
          <w:p w:rsidR="00934926" w:rsidRDefault="00934926">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934926" w:rsidRDefault="00934926">
            <w:pPr>
              <w:numPr>
                <w:ilvl w:val="12"/>
                <w:numId w:val="0"/>
              </w:numPr>
              <w:jc w:val="center"/>
              <w:rPr>
                <w:lang w:val="de-DE"/>
              </w:rPr>
            </w:pPr>
          </w:p>
          <w:p w:rsidR="00934926" w:rsidRDefault="00934926">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15</w:t>
            </w:r>
          </w:p>
          <w:p w:rsidR="00934926" w:rsidRDefault="00934926">
            <w:pPr>
              <w:numPr>
                <w:ilvl w:val="12"/>
                <w:numId w:val="0"/>
              </w:numPr>
              <w:jc w:val="center"/>
            </w:pPr>
            <w:r>
              <w:t>12</w:t>
            </w:r>
          </w:p>
          <w:p w:rsidR="00934926" w:rsidRDefault="00934926">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20</w:t>
            </w:r>
          </w:p>
          <w:p w:rsidR="00934926" w:rsidRDefault="00934926">
            <w:pPr>
              <w:numPr>
                <w:ilvl w:val="12"/>
                <w:numId w:val="0"/>
              </w:numPr>
              <w:jc w:val="center"/>
            </w:pPr>
            <w:r>
              <w:t>25</w:t>
            </w:r>
          </w:p>
          <w:p w:rsidR="00934926" w:rsidRDefault="00934926">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w:t>
            </w:r>
          </w:p>
        </w:tc>
      </w:tr>
    </w:tbl>
    <w:p w:rsidR="00934926" w:rsidRDefault="00934926" w:rsidP="00934926">
      <w:pPr>
        <w:numPr>
          <w:ilvl w:val="12"/>
          <w:numId w:val="0"/>
        </w:numPr>
        <w:spacing w:before="120" w:after="120"/>
      </w:pPr>
    </w:p>
    <w:p w:rsidR="00934926" w:rsidRDefault="00934926" w:rsidP="00934926">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934926" w:rsidTr="00934926">
        <w:trPr>
          <w:jc w:val="center"/>
        </w:trPr>
        <w:tc>
          <w:tcPr>
            <w:tcW w:w="1701" w:type="dxa"/>
            <w:tcBorders>
              <w:top w:val="single" w:sz="6" w:space="0" w:color="auto"/>
              <w:left w:val="single" w:sz="6" w:space="0" w:color="auto"/>
              <w:bottom w:val="nil"/>
              <w:right w:val="nil"/>
            </w:tcBorders>
            <w:hideMark/>
          </w:tcPr>
          <w:p w:rsidR="00934926" w:rsidRDefault="00934926">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odchyłka, mm</w:t>
            </w:r>
          </w:p>
        </w:tc>
      </w:tr>
      <w:tr w:rsidR="00934926" w:rsidTr="00934926">
        <w:trPr>
          <w:jc w:val="center"/>
        </w:trPr>
        <w:tc>
          <w:tcPr>
            <w:tcW w:w="1701" w:type="dxa"/>
            <w:tcBorders>
              <w:top w:val="nil"/>
              <w:left w:val="single" w:sz="6" w:space="0" w:color="auto"/>
              <w:bottom w:val="double" w:sz="6" w:space="0" w:color="auto"/>
              <w:right w:val="nil"/>
            </w:tcBorders>
            <w:hideMark/>
          </w:tcPr>
          <w:p w:rsidR="00934926" w:rsidRDefault="00934926">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170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12</w:t>
            </w:r>
          </w:p>
        </w:tc>
      </w:tr>
      <w:tr w:rsidR="00934926" w:rsidTr="00934926">
        <w:trPr>
          <w:jc w:val="center"/>
        </w:trPr>
        <w:tc>
          <w:tcPr>
            <w:tcW w:w="170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r>
    </w:tbl>
    <w:p w:rsidR="00934926" w:rsidRDefault="00934926" w:rsidP="00934926">
      <w:pPr>
        <w:numPr>
          <w:ilvl w:val="12"/>
          <w:numId w:val="0"/>
        </w:numPr>
        <w:rPr>
          <w:b/>
          <w:bCs/>
        </w:rPr>
      </w:pPr>
    </w:p>
    <w:p w:rsidR="00934926" w:rsidRDefault="00934926" w:rsidP="00934926">
      <w:pPr>
        <w:numPr>
          <w:ilvl w:val="12"/>
          <w:numId w:val="0"/>
        </w:numPr>
        <w:spacing w:before="120"/>
      </w:pPr>
      <w:r>
        <w:rPr>
          <w:b/>
          <w:bCs/>
        </w:rPr>
        <w:t xml:space="preserve">2.4.2. </w:t>
      </w:r>
      <w:r>
        <w:t>Dopuszczalne wady i uszkodzenia</w:t>
      </w:r>
    </w:p>
    <w:p w:rsidR="00934926" w:rsidRDefault="00934926" w:rsidP="00934926">
      <w:pPr>
        <w:numPr>
          <w:ilvl w:val="12"/>
          <w:numId w:val="0"/>
        </w:numPr>
        <w:spacing w:before="120"/>
      </w:pPr>
      <w:r>
        <w:tab/>
        <w:t>Powierzchnie krawężników betonowych powinny być bez rys, pęknięć i ubytków betonu, o fakturze z formy lub zatartej. Krawędzie elementów powinny być równe i proste.</w:t>
      </w:r>
    </w:p>
    <w:p w:rsidR="00934926" w:rsidRDefault="00934926" w:rsidP="00934926">
      <w:pPr>
        <w:numPr>
          <w:ilvl w:val="12"/>
          <w:numId w:val="0"/>
        </w:numPr>
      </w:pPr>
      <w:r>
        <w:tab/>
        <w:t>Dopuszczalne wady oraz uszkodzenia powierzchni i krawędzi elementów, zgodnie z BN-80/6775-03/01 [14], nie powinny przekraczać wartości podanych w tablicy 3.</w:t>
      </w:r>
    </w:p>
    <w:p w:rsidR="00934926" w:rsidRDefault="00934926" w:rsidP="00934926">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934926" w:rsidTr="00934926">
        <w:trPr>
          <w:jc w:val="center"/>
        </w:trPr>
        <w:tc>
          <w:tcPr>
            <w:tcW w:w="5315" w:type="dxa"/>
            <w:gridSpan w:val="2"/>
            <w:tcBorders>
              <w:top w:val="single" w:sz="6" w:space="0" w:color="auto"/>
              <w:left w:val="single" w:sz="6" w:space="0" w:color="auto"/>
              <w:bottom w:val="nil"/>
              <w:right w:val="nil"/>
            </w:tcBorders>
          </w:tcPr>
          <w:p w:rsidR="00934926" w:rsidRDefault="00934926">
            <w:pPr>
              <w:numPr>
                <w:ilvl w:val="12"/>
                <w:numId w:val="0"/>
              </w:numPr>
            </w:pPr>
          </w:p>
          <w:p w:rsidR="00934926" w:rsidRDefault="00934926">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wielkość wad i uszkodzeń</w:t>
            </w:r>
          </w:p>
        </w:tc>
      </w:tr>
      <w:tr w:rsidR="00934926" w:rsidTr="00934926">
        <w:trPr>
          <w:jc w:val="center"/>
        </w:trPr>
        <w:tc>
          <w:tcPr>
            <w:tcW w:w="5315" w:type="dxa"/>
            <w:gridSpan w:val="2"/>
            <w:tcBorders>
              <w:top w:val="nil"/>
              <w:left w:val="single" w:sz="6" w:space="0" w:color="auto"/>
              <w:bottom w:val="double" w:sz="6" w:space="0" w:color="auto"/>
              <w:right w:val="nil"/>
            </w:tcBorders>
          </w:tcPr>
          <w:p w:rsidR="00934926" w:rsidRDefault="00934926">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5315" w:type="dxa"/>
            <w:gridSpan w:val="2"/>
            <w:tcBorders>
              <w:top w:val="nil"/>
              <w:left w:val="single" w:sz="6" w:space="0" w:color="auto"/>
              <w:bottom w:val="nil"/>
              <w:right w:val="nil"/>
            </w:tcBorders>
            <w:hideMark/>
          </w:tcPr>
          <w:p w:rsidR="00934926" w:rsidRDefault="00934926">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3</w:t>
            </w:r>
          </w:p>
        </w:tc>
      </w:tr>
      <w:tr w:rsidR="00934926" w:rsidTr="00934926">
        <w:trPr>
          <w:jc w:val="center"/>
        </w:trPr>
        <w:tc>
          <w:tcPr>
            <w:tcW w:w="2055" w:type="dxa"/>
            <w:tcBorders>
              <w:top w:val="single" w:sz="6" w:space="0" w:color="auto"/>
              <w:left w:val="single" w:sz="6" w:space="0" w:color="auto"/>
              <w:bottom w:val="nil"/>
              <w:right w:val="nil"/>
            </w:tcBorders>
            <w:hideMark/>
          </w:tcPr>
          <w:p w:rsidR="00934926" w:rsidRDefault="00934926">
            <w:pPr>
              <w:numPr>
                <w:ilvl w:val="12"/>
                <w:numId w:val="0"/>
              </w:numPr>
              <w:spacing w:before="60"/>
            </w:pPr>
            <w:r>
              <w:t>Szczerby i uszkodzenia</w:t>
            </w:r>
          </w:p>
          <w:p w:rsidR="00934926" w:rsidRDefault="00934926">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niedopuszczalne</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pPr>
          </w:p>
        </w:tc>
        <w:tc>
          <w:tcPr>
            <w:tcW w:w="3260" w:type="dxa"/>
            <w:tcBorders>
              <w:top w:val="single" w:sz="6" w:space="0" w:color="auto"/>
              <w:left w:val="single" w:sz="6" w:space="0" w:color="auto"/>
              <w:bottom w:val="nil"/>
              <w:right w:val="single" w:sz="6" w:space="0" w:color="auto"/>
            </w:tcBorders>
            <w:hideMark/>
          </w:tcPr>
          <w:p w:rsidR="00934926" w:rsidRDefault="00934926">
            <w:pPr>
              <w:numPr>
                <w:ilvl w:val="12"/>
                <w:numId w:val="0"/>
              </w:numPr>
              <w:spacing w:before="60"/>
            </w:pPr>
            <w:r>
              <w:t xml:space="preserve">ograniczających pozostałe </w:t>
            </w:r>
          </w:p>
          <w:p w:rsidR="00934926" w:rsidRDefault="00934926">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40</w:t>
            </w:r>
          </w:p>
        </w:tc>
      </w:tr>
      <w:tr w:rsidR="00934926" w:rsidTr="00934926">
        <w:trPr>
          <w:jc w:val="center"/>
        </w:trPr>
        <w:tc>
          <w:tcPr>
            <w:tcW w:w="2055" w:type="dxa"/>
            <w:tcBorders>
              <w:top w:val="nil"/>
              <w:left w:val="single" w:sz="6" w:space="0" w:color="auto"/>
              <w:bottom w:val="single" w:sz="6" w:space="0" w:color="auto"/>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10</w:t>
            </w:r>
          </w:p>
        </w:tc>
      </w:tr>
    </w:tbl>
    <w:p w:rsidR="00934926" w:rsidRDefault="00934926" w:rsidP="00934926">
      <w:pPr>
        <w:numPr>
          <w:ilvl w:val="12"/>
          <w:numId w:val="0"/>
        </w:numPr>
      </w:pPr>
    </w:p>
    <w:p w:rsidR="00934926" w:rsidRDefault="00934926" w:rsidP="00934926">
      <w:pPr>
        <w:numPr>
          <w:ilvl w:val="12"/>
          <w:numId w:val="0"/>
        </w:numPr>
        <w:spacing w:before="120"/>
      </w:pPr>
      <w:r>
        <w:rPr>
          <w:b/>
          <w:bCs/>
        </w:rPr>
        <w:t xml:space="preserve">2.4.3. </w:t>
      </w:r>
      <w:r>
        <w:t>Składowanie</w:t>
      </w:r>
    </w:p>
    <w:p w:rsidR="00934926" w:rsidRDefault="00934926" w:rsidP="00934926">
      <w:pPr>
        <w:numPr>
          <w:ilvl w:val="12"/>
          <w:numId w:val="0"/>
        </w:numPr>
        <w:spacing w:before="120"/>
      </w:pPr>
      <w:r>
        <w:tab/>
        <w:t>Krawężniki betonowe mogą być przechowywane na składowiskach otwartych, posegregowane według typów, rodzajów, odmian, gatunków i wielkości.</w:t>
      </w:r>
    </w:p>
    <w:p w:rsidR="00934926" w:rsidRDefault="00934926" w:rsidP="00934926">
      <w:pPr>
        <w:numPr>
          <w:ilvl w:val="12"/>
          <w:numId w:val="0"/>
        </w:numPr>
      </w:pPr>
      <w:r>
        <w:tab/>
        <w:t>Krawężniki betonowe należy układać z zastosowaniem podkładek i przekładek drewnianych o wymiarach: grubość 2,5 cm, szerokość 5 cm, długość min. 5 cm większa niż szerokość krawężnika.</w:t>
      </w:r>
    </w:p>
    <w:p w:rsidR="00934926" w:rsidRDefault="00934926" w:rsidP="00934926">
      <w:pPr>
        <w:keepNext/>
        <w:numPr>
          <w:ilvl w:val="12"/>
          <w:numId w:val="0"/>
        </w:numPr>
        <w:spacing w:before="120"/>
      </w:pPr>
      <w:r>
        <w:rPr>
          <w:b/>
          <w:bCs/>
        </w:rPr>
        <w:t xml:space="preserve">2.4.4. </w:t>
      </w:r>
      <w:r>
        <w:t>Beton i jego składniki</w:t>
      </w:r>
    </w:p>
    <w:p w:rsidR="00934926" w:rsidRDefault="00934926" w:rsidP="00934926">
      <w:pPr>
        <w:keepNext/>
        <w:numPr>
          <w:ilvl w:val="12"/>
          <w:numId w:val="0"/>
        </w:numPr>
        <w:spacing w:before="120"/>
      </w:pPr>
      <w:r>
        <w:rPr>
          <w:b/>
          <w:bCs/>
        </w:rPr>
        <w:t xml:space="preserve">2.4.4.1. </w:t>
      </w:r>
      <w:r>
        <w:t>Beton do produkcji krawężników</w:t>
      </w:r>
    </w:p>
    <w:p w:rsidR="00934926" w:rsidRDefault="00934926" w:rsidP="00934926">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934926" w:rsidRDefault="00934926" w:rsidP="00934926">
      <w:pPr>
        <w:numPr>
          <w:ilvl w:val="12"/>
          <w:numId w:val="0"/>
        </w:numPr>
      </w:pPr>
      <w:r>
        <w:tab/>
        <w:t>Beton użyty do produkcji krawężników powinien charakteryzować się:</w:t>
      </w:r>
    </w:p>
    <w:p w:rsidR="00934926" w:rsidRDefault="00934926" w:rsidP="00934926">
      <w:pPr>
        <w:numPr>
          <w:ilvl w:val="0"/>
          <w:numId w:val="2"/>
        </w:numPr>
      </w:pPr>
      <w:r>
        <w:t>nasiąkliwością, poniżej 4%,</w:t>
      </w:r>
    </w:p>
    <w:p w:rsidR="00934926" w:rsidRDefault="00934926" w:rsidP="00934926">
      <w:pPr>
        <w:numPr>
          <w:ilvl w:val="0"/>
          <w:numId w:val="2"/>
        </w:numPr>
      </w:pPr>
      <w:r>
        <w:t xml:space="preserve">ścieralnością na tarczy </w:t>
      </w:r>
      <w:proofErr w:type="spellStart"/>
      <w:r>
        <w:t>Boehmego</w:t>
      </w:r>
      <w:proofErr w:type="spellEnd"/>
      <w:r>
        <w:t>, dla gatunku 1: 3 mm, dla gatunku 2: 4 mm,</w:t>
      </w:r>
    </w:p>
    <w:p w:rsidR="00934926" w:rsidRDefault="00934926" w:rsidP="00934926">
      <w:pPr>
        <w:numPr>
          <w:ilvl w:val="0"/>
          <w:numId w:val="2"/>
        </w:numPr>
      </w:pPr>
      <w:r>
        <w:t>mrozoodpornością i wodoszczelnością, zgodnie z normą PN-B-06250 [2].</w:t>
      </w:r>
    </w:p>
    <w:p w:rsidR="00934926" w:rsidRDefault="00934926" w:rsidP="00934926">
      <w:pPr>
        <w:spacing w:before="120"/>
      </w:pPr>
      <w:r>
        <w:rPr>
          <w:b/>
          <w:bCs/>
        </w:rPr>
        <w:t xml:space="preserve">2.4.4.2. </w:t>
      </w:r>
      <w:r>
        <w:t xml:space="preserve"> Cement</w:t>
      </w:r>
    </w:p>
    <w:p w:rsidR="00934926" w:rsidRDefault="00934926" w:rsidP="00934926">
      <w:pPr>
        <w:spacing w:before="120"/>
      </w:pPr>
      <w:r>
        <w:tab/>
        <w:t xml:space="preserve">Cement stosowany do betonu powinien być cementem portlandzkim klasy nie niższej niż „32,5” </w:t>
      </w:r>
      <w:r>
        <w:br/>
        <w:t>wg PN-B-19701 [10].</w:t>
      </w:r>
    </w:p>
    <w:p w:rsidR="00934926" w:rsidRDefault="00934926" w:rsidP="00934926">
      <w:pPr>
        <w:spacing w:before="120"/>
      </w:pPr>
      <w:r>
        <w:tab/>
        <w:t>Przechowywanie cementu powinno być zgodne z BN-88/6731-08 [12].</w:t>
      </w:r>
    </w:p>
    <w:p w:rsidR="00934926" w:rsidRDefault="00934926" w:rsidP="00934926">
      <w:pPr>
        <w:spacing w:before="120"/>
      </w:pPr>
      <w:r>
        <w:rPr>
          <w:b/>
          <w:bCs/>
        </w:rPr>
        <w:t xml:space="preserve">2.4.4.3. </w:t>
      </w:r>
      <w:r>
        <w:t>Kruszywo</w:t>
      </w:r>
    </w:p>
    <w:p w:rsidR="00934926" w:rsidRDefault="00934926" w:rsidP="00934926">
      <w:pPr>
        <w:spacing w:before="120"/>
      </w:pPr>
      <w:r>
        <w:tab/>
        <w:t>Kruszywo powinno odpowiadać wymaganiom PN-B-06712 [5].</w:t>
      </w:r>
    </w:p>
    <w:p w:rsidR="00934926" w:rsidRDefault="00934926" w:rsidP="00934926">
      <w:r>
        <w:tab/>
        <w:t>Kruszywo należy przechowywać w warunkach zabezpieczających je przed zanieczyszczeniem, zmieszaniem z kruszywami innych asortymentów, gatunków i marek.</w:t>
      </w:r>
    </w:p>
    <w:p w:rsidR="00934926" w:rsidRDefault="00934926" w:rsidP="00934926">
      <w:pPr>
        <w:spacing w:before="120"/>
      </w:pPr>
      <w:r>
        <w:rPr>
          <w:b/>
          <w:bCs/>
        </w:rPr>
        <w:t xml:space="preserve">2.4.4.4. </w:t>
      </w:r>
      <w:r>
        <w:t>Woda</w:t>
      </w:r>
    </w:p>
    <w:p w:rsidR="00934926" w:rsidRDefault="00934926" w:rsidP="00934926">
      <w:pPr>
        <w:spacing w:before="120"/>
      </w:pPr>
      <w:r>
        <w:tab/>
        <w:t>Woda powinna być odmiany „1” i odpowiadać wymaganiom PN-B-32250 [11].</w:t>
      </w:r>
    </w:p>
    <w:p w:rsidR="00934926" w:rsidRDefault="00934926" w:rsidP="00934926">
      <w:pPr>
        <w:pStyle w:val="Nagwek2"/>
      </w:pPr>
      <w:r>
        <w:lastRenderedPageBreak/>
        <w:t>2.5. Materiały na podsypkę i do zapraw</w:t>
      </w:r>
    </w:p>
    <w:p w:rsidR="00934926" w:rsidRDefault="00934926" w:rsidP="00934926">
      <w:r>
        <w:tab/>
        <w:t>Piasek na podsypkę cementowo-piaskową powinien odpowiadać wymaganiom PN-B-06712 [5], a do zaprawy cementowo-piaskowej PN-B-06711 [4].</w:t>
      </w:r>
    </w:p>
    <w:p w:rsidR="00934926" w:rsidRDefault="00934926" w:rsidP="00934926">
      <w:r>
        <w:tab/>
        <w:t>Cement na podsypkę i do zaprawy cementowo-piaskowej powinien być cementem portlandzkim klasy nie mniejszej niż „32,5”, odpowiadający wymaganiom PN-B-19701 [10].</w:t>
      </w:r>
    </w:p>
    <w:p w:rsidR="00934926" w:rsidRDefault="00934926" w:rsidP="00934926">
      <w:r>
        <w:tab/>
        <w:t>Woda powinna być odmiany „1” i odpowiadać wymaganiom PN-B-32250 [11].</w:t>
      </w:r>
    </w:p>
    <w:p w:rsidR="00934926" w:rsidRDefault="00934926" w:rsidP="00934926">
      <w:pPr>
        <w:pStyle w:val="Nagwek2"/>
      </w:pPr>
      <w:r>
        <w:t>2.6. Materiały na ławy</w:t>
      </w:r>
    </w:p>
    <w:p w:rsidR="00934926" w:rsidRDefault="00934926" w:rsidP="00934926">
      <w:r>
        <w:tab/>
        <w:t>Do wykonania ław pod krawężniki należy stosować, dla:</w:t>
      </w:r>
    </w:p>
    <w:p w:rsidR="00934926" w:rsidRDefault="00934926" w:rsidP="00934926">
      <w:pPr>
        <w:numPr>
          <w:ilvl w:val="0"/>
          <w:numId w:val="29"/>
        </w:numPr>
      </w:pPr>
      <w:r>
        <w:t>ławy betonowej - beton klasy B 15 lub B 10, wg PN-B-06250 [2], którego składniki powinny odpowiadać wymaganiom punktu 2.4.4,</w:t>
      </w:r>
    </w:p>
    <w:p w:rsidR="00934926" w:rsidRDefault="00934926" w:rsidP="00934926">
      <w:pPr>
        <w:numPr>
          <w:ilvl w:val="0"/>
          <w:numId w:val="29"/>
        </w:numPr>
      </w:pPr>
      <w:r>
        <w:t>ławy żwirowej - żwir odpowiadający wymaganiom PN-B-11111 [7],</w:t>
      </w:r>
    </w:p>
    <w:p w:rsidR="00934926" w:rsidRDefault="00934926" w:rsidP="00934926">
      <w:pPr>
        <w:numPr>
          <w:ilvl w:val="0"/>
          <w:numId w:val="29"/>
        </w:numPr>
      </w:pPr>
      <w:r>
        <w:t>ławy tłuczniowej - tłuczeń odpowiadający wymaganiom PN-B-11112 [8].</w:t>
      </w:r>
    </w:p>
    <w:p w:rsidR="00934926" w:rsidRDefault="00934926" w:rsidP="00934926">
      <w:pPr>
        <w:pStyle w:val="Nagwek2"/>
      </w:pPr>
      <w:r>
        <w:t>2.7. Masa zalewowa</w:t>
      </w:r>
    </w:p>
    <w:p w:rsidR="00934926" w:rsidRDefault="00934926" w:rsidP="00934926">
      <w:r>
        <w:tab/>
        <w:t>Masa zalewowa, do wypełnienia szczelin dylatacyjnych na gorąco, powinna odpowiadać wymaganiom BN-74/6771-04 [13] lub aprobaty technicznej.</w:t>
      </w:r>
    </w:p>
    <w:p w:rsidR="00934926" w:rsidRDefault="00934926" w:rsidP="00934926">
      <w:pPr>
        <w:pStyle w:val="Nagwek1"/>
      </w:pPr>
      <w:bookmarkStart w:id="397" w:name="_Toc428759423"/>
      <w:bookmarkStart w:id="398" w:name="_Toc428239274"/>
      <w:r>
        <w:t>3. SPRZĘT</w:t>
      </w:r>
      <w:bookmarkEnd w:id="397"/>
      <w:bookmarkEnd w:id="398"/>
    </w:p>
    <w:p w:rsidR="00934926" w:rsidRDefault="00934926" w:rsidP="00934926">
      <w:pPr>
        <w:pStyle w:val="Nagwek2"/>
      </w:pPr>
      <w:r>
        <w:t>3.1. Ogólne wymagania dotyczące sprzętu</w:t>
      </w:r>
    </w:p>
    <w:p w:rsidR="00934926" w:rsidRDefault="00934926" w:rsidP="00934926">
      <w:pPr>
        <w:tabs>
          <w:tab w:val="right" w:leader="dot" w:pos="-1985"/>
          <w:tab w:val="left" w:pos="284"/>
        </w:tabs>
      </w:pPr>
      <w:r>
        <w:rPr>
          <w:b/>
          <w:bCs/>
        </w:rPr>
        <w:tab/>
      </w:r>
      <w:r>
        <w:rPr>
          <w:b/>
          <w:bCs/>
        </w:rPr>
        <w:tab/>
      </w:r>
      <w:r>
        <w:t>Ogólne wymagania dotyczące sprzętu podano w ST „Wymagania ogólne” pkt 3.</w:t>
      </w:r>
    </w:p>
    <w:p w:rsidR="00934926" w:rsidRDefault="00934926" w:rsidP="00934926">
      <w:pPr>
        <w:pStyle w:val="Nagwek2"/>
      </w:pPr>
      <w:r>
        <w:t xml:space="preserve">3.2. Sprzęt </w:t>
      </w:r>
    </w:p>
    <w:p w:rsidR="00934926" w:rsidRDefault="00934926" w:rsidP="00934926">
      <w:pPr>
        <w:tabs>
          <w:tab w:val="right" w:leader="dot" w:pos="-1985"/>
          <w:tab w:val="left" w:pos="284"/>
        </w:tabs>
      </w:pPr>
      <w:r>
        <w:rPr>
          <w:b/>
          <w:bCs/>
        </w:rPr>
        <w:tab/>
      </w:r>
      <w:r>
        <w:rPr>
          <w:b/>
          <w:bCs/>
        </w:rPr>
        <w:tab/>
      </w:r>
      <w:r>
        <w:t>Roboty wykonuje się ręcznie przy zastosowaniu:</w:t>
      </w:r>
    </w:p>
    <w:p w:rsidR="00934926" w:rsidRDefault="00934926" w:rsidP="00934926">
      <w:pPr>
        <w:numPr>
          <w:ilvl w:val="0"/>
          <w:numId w:val="2"/>
        </w:numPr>
        <w:tabs>
          <w:tab w:val="right" w:leader="dot" w:pos="-1985"/>
          <w:tab w:val="left" w:pos="284"/>
        </w:tabs>
      </w:pPr>
      <w:r>
        <w:t>betoniarek do wytwarzania betonu i zapraw oraz przygotowania podsypki cementowo-piaskowej,</w:t>
      </w:r>
    </w:p>
    <w:p w:rsidR="00934926" w:rsidRDefault="00934926" w:rsidP="00934926">
      <w:pPr>
        <w:numPr>
          <w:ilvl w:val="0"/>
          <w:numId w:val="2"/>
        </w:numPr>
        <w:tabs>
          <w:tab w:val="right" w:leader="dot" w:pos="-1985"/>
          <w:tab w:val="left" w:pos="284"/>
        </w:tabs>
      </w:pPr>
      <w:r>
        <w:t>wibratorów płytowych, ubijaków ręcznych lub mechanicznych.</w:t>
      </w:r>
    </w:p>
    <w:p w:rsidR="00934926" w:rsidRDefault="00934926" w:rsidP="00934926">
      <w:pPr>
        <w:pStyle w:val="Nagwek1"/>
      </w:pPr>
      <w:bookmarkStart w:id="399" w:name="_Toc428759424"/>
      <w:bookmarkStart w:id="400" w:name="_Toc428239275"/>
      <w:r>
        <w:t>4. TRANSPORT</w:t>
      </w:r>
      <w:bookmarkEnd w:id="399"/>
      <w:bookmarkEnd w:id="400"/>
    </w:p>
    <w:p w:rsidR="00934926" w:rsidRDefault="00934926" w:rsidP="00934926">
      <w:pPr>
        <w:pStyle w:val="Nagwek2"/>
      </w:pPr>
      <w:r>
        <w:t>4.1. Ogólne wymagania dotyczące transportu</w:t>
      </w:r>
    </w:p>
    <w:p w:rsidR="00934926" w:rsidRDefault="00934926" w:rsidP="00934926">
      <w:pPr>
        <w:tabs>
          <w:tab w:val="right" w:leader="dot" w:pos="-1985"/>
          <w:tab w:val="left" w:pos="284"/>
        </w:tabs>
      </w:pPr>
      <w:r>
        <w:tab/>
      </w:r>
      <w:r>
        <w:tab/>
        <w:t>Ogólne wymagania dotyczące transportu podano w ST „Wymagania ogólne” pkt 4.</w:t>
      </w:r>
    </w:p>
    <w:p w:rsidR="00934926" w:rsidRDefault="00934926" w:rsidP="00934926">
      <w:pPr>
        <w:pStyle w:val="Nagwek2"/>
      </w:pPr>
      <w:r>
        <w:t>4.2. Transport krawężników</w:t>
      </w:r>
    </w:p>
    <w:p w:rsidR="00934926" w:rsidRDefault="00934926" w:rsidP="00934926">
      <w:pPr>
        <w:tabs>
          <w:tab w:val="right" w:leader="dot" w:pos="-1985"/>
          <w:tab w:val="left" w:pos="284"/>
        </w:tabs>
      </w:pPr>
      <w:r>
        <w:rPr>
          <w:b/>
          <w:bCs/>
        </w:rPr>
        <w:tab/>
      </w:r>
      <w:r>
        <w:rPr>
          <w:b/>
          <w:bCs/>
        </w:rPr>
        <w:tab/>
      </w:r>
      <w:r>
        <w:t>Krawężniki betonowe mogą być przewożone dowolnymi środkami transportowymi.</w:t>
      </w:r>
    </w:p>
    <w:p w:rsidR="00934926" w:rsidRDefault="00934926" w:rsidP="00934926">
      <w:pPr>
        <w:tabs>
          <w:tab w:val="right" w:leader="dot" w:pos="-1985"/>
          <w:tab w:val="left" w:pos="284"/>
        </w:tabs>
      </w:pPr>
      <w:r>
        <w:tab/>
      </w:r>
      <w:r>
        <w:tab/>
        <w:t>Krawężniki betonowe układać należy na środkach transportowych w pozycji pionowej z nachyleniem w kierunku jazdy.</w:t>
      </w:r>
    </w:p>
    <w:p w:rsidR="00934926" w:rsidRDefault="00934926" w:rsidP="00934926">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934926" w:rsidRDefault="00934926" w:rsidP="00934926">
      <w:pPr>
        <w:pStyle w:val="Nagwek2"/>
      </w:pPr>
      <w:r>
        <w:t>4.3. Transport pozostałych materiałów</w:t>
      </w:r>
    </w:p>
    <w:p w:rsidR="00934926" w:rsidRDefault="00934926" w:rsidP="00934926">
      <w:r>
        <w:tab/>
        <w:t>Transport cementu powinien się odbywać w warunkach zgodnych z BN-88/6731-08 [12].</w:t>
      </w:r>
    </w:p>
    <w:p w:rsidR="00934926" w:rsidRDefault="00934926" w:rsidP="00934926">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34926" w:rsidRDefault="00934926" w:rsidP="00934926">
      <w:r>
        <w:tab/>
        <w:t>Masę zalewową należy pakować w bębny blaszane lub beczki drewniane. Transport powinien odbywać się w warunkach zabezpieczających przed uszkodzeniem bębnów i beczek.</w:t>
      </w:r>
    </w:p>
    <w:p w:rsidR="00934926" w:rsidRDefault="00934926" w:rsidP="00934926">
      <w:pPr>
        <w:pStyle w:val="Nagwek1"/>
      </w:pPr>
      <w:bookmarkStart w:id="401" w:name="_Toc428759425"/>
      <w:bookmarkStart w:id="402" w:name="_Toc428239276"/>
      <w:r>
        <w:t>5. WYKONANIE ROBÓT</w:t>
      </w:r>
      <w:bookmarkEnd w:id="401"/>
      <w:bookmarkEnd w:id="402"/>
    </w:p>
    <w:p w:rsidR="00934926" w:rsidRDefault="00934926" w:rsidP="00934926">
      <w:pPr>
        <w:pStyle w:val="Nagwek2"/>
      </w:pPr>
      <w:r>
        <w:t>5.1. Ogólne zasady wykonania robót</w:t>
      </w:r>
    </w:p>
    <w:p w:rsidR="00934926" w:rsidRDefault="00934926" w:rsidP="00934926">
      <w:r>
        <w:rPr>
          <w:b/>
          <w:bCs/>
        </w:rPr>
        <w:tab/>
      </w:r>
      <w:r>
        <w:t>Ogólne zasady wykonania robót podano w ST „Wymagania ogólne” pkt 5.</w:t>
      </w:r>
    </w:p>
    <w:p w:rsidR="00934926" w:rsidRDefault="00934926" w:rsidP="00934926">
      <w:pPr>
        <w:pStyle w:val="Nagwek2"/>
      </w:pPr>
      <w:r>
        <w:t>5.2. Wykonanie koryta pod ławy</w:t>
      </w:r>
    </w:p>
    <w:p w:rsidR="00934926" w:rsidRDefault="00934926" w:rsidP="00934926">
      <w:r>
        <w:tab/>
        <w:t>Koryto pod ławy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r>
        <w:lastRenderedPageBreak/>
        <w:tab/>
        <w:t xml:space="preserve">Wskaźnik zagęszczenia dna wykonanego koryta pod ławę powinien wynosić co najmniej 0,97 według normalnej metody </w:t>
      </w:r>
      <w:proofErr w:type="spellStart"/>
      <w:r>
        <w:t>Proctora</w:t>
      </w:r>
      <w:proofErr w:type="spellEnd"/>
      <w:r>
        <w:t>.</w:t>
      </w:r>
    </w:p>
    <w:p w:rsidR="00934926" w:rsidRDefault="00934926" w:rsidP="00934926">
      <w:pPr>
        <w:pStyle w:val="Nagwek2"/>
      </w:pPr>
      <w:r>
        <w:t>5.3. Wykonanie ław</w:t>
      </w:r>
    </w:p>
    <w:p w:rsidR="00934926" w:rsidRDefault="00934926" w:rsidP="00934926">
      <w:r>
        <w:tab/>
        <w:t>Wykonanie ław powinno być zgodne z BN-64/8845-02 [16].</w:t>
      </w:r>
    </w:p>
    <w:p w:rsidR="00934926" w:rsidRDefault="00934926" w:rsidP="00934926">
      <w:pPr>
        <w:spacing w:before="120"/>
      </w:pPr>
      <w:r>
        <w:rPr>
          <w:b/>
          <w:bCs/>
        </w:rPr>
        <w:t xml:space="preserve">5.3.1. </w:t>
      </w:r>
      <w:r>
        <w:t>Ława żwirowa</w:t>
      </w:r>
    </w:p>
    <w:p w:rsidR="00934926" w:rsidRDefault="00934926" w:rsidP="00934926">
      <w:pPr>
        <w:spacing w:before="120"/>
      </w:pPr>
      <w:r>
        <w:tab/>
        <w:t>Ławy żwirowe o wysokości do 10 cm wykonuje się jednowarstwowo przez zasypanie koryta żwirem i zagęszczenie go polewając wodą.</w:t>
      </w:r>
    </w:p>
    <w:p w:rsidR="00934926" w:rsidRDefault="00934926" w:rsidP="00934926">
      <w:r>
        <w:tab/>
        <w:t>Ławy o wysokości powyżej 10 cm należy wykonywać dwuwarstwowo, starannie zagęszczając poszczególne warstwy.</w:t>
      </w:r>
    </w:p>
    <w:p w:rsidR="00934926" w:rsidRDefault="00934926" w:rsidP="00934926">
      <w:pPr>
        <w:keepNext/>
        <w:spacing w:before="120"/>
      </w:pPr>
      <w:r>
        <w:rPr>
          <w:b/>
          <w:bCs/>
        </w:rPr>
        <w:t xml:space="preserve">5.3.2. </w:t>
      </w:r>
      <w:r>
        <w:t>Ława tłuczniowa</w:t>
      </w:r>
    </w:p>
    <w:p w:rsidR="00934926" w:rsidRDefault="00934926" w:rsidP="00934926">
      <w:pPr>
        <w:spacing w:before="120"/>
      </w:pPr>
      <w:r>
        <w:tab/>
        <w:t>Ławy należy wykonywać przez zasypanie wykopu koryta tłuczniem.</w:t>
      </w:r>
    </w:p>
    <w:p w:rsidR="00934926" w:rsidRDefault="00934926" w:rsidP="00934926">
      <w:r>
        <w:tab/>
        <w:t>Tłuczeń należy starannie ubić polewając wodą. Górną powierzchnię ławy tłuczniowej należy wyrównać klińcem i ostatecznie zagęścić.</w:t>
      </w:r>
    </w:p>
    <w:p w:rsidR="00934926" w:rsidRDefault="00934926" w:rsidP="00934926">
      <w:r>
        <w:tab/>
        <w:t>Przy grubości warstwy tłucznia w ławie wynoszącej powyżej 10 cm należy ławę wykonać dwuwarstwowo, starannie zagęszczając poszczególne warstwy.</w:t>
      </w:r>
    </w:p>
    <w:p w:rsidR="00934926" w:rsidRDefault="00934926" w:rsidP="00934926">
      <w:pPr>
        <w:spacing w:before="120"/>
      </w:pPr>
      <w:r>
        <w:rPr>
          <w:b/>
          <w:bCs/>
        </w:rPr>
        <w:t xml:space="preserve">5.3.3. </w:t>
      </w:r>
      <w:r>
        <w:t>Ława betonowa</w:t>
      </w:r>
    </w:p>
    <w:p w:rsidR="00934926" w:rsidRDefault="00934926" w:rsidP="00934926">
      <w:pPr>
        <w:spacing w:before="120"/>
      </w:pPr>
      <w:r>
        <w:t>Ławy betonowe zwykłe w gruntach spoistych wykonuje się bez szalowania, przy gruntach sypkich należy stosować szalowanie.</w:t>
      </w:r>
    </w:p>
    <w:p w:rsidR="00934926" w:rsidRDefault="00934926" w:rsidP="00934926">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34926" w:rsidRDefault="00934926" w:rsidP="00934926">
      <w:pPr>
        <w:pStyle w:val="Nagwek2"/>
      </w:pPr>
      <w:r>
        <w:t>5.4. Ustawienie krawężników betonowych</w:t>
      </w:r>
    </w:p>
    <w:p w:rsidR="00934926" w:rsidRDefault="00934926" w:rsidP="00934926">
      <w:r>
        <w:rPr>
          <w:b/>
          <w:bCs/>
        </w:rPr>
        <w:t xml:space="preserve">5.4.1. </w:t>
      </w:r>
      <w:r>
        <w:t>Zasady ustawiania krawężników</w:t>
      </w:r>
    </w:p>
    <w:p w:rsidR="00934926" w:rsidRDefault="00934926" w:rsidP="00934926">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34926" w:rsidRDefault="00934926" w:rsidP="00934926">
      <w:r>
        <w:tab/>
        <w:t>Zewnętrzna ściana krawężnika od strony chodnika powinna być po ustawieniu krawężnika obsypana piaskiem, żwirem, tłuczniem lub miejscowym gruntem przepuszczalnym, starannie ubitym.</w:t>
      </w:r>
    </w:p>
    <w:p w:rsidR="00934926" w:rsidRDefault="00934926" w:rsidP="00934926">
      <w:r>
        <w:tab/>
        <w:t>Ustawienie krawężników powinno być zgodne z BN-64/8845-02 [16].</w:t>
      </w:r>
    </w:p>
    <w:p w:rsidR="00934926" w:rsidRDefault="00934926" w:rsidP="00934926">
      <w:pPr>
        <w:keepNext/>
        <w:spacing w:before="120"/>
      </w:pPr>
      <w:r>
        <w:rPr>
          <w:b/>
          <w:bCs/>
        </w:rPr>
        <w:t xml:space="preserve">5.4.2. </w:t>
      </w:r>
      <w:r>
        <w:t>Ustawienie krawężników na ławie żwirowej lub tłuczniowej</w:t>
      </w:r>
    </w:p>
    <w:p w:rsidR="00934926" w:rsidRDefault="00934926" w:rsidP="00934926">
      <w:pPr>
        <w:spacing w:before="120"/>
      </w:pPr>
      <w:r>
        <w:tab/>
        <w:t>Ustawianie krawężników na ławie żwirowej i tłuczniowej powinno być wykonywane na podsypce z piasku o grubości warstwy od 3 do 5 cm po zagęszczeniu.</w:t>
      </w:r>
    </w:p>
    <w:p w:rsidR="00934926" w:rsidRDefault="00934926" w:rsidP="00934926">
      <w:pPr>
        <w:spacing w:before="120"/>
      </w:pPr>
      <w:r>
        <w:rPr>
          <w:b/>
          <w:bCs/>
        </w:rPr>
        <w:t xml:space="preserve">5.4.3. </w:t>
      </w:r>
      <w:r>
        <w:t>Ustawienie krawężników na ławie betonowej</w:t>
      </w:r>
    </w:p>
    <w:p w:rsidR="00934926" w:rsidRDefault="00934926" w:rsidP="00934926">
      <w:pPr>
        <w:spacing w:before="120"/>
      </w:pPr>
      <w:r>
        <w:tab/>
        <w:t>Ustawianie krawężników na ławie betonowej wykonuje się  na podsypce z piasku lub na podsypce cementowo-piaskowej o grubości 3 do 5 cm po zagęszczeniu.</w:t>
      </w:r>
    </w:p>
    <w:p w:rsidR="00934926" w:rsidRDefault="00934926" w:rsidP="00934926">
      <w:pPr>
        <w:spacing w:before="120"/>
      </w:pPr>
      <w:r>
        <w:rPr>
          <w:b/>
          <w:bCs/>
        </w:rPr>
        <w:t xml:space="preserve">5.4.4. </w:t>
      </w:r>
      <w:r>
        <w:t>Wypełnianie spoin</w:t>
      </w:r>
    </w:p>
    <w:p w:rsidR="00934926" w:rsidRDefault="00934926" w:rsidP="00934926">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934926" w:rsidRDefault="00934926" w:rsidP="00934926">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934926" w:rsidRDefault="00934926" w:rsidP="00934926">
      <w:pPr>
        <w:pStyle w:val="Nagwek1"/>
      </w:pPr>
      <w:bookmarkStart w:id="403" w:name="_Toc428759426"/>
      <w:r>
        <w:t>6. kontrola jakości robót</w:t>
      </w:r>
      <w:bookmarkEnd w:id="403"/>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lastRenderedPageBreak/>
        <w:t>6.2. Badania przed przystąpieniem do robót</w:t>
      </w:r>
    </w:p>
    <w:p w:rsidR="00934926" w:rsidRDefault="00934926" w:rsidP="00934926">
      <w:pPr>
        <w:spacing w:after="120"/>
      </w:pPr>
      <w:r>
        <w:rPr>
          <w:b/>
          <w:bCs/>
        </w:rPr>
        <w:t xml:space="preserve">6.2.1. </w:t>
      </w:r>
      <w:r>
        <w:t>Badania krawężników</w:t>
      </w:r>
    </w:p>
    <w:p w:rsidR="00934926" w:rsidRDefault="00934926" w:rsidP="00934926">
      <w:r>
        <w:tab/>
        <w:t>Przed przystąpieniem do robót Wykonawca powinien wykonać badania materiałów przeznaczonych do ustawienia krawężników betonowych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pPr>
        <w:keepNext/>
        <w:spacing w:before="120"/>
      </w:pPr>
      <w:r>
        <w:rPr>
          <w:b/>
          <w:bCs/>
        </w:rPr>
        <w:t xml:space="preserve">6.2.2. </w:t>
      </w:r>
      <w:r>
        <w:t>Badania pozostałych materiałów</w:t>
      </w:r>
    </w:p>
    <w:p w:rsidR="00934926" w:rsidRDefault="00934926" w:rsidP="00934926">
      <w:pPr>
        <w:spacing w:before="120"/>
      </w:pPr>
      <w:r>
        <w:tab/>
        <w:t>Badania pozostałych materiałów stosowanych przy ustawianiu krawężników betonowych powinny obejmować wszystkie właściwości, określone w normach podanych dla odpowiednich materiałów w pkt 2.</w:t>
      </w:r>
    </w:p>
    <w:p w:rsidR="00934926" w:rsidRDefault="00934926" w:rsidP="00934926">
      <w:pPr>
        <w:spacing w:before="120"/>
        <w:rPr>
          <w:b/>
          <w:bCs/>
        </w:rPr>
      </w:pPr>
      <w:r>
        <w:rPr>
          <w:b/>
          <w:bCs/>
        </w:rPr>
        <w:t>6.3. Badania w czasie robót</w:t>
      </w:r>
    </w:p>
    <w:p w:rsidR="00934926" w:rsidRDefault="00934926" w:rsidP="00934926">
      <w:pPr>
        <w:spacing w:before="120"/>
      </w:pPr>
      <w:r>
        <w:rPr>
          <w:b/>
          <w:bCs/>
        </w:rPr>
        <w:t xml:space="preserve">6.3.1. </w:t>
      </w:r>
      <w:r>
        <w:t>Sprawdzenie koryta pod ławę</w:t>
      </w:r>
    </w:p>
    <w:p w:rsidR="00934926" w:rsidRDefault="00934926" w:rsidP="00934926">
      <w:pPr>
        <w:spacing w:before="120"/>
      </w:pPr>
      <w:r>
        <w:tab/>
        <w:t>Należy sprawdzać wymiary koryta oraz zagęszczenie podłoża na dnie wykopu.</w:t>
      </w:r>
    </w:p>
    <w:p w:rsidR="00934926" w:rsidRDefault="00934926" w:rsidP="00934926">
      <w:r>
        <w:tab/>
        <w:t xml:space="preserve">Tolerancja dla szerokości wykopu wynosi </w:t>
      </w:r>
      <w:r>
        <w:sym w:font="Symbol" w:char="F0B1"/>
      </w:r>
      <w:r>
        <w:t xml:space="preserve"> 2 cm. Zagęszczenie podłoża powinno być zgodne z pkt 5.2.</w:t>
      </w:r>
    </w:p>
    <w:p w:rsidR="00934926" w:rsidRDefault="00934926" w:rsidP="00934926">
      <w:pPr>
        <w:spacing w:before="120"/>
      </w:pPr>
      <w:r>
        <w:rPr>
          <w:b/>
          <w:bCs/>
        </w:rPr>
        <w:t xml:space="preserve">6.3.2. </w:t>
      </w:r>
      <w:r>
        <w:t>Sprawdzenie ław</w:t>
      </w:r>
    </w:p>
    <w:p w:rsidR="00934926" w:rsidRDefault="00934926" w:rsidP="00934926">
      <w:pPr>
        <w:spacing w:before="120"/>
      </w:pPr>
      <w:r>
        <w:tab/>
        <w:t>Przy wykonywaniu ław badaniu podlegają:</w:t>
      </w:r>
    </w:p>
    <w:p w:rsidR="00934926" w:rsidRDefault="00934926" w:rsidP="00934926">
      <w:pPr>
        <w:numPr>
          <w:ilvl w:val="0"/>
          <w:numId w:val="30"/>
        </w:numPr>
      </w:pPr>
      <w:r>
        <w:t>Zgodność profilu podłużnego górnej powierzchni ław z dokumentacją projektową.</w:t>
      </w:r>
    </w:p>
    <w:p w:rsidR="00934926" w:rsidRDefault="00934926" w:rsidP="00934926">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934926" w:rsidRDefault="00934926" w:rsidP="00934926">
      <w:pPr>
        <w:ind w:left="284" w:hanging="284"/>
      </w:pPr>
      <w:r>
        <w:t>b)</w:t>
      </w:r>
      <w:r>
        <w:tab/>
        <w:t>Wymiary ław.</w:t>
      </w:r>
    </w:p>
    <w:p w:rsidR="00934926" w:rsidRDefault="00934926" w:rsidP="00934926">
      <w:pPr>
        <w:ind w:left="284" w:hanging="284"/>
      </w:pPr>
      <w:r>
        <w:tab/>
        <w:t>Wymiary ław należy sprawdzić w dwóch dowolnie wybranych punktach na każde 100 m ławy. Tolerancje wymiarów wynoszą:</w:t>
      </w:r>
    </w:p>
    <w:p w:rsidR="00934926" w:rsidRDefault="00934926" w:rsidP="00934926">
      <w:pPr>
        <w:ind w:left="284" w:hanging="284"/>
      </w:pPr>
      <w:r>
        <w:tab/>
        <w:t xml:space="preserve">- dla wysokości  </w:t>
      </w:r>
      <w:r>
        <w:sym w:font="Symbol" w:char="F0B1"/>
      </w:r>
      <w:r>
        <w:t xml:space="preserve"> 10% wysokości projektowanej,</w:t>
      </w:r>
    </w:p>
    <w:p w:rsidR="00934926" w:rsidRDefault="00934926" w:rsidP="00934926">
      <w:pPr>
        <w:ind w:left="284" w:hanging="284"/>
      </w:pPr>
      <w:r>
        <w:tab/>
        <w:t xml:space="preserve">- dla szerokości  </w:t>
      </w:r>
      <w:r>
        <w:sym w:font="Symbol" w:char="F0B1"/>
      </w:r>
      <w:r>
        <w:t xml:space="preserve"> 10% szerokości projektowanej.</w:t>
      </w:r>
    </w:p>
    <w:p w:rsidR="00934926" w:rsidRDefault="00934926" w:rsidP="00934926">
      <w:pPr>
        <w:ind w:left="284" w:hanging="284"/>
      </w:pPr>
      <w:r>
        <w:t>c)</w:t>
      </w:r>
      <w:r>
        <w:tab/>
        <w:t>Równość górnej powierzchni ław.</w:t>
      </w:r>
    </w:p>
    <w:p w:rsidR="00934926" w:rsidRDefault="00934926" w:rsidP="00934926">
      <w:pPr>
        <w:ind w:left="284" w:hanging="284"/>
      </w:pPr>
      <w:r>
        <w:tab/>
        <w:t>Równość górnej powierzchni ławy sprawdza się przez przyłożenie w dwóch punktach, na każde 100 m ławy, trzymetrowej łaty.</w:t>
      </w:r>
    </w:p>
    <w:p w:rsidR="00934926" w:rsidRDefault="00934926" w:rsidP="00934926">
      <w:pPr>
        <w:ind w:left="284" w:hanging="284"/>
      </w:pPr>
      <w:r>
        <w:tab/>
        <w:t>Prześwit pomiędzy górną powierzchnią ławy i przyłożoną łatą nie może przekraczać  1 cm.</w:t>
      </w:r>
    </w:p>
    <w:p w:rsidR="00934926" w:rsidRDefault="00934926" w:rsidP="00934926">
      <w:pPr>
        <w:ind w:left="284" w:hanging="284"/>
      </w:pPr>
      <w:r>
        <w:t>d)</w:t>
      </w:r>
      <w:r>
        <w:tab/>
        <w:t>Zagęszczenie ław.</w:t>
      </w:r>
    </w:p>
    <w:p w:rsidR="00934926" w:rsidRDefault="00934926" w:rsidP="00934926">
      <w:pPr>
        <w:ind w:left="284" w:hanging="284"/>
      </w:pPr>
      <w:r>
        <w:tab/>
        <w:t>Zagęszczenie ław bada się w dwóch przekrojach na każde 100 m. Ławy ze żwiru lub piasku nie mogą wykazywać śladu urządzenia zagęszczającego.</w:t>
      </w:r>
    </w:p>
    <w:p w:rsidR="00934926" w:rsidRDefault="00934926" w:rsidP="00934926">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934926" w:rsidRDefault="00934926" w:rsidP="00934926">
      <w:pPr>
        <w:ind w:left="284" w:hanging="284"/>
      </w:pPr>
      <w:r>
        <w:t>e)</w:t>
      </w:r>
      <w:r>
        <w:tab/>
        <w:t>Odchylenie linii ław od projektowanego kierunku.</w:t>
      </w:r>
    </w:p>
    <w:p w:rsidR="00934926" w:rsidRDefault="00934926" w:rsidP="00934926">
      <w:pPr>
        <w:ind w:left="284" w:hanging="284"/>
      </w:pPr>
      <w:r>
        <w:tab/>
        <w:t xml:space="preserve">Dopuszczalne odchylenie linii ław od projektowanego kierunku nie może przekraczać  </w:t>
      </w:r>
      <w:r>
        <w:sym w:font="Symbol" w:char="F0B1"/>
      </w:r>
      <w:r>
        <w:t xml:space="preserve"> 2 cm na każde 100 m wykonanej ławy.</w:t>
      </w:r>
    </w:p>
    <w:p w:rsidR="00934926" w:rsidRDefault="00934926" w:rsidP="00934926">
      <w:pPr>
        <w:spacing w:before="120"/>
        <w:ind w:left="284" w:hanging="284"/>
      </w:pPr>
      <w:r>
        <w:rPr>
          <w:b/>
          <w:bCs/>
        </w:rPr>
        <w:t xml:space="preserve">6.3.3. </w:t>
      </w:r>
      <w:r>
        <w:t>Sprawdzenie ustawienia krawężników</w:t>
      </w:r>
    </w:p>
    <w:p w:rsidR="00934926" w:rsidRDefault="00934926" w:rsidP="00934926">
      <w:pPr>
        <w:spacing w:before="120"/>
        <w:ind w:left="284" w:hanging="284"/>
      </w:pPr>
      <w:r>
        <w:tab/>
        <w:t>Przy ustawianiu krawężników należy sprawdzać:</w:t>
      </w:r>
    </w:p>
    <w:p w:rsidR="00934926" w:rsidRDefault="00934926" w:rsidP="00934926">
      <w:pPr>
        <w:numPr>
          <w:ilvl w:val="0"/>
          <w:numId w:val="31"/>
        </w:numPr>
      </w:pPr>
      <w:r>
        <w:t xml:space="preserve">dopuszczalne odchylenia linii krawężników w poziomie od linii projektowanej, które wynosi </w:t>
      </w:r>
      <w:r>
        <w:sym w:font="Symbol" w:char="F0B1"/>
      </w:r>
      <w:r>
        <w:t xml:space="preserve"> 1 cm na każde 100 m ustawionego krawężnika,</w:t>
      </w:r>
    </w:p>
    <w:p w:rsidR="00934926" w:rsidRDefault="00934926" w:rsidP="00934926">
      <w:pPr>
        <w:numPr>
          <w:ilvl w:val="0"/>
          <w:numId w:val="31"/>
        </w:numPr>
      </w:pPr>
      <w:r>
        <w:t xml:space="preserve">dopuszczalne odchylenie niwelety górnej płaszczyzny krawężnika od niwelety projektowanej, które wynosi </w:t>
      </w:r>
      <w:r>
        <w:sym w:font="Symbol" w:char="F0B1"/>
      </w:r>
      <w:r>
        <w:t xml:space="preserve"> 1 cm na każde 100 m ustawionego krawężnika,</w:t>
      </w:r>
    </w:p>
    <w:p w:rsidR="00934926" w:rsidRDefault="00934926" w:rsidP="00934926">
      <w:pPr>
        <w:numPr>
          <w:ilvl w:val="0"/>
          <w:numId w:val="31"/>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934926" w:rsidRDefault="00934926" w:rsidP="00934926">
      <w:pPr>
        <w:numPr>
          <w:ilvl w:val="0"/>
          <w:numId w:val="31"/>
        </w:numPr>
      </w:pPr>
      <w:r>
        <w:t>dokładność wypełnienia spoin bada się co 10 metrów. Spoiny muszą być wypełnione całkowicie na pełną głębokość.</w:t>
      </w:r>
    </w:p>
    <w:p w:rsidR="00934926" w:rsidRDefault="00934926" w:rsidP="00934926">
      <w:pPr>
        <w:pStyle w:val="Nagwek1"/>
      </w:pPr>
      <w:bookmarkStart w:id="404" w:name="_Toc428759427"/>
      <w:bookmarkStart w:id="405" w:name="_Toc428323653"/>
      <w:bookmarkStart w:id="406" w:name="_Toc428169263"/>
      <w:r>
        <w:lastRenderedPageBreak/>
        <w:t>7. OBMIAR ROBÓT</w:t>
      </w:r>
      <w:bookmarkEnd w:id="404"/>
      <w:bookmarkEnd w:id="405"/>
      <w:bookmarkEnd w:id="406"/>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krawężnika betonowego.</w:t>
      </w:r>
    </w:p>
    <w:p w:rsidR="00934926" w:rsidRDefault="00934926" w:rsidP="00934926">
      <w:pPr>
        <w:pStyle w:val="Nagwek1"/>
      </w:pPr>
      <w:bookmarkStart w:id="407" w:name="_Toc428759428"/>
      <w:bookmarkStart w:id="408" w:name="_Toc428323654"/>
      <w:bookmarkStart w:id="409" w:name="_Toc428169264"/>
      <w:r>
        <w:t>8. ODBIÓR ROBÓT</w:t>
      </w:r>
      <w:bookmarkEnd w:id="407"/>
      <w:bookmarkEnd w:id="408"/>
      <w:bookmarkEnd w:id="409"/>
    </w:p>
    <w:p w:rsidR="00934926" w:rsidRDefault="00934926" w:rsidP="00934926">
      <w:pPr>
        <w:pStyle w:val="Nagwek2"/>
      </w:pPr>
      <w:r>
        <w:t>8.1. Ogólne zasady odbioru robót</w:t>
      </w:r>
    </w:p>
    <w:p w:rsidR="00934926" w:rsidRDefault="00934926" w:rsidP="00934926">
      <w:r>
        <w:tab/>
        <w:t>Ogólne zasady odbioru robót podano w ST „Wymagania ogólne” pkt 8.</w:t>
      </w:r>
    </w:p>
    <w:p w:rsidR="00934926" w:rsidRDefault="00934926" w:rsidP="00934926">
      <w:r>
        <w:tab/>
        <w:t>Roboty uznaje się za wykonane zgodnie z dokumentacją projektową, 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wykonanie koryta pod ławę,</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pStyle w:val="Nagwek1"/>
      </w:pPr>
      <w:bookmarkStart w:id="410" w:name="_Toc428759429"/>
      <w:bookmarkStart w:id="411" w:name="_Toc428323655"/>
      <w:bookmarkStart w:id="412" w:name="_Toc428169265"/>
      <w:r>
        <w:t>9. PODSTAWA PŁATNOŚCI</w:t>
      </w:r>
      <w:bookmarkEnd w:id="410"/>
      <w:bookmarkEnd w:id="411"/>
      <w:bookmarkEnd w:id="412"/>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pStyle w:val="Nagwek2"/>
        <w:numPr>
          <w:ilvl w:val="12"/>
          <w:numId w:val="0"/>
        </w:numPr>
      </w:pPr>
      <w:r>
        <w:t>9.2. Cena jednostki obmiarowej</w:t>
      </w:r>
    </w:p>
    <w:p w:rsidR="00934926" w:rsidRDefault="00934926" w:rsidP="00934926">
      <w:pPr>
        <w:numPr>
          <w:ilvl w:val="12"/>
          <w:numId w:val="0"/>
        </w:numPr>
      </w:pPr>
      <w:r>
        <w:tab/>
        <w:t>Cena wykonania 1 m krawężnika betonowego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dostarczenie materiałów na miejsce wbudowania,</w:t>
      </w:r>
    </w:p>
    <w:p w:rsidR="00934926" w:rsidRDefault="00934926" w:rsidP="00934926">
      <w:pPr>
        <w:numPr>
          <w:ilvl w:val="0"/>
          <w:numId w:val="2"/>
        </w:numPr>
      </w:pPr>
      <w:r>
        <w:t>wykonanie koryta pod ławę,</w:t>
      </w:r>
    </w:p>
    <w:p w:rsidR="00934926" w:rsidRDefault="00934926" w:rsidP="00934926">
      <w:pPr>
        <w:numPr>
          <w:ilvl w:val="0"/>
          <w:numId w:val="2"/>
        </w:numPr>
      </w:pPr>
      <w:r>
        <w:t>ew. wykonanie szalunku,</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numPr>
          <w:ilvl w:val="0"/>
          <w:numId w:val="2"/>
        </w:numPr>
      </w:pPr>
      <w:r>
        <w:t>ustawienie krawężników na podsypce (piaskowej lub cementowo-piaskowej),</w:t>
      </w:r>
    </w:p>
    <w:p w:rsidR="00934926" w:rsidRDefault="00934926" w:rsidP="00934926">
      <w:pPr>
        <w:numPr>
          <w:ilvl w:val="0"/>
          <w:numId w:val="2"/>
        </w:numPr>
      </w:pPr>
      <w:r>
        <w:t>wypełnienie spoin krawężników zaprawą,</w:t>
      </w:r>
    </w:p>
    <w:p w:rsidR="00934926" w:rsidRDefault="00934926" w:rsidP="00934926">
      <w:pPr>
        <w:numPr>
          <w:ilvl w:val="0"/>
          <w:numId w:val="2"/>
        </w:numPr>
      </w:pPr>
      <w:r>
        <w:t>ew. zalanie spoin masą zalewową,</w:t>
      </w:r>
    </w:p>
    <w:p w:rsidR="00934926" w:rsidRDefault="00934926" w:rsidP="00934926">
      <w:pPr>
        <w:numPr>
          <w:ilvl w:val="0"/>
          <w:numId w:val="2"/>
        </w:numPr>
      </w:pPr>
      <w:r>
        <w:t>zasypanie zewnętrznej ściany krawężnika gruntem i ubicie,</w:t>
      </w:r>
    </w:p>
    <w:p w:rsidR="00934926" w:rsidRDefault="00934926" w:rsidP="00934926">
      <w:pPr>
        <w:widowControl w:val="0"/>
        <w:numPr>
          <w:ilvl w:val="0"/>
          <w:numId w:val="2"/>
        </w:numPr>
        <w:shd w:val="clear" w:color="auto" w:fill="FFFFFF"/>
        <w:tabs>
          <w:tab w:val="left" w:pos="715"/>
        </w:tabs>
        <w:overflowPunct/>
        <w:spacing w:line="278" w:lineRule="exact"/>
        <w:jc w:val="left"/>
        <w:rPr>
          <w:color w:val="000000"/>
        </w:rPr>
      </w:pPr>
      <w:r>
        <w:t>przeprowadzenie badań i pomiarów wymaganych w specyfikacji technicznej</w:t>
      </w:r>
    </w:p>
    <w:p w:rsidR="00934926" w:rsidRDefault="00934926" w:rsidP="00934926">
      <w:pPr>
        <w:widowControl w:val="0"/>
        <w:shd w:val="clear" w:color="auto" w:fill="FFFFFF"/>
        <w:tabs>
          <w:tab w:val="left" w:pos="715"/>
        </w:tabs>
        <w:overflowPunct/>
        <w:spacing w:line="278" w:lineRule="exact"/>
        <w:jc w:val="left"/>
      </w:pPr>
    </w:p>
    <w:p w:rsidR="00934926" w:rsidRDefault="00934926" w:rsidP="00934926">
      <w:pPr>
        <w:pStyle w:val="Nagwek1"/>
      </w:pPr>
      <w:bookmarkStart w:id="413" w:name="_Toc428759430"/>
      <w:r>
        <w:t>10. przepisy związane</w:t>
      </w:r>
      <w:bookmarkEnd w:id="413"/>
    </w:p>
    <w:p w:rsidR="00934926" w:rsidRDefault="00934926" w:rsidP="00934926">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934926" w:rsidTr="00934926">
        <w:tc>
          <w:tcPr>
            <w:tcW w:w="637" w:type="dxa"/>
            <w:hideMark/>
          </w:tcPr>
          <w:p w:rsidR="00934926" w:rsidRDefault="00934926">
            <w:pPr>
              <w:jc w:val="center"/>
            </w:pPr>
            <w:r>
              <w:t xml:space="preserve">  1.</w:t>
            </w:r>
          </w:p>
        </w:tc>
        <w:tc>
          <w:tcPr>
            <w:tcW w:w="1701" w:type="dxa"/>
            <w:hideMark/>
          </w:tcPr>
          <w:p w:rsidR="00934926" w:rsidRDefault="00934926">
            <w:r>
              <w:t>PN-B-06050</w:t>
            </w:r>
          </w:p>
        </w:tc>
        <w:tc>
          <w:tcPr>
            <w:tcW w:w="5171" w:type="dxa"/>
            <w:hideMark/>
          </w:tcPr>
          <w:p w:rsidR="00934926" w:rsidRDefault="00934926">
            <w:r>
              <w:t>Roboty ziemne budowlane</w:t>
            </w:r>
          </w:p>
        </w:tc>
      </w:tr>
      <w:tr w:rsidR="00934926" w:rsidTr="00934926">
        <w:tc>
          <w:tcPr>
            <w:tcW w:w="637" w:type="dxa"/>
            <w:hideMark/>
          </w:tcPr>
          <w:p w:rsidR="00934926" w:rsidRDefault="00934926">
            <w:pPr>
              <w:jc w:val="center"/>
            </w:pPr>
            <w:r>
              <w:t xml:space="preserve">  2.</w:t>
            </w:r>
          </w:p>
        </w:tc>
        <w:tc>
          <w:tcPr>
            <w:tcW w:w="1701" w:type="dxa"/>
            <w:hideMark/>
          </w:tcPr>
          <w:p w:rsidR="00934926" w:rsidRDefault="00934926">
            <w:r>
              <w:t>PN-B-06250</w:t>
            </w:r>
          </w:p>
        </w:tc>
        <w:tc>
          <w:tcPr>
            <w:tcW w:w="5171" w:type="dxa"/>
            <w:hideMark/>
          </w:tcPr>
          <w:p w:rsidR="00934926" w:rsidRDefault="00934926">
            <w:r>
              <w:t>Beton zwykły</w:t>
            </w:r>
          </w:p>
        </w:tc>
      </w:tr>
      <w:tr w:rsidR="00934926" w:rsidTr="00934926">
        <w:tc>
          <w:tcPr>
            <w:tcW w:w="637" w:type="dxa"/>
            <w:hideMark/>
          </w:tcPr>
          <w:p w:rsidR="00934926" w:rsidRDefault="00934926">
            <w:pPr>
              <w:jc w:val="center"/>
            </w:pPr>
            <w:r>
              <w:t xml:space="preserve">  3.</w:t>
            </w:r>
          </w:p>
        </w:tc>
        <w:tc>
          <w:tcPr>
            <w:tcW w:w="1701" w:type="dxa"/>
            <w:hideMark/>
          </w:tcPr>
          <w:p w:rsidR="00934926" w:rsidRDefault="00934926">
            <w:r>
              <w:t>PN-B-06251</w:t>
            </w:r>
          </w:p>
        </w:tc>
        <w:tc>
          <w:tcPr>
            <w:tcW w:w="5171" w:type="dxa"/>
            <w:hideMark/>
          </w:tcPr>
          <w:p w:rsidR="00934926" w:rsidRDefault="00934926">
            <w:r>
              <w:t>Roboty betonowe i żelbetowe</w:t>
            </w:r>
          </w:p>
        </w:tc>
      </w:tr>
      <w:tr w:rsidR="00934926" w:rsidTr="00934926">
        <w:tc>
          <w:tcPr>
            <w:tcW w:w="637" w:type="dxa"/>
            <w:hideMark/>
          </w:tcPr>
          <w:p w:rsidR="00934926" w:rsidRDefault="00934926">
            <w:pPr>
              <w:jc w:val="center"/>
            </w:pPr>
            <w:r>
              <w:t xml:space="preserve">  4.</w:t>
            </w:r>
          </w:p>
        </w:tc>
        <w:tc>
          <w:tcPr>
            <w:tcW w:w="1701" w:type="dxa"/>
            <w:hideMark/>
          </w:tcPr>
          <w:p w:rsidR="00934926" w:rsidRDefault="00934926">
            <w:r>
              <w:t>PN-B-06711</w:t>
            </w:r>
          </w:p>
        </w:tc>
        <w:tc>
          <w:tcPr>
            <w:tcW w:w="5171" w:type="dxa"/>
            <w:hideMark/>
          </w:tcPr>
          <w:p w:rsidR="00934926" w:rsidRDefault="00934926">
            <w:r>
              <w:t>Kruszywo mineralne. Piasek do betonów i zapraw</w:t>
            </w:r>
          </w:p>
        </w:tc>
      </w:tr>
      <w:tr w:rsidR="00934926" w:rsidTr="00934926">
        <w:tc>
          <w:tcPr>
            <w:tcW w:w="637" w:type="dxa"/>
            <w:hideMark/>
          </w:tcPr>
          <w:p w:rsidR="00934926" w:rsidRDefault="00934926">
            <w:pPr>
              <w:jc w:val="center"/>
            </w:pPr>
            <w:r>
              <w:t xml:space="preserve">  5.</w:t>
            </w:r>
          </w:p>
        </w:tc>
        <w:tc>
          <w:tcPr>
            <w:tcW w:w="1701" w:type="dxa"/>
            <w:hideMark/>
          </w:tcPr>
          <w:p w:rsidR="00934926" w:rsidRDefault="00934926">
            <w:r>
              <w:t>PN-B-06712</w:t>
            </w:r>
          </w:p>
        </w:tc>
        <w:tc>
          <w:tcPr>
            <w:tcW w:w="5171" w:type="dxa"/>
            <w:hideMark/>
          </w:tcPr>
          <w:p w:rsidR="00934926" w:rsidRDefault="00934926">
            <w:r>
              <w:t>Kruszywa mineralne do betonu zwykłego</w:t>
            </w:r>
          </w:p>
        </w:tc>
      </w:tr>
      <w:tr w:rsidR="00934926" w:rsidTr="00934926">
        <w:tc>
          <w:tcPr>
            <w:tcW w:w="637" w:type="dxa"/>
            <w:hideMark/>
          </w:tcPr>
          <w:p w:rsidR="00934926" w:rsidRDefault="00934926">
            <w:pPr>
              <w:jc w:val="center"/>
            </w:pPr>
            <w:r>
              <w:t xml:space="preserve">  6.</w:t>
            </w:r>
          </w:p>
        </w:tc>
        <w:tc>
          <w:tcPr>
            <w:tcW w:w="1701" w:type="dxa"/>
            <w:hideMark/>
          </w:tcPr>
          <w:p w:rsidR="00934926" w:rsidRDefault="00934926">
            <w:r>
              <w:t>PN-B-10021</w:t>
            </w:r>
          </w:p>
        </w:tc>
        <w:tc>
          <w:tcPr>
            <w:tcW w:w="5171" w:type="dxa"/>
            <w:hideMark/>
          </w:tcPr>
          <w:p w:rsidR="00934926" w:rsidRDefault="00934926">
            <w:r>
              <w:t>Prefabrykaty budowlane z betonu. Metody pomiaru cech geometrycznych</w:t>
            </w:r>
          </w:p>
        </w:tc>
      </w:tr>
      <w:tr w:rsidR="00934926" w:rsidTr="00934926">
        <w:tc>
          <w:tcPr>
            <w:tcW w:w="637" w:type="dxa"/>
            <w:hideMark/>
          </w:tcPr>
          <w:p w:rsidR="00934926" w:rsidRDefault="00934926">
            <w:pPr>
              <w:jc w:val="center"/>
            </w:pPr>
            <w:r>
              <w:t xml:space="preserve">  7.</w:t>
            </w:r>
          </w:p>
        </w:tc>
        <w:tc>
          <w:tcPr>
            <w:tcW w:w="1701" w:type="dxa"/>
            <w:hideMark/>
          </w:tcPr>
          <w:p w:rsidR="00934926" w:rsidRDefault="00934926">
            <w:r>
              <w:t>PN-B-11111</w:t>
            </w:r>
          </w:p>
        </w:tc>
        <w:tc>
          <w:tcPr>
            <w:tcW w:w="5171" w:type="dxa"/>
            <w:hideMark/>
          </w:tcPr>
          <w:p w:rsidR="00934926" w:rsidRDefault="00934926">
            <w:r>
              <w:t>Kruszywa mineralne. Kruszywa naturalne do nawierzchni drogowych. Żwir i mieszanka</w:t>
            </w:r>
          </w:p>
        </w:tc>
      </w:tr>
      <w:tr w:rsidR="00934926" w:rsidTr="00934926">
        <w:tc>
          <w:tcPr>
            <w:tcW w:w="637" w:type="dxa"/>
            <w:hideMark/>
          </w:tcPr>
          <w:p w:rsidR="00934926" w:rsidRDefault="00934926">
            <w:pPr>
              <w:jc w:val="center"/>
            </w:pPr>
            <w:r>
              <w:t xml:space="preserve">  8.</w:t>
            </w:r>
          </w:p>
        </w:tc>
        <w:tc>
          <w:tcPr>
            <w:tcW w:w="1701" w:type="dxa"/>
            <w:hideMark/>
          </w:tcPr>
          <w:p w:rsidR="00934926" w:rsidRDefault="00934926">
            <w:r>
              <w:t>PN-B-11112</w:t>
            </w:r>
          </w:p>
        </w:tc>
        <w:tc>
          <w:tcPr>
            <w:tcW w:w="5171" w:type="dxa"/>
            <w:hideMark/>
          </w:tcPr>
          <w:p w:rsidR="00934926" w:rsidRDefault="00934926">
            <w:r>
              <w:t>Kruszywa mineralne. Kruszywo łamane do nawierzchni drogowych</w:t>
            </w:r>
          </w:p>
        </w:tc>
      </w:tr>
      <w:tr w:rsidR="00934926" w:rsidTr="00934926">
        <w:tc>
          <w:tcPr>
            <w:tcW w:w="637" w:type="dxa"/>
            <w:hideMark/>
          </w:tcPr>
          <w:p w:rsidR="00934926" w:rsidRDefault="00934926">
            <w:pPr>
              <w:jc w:val="center"/>
            </w:pPr>
            <w:r>
              <w:t xml:space="preserve">  9.</w:t>
            </w:r>
          </w:p>
        </w:tc>
        <w:tc>
          <w:tcPr>
            <w:tcW w:w="1701" w:type="dxa"/>
            <w:hideMark/>
          </w:tcPr>
          <w:p w:rsidR="00934926" w:rsidRDefault="00934926">
            <w:r>
              <w:t>PN-B-11113</w:t>
            </w:r>
          </w:p>
        </w:tc>
        <w:tc>
          <w:tcPr>
            <w:tcW w:w="5171" w:type="dxa"/>
            <w:hideMark/>
          </w:tcPr>
          <w:p w:rsidR="00934926" w:rsidRDefault="00934926">
            <w:r>
              <w:t>Kruszywa mineralne. Kruszywa naturalne do nawierzchni drogowych. Piasek</w:t>
            </w:r>
          </w:p>
        </w:tc>
      </w:tr>
      <w:tr w:rsidR="00934926" w:rsidTr="00934926">
        <w:tc>
          <w:tcPr>
            <w:tcW w:w="637" w:type="dxa"/>
            <w:hideMark/>
          </w:tcPr>
          <w:p w:rsidR="00934926" w:rsidRDefault="00934926">
            <w:pPr>
              <w:jc w:val="center"/>
            </w:pPr>
            <w:r>
              <w:t>10.</w:t>
            </w:r>
          </w:p>
        </w:tc>
        <w:tc>
          <w:tcPr>
            <w:tcW w:w="1701" w:type="dxa"/>
            <w:hideMark/>
          </w:tcPr>
          <w:p w:rsidR="00934926" w:rsidRDefault="00934926">
            <w:r>
              <w:t>PN-B-19701</w:t>
            </w:r>
          </w:p>
        </w:tc>
        <w:tc>
          <w:tcPr>
            <w:tcW w:w="5171" w:type="dxa"/>
            <w:hideMark/>
          </w:tcPr>
          <w:p w:rsidR="00934926" w:rsidRDefault="00934926">
            <w:r>
              <w:t>Cement. Cement powszechnego użytku. Skład, wymagania i ocena zgodności</w:t>
            </w:r>
          </w:p>
        </w:tc>
      </w:tr>
      <w:tr w:rsidR="00934926" w:rsidTr="00934926">
        <w:tc>
          <w:tcPr>
            <w:tcW w:w="637" w:type="dxa"/>
            <w:hideMark/>
          </w:tcPr>
          <w:p w:rsidR="00934926" w:rsidRDefault="00934926">
            <w:pPr>
              <w:jc w:val="center"/>
            </w:pPr>
            <w:r>
              <w:lastRenderedPageBreak/>
              <w:t>11.</w:t>
            </w:r>
          </w:p>
        </w:tc>
        <w:tc>
          <w:tcPr>
            <w:tcW w:w="1701" w:type="dxa"/>
            <w:hideMark/>
          </w:tcPr>
          <w:p w:rsidR="00934926" w:rsidRDefault="00934926">
            <w:r>
              <w:t>PN-B32250</w:t>
            </w:r>
          </w:p>
        </w:tc>
        <w:tc>
          <w:tcPr>
            <w:tcW w:w="5171" w:type="dxa"/>
            <w:hideMark/>
          </w:tcPr>
          <w:p w:rsidR="00934926" w:rsidRDefault="00934926">
            <w:r>
              <w:t>Materiały budowlane. Woda do betonów i zapraw</w:t>
            </w:r>
          </w:p>
        </w:tc>
      </w:tr>
      <w:tr w:rsidR="00934926" w:rsidTr="00934926">
        <w:tc>
          <w:tcPr>
            <w:tcW w:w="637" w:type="dxa"/>
            <w:hideMark/>
          </w:tcPr>
          <w:p w:rsidR="00934926" w:rsidRDefault="00934926">
            <w:pPr>
              <w:jc w:val="center"/>
            </w:pPr>
            <w:r>
              <w:t>12.</w:t>
            </w:r>
          </w:p>
        </w:tc>
        <w:tc>
          <w:tcPr>
            <w:tcW w:w="1701" w:type="dxa"/>
            <w:hideMark/>
          </w:tcPr>
          <w:p w:rsidR="00934926" w:rsidRDefault="00934926">
            <w:r>
              <w:t>BN-88/6731-08</w:t>
            </w:r>
          </w:p>
        </w:tc>
        <w:tc>
          <w:tcPr>
            <w:tcW w:w="5171" w:type="dxa"/>
            <w:hideMark/>
          </w:tcPr>
          <w:p w:rsidR="00934926" w:rsidRDefault="00934926">
            <w:r>
              <w:t>Cement. Transport i przechowywanie</w:t>
            </w:r>
          </w:p>
        </w:tc>
      </w:tr>
      <w:tr w:rsidR="00934926" w:rsidTr="00934926">
        <w:tc>
          <w:tcPr>
            <w:tcW w:w="637" w:type="dxa"/>
            <w:hideMark/>
          </w:tcPr>
          <w:p w:rsidR="00934926" w:rsidRDefault="00934926">
            <w:pPr>
              <w:jc w:val="center"/>
            </w:pPr>
            <w:r>
              <w:t>13.</w:t>
            </w:r>
          </w:p>
        </w:tc>
        <w:tc>
          <w:tcPr>
            <w:tcW w:w="1701" w:type="dxa"/>
            <w:hideMark/>
          </w:tcPr>
          <w:p w:rsidR="00934926" w:rsidRDefault="00934926">
            <w:r>
              <w:t>BN-74/6771-04</w:t>
            </w:r>
          </w:p>
        </w:tc>
        <w:tc>
          <w:tcPr>
            <w:tcW w:w="5171" w:type="dxa"/>
            <w:hideMark/>
          </w:tcPr>
          <w:p w:rsidR="00934926" w:rsidRDefault="00934926">
            <w:r>
              <w:t>Drogi samochodowe. Masa zalewowa</w:t>
            </w:r>
          </w:p>
        </w:tc>
      </w:tr>
      <w:tr w:rsidR="00934926" w:rsidTr="00934926">
        <w:tc>
          <w:tcPr>
            <w:tcW w:w="637" w:type="dxa"/>
            <w:hideMark/>
          </w:tcPr>
          <w:p w:rsidR="00934926" w:rsidRDefault="00934926">
            <w:pPr>
              <w:jc w:val="center"/>
            </w:pPr>
            <w:r>
              <w:t>14.</w:t>
            </w:r>
          </w:p>
        </w:tc>
        <w:tc>
          <w:tcPr>
            <w:tcW w:w="1701" w:type="dxa"/>
            <w:hideMark/>
          </w:tcPr>
          <w:p w:rsidR="00934926" w:rsidRDefault="00934926">
            <w:r>
              <w:t>BN-80/6775-03/01</w:t>
            </w:r>
          </w:p>
        </w:tc>
        <w:tc>
          <w:tcPr>
            <w:tcW w:w="5171" w:type="dxa"/>
            <w:hideMark/>
          </w:tcPr>
          <w:p w:rsidR="00934926" w:rsidRDefault="00934926">
            <w:r>
              <w:t>Prefabrykaty budowlane z betonu. Elementy nawierzchni dróg, ulic, parkingów i torowisk tramwajowych. Wspólne wymagania i badania</w:t>
            </w:r>
          </w:p>
        </w:tc>
      </w:tr>
    </w:tbl>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414" w:name="_2__materiały_1"/>
      <w:bookmarkEnd w:id="414"/>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sectPr w:rsidR="00934926"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47" w:rsidRDefault="002E0747">
      <w:r>
        <w:separator/>
      </w:r>
    </w:p>
  </w:endnote>
  <w:endnote w:type="continuationSeparator" w:id="0">
    <w:p w:rsidR="002E0747" w:rsidRDefault="002E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47" w:rsidRDefault="002E0747">
      <w:r>
        <w:separator/>
      </w:r>
    </w:p>
  </w:footnote>
  <w:footnote w:type="continuationSeparator" w:id="0">
    <w:p w:rsidR="002E0747" w:rsidRDefault="002E0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D177F"/>
    <w:rsid w:val="002E0747"/>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36561"/>
    <w:rsid w:val="0044691B"/>
    <w:rsid w:val="004B4E69"/>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95CDA"/>
    <w:rsid w:val="006A6910"/>
    <w:rsid w:val="006B4AFA"/>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06113"/>
    <w:rsid w:val="00913398"/>
    <w:rsid w:val="00916712"/>
    <w:rsid w:val="00934926"/>
    <w:rsid w:val="00953396"/>
    <w:rsid w:val="00977612"/>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B73E6"/>
    <w:rsid w:val="00BC2F0C"/>
    <w:rsid w:val="00BF684D"/>
    <w:rsid w:val="00C033AC"/>
    <w:rsid w:val="00C05BE2"/>
    <w:rsid w:val="00C25003"/>
    <w:rsid w:val="00C30D4B"/>
    <w:rsid w:val="00C41C5B"/>
    <w:rsid w:val="00C454E2"/>
    <w:rsid w:val="00C53EDF"/>
    <w:rsid w:val="00C70B46"/>
    <w:rsid w:val="00C83B5D"/>
    <w:rsid w:val="00C91DC5"/>
    <w:rsid w:val="00C9483A"/>
    <w:rsid w:val="00CD2E1C"/>
    <w:rsid w:val="00CE379D"/>
    <w:rsid w:val="00CE483C"/>
    <w:rsid w:val="00CE71B4"/>
    <w:rsid w:val="00D03923"/>
    <w:rsid w:val="00D03E31"/>
    <w:rsid w:val="00D117AD"/>
    <w:rsid w:val="00D26A84"/>
    <w:rsid w:val="00D6135D"/>
    <w:rsid w:val="00D629F2"/>
    <w:rsid w:val="00DA0405"/>
    <w:rsid w:val="00DD1B48"/>
    <w:rsid w:val="00E0087A"/>
    <w:rsid w:val="00E30200"/>
    <w:rsid w:val="00E33029"/>
    <w:rsid w:val="00E52BA8"/>
    <w:rsid w:val="00E75099"/>
    <w:rsid w:val="00E9048E"/>
    <w:rsid w:val="00EB5B7D"/>
    <w:rsid w:val="00ED0707"/>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24328</Words>
  <Characters>145968</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169957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3</cp:revision>
  <cp:lastPrinted>2016-04-07T09:58:00Z</cp:lastPrinted>
  <dcterms:created xsi:type="dcterms:W3CDTF">2024-06-25T08:15:00Z</dcterms:created>
  <dcterms:modified xsi:type="dcterms:W3CDTF">2024-07-05T05:06:00Z</dcterms:modified>
</cp:coreProperties>
</file>