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349" w14:textId="736B40E4" w:rsidR="008F1001" w:rsidRDefault="00AA3DF6" w:rsidP="00AA3D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Opis przedmiotu zamówienia</w:t>
      </w:r>
    </w:p>
    <w:p w14:paraId="10BB5332" w14:textId="77777777" w:rsidR="008F1001" w:rsidRDefault="008F1001">
      <w:pPr>
        <w:rPr>
          <w:rFonts w:ascii="Times New Roman" w:hAnsi="Times New Roman" w:cs="Times New Roman"/>
        </w:rPr>
      </w:pPr>
    </w:p>
    <w:p w14:paraId="779616C9" w14:textId="77777777" w:rsidR="00AA3DF6" w:rsidRDefault="00AA3DF6">
      <w:pPr>
        <w:rPr>
          <w:rFonts w:ascii="Times New Roman" w:hAnsi="Times New Roman" w:cs="Times New Roman"/>
        </w:rPr>
      </w:pPr>
    </w:p>
    <w:p w14:paraId="7D735950" w14:textId="1CF96351" w:rsidR="008F1001" w:rsidRDefault="00000000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I.</w:t>
      </w:r>
      <w:r>
        <w:rPr>
          <w:rFonts w:ascii="Times New Roman" w:hAnsi="Times New Roman" w:cs="Times New Roman"/>
        </w:rPr>
        <w:t xml:space="preserve"> Przedmiotem zamówienia jest wywóz odpadów komunalnych ze </w:t>
      </w:r>
      <w:r w:rsidR="00AA3DF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zpitala Wojewódzkiego</w:t>
      </w:r>
    </w:p>
    <w:p w14:paraId="4D363C16" w14:textId="77777777" w:rsidR="008F1001" w:rsidRDefault="0000000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im. Św. Łukasza SP ZOZ w Tarnowie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na okres 1 roku</w:t>
      </w:r>
    </w:p>
    <w:p w14:paraId="04457BE9" w14:textId="77777777" w:rsidR="00AA3DF6" w:rsidRDefault="00AA3DF6">
      <w:pPr>
        <w:jc w:val="both"/>
        <w:rPr>
          <w:rFonts w:ascii="Times New Roman" w:hAnsi="Times New Roman" w:cs="Times New Roman"/>
          <w:b/>
          <w:bCs/>
        </w:rPr>
      </w:pPr>
    </w:p>
    <w:p w14:paraId="34ABF2BB" w14:textId="3C397B8C" w:rsidR="008F1001" w:rsidRDefault="00000000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</w:rPr>
        <w:t>Do obowiązków Wykonawcy należy</w:t>
      </w:r>
    </w:p>
    <w:p w14:paraId="438BC880" w14:textId="77777777" w:rsidR="008F100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zapewnienie odbioru, transportu i zagospodarowania odpadów komunalnych zmieszanych i segregowanych zgodnie z przepisami obowiązującymi w zakresie odbioru</w:t>
      </w:r>
    </w:p>
    <w:p w14:paraId="6497A4CC" w14:textId="77777777" w:rsidR="008F100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prowadzenie działalności zgodnie z aktualnymi przepisami i rozporządzeniami.</w:t>
      </w:r>
    </w:p>
    <w:p w14:paraId="289A1F32" w14:textId="77777777" w:rsidR="008F100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c)wyposażenie Zamawiającego w pojemniki do zbiórki odpadów komunalnych. Obowiązkiem Wykonawcy jest naprawa pojemników lub ich wymiana na koszt Wykonawcy w przypadku uszkodzeń powstałych w wyniku normalnego użytkowania lub  powstałych z winy Wykonawcy.</w:t>
      </w:r>
    </w:p>
    <w:p w14:paraId="3BAB8905" w14:textId="77777777" w:rsidR="008F100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usługi będzie  zobowiązany do  utrzymania pojemników w dobrym stanie technicznym.</w:t>
      </w:r>
    </w:p>
    <w:p w14:paraId="3EB46613" w14:textId="77777777" w:rsidR="008F1001" w:rsidRDefault="008F1001">
      <w:pPr>
        <w:rPr>
          <w:rFonts w:ascii="Times New Roman" w:hAnsi="Times New Roman" w:cs="Times New Roman"/>
        </w:rPr>
      </w:pPr>
    </w:p>
    <w:p w14:paraId="29BCB7E7" w14:textId="77777777" w:rsidR="008F1001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14:paraId="47E7D9F5" w14:textId="77777777" w:rsidR="008F1001" w:rsidRDefault="00000000">
      <w:pPr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</w:rPr>
        <w:t xml:space="preserve">Zamówienie obejmuje następujący zakres odbiorów: </w:t>
      </w:r>
    </w:p>
    <w:p w14:paraId="24A158F5" w14:textId="77777777" w:rsidR="008F1001" w:rsidRDefault="00000000">
      <w:pPr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Zakres 1  Odpady komunalne zmieszane</w:t>
      </w:r>
      <w:r>
        <w:rPr>
          <w:rFonts w:ascii="Times New Roman" w:hAnsi="Times New Roman" w:cs="Times New Roman"/>
        </w:rPr>
        <w:t xml:space="preserve">  składowane w pojemnikach dostarczonych przez </w:t>
      </w:r>
    </w:p>
    <w:p w14:paraId="5CDE7762" w14:textId="77777777" w:rsidR="008F100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(1,1 m³)    6 szt. </w:t>
      </w:r>
    </w:p>
    <w:p w14:paraId="5D96D646" w14:textId="77777777" w:rsidR="008F100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odbiory  sześć razy w tygodniu w godzinach 7.00 -14.00, </w:t>
      </w:r>
    </w:p>
    <w:p w14:paraId="7EA715F1" w14:textId="77777777" w:rsidR="008F1001" w:rsidRDefault="00000000">
      <w:pPr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Zakres 2 </w:t>
      </w:r>
      <w:r>
        <w:rPr>
          <w:rFonts w:ascii="Times New Roman" w:hAnsi="Times New Roman" w:cs="Times New Roman"/>
        </w:rPr>
        <w:t xml:space="preserve"> Odpady segregowane składowane w pojemnikach dostarczonych przez Wykonawcę (1,1 m³)    </w:t>
      </w:r>
    </w:p>
    <w:p w14:paraId="6B01A892" w14:textId="77777777" w:rsidR="008F1001" w:rsidRDefault="00000000">
      <w:pPr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a) szkło :</w:t>
      </w:r>
    </w:p>
    <w:p w14:paraId="39ACEA24" w14:textId="77777777" w:rsidR="008F1001" w:rsidRDefault="00000000">
      <w:pPr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- (1,1 m 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 xml:space="preserve"> ) </w:t>
      </w:r>
      <w:r>
        <w:rPr>
          <w:rFonts w:ascii="Times New Roman" w:hAnsi="Times New Roman" w:cs="Times New Roman"/>
        </w:rPr>
        <w:t xml:space="preserve">1 szt. -odbiory raz w miesiącu w każdą pierwszą środę miesiąca w godz. 7.00-14.00 ; </w:t>
      </w:r>
    </w:p>
    <w:p w14:paraId="399F3FB8" w14:textId="77777777" w:rsidR="008F100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dzień odbioru wypadnie w dzień ustawowo wolny od pracy - odbiór w następny dzień roboczy,</w:t>
      </w:r>
    </w:p>
    <w:p w14:paraId="2D5C4B1D" w14:textId="77777777" w:rsidR="008F100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 xml:space="preserve">(0,24 m </w:t>
      </w:r>
      <w:r>
        <w:rPr>
          <w:rFonts w:ascii="Times New Roman" w:hAnsi="Times New Roman" w:cs="Times New Roman"/>
          <w:b/>
          <w:bCs/>
          <w:vertAlign w:val="superscript"/>
        </w:rPr>
        <w:t xml:space="preserve">3 </w:t>
      </w:r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</w:rPr>
        <w:t>1 szt. Odbiory sześć razy w tygodniu w godz. 7.00-14.00</w:t>
      </w:r>
    </w:p>
    <w:p w14:paraId="48BA6622" w14:textId="77777777" w:rsidR="008F1001" w:rsidRDefault="008F1001">
      <w:pPr>
        <w:rPr>
          <w:rFonts w:ascii="Times New Roman" w:hAnsi="Times New Roman" w:cs="Times New Roman"/>
        </w:rPr>
      </w:pPr>
    </w:p>
    <w:p w14:paraId="31ED14F2" w14:textId="77777777" w:rsidR="008F1001" w:rsidRDefault="00000000">
      <w:pPr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b) metale i tworzywa  sztuczne</w:t>
      </w:r>
      <w:r>
        <w:rPr>
          <w:rFonts w:ascii="Times New Roman" w:hAnsi="Times New Roman" w:cs="Times New Roman"/>
        </w:rPr>
        <w:t xml:space="preserve"> </w:t>
      </w:r>
    </w:p>
    <w:p w14:paraId="6F4965A6" w14:textId="77777777" w:rsidR="008F1001" w:rsidRDefault="00000000">
      <w:pPr>
        <w:rPr>
          <w:rFonts w:hint="eastAsia"/>
        </w:rPr>
      </w:pPr>
      <w:r>
        <w:rPr>
          <w:rFonts w:ascii="Times New Roman" w:hAnsi="Times New Roman" w:cs="Times New Roman"/>
        </w:rPr>
        <w:t>- (1,1 m</w:t>
      </w:r>
      <w:r>
        <w:rPr>
          <w:rFonts w:ascii="Times New Roman" w:hAnsi="Times New Roman" w:cs="Times New Roman"/>
          <w:vertAlign w:val="superscript"/>
        </w:rPr>
        <w:t xml:space="preserve">3 </w:t>
      </w:r>
      <w:r w:rsidRPr="00AA3D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4 szt. - odbiory  sześć razy w tygodniu w godzinach 7.00 -14.00,</w:t>
      </w:r>
    </w:p>
    <w:p w14:paraId="6DCD740F" w14:textId="77777777" w:rsidR="008F1001" w:rsidRDefault="00000000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- (0,24 m </w:t>
      </w:r>
      <w:r>
        <w:rPr>
          <w:rFonts w:ascii="Times New Roman" w:hAnsi="Times New Roman" w:cs="Times New Roman"/>
          <w:vertAlign w:val="superscript"/>
        </w:rPr>
        <w:t xml:space="preserve">3 </w:t>
      </w:r>
      <w:r w:rsidRPr="00AA3DF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1 szt. -  odbiory sześć razy w tygodniu w godz. 7.00-14.00</w:t>
      </w:r>
    </w:p>
    <w:p w14:paraId="7DEA4CDF" w14:textId="77777777" w:rsidR="008F1001" w:rsidRDefault="008F1001">
      <w:pPr>
        <w:rPr>
          <w:rFonts w:ascii="Times New Roman" w:hAnsi="Times New Roman" w:cs="Times New Roman"/>
        </w:rPr>
      </w:pPr>
    </w:p>
    <w:p w14:paraId="2093F6BB" w14:textId="77777777" w:rsidR="008F1001" w:rsidRDefault="00000000" w:rsidP="00AA3DF6">
      <w:pPr>
        <w:numPr>
          <w:ilvl w:val="0"/>
          <w:numId w:val="1"/>
        </w:numPr>
        <w:tabs>
          <w:tab w:val="clear" w:pos="720"/>
        </w:tabs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papier </w:t>
      </w:r>
    </w:p>
    <w:p w14:paraId="676D372D" w14:textId="77777777" w:rsidR="008F1001" w:rsidRDefault="00000000" w:rsidP="00AA3D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 (1,1 m</w:t>
      </w:r>
      <w:r>
        <w:rPr>
          <w:rFonts w:ascii="Times New Roman" w:hAnsi="Times New Roman" w:cs="Times New Roman"/>
          <w:vertAlign w:val="superscript"/>
        </w:rPr>
        <w:t xml:space="preserve">3 </w:t>
      </w:r>
      <w:r w:rsidRPr="00AA3D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5 szt. - odbiory  sześć razy w tygodniu w godzinach 7.00 -14.00, </w:t>
      </w:r>
    </w:p>
    <w:p w14:paraId="63EAB1FB" w14:textId="77777777" w:rsidR="008F1001" w:rsidRDefault="00000000" w:rsidP="00AA3D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 (0,24 m </w:t>
      </w:r>
      <w:r>
        <w:rPr>
          <w:rFonts w:ascii="Times New Roman" w:hAnsi="Times New Roman" w:cs="Times New Roman"/>
          <w:vertAlign w:val="superscript"/>
        </w:rPr>
        <w:t xml:space="preserve">3 </w:t>
      </w:r>
      <w:r w:rsidRPr="00AA3D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1 szt. -  odbiory sześć razy w tygodniu w godz. 7.00-14.00</w:t>
      </w:r>
    </w:p>
    <w:p w14:paraId="3DBAD4F5" w14:textId="77777777" w:rsidR="008F1001" w:rsidRDefault="008F1001">
      <w:pPr>
        <w:rPr>
          <w:rFonts w:ascii="Times New Roman" w:hAnsi="Times New Roman" w:cs="Times New Roman"/>
          <w:b/>
          <w:bCs/>
        </w:rPr>
      </w:pPr>
    </w:p>
    <w:p w14:paraId="43888EA0" w14:textId="77777777" w:rsidR="008F1001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Zakres 3  Odpady ulegające biodegradacji, ze szczególnym uwzględnieniem bioodpadów - BIO  -1 </w:t>
      </w:r>
      <w:proofErr w:type="spellStart"/>
      <w:r>
        <w:rPr>
          <w:rFonts w:ascii="Times New Roman" w:hAnsi="Times New Roman" w:cs="Times New Roman"/>
          <w:b/>
          <w:bCs/>
        </w:rPr>
        <w:t>szt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</w:p>
    <w:p w14:paraId="68D45EDF" w14:textId="77777777" w:rsidR="008F100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-odbiory raz w miesiącu w każdą pierwszą środę miesiąca w godz. 7.00-14.00 ; </w:t>
      </w:r>
    </w:p>
    <w:p w14:paraId="36488D8B" w14:textId="77777777" w:rsidR="008F100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dzień odbioru wypadnie w dzień ustawowo wolny od pracy - odbiór w następny dzień roboczy,</w:t>
      </w:r>
    </w:p>
    <w:p w14:paraId="7FE2D605" w14:textId="77777777" w:rsidR="00AA3DF6" w:rsidRDefault="00AA3DF6">
      <w:pPr>
        <w:rPr>
          <w:rFonts w:ascii="Times New Roman" w:hAnsi="Times New Roman" w:cs="Times New Roman"/>
          <w:b/>
          <w:bCs/>
        </w:rPr>
      </w:pPr>
    </w:p>
    <w:p w14:paraId="5792E76A" w14:textId="0E4172EE" w:rsidR="008F1001" w:rsidRPr="00AA3DF6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IV. </w:t>
      </w:r>
      <w:r>
        <w:rPr>
          <w:rFonts w:ascii="Times New Roman" w:hAnsi="Times New Roman" w:cs="Times New Roman"/>
        </w:rPr>
        <w:t>1. Wykonawca zobowiązany jest do oznaczenia w sposób jednoznaczny pojemników na poszczególne odpady.</w:t>
      </w:r>
    </w:p>
    <w:p w14:paraId="39C4AFBD" w14:textId="77777777" w:rsidR="008F1001" w:rsidRDefault="00000000" w:rsidP="00AA3DF6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wyjątkowych  sytuacjach Wykonawca będzie zobowiązany do dodatkowego odbioru odpadów komunalnych i segregowanych.</w:t>
      </w:r>
    </w:p>
    <w:p w14:paraId="4996C485" w14:textId="77777777" w:rsidR="008F1001" w:rsidRDefault="00000000" w:rsidP="00AA3DF6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ponosi odpowiedzialność za transport odpadów komunalnych  od miejsca czasowego gromadzenia odpadów (wraz z rozładunkiem) do miejsca składowania, wraz z ich zagospodarowaniem.</w:t>
      </w:r>
    </w:p>
    <w:p w14:paraId="37FDFA82" w14:textId="77777777" w:rsidR="008F1001" w:rsidRDefault="008F1001">
      <w:pPr>
        <w:rPr>
          <w:rFonts w:ascii="Times New Roman" w:hAnsi="Times New Roman" w:cs="Times New Roman"/>
        </w:rPr>
      </w:pPr>
    </w:p>
    <w:p w14:paraId="7B9D3A67" w14:textId="77777777" w:rsidR="00AA3DF6" w:rsidRDefault="00AA3DF6">
      <w:pPr>
        <w:rPr>
          <w:rFonts w:ascii="Times New Roman" w:hAnsi="Times New Roman" w:cs="Times New Roman"/>
        </w:rPr>
      </w:pPr>
    </w:p>
    <w:p w14:paraId="12C1FEC2" w14:textId="77777777" w:rsidR="00AA3DF6" w:rsidRDefault="00AA3DF6">
      <w:pPr>
        <w:rPr>
          <w:rFonts w:ascii="Times New Roman" w:hAnsi="Times New Roman" w:cs="Times New Roman"/>
        </w:rPr>
      </w:pPr>
    </w:p>
    <w:tbl>
      <w:tblPr>
        <w:tblW w:w="965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2895"/>
        <w:gridCol w:w="1927"/>
        <w:gridCol w:w="1923"/>
        <w:gridCol w:w="1948"/>
      </w:tblGrid>
      <w:tr w:rsidR="008F1001" w14:paraId="4D80A4C1" w14:textId="77777777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801F0D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lastRenderedPageBreak/>
              <w:t>Lp.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33F6B0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Frakcja odpadu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8B83EC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Wielkość pojemnik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50C13C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Ilość pojemników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0619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Częstotliwość odbioru</w:t>
            </w:r>
          </w:p>
        </w:tc>
      </w:tr>
      <w:tr w:rsidR="008F1001" w14:paraId="0AABEEDD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14:paraId="5B3D5861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1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14:paraId="5B745A07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Zmieszane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19AEA1C0" w14:textId="77777777" w:rsidR="008F1001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 m³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5B80091B" w14:textId="77777777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6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A4027" w14:textId="5B84A6BF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6x</w:t>
            </w:r>
            <w:r w:rsidR="00BA577B">
              <w:t xml:space="preserve"> </w:t>
            </w:r>
            <w:r>
              <w:t>w tygodniu</w:t>
            </w:r>
          </w:p>
        </w:tc>
      </w:tr>
      <w:tr w:rsidR="008F1001" w14:paraId="5FECAD82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14:paraId="00F74DD6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2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14:paraId="2A71AB0A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Papier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65BB5D1F" w14:textId="77777777" w:rsidR="008F1001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 m³</w:t>
            </w:r>
          </w:p>
          <w:p w14:paraId="5FF06655" w14:textId="77777777" w:rsidR="008F1001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 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2492BAF9" w14:textId="77777777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5</w:t>
            </w:r>
          </w:p>
          <w:p w14:paraId="2C1BB21B" w14:textId="77777777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1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92DF" w14:textId="0AFDE161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6x</w:t>
            </w:r>
            <w:r w:rsidR="00BA577B">
              <w:t xml:space="preserve"> </w:t>
            </w:r>
            <w:r>
              <w:t>w tygodniu</w:t>
            </w:r>
          </w:p>
          <w:p w14:paraId="54EB3F6A" w14:textId="48BC009B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6x</w:t>
            </w:r>
            <w:r w:rsidR="00BA577B">
              <w:t xml:space="preserve"> </w:t>
            </w:r>
            <w:r>
              <w:t>w tygodniu</w:t>
            </w:r>
          </w:p>
        </w:tc>
      </w:tr>
      <w:tr w:rsidR="008F1001" w14:paraId="2C6A4131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14:paraId="15C93290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3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14:paraId="62A58C16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Metale i tworzywa sztuczne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03FC16AA" w14:textId="77777777" w:rsidR="008F1001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 m³</w:t>
            </w:r>
          </w:p>
          <w:p w14:paraId="78FE3618" w14:textId="77777777" w:rsidR="008F1001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 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4B6E3BB7" w14:textId="77777777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4</w:t>
            </w:r>
          </w:p>
          <w:p w14:paraId="5EF5C534" w14:textId="708FF4B8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1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B410C" w14:textId="6F702740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6x</w:t>
            </w:r>
            <w:r w:rsidR="00BA577B">
              <w:t xml:space="preserve"> </w:t>
            </w:r>
            <w:r>
              <w:t>w tygodniu</w:t>
            </w:r>
          </w:p>
          <w:p w14:paraId="001B2515" w14:textId="3C9EC680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6x</w:t>
            </w:r>
            <w:r w:rsidR="00BA577B">
              <w:t xml:space="preserve"> </w:t>
            </w:r>
            <w:r>
              <w:t>w tygodniu</w:t>
            </w:r>
          </w:p>
        </w:tc>
      </w:tr>
      <w:tr w:rsidR="008F1001" w14:paraId="33A56CCD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14:paraId="0353AEE0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4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14:paraId="3C688079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Szkło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1015652C" w14:textId="77777777" w:rsidR="008F1001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 m³</w:t>
            </w:r>
          </w:p>
          <w:p w14:paraId="1FD710D8" w14:textId="77777777" w:rsidR="008F1001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18ADE95D" w14:textId="77777777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1</w:t>
            </w:r>
          </w:p>
          <w:p w14:paraId="62DE65C8" w14:textId="77777777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1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39110" w14:textId="77777777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1x w miesiącu</w:t>
            </w:r>
          </w:p>
          <w:p w14:paraId="0310B968" w14:textId="3F7413EB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6x</w:t>
            </w:r>
            <w:r w:rsidR="00BA577B">
              <w:t xml:space="preserve"> </w:t>
            </w:r>
            <w:r>
              <w:t>w tygodniu</w:t>
            </w:r>
          </w:p>
        </w:tc>
      </w:tr>
      <w:tr w:rsidR="008F1001" w14:paraId="4E27AF30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14:paraId="6C4BB9C8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5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14:paraId="30231F2D" w14:textId="77777777" w:rsidR="008F1001" w:rsidRDefault="00000000">
            <w:pPr>
              <w:pStyle w:val="Zawartotabeli"/>
              <w:widowControl w:val="0"/>
              <w:rPr>
                <w:rFonts w:hint="eastAsia"/>
              </w:rPr>
            </w:pPr>
            <w:r>
              <w:t>BIO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4E6FBC04" w14:textId="77777777" w:rsidR="008F1001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 m³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2F8CC7E9" w14:textId="77777777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1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E030C" w14:textId="77777777" w:rsidR="008F1001" w:rsidRDefault="00000000">
            <w:pPr>
              <w:pStyle w:val="Zawartotabeli"/>
              <w:widowControl w:val="0"/>
              <w:snapToGrid w:val="0"/>
              <w:rPr>
                <w:rFonts w:hint="eastAsia"/>
              </w:rPr>
            </w:pPr>
            <w:r>
              <w:t>1x w miesiącu</w:t>
            </w:r>
          </w:p>
        </w:tc>
      </w:tr>
    </w:tbl>
    <w:p w14:paraId="2CF1D52C" w14:textId="77777777" w:rsidR="00AA3DF6" w:rsidRDefault="00AA3DF6" w:rsidP="00AA3DF6">
      <w:pPr>
        <w:ind w:left="284" w:hanging="294"/>
        <w:jc w:val="both"/>
        <w:rPr>
          <w:rFonts w:ascii="Times New Roman" w:hAnsi="Times New Roman" w:cs="Times New Roman"/>
          <w:b/>
          <w:bCs/>
        </w:rPr>
      </w:pPr>
    </w:p>
    <w:p w14:paraId="63789762" w14:textId="369C8046" w:rsidR="008F1001" w:rsidRDefault="00000000" w:rsidP="00AA3DF6">
      <w:pPr>
        <w:ind w:left="284" w:hanging="294"/>
        <w:jc w:val="both"/>
        <w:rPr>
          <w:rFonts w:ascii="Times New Roman" w:hAnsi="Times New Roman" w:cs="Times New Roman"/>
        </w:rPr>
      </w:pPr>
      <w:r w:rsidRPr="00AA3DF6">
        <w:rPr>
          <w:rFonts w:ascii="Times New Roman" w:hAnsi="Times New Roman" w:cs="Times New Roman"/>
          <w:b/>
          <w:bCs/>
        </w:rPr>
        <w:t>V</w:t>
      </w:r>
      <w:r w:rsidR="00AA3DF6" w:rsidRPr="00AA3DF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Zamawiający wymaga, aby świadczenie usług będących przedmiotem zamówienia odbywało się zgodnie z obowiązującymi przepisami prawa na terenie Rzeczpospolitej Polskiej, a w szczególności z :</w:t>
      </w:r>
    </w:p>
    <w:p w14:paraId="550E2FAE" w14:textId="1344A143" w:rsidR="008F1001" w:rsidRDefault="00000000" w:rsidP="00AA3DF6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rozporządzenia Ministra Środowiska z dnia  10 maja 2021r.  w sprawie sposobu  selektywnego zbierania wybranych frakcji odpadów </w:t>
      </w:r>
    </w:p>
    <w:p w14:paraId="1C47F856" w14:textId="7B060F39" w:rsidR="008F1001" w:rsidRDefault="00000000" w:rsidP="00AA3DF6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ustawy z dnia 14 grudnia 2012 roku o odpadach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202</w:t>
      </w:r>
      <w:r w:rsidR="008700B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 </w:t>
      </w:r>
      <w:r w:rsidR="008700BA">
        <w:rPr>
          <w:rFonts w:ascii="Times New Roman" w:hAnsi="Times New Roman" w:cs="Times New Roman"/>
        </w:rPr>
        <w:t>1587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</w:t>
      </w:r>
    </w:p>
    <w:p w14:paraId="1EC49558" w14:textId="13E52558" w:rsidR="008F1001" w:rsidRDefault="00000000" w:rsidP="00AA3DF6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AA3D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ustawy z dnia 27 kwietnia 2001 roku Prawo ochrony środowiska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202</w:t>
      </w:r>
      <w:r w:rsidR="005B4F9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poz. </w:t>
      </w:r>
      <w:r w:rsidR="005B4F9B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>),</w:t>
      </w:r>
    </w:p>
    <w:p w14:paraId="76A21EF7" w14:textId="0DD1C20A" w:rsidR="008F1001" w:rsidRDefault="00000000" w:rsidP="00AA3DF6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AA3D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ustawy z dnia 13 września 1996 r. o utrzymaniu czystości i porządku w gminach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202</w:t>
      </w:r>
      <w:r w:rsidR="005B4F9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</w:t>
      </w:r>
      <w:r w:rsidR="005B4F9B">
        <w:rPr>
          <w:rFonts w:ascii="Times New Roman" w:hAnsi="Times New Roman" w:cs="Times New Roman"/>
        </w:rPr>
        <w:t>1469 ze zm.</w:t>
      </w:r>
      <w:r>
        <w:rPr>
          <w:rFonts w:ascii="Times New Roman" w:hAnsi="Times New Roman" w:cs="Times New Roman"/>
        </w:rPr>
        <w:t>),</w:t>
      </w:r>
    </w:p>
    <w:p w14:paraId="20BEA1AE" w14:textId="2941A4ED" w:rsidR="008F1001" w:rsidRDefault="00000000" w:rsidP="00AA3DF6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rozporządzenia Ministra Klimatu z dnia 2 stycznia 2020 r. w sprawie  katalogu odpadów</w:t>
      </w:r>
      <w:r w:rsidR="00AA3D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(Dz. U. 2020 r. poz. 10),</w:t>
      </w:r>
    </w:p>
    <w:p w14:paraId="17DA4E9D" w14:textId="77777777" w:rsidR="008F1001" w:rsidRDefault="008F1001">
      <w:pPr>
        <w:rPr>
          <w:rFonts w:ascii="Times New Roman" w:hAnsi="Times New Roman" w:cs="Times New Roman"/>
        </w:rPr>
      </w:pPr>
    </w:p>
    <w:sectPr w:rsidR="008F100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47F"/>
    <w:multiLevelType w:val="multilevel"/>
    <w:tmpl w:val="CB9EE8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637DF2"/>
    <w:multiLevelType w:val="multilevel"/>
    <w:tmpl w:val="23CCBE54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2F4F14"/>
    <w:multiLevelType w:val="multilevel"/>
    <w:tmpl w:val="EBE69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63961405">
    <w:abstractNumId w:val="1"/>
  </w:num>
  <w:num w:numId="2" w16cid:durableId="271716998">
    <w:abstractNumId w:val="2"/>
  </w:num>
  <w:num w:numId="3" w16cid:durableId="60076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01"/>
    <w:rsid w:val="005B4F9B"/>
    <w:rsid w:val="008700BA"/>
    <w:rsid w:val="008F1001"/>
    <w:rsid w:val="00AA3DF6"/>
    <w:rsid w:val="00B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2940"/>
  <w15:docId w15:val="{E5FCDC9F-21AA-42D0-8165-F38798A7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dc:description/>
  <cp:lastModifiedBy>logistyka</cp:lastModifiedBy>
  <cp:revision>6</cp:revision>
  <cp:lastPrinted>2024-01-17T13:42:00Z</cp:lastPrinted>
  <dcterms:created xsi:type="dcterms:W3CDTF">2024-02-13T07:39:00Z</dcterms:created>
  <dcterms:modified xsi:type="dcterms:W3CDTF">2024-02-13T08:02:00Z</dcterms:modified>
  <dc:language>pl-PL</dc:language>
</cp:coreProperties>
</file>