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2" w:rsidRDefault="00456062" w:rsidP="00456062">
      <w:pPr>
        <w:jc w:val="right"/>
      </w:pPr>
      <w:r>
        <w:t>Załącznik nr 4 do SWZ</w:t>
      </w:r>
    </w:p>
    <w:p w:rsidR="00456062" w:rsidRDefault="00456062" w:rsidP="00456062"/>
    <w:p w:rsidR="00456062" w:rsidRPr="00380FCB" w:rsidRDefault="00456062" w:rsidP="00456062">
      <w:pPr>
        <w:rPr>
          <w:b/>
        </w:rPr>
      </w:pPr>
      <w:r w:rsidRPr="00380FCB">
        <w:rPr>
          <w:b/>
        </w:rPr>
        <w:t xml:space="preserve">Znak postępowania: </w:t>
      </w:r>
      <w:r w:rsidR="00920A31">
        <w:rPr>
          <w:b/>
        </w:rPr>
        <w:t>4</w:t>
      </w:r>
      <w:r w:rsidRPr="00380FCB">
        <w:rPr>
          <w:b/>
        </w:rPr>
        <w:t>/</w:t>
      </w:r>
      <w:r>
        <w:rPr>
          <w:b/>
        </w:rPr>
        <w:t>TP</w:t>
      </w:r>
      <w:r w:rsidRPr="00380FCB">
        <w:rPr>
          <w:b/>
        </w:rPr>
        <w:t>/SKO/202</w:t>
      </w:r>
      <w:r w:rsidR="00FC0B97">
        <w:rPr>
          <w:b/>
        </w:rPr>
        <w:t>4</w:t>
      </w:r>
    </w:p>
    <w:p w:rsidR="00456062" w:rsidRDefault="00456062" w:rsidP="00456062"/>
    <w:p w:rsidR="00456062" w:rsidRDefault="00456062" w:rsidP="00456062">
      <w:r>
        <w:t xml:space="preserve">Wykonawca: </w:t>
      </w:r>
    </w:p>
    <w:p w:rsidR="00456062" w:rsidRDefault="00456062" w:rsidP="00456062"/>
    <w:p w:rsidR="00456062" w:rsidRDefault="00456062" w:rsidP="00456062">
      <w:r>
        <w:t>………………………..</w:t>
      </w:r>
    </w:p>
    <w:p w:rsidR="00456062" w:rsidRDefault="00456062" w:rsidP="00456062"/>
    <w:p w:rsidR="00456062" w:rsidRDefault="00456062" w:rsidP="00456062"/>
    <w:p w:rsidR="00456062" w:rsidRPr="00380FCB" w:rsidRDefault="00456062" w:rsidP="00456062">
      <w:pPr>
        <w:jc w:val="center"/>
        <w:rPr>
          <w:b/>
          <w:sz w:val="28"/>
          <w:szCs w:val="28"/>
        </w:rPr>
      </w:pPr>
      <w:r w:rsidRPr="00380FCB">
        <w:rPr>
          <w:b/>
          <w:sz w:val="28"/>
          <w:szCs w:val="28"/>
        </w:rPr>
        <w:t>Formularz rzeczowo – cenowy</w:t>
      </w:r>
    </w:p>
    <w:p w:rsidR="00456062" w:rsidRPr="00E540D8" w:rsidRDefault="00456062" w:rsidP="00456062">
      <w:pPr>
        <w:jc w:val="center"/>
        <w:rPr>
          <w:b/>
        </w:rPr>
      </w:pPr>
    </w:p>
    <w:p w:rsidR="00456062" w:rsidRDefault="00456062" w:rsidP="00456062">
      <w:pPr>
        <w:pStyle w:val="Akapitzlist"/>
        <w:numPr>
          <w:ilvl w:val="0"/>
          <w:numId w:val="3"/>
        </w:numPr>
        <w:rPr>
          <w:b/>
        </w:rPr>
      </w:pPr>
      <w:r w:rsidRPr="00E540D8">
        <w:rPr>
          <w:b/>
        </w:rPr>
        <w:t xml:space="preserve">Oferuję dostawę asortymentu za cenę i o cechach wskazanych poniżej: </w:t>
      </w:r>
    </w:p>
    <w:p w:rsidR="00FC0B97" w:rsidRDefault="00FC0B97" w:rsidP="00FC0B97">
      <w:pPr>
        <w:rPr>
          <w:b/>
        </w:rPr>
      </w:pPr>
    </w:p>
    <w:p w:rsidR="00FC0B97" w:rsidRDefault="00FC0B97" w:rsidP="00FC0B97">
      <w:pPr>
        <w:rPr>
          <w:b/>
        </w:rPr>
      </w:pPr>
    </w:p>
    <w:p w:rsidR="00FC0B97" w:rsidRDefault="00FC0B97" w:rsidP="00FC0B97">
      <w:pPr>
        <w:rPr>
          <w:b/>
        </w:rPr>
      </w:pPr>
    </w:p>
    <w:p w:rsidR="00FC0B97" w:rsidRDefault="00FC0B97" w:rsidP="00FC0B97">
      <w:pPr>
        <w:rPr>
          <w:b/>
        </w:rPr>
      </w:pPr>
    </w:p>
    <w:p w:rsidR="00FC0B97" w:rsidRDefault="00FC0B97" w:rsidP="00FC0B97">
      <w:pPr>
        <w:rPr>
          <w:b/>
        </w:rPr>
      </w:pPr>
    </w:p>
    <w:p w:rsidR="00FC0B97" w:rsidRDefault="00FC0B97" w:rsidP="00FC0B97">
      <w:pPr>
        <w:rPr>
          <w:b/>
        </w:rPr>
      </w:pPr>
    </w:p>
    <w:p w:rsidR="00FC0B97" w:rsidRDefault="00FC0B97" w:rsidP="00FC0B97">
      <w:pPr>
        <w:rPr>
          <w:b/>
        </w:rPr>
      </w:pPr>
    </w:p>
    <w:p w:rsidR="00FC0B97" w:rsidRDefault="00FC0B97" w:rsidP="00FC0B97">
      <w:pPr>
        <w:rPr>
          <w:b/>
        </w:rPr>
      </w:pPr>
    </w:p>
    <w:p w:rsidR="00097536" w:rsidRDefault="00097536" w:rsidP="00FC0B97">
      <w:pPr>
        <w:rPr>
          <w:b/>
        </w:rPr>
      </w:pPr>
    </w:p>
    <w:p w:rsidR="00097536" w:rsidRDefault="00097536" w:rsidP="00FC0B97">
      <w:pPr>
        <w:rPr>
          <w:b/>
        </w:rPr>
      </w:pPr>
    </w:p>
    <w:p w:rsidR="00920A31" w:rsidRDefault="00920A31" w:rsidP="00FC0B97">
      <w:pPr>
        <w:rPr>
          <w:b/>
        </w:rPr>
      </w:pPr>
    </w:p>
    <w:p w:rsidR="00920A31" w:rsidRDefault="00920A31" w:rsidP="00FC0B97">
      <w:pPr>
        <w:rPr>
          <w:b/>
        </w:rPr>
      </w:pPr>
    </w:p>
    <w:p w:rsidR="00920A31" w:rsidRDefault="00920A31" w:rsidP="00FC0B97">
      <w:pPr>
        <w:rPr>
          <w:b/>
        </w:rPr>
      </w:pPr>
    </w:p>
    <w:tbl>
      <w:tblPr>
        <w:tblW w:w="145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7123"/>
        <w:gridCol w:w="717"/>
        <w:gridCol w:w="1141"/>
        <w:gridCol w:w="1323"/>
        <w:gridCol w:w="1417"/>
        <w:gridCol w:w="2468"/>
      </w:tblGrid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97536">
              <w:rPr>
                <w:rFonts w:ascii="Arial" w:hAnsi="Arial" w:cs="Arial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97536">
              <w:rPr>
                <w:rFonts w:ascii="Arial" w:hAnsi="Arial" w:cs="Arial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97536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Oferowany sprzęt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Część 1 Laptop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rPr>
          <w:trHeight w:val="56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Pr="001A7749" w:rsidRDefault="00920A31" w:rsidP="0046203B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49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Laptop:</w:t>
            </w:r>
          </w:p>
          <w:p w:rsidR="00920A31" w:rsidRPr="00E2217D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 teście </w:t>
            </w:r>
            <w:proofErr w:type="spellStart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Lipca 2024 nie mniej niż 15535 </w:t>
            </w: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pkt. dla oferowanej konfiguracji(fragment dostępny na końcu niniejszego załącznika).</w:t>
            </w:r>
          </w:p>
          <w:p w:rsidR="00920A31" w:rsidRPr="00E2217D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17D">
              <w:rPr>
                <w:rFonts w:ascii="Arial" w:hAnsi="Arial" w:cs="Arial"/>
                <w:color w:val="000000"/>
                <w:sz w:val="18"/>
                <w:szCs w:val="18"/>
              </w:rPr>
              <w:t>Dostawca przedstawi wynik testu dla oferowanej konfiguracji, dla programu testującego oraz konfiguracji sprzętowo/programowej aktualnej w dniu składania oferty.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Liczba 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zeni procesora: ≥8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pamięci [GB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pamięci:DDR5L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nowsze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dysku [G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B]: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dysku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Wlutowany na płytę główną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Przekątna ekranu [cale]: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13,6”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Rozdzielczość: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2560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hnologia matrycy co najmniej: Błyszcząca, LED, IPS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Wbudowany mikrofon: tak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Typ wbudowanej kamery: Tak co najmniej o standardzie HD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WLAN: tak co najmniej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IEEE 802.11ax</w:t>
            </w:r>
          </w:p>
          <w:p w:rsidR="00920A31" w:rsidRPr="00806F38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 Blueto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oth:  tak  co najmniej w wersji 5.0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rty: ≥2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x port USB Typu-C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53E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61353E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 xml:space="preserve">≥1x gniazdo słuchawkowe/mikrofonowe </w:t>
            </w:r>
            <w:proofErr w:type="spellStart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combo</w:t>
            </w:r>
            <w:proofErr w:type="spellEnd"/>
            <w:r w:rsidRPr="00806F38">
              <w:rPr>
                <w:rFonts w:ascii="Arial" w:hAnsi="Arial" w:cs="Arial"/>
                <w:color w:val="000000"/>
                <w:sz w:val="18"/>
                <w:szCs w:val="18"/>
              </w:rPr>
              <w:t>, ≥1x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złącze zasilające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07D">
              <w:rPr>
                <w:rFonts w:ascii="Arial" w:hAnsi="Arial" w:cs="Arial"/>
                <w:color w:val="000000"/>
                <w:sz w:val="18"/>
                <w:szCs w:val="18"/>
              </w:rPr>
              <w:t>Materiał obudowy: aluminium lub stop magnezowy</w:t>
            </w:r>
          </w:p>
          <w:p w:rsidR="00920A31" w:rsidRPr="00F0107D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07D">
              <w:rPr>
                <w:rFonts w:ascii="Arial" w:hAnsi="Arial" w:cs="Arial"/>
                <w:color w:val="000000"/>
                <w:sz w:val="18"/>
                <w:szCs w:val="18"/>
              </w:rPr>
              <w:t>Wymiary: wysokość ≤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1,2cm, szerokość ≤31cm, głębokość ≤22</w:t>
            </w:r>
            <w:r w:rsidRPr="00F0107D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Waga: ≤</w:t>
            </w:r>
            <w:r w:rsidRPr="00F0107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,25</w:t>
            </w:r>
            <w:r w:rsidRPr="00F0107D">
              <w:rPr>
                <w:rFonts w:ascii="Arial" w:hAnsi="Arial" w:cs="Arial"/>
                <w:color w:val="000000"/>
                <w:sz w:val="18"/>
                <w:szCs w:val="18"/>
              </w:rPr>
              <w:t>kg z baterią;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operacyjny: Tak, zainstalowany na systemie plików z księgowaniem (ang.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) oraz uaktualniony do najnowszej wersji wraz ze zaktualizowanymi poprawkami bezpieczeństwa oraz sterownikami urządzeń (jeśli są dostępne); Obsługiwane języki w 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systemie operacyjnym: co najmniej Polski, Angielski, Francuski, Niemiecki, Włoski, Hiszpański oraz Ukraiński. Rodzaj licencji: bezterminowa – Zamawiający nie dopuszcza licencji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formie subskrypcji okresowych;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Cechy systemu operacyjnego: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Interfejs graficzny: Tak; Możliwość podłączania i odłączanie urządzeń podłączanych do portów o przepustowości maksymalnej nie mniejszej niż 20Gb/s „na gorąco” (ang. Hot plug): Tak; Możliwość wykonywania połączeń telefonicznych oraz wysyłania krótkich wiadomości tekstowych (ang. SMS –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Short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 Message Service) za pomocą posiadanego przez Zamawiającego telefonu z aktywnym planem taryfowym, pracującym w systemie iOS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:Tak; Możliwość (bezprzewodowej) komunikacji i wymiany danych z posiadanym przez zamawiającego telefonem pracującym w systemie iOS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: Tak;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Wbudowane narzędzie do tworzenia kopii bezpieczeństwa: Tak – przechowywane są co najmniej cogodzinne kopie zapasowe z ostatnich 24 godzin, codzienne kopie zapasowe z ostatniego miesiąca i cotygodniowe kopie zapasowe do wielkości pamięci masowej – w przypadku przepełnienia usuwane są najstarsze kopie zapasowe;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Funkcjonalność umożliwiająca urządzeniu pracującym w trybie uśpienia z oferowanym zainstalowanym systemem operacyjnym na wykonywanie następujących czynności: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odbieranie nowych wiadomości za pomocą wbudowanej aplikacji typu MTA (otwarta aplikacja przed przejściem laptopa w tryb uśpienia) ,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odbieranie nowych zaproszeń i uaktualnień kalendarza za pomocą wbudowanej aplikacji do obsługi kalendarza (otwarta aplikacja przed przejściem laptopa w tryb uśpienia),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uaktualnianie lokalizację komputera (dzięki czemu można odnaleźć komputer w trybie uśpienia)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obsługę połączeń VPN użyciem certyfikatów (np. uaktualnianie firmowej poczty e-mail)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pobieranie uaktualnień oprogramowania po podłączeniu zasilania sieciowego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wykonywanie kopii zapasowych po podłączeniu zasilania sieciowego (z częstotliwością co najmniej raz na godzinę aż do pomyślnego utworzenia kopii)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blokowanie odtwarzania dźwięków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możliwość konfiguracji wstrzymania w/w funkcjonalności działających w trybie uśpienia w momencie przekroczenia przez laptop zdefiniowanej temperatury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wstrzymanie w/w funkcjonalności działających w trybie uśpienia jeśli stan naładowania baterii laptopa jest niski;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Obsługa gestów w systemie operacyjnym: Tak;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Aplikacje dostarczone z systemem (zainstalowane, wbudowane w system, Zamawiający dopuszcza fakt, iż do działania niektórych aplikacji może być wymagane podanie/stworzenie identyfikatora umożliwiającego identyfikację użytkownika, konta lub urządzenia), umożliwiające co najmniej następujące funkcjonalności: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osobisty asystent automatyzacji - umożliwiający automatyzację wielu czynności wykonywanych przez użytkownika na komputerze (np. tworzenie i drukowanie spisu kontaktów, automatyczne zmienianie nazwy wielu plików) za pomocą wykonania w aplikacji prostych czynności przeciągania i upuszczania;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kalkulator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kalendarz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obsługa (listy) kontaktów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komunikator umożliwiający wideo rozmowy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katalog czcionek – umożliwiający instalację, usuwanie, podgląd, organizowanie, włączanie oraz wyłączanie czcionek zainstalowanych w systemie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czytnik książek w wersji elektronicznej – obsługa gestów w celu tworzenia notatek i zaznaczania (funkcja markera), obsługa plików w formacie PDF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aplikacja umożliwiająca przechwytywanie obrazów z urządzeń takich jak kamera lub skaner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elektroniczny sklep z aplikacjami do oferowanego systemu umożliwiający pobranie lub zakup nowych aplikacji do oferowanego systemu oraz aktualizację posiadanych/zainstalowanych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agent MTA (tworzenie nowych wiadomości, odpowiadanie na wiadomości i przechowywanie poczty e-mail, możliwość rysowania lub pisania bezpośrednio w załączniku wiadomości na którą się odpowiada (a następnie wysłania tak 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zmodyfikowanej wiadomości to jako odpowiedzi), możliwość gromadzenia odpowiedzi w wątki/rozmowy, możliwość wysyłania dużych załączników (do co najmniej 5 GB na wiadomość) z pominięciem ograniczeń co do rozmiaru plików narzucanych przez dostawcę poczty (po uprzednim zalogowaniu w usłudze o funkcjonalności chmury), porządkowanie oraz wyszukiwanie wiadomości,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mapa elektroniczna – dostarczanie informacji o POI oraz wskazówek dotarcia do wybranego miejsca, możliwość oglądania fotografii wybranych miejsc, możliwość przełączenia pomiędzy widokiem 2D oraz 3D, możliwość wyświetlania na mapie informacji drogowych ( natężenia ruchu, korków, oraz informacji o wypadkach w celu planowania i optymalizacji trasy dotarcia do określonego miejsca), możliwość tworzenia zakładek, możliwość wyszukiwania, skalowania mapy (ang. Zoom),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komunikator internetowy (klient) – obsługa co najmniej: AIM, Google Talk, Yahoo! instant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messaging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Jabber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; możliwość pokazywania powiadomień przy zamkniętej aplikacji; możliwość prowadzenia rozmów tekstowych, audio oraz video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notatki – tworzenie krótkich notatek, możliwość synchronizacji notatek w usłudze producenta systemu operacyjnego o funkcjonalności chmury, możliwość grupowania notatek w foldery, możliwość przypinania notatek do pulpitu użytkownika (widoczne również po zamknięciu aplikacji), możliwość umieszczania obrazów w notatkach, możliwość zmiany czcionki oraz wyrównania tekstu w notatce, możliwość dodawania odnośników sieciowych (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ang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hyperlinks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zaawansowane środowisko multimedialne z wbudowanym odtwarzaczem, umożliwiające odtwarzanie klipów wideo z Internetu, filmów w formacie HD oraz innych materiałów multimedialnych w rozmaitych formatach - obsługa wideo w formacie H.264, wsparcie dla dźwięku otaczającego (ang.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Surround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sound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), możliwość pracy w oknie/trybie pełnoekranowym, wsparcie dla sterowania za pomocą skrótów klawiaturowych, obsługiwane formaty: video – co najmniej: MOV, MPEG-1,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MPEG-4, 3GPP, 3GPP2, JPEG, DV, Motion JPEG, AVI, MQV, H.264; audio – co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najmniej: AIFF/AIFC, Audio CD, CAF, MOV, MP3, MPEG-4, AU, WAV; obrazy – co najmniej: BMP, GIF, JPEG/JFIF, JPEG 2000, PDF, PICT, PNG, PSD (z warstwami)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SGI, Targa, TIFF (z warstwami); animacje – co najmniej: animowany GIF, FLC, SWF, PICS;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przeglądarka internetowa – możliwość udostępniania łączy, oszczędzanie energii poprzez wyłączanie/przełączanie w tryb uśpienia treści, które nie są aktualnie wyświetlane na pierwszym planie, zaawansowane funkcje bezpieczeństwa (np. domyślne blokowanie plików ciasteczek (ang. cookie) pochodzących z domen innych niż przeglądane, wysyłanie informacji „do not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track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, możliwość włączenia trybu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 xml:space="preserve">„prywatnego”, ostrzeganie przed witrynami szkodliwymi/wyłudzającymi informacje, uruchamianie witryn w trybie tzw. piaskownicy (ang. </w:t>
            </w:r>
            <w:proofErr w:type="spellStart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Sandbox</w:t>
            </w:r>
            <w:proofErr w:type="spellEnd"/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)); możliwość instalacji rozszerzeń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Narzędzia/funkcjonalności stanowiące integralną część zainstalowanego systemu operacyjnego, umożliwiające co najmniej: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menedżer procesów/aktywności – pokazywanie w postaci listy oraz wykresu wykorzystanie mocy procesora, pamięci, energii, aktywności dysku oraz połączeń sieciowych;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konsola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edytor skryptów</w:t>
            </w:r>
          </w:p>
          <w:p w:rsidR="00920A31" w:rsidRPr="00E121D6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ab/>
              <w:t>narzędzie dyskowe - analizę i naprawę uszkodzeń logicznych struktury danych zapisanych na dysku</w:t>
            </w:r>
          </w:p>
          <w:p w:rsidR="00920A31" w:rsidRPr="00AA735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1D6">
              <w:rPr>
                <w:rFonts w:ascii="Arial" w:hAnsi="Arial" w:cs="Arial"/>
                <w:color w:val="000000"/>
                <w:sz w:val="18"/>
                <w:szCs w:val="18"/>
              </w:rPr>
              <w:t>kalkulator graficzny/aplikacja do tworzenia wykresów - tworzenie wykresów 2D we współrzędnych liniowych, kołowych, liniowo-logarytmicznych; tworzenie wykresów 3D we współrzędnych kartezjańskich, układzie sferycznym oraz cylindrycznym, możliwość naniesienia rozwiąz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ań wielu równań na jeden wykres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rPr>
          <w:trHeight w:val="15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Części 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Część 2 Komputer Obliczeniowy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Procesor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 teście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16 Lipca 2024 nie mniej niż 51825pkt. dla oferowanej konfiguracji (fragment dostępny na końcu niniejszego załącznika).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Dostawca przedstawi wynik testu dla oferowanej konfiguracji, dla programu testującego oraz konfiguracji sprzętowo/programowej aktualnej w dniu składania oferty.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Gniazdo procesora zgodne z płytą główną (pkt.2)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Liczba rdzeni: ≥12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Architektura [bit]: ≥64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Pamięć podręczna L3: ≥64 MB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Proces technologiczny [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]: ≤5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TDP: ≤170 W</w:t>
            </w:r>
          </w:p>
          <w:p w:rsidR="00920A31" w:rsidRPr="00AA735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Wersja procesora: Box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Płyta Główna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Rodzaj gniazda procesora: zgodna z procesorem - patrz pkt. 1</w:t>
            </w:r>
          </w:p>
          <w:p w:rsidR="00920A31" w:rsidRDefault="00920A31" w:rsidP="0046203B">
            <w:pPr>
              <w:spacing w:line="276" w:lineRule="auto"/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Dwukanałowa architektura pamięci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 gniazd pamięci: DDR5, </w:t>
            </w:r>
          </w:p>
          <w:p w:rsidR="00920A31" w:rsidRDefault="00920A31" w:rsidP="0046203B">
            <w:pPr>
              <w:spacing w:line="276" w:lineRule="auto"/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obsługiwana częstotliwość pamięci: 8000MHz(O.C.)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banków pamięci: ≥4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Maksymalna ilość pamięci [GB]: ≥ 128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Obsługa pamięci Extreme Memory Profile (XMP): Tak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Wewnętrzne złącza wyjść / wejść co najmniej:</w:t>
            </w:r>
          </w:p>
          <w:p w:rsidR="00920A31" w:rsidRPr="00FE490D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90D">
              <w:rPr>
                <w:rFonts w:ascii="Arial" w:hAnsi="Arial" w:cs="Arial"/>
                <w:color w:val="000000"/>
                <w:sz w:val="18"/>
                <w:szCs w:val="18"/>
              </w:rPr>
              <w:t>≥1 x Przycisk Reset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SATA 6Gb/s: ≥4 szt.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4.0  x16 : ≥1 szt.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3.0 x1: ≥2 szt.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≥2 x złącza USB 3.2 Gen 1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≥1 x złącza USB Typu-C 3.2 Gen 2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≥2 x złącza USB 2.0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≥3 x gniazdo M.2, obsługa nośników pamięci typu 2242/2260/2280 (tryb najmniej PCIE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4.0 x4 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≥1 x złącze wentylatora CPU (1 x 4 -stykowe)</w:t>
            </w:r>
          </w:p>
          <w:p w:rsidR="00920A31" w:rsidRDefault="00920A31" w:rsidP="0046203B">
            <w:pPr>
              <w:spacing w:line="276" w:lineRule="auto"/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≥4 x złącze wentylatora obudowy (1 x 4 -stykowe)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≥1 x 24-pinowe złącze zasilania ATX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≥1 x 8-pinowe złącze zasilania ATX 12V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≥1 x złącze audio przedniego panelu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≥2 x złącze panelu systemu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≥1 x </w:t>
            </w:r>
            <w:r w:rsidRPr="00054703">
              <w:rPr>
                <w:rFonts w:ascii="Arial" w:hAnsi="Arial" w:cs="Arial"/>
                <w:color w:val="000000"/>
                <w:sz w:val="18"/>
                <w:szCs w:val="18"/>
              </w:rPr>
              <w:t>Złącze PUMP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Złącza wyjść / wejść na tylnym panelu co najmniej: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Antena wifi: ≥2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DP: ≥ x1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HDMI:≥ x1</w:t>
            </w:r>
          </w:p>
          <w:p w:rsidR="00920A31" w:rsidRPr="002F4637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Przycisk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flashowania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BIOSU  ≥1x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USB Typu-C USB 3.2 Gen 2  ≥1x</w:t>
            </w:r>
          </w:p>
          <w:p w:rsidR="00920A31" w:rsidRDefault="00920A31" w:rsidP="0046203B">
            <w:pPr>
              <w:spacing w:line="276" w:lineRule="auto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RJ-45≥ x1</w:t>
            </w:r>
          </w:p>
          <w:p w:rsidR="00920A31" w:rsidRDefault="00920A31" w:rsidP="0046203B">
            <w:pPr>
              <w:spacing w:line="276" w:lineRule="auto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USB 3.2 gen 2 ≥x1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USB 3.2 gen 1 ≥x3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USB 2.0/1.1 ≥x3</w:t>
            </w:r>
          </w:p>
          <w:p w:rsidR="00920A31" w:rsidRDefault="00920A31" w:rsidP="0046203B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złącze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audio jack ≥ 3x</w:t>
            </w:r>
          </w:p>
          <w:p w:rsidR="00920A31" w:rsidRDefault="00920A31" w:rsidP="0046203B">
            <w:pPr>
              <w:spacing w:line="276" w:lineRule="auto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Format: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>ATX</w:t>
            </w:r>
          </w:p>
          <w:p w:rsidR="00920A31" w:rsidRDefault="00920A31" w:rsidP="0046203B">
            <w:pPr>
              <w:spacing w:line="276" w:lineRule="auto"/>
              <w:rPr>
                <w:rFonts w:ascii="Segoe UI;Microsoft JhengHei;Ari" w:hAnsi="Segoe UI;Microsoft JhengHei;Ari" w:cs="Segoe UI;Microsoft JhengHei;Ari"/>
                <w:color w:val="333333"/>
                <w:sz w:val="21"/>
                <w:szCs w:val="21"/>
                <w:highlight w:val="red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Obsługa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Raid 0, 1, 10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Wspierane systemy operacyjne: co najmniej Windows 10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Pasywne chłodzenie wszystkich kluczowych elementów płyty głównej (CPU VRM etc.) (aktywne chłodzenie na PCH), kondensatory stałe/polimerowe, płyta główna musi posiadać mechanizm zabezpieczający zapewniający bezprzerwową pracę w przypadku uszkodzenia pojedynczego układu EEPROM lub systemu BIOS/UEFI.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Dysk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Rozmiar: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2,5"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Interfejs: co najmniej SATA 6Gb/s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Rodzaj Dysku: Wewnętrzny SSD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Pojemność: ≥4TB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Wydajność w teście ATTO: 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odczyt: ≥560MB/s+/-10%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zapis: ≥530MB/s +/-10%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MTTF: ≥1500000h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Zastosowane technologie: co najmniej TRIM, S.M.A.R.T. lub inne równoważne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Obudowa 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Obsługiwany format płyty głównej: co najmniej ATX 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Miejsca montażowe 2.5’’ :≥5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Miejsca montażowe 3,5'' :≥1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Kolor: Czarny lub grafitowy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Złącza na przednim panelu: USB2.0 ≥1x, USB3.0 ≥2x, Audio ≥2x, 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System chłodzenia co najmniej : Panel przedni ≥2x wentylator 140mm, Panel tylny≥1x120mm wentylator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długość karty graficznej: ≥400 mm 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Miejsce montażu zasilacza: dół obudowy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Zasilacz patrz pkt. 5.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Wymagana kompatybilność  z układem chłodzenia CPU pkt. 8</w:t>
            </w:r>
          </w:p>
          <w:p w:rsidR="00920A31" w:rsidRPr="00AA7351" w:rsidRDefault="00920A31" w:rsidP="0046203B">
            <w:pPr>
              <w:spacing w:line="276" w:lineRule="auto"/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Montaż chłodnicy u góry obudowy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Zasilacz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Moc znamionowa (W): ≥750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Okablowanie modularne: Tak;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Napięcie (V) zasilające: co najmniej 100 - 240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Częstotliwość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 50/60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Rozmiar wentylatora (mm): ≥120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Aktywne PFC: Tak;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Zabezpieczenia: co najmniej OCP, OVP, UVP, SCP, OTP, OPP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Certyfikat 80PLUS: co najmniej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gold</w:t>
            </w:r>
            <w:proofErr w:type="spellEnd"/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Sprawność: ≥90% (przy 50% obciążenia)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Złącza: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Zasilanie płyty głównej ATX(20+4 pin): ≥1</w:t>
            </w:r>
          </w:p>
          <w:p w:rsidR="00920A31" w:rsidRDefault="00920A31" w:rsidP="0046203B">
            <w:pPr>
              <w:spacing w:line="276" w:lineRule="auto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EPS/ATX 4+4 pin: ≥2</w:t>
            </w:r>
          </w:p>
          <w:p w:rsidR="00920A31" w:rsidRDefault="00920A31" w:rsidP="0046203B">
            <w:pPr>
              <w:spacing w:line="276" w:lineRule="auto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PCI-E 6+2 pin: ≥4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SATA 15-pin:≥8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MOLEX 4-pin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 ≥3</w:t>
            </w:r>
          </w:p>
          <w:p w:rsidR="00920A31" w:rsidRPr="00AA7351" w:rsidRDefault="00920A31" w:rsidP="0046203B">
            <w:pPr>
              <w:spacing w:line="276" w:lineRule="auto"/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Gwarancja (lata): ≥ 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Dysk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Interfejs: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Gen 3.0 x4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Rodzaj Dysku: SSD </w:t>
            </w:r>
            <w:proofErr w:type="spellStart"/>
            <w:r>
              <w:rPr>
                <w:rFonts w:ascii="Arial;serif" w:hAnsi="Arial;serif" w:cs="Arial;serif"/>
                <w:color w:val="000000"/>
                <w:sz w:val="18"/>
                <w:szCs w:val="18"/>
              </w:rPr>
              <w:t>NVMe</w:t>
            </w:r>
            <w:proofErr w:type="spellEnd"/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Format: ≤ M2.2280 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Pojemność: ≥1000GB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Wydajność: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odczyt: ≥3500MB/s+/-10%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zapis: ≥3300MB/s+/-10%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Zastosowane technologie: co najmniej S.M.A.R.T. inne równoważne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Gwarancja: ≥5 lat ograniczonej gwarancji</w:t>
            </w:r>
          </w:p>
          <w:p w:rsidR="00920A31" w:rsidRDefault="00920A31" w:rsidP="0046203B">
            <w:pPr>
              <w:pStyle w:val="Tekstpodstawowy"/>
              <w:spacing w:after="0"/>
              <w:rPr>
                <w:highlight w:val="red"/>
              </w:rPr>
            </w:pPr>
            <w:r>
              <w:rPr>
                <w:rFonts w:ascii="Arial;serif" w:hAnsi="Arial;serif" w:cs="Arial;serif"/>
                <w:color w:val="000000"/>
                <w:sz w:val="18"/>
                <w:szCs w:val="18"/>
              </w:rPr>
              <w:t>Typ pamięci NAND: MLC</w:t>
            </w:r>
          </w:p>
          <w:p w:rsidR="00920A31" w:rsidRPr="00AA7351" w:rsidRDefault="00920A31" w:rsidP="0046203B">
            <w:pPr>
              <w:pStyle w:val="Tekstpodstawowy"/>
              <w:spacing w:after="0"/>
              <w:rPr>
                <w:rFonts w:ascii="Arial;serif" w:hAnsi="Arial;serif" w:cs="Arial;serif"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TBW ≥1200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Pamięć RAM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Rodzaj pamięci: Zgodne z płytą główną (pkt.2).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Pojemność pojedynczej pamięci: ≥32GB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Liczba pamięci w zestawie: 4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Radiator: Tak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Częstotliwość szyny pamięci: ≥3200 MHz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Opóźnienie (CAS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Latency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 CL40 lub szybsze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Całkowita ilość pamięci: 128GB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Chłodzenie CPU</w:t>
            </w:r>
          </w:p>
          <w:p w:rsidR="00920A31" w:rsidRPr="00DE6BF3" w:rsidRDefault="00920A31" w:rsidP="0046203B">
            <w:pPr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6B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Maksymalne TDP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DE6B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220 W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wentylatorów: ≥1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Wielkość wentylatora: ≥140mm 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łożyska: hydrauliczne (HBS)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Prędkość obrotowa: ≥250 ~ 1400 +/-10% 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Żywotność wentylatorów: ≥100 000 godzin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Złącze: 4Pin PWM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Gwarancja: ≥24 miesiące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TDP: ≤250 W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Technologia odprowadzania ciepła: rurki cieplne, co najmniej 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Proponowane chłodzenie CPU nie może kolidować z pamięciami w dowolniej konfiguracji obsadzenia gniazd.</w:t>
            </w:r>
          </w:p>
          <w:p w:rsidR="00920A31" w:rsidRPr="00AA735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Wymagana kompatybilność z obudową pkt.4 i płytą główną pkt.2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Pr="007A6BE7" w:rsidRDefault="00920A31" w:rsidP="0046203B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6BE7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 teście </w:t>
            </w:r>
            <w:proofErr w:type="spellStart"/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 Lipca</w:t>
            </w:r>
            <w:r w:rsidRPr="00883829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mniej niż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17030</w:t>
            </w: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 xml:space="preserve"> pkt. dla oferowanej konfiguracji(fragment dostępny na końcu niniejszego załącznika.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Dostawca przedstawi wynik testu dla oferowanej konfiguracji, dla programu testującego oraz konfiguracji sprzętowo/programowej aktualnej w dniu składania oferty.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Rdzenie CUDA: ≥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3580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Pamięć wideo: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 </w:t>
            </w: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GB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Szyna pamięci:≥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-bit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Wyjścia wideo: 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DP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standardzie co najmniej 1.4a, 2x HDMI 2.1 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Obsługa wielu ekranów: Tak co najmniej: 4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DirectX: co najmniej 12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OpenGL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co najmniej 4.6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Karta graficzna nie może kolidować z Chłodzeniem CPU ani Pamięciami RAM w dowolnej konfiguracji</w:t>
            </w:r>
          </w:p>
          <w:p w:rsidR="00920A31" w:rsidRPr="008242B3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Obsługiwane systemy operacyjne: co najmniej Windows 10 / 8 / 7 / lub inne równoważne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2B3">
              <w:rPr>
                <w:rFonts w:ascii="Arial" w:hAnsi="Arial" w:cs="Arial"/>
                <w:color w:val="000000"/>
                <w:sz w:val="18"/>
                <w:szCs w:val="18"/>
              </w:rPr>
              <w:t>Akcesoria: co najmniej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  <w:r w:rsidRPr="00E33177">
              <w:rPr>
                <w:rFonts w:ascii="Arial" w:hAnsi="Arial" w:cs="Arial"/>
                <w:color w:val="000000"/>
                <w:sz w:val="18"/>
                <w:szCs w:val="18"/>
              </w:rPr>
              <w:t xml:space="preserve">x Adapter </w:t>
            </w:r>
            <w:proofErr w:type="spellStart"/>
            <w:r w:rsidRPr="00E33177">
              <w:rPr>
                <w:rFonts w:ascii="Arial" w:hAnsi="Arial" w:cs="Arial"/>
                <w:color w:val="000000"/>
                <w:sz w:val="18"/>
                <w:szCs w:val="18"/>
              </w:rPr>
              <w:t>MiniDisplayPort</w:t>
            </w:r>
            <w:proofErr w:type="spellEnd"/>
            <w:r w:rsidRPr="00E331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E331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HDMI, instrukcja obsługi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1szt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System operacyjny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kopiowanie woluminów w tle (VSS),obsługa system plików NTFS, IMAPI v2, zapisywalny UDFS, wsparcie łączy symbolicznych, skalowanie 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okna TCP, wykorzystanie GPU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renderowania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GUI, menedżer transakcji w jądrze, obsługiwanie natywne IPv6, architektura audio UAA,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rozpozawanie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mowy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obsługa algorytmów szyfrujących: Tak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Aktualizacje Systemu dostarczane przez producenta: Tak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Zdalny ekran: Tak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Funkcja zapewnia przejścia pomiędzy trybami pracy interfejsu na laptopach i tabletach z dokowaną klawiaturą: Tak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Zdalny dostęp: Tak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Obsługa Pamięci RAM: ≥2TB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Okna programów mogą być dzielone na ćwiartki ekranu poprzez przeciąganie ich do rogów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Wiersz poleceń oferujący takie funkcje jak zaznaczanie tekstu wyjściowego i możliwość używania standardowych skrótów klawiszowy takich jak wycinanie, kopiowanie, wklejanie przez użycie skrótów klawiszowych.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Możliwość podłączania się do domeny: Tak</w:t>
            </w:r>
          </w:p>
          <w:p w:rsidR="00920A31" w:rsidRDefault="00920A31" w:rsidP="004620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Wersja systemu 64 Bit</w:t>
            </w:r>
          </w:p>
          <w:p w:rsidR="00920A31" w:rsidRDefault="00920A31" w:rsidP="0046203B">
            <w:r>
              <w:rPr>
                <w:rFonts w:ascii="Arial" w:hAnsi="Arial" w:cs="Arial"/>
                <w:color w:val="000000"/>
                <w:sz w:val="18"/>
                <w:szCs w:val="18"/>
              </w:rPr>
              <w:t>Wersja językowa: PL</w:t>
            </w:r>
          </w:p>
          <w:p w:rsidR="00920A31" w:rsidRPr="00AA7351" w:rsidRDefault="00920A31" w:rsidP="0046203B">
            <w:pPr>
              <w:rPr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Wersja: przynajmniej OEM.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Zestaw klawiatura i myszka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Kolor: Czarny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Typ klawiatury: </w:t>
            </w:r>
            <w:r w:rsidRPr="000118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Multimedialna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Interfejs klawiatury: USB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Komunikacja klawiatury: Bezprzewodowa</w:t>
            </w:r>
          </w:p>
          <w:p w:rsidR="00920A31" w:rsidRPr="007548F5" w:rsidRDefault="00920A31" w:rsidP="0046203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48F5">
              <w:rPr>
                <w:rFonts w:ascii="Arial" w:hAnsi="Arial" w:cs="Arial"/>
                <w:sz w:val="18"/>
                <w:szCs w:val="18"/>
              </w:rPr>
              <w:t>Dodatkowe klawisze</w:t>
            </w:r>
            <w:r>
              <w:rPr>
                <w:rFonts w:ascii="Arial" w:hAnsi="Arial" w:cs="Arial"/>
                <w:sz w:val="18"/>
                <w:szCs w:val="18"/>
              </w:rPr>
              <w:t xml:space="preserve">: Tak co najmniej: </w:t>
            </w:r>
            <w:r w:rsidRPr="007548F5">
              <w:rPr>
                <w:rFonts w:ascii="Arial" w:hAnsi="Arial" w:cs="Arial"/>
                <w:sz w:val="18"/>
                <w:szCs w:val="18"/>
              </w:rPr>
              <w:t>Klawisze funkcyjne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548F5">
              <w:rPr>
                <w:rFonts w:ascii="Arial" w:hAnsi="Arial" w:cs="Arial"/>
                <w:sz w:val="18"/>
                <w:szCs w:val="18"/>
              </w:rPr>
              <w:t>Klawisze multimedialne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Mysz w zestawie: Tak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241B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Sensor myszy: Laserowy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Interfejs myszy: USB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Komunikacja myszy: Bezprzewodowa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Liczba przycisków myszy: ≥3</w:t>
            </w:r>
          </w:p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Rolka przewijania w myszce:Tak≥1x</w:t>
            </w:r>
          </w:p>
          <w:p w:rsidR="00920A31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Odbiornik musi służyć podłączenie jednoczesne zestawu myszy i klawiatury. Zamawiający wymaga, aby odbiornik sygnału wkładany do portu USB, po jego włożeniu wystawał  do 10 mm poza obrys urządzenia.</w:t>
            </w:r>
          </w:p>
          <w:p w:rsidR="00920A31" w:rsidRPr="00AA7351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Gwarancja: ≥ 2 lata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Monitor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Przekątna matrycy 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Format obrazu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16:9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Rozdzielczość (maks.) ≥1920x1080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Jasność (typowa) ≥250 cd/m2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Nominalny wspó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łczynnik kontrastu (typowy):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ab/>
              <w:t xml:space="preserve"> ≥3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000:1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Kąt widzenia (poziom/pion)  : 178/178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Czas reakcji GTG: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ms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Wyświetlane kolory ≥16.7mln</w:t>
            </w:r>
          </w:p>
          <w:p w:rsidR="00920A31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Złącze wejściowe: ≥1x D-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≥1x HDMI</w:t>
            </w:r>
          </w:p>
          <w:p w:rsidR="00920A31" w:rsidRPr="00024BB4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Wejście/wyjście audio co najmniej: 1x</w:t>
            </w:r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Wyjście na słuchawki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Głośnik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≥2x 2W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Zasilacz wbudowany: Tak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Zużycie energii (włączony) : ≤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Tryb oszczędzania energii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:≤0.5W</w:t>
            </w:r>
          </w:p>
          <w:p w:rsidR="00920A31" w:rsidRPr="00B43388" w:rsidRDefault="00920A31" w:rsidP="0046203B">
            <w:pPr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Montaż ścienny VESA : Tak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co najmniej:</w:t>
            </w: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(100x100mm)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4338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Pochylanie (dó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ł/góra): co najmniej -5/20</w:t>
            </w:r>
          </w:p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Zawartość opakowania co najmniej: 1x Monitor z podstawą, 1x Przewód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HDMI</w:t>
            </w:r>
            <w:r w:rsidRPr="00024B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1x przewód zasilający, dokumentacja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Część 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Część 3 Laptop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31" w:rsidRPr="001A7749" w:rsidRDefault="00920A31" w:rsidP="0046203B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7749">
              <w:rPr>
                <w:rFonts w:ascii="Arial" w:hAnsi="Arial" w:cs="Arial"/>
                <w:b/>
                <w:color w:val="000000"/>
                <w:sz w:val="18"/>
                <w:szCs w:val="18"/>
              </w:rPr>
              <w:t>Laptop: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w teście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16</w:t>
            </w: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ipca</w:t>
            </w: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mniej niż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0 pkt. dla oferowanej konfiguracji(fragment dostępny na końcu niniejszego załącznika).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Dostawca przedstawi wynik testu dla oferowanej konfiguracji, dla programu testującego oraz konfiguracji sprzętowo/programowej aktualnej w dniu składania oferty.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rdzeni procesora: ≥10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pamięci [GB]: ≥16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ilość pamięci [GB]: ≥32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Taktowanie pamięci [MHz]: ≥4800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banków </w:t>
            </w:r>
            <w:proofErr w:type="spellStart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>pamięciI</w:t>
            </w:r>
            <w:proofErr w:type="spellEnd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: ≥2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wolnych banków pamięci: ≥ 1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Typ pamięci:DDR5 lub nowsze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Pojemność dysku [GB]: ≥512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Typ dysku: M.2 </w:t>
            </w:r>
            <w:proofErr w:type="spellStart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Karta graficzna: co najmniej zintegrowana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Przekątna ekranu [cale]: ≥14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Rozdzielczość: ≥1920x1080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Technologia matrycy co najmniej: Matowa, IPS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Wbudowany mikrofon: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Typ wbudowanej kamery: Tak co najmniej o standardzie HD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WLAN: tak co najmniej IEEE 802.11ax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Bluetooth: tak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 w wersji 5.3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Modem LTE: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Porty: ≥2x port </w:t>
            </w:r>
            <w:proofErr w:type="spellStart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>Thunderbolt</w:t>
            </w:r>
            <w:proofErr w:type="spellEnd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, ≥2x USB 3.0 (lub nowszy), ≥1x HDMI, ≥1x gniazdo słuchawkowe/mikrofonowe </w:t>
            </w:r>
            <w:proofErr w:type="spellStart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>combo</w:t>
            </w:r>
            <w:proofErr w:type="spellEnd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Waga: ≤2,5 kg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W skład zestawu musi być załączony adapter RJ-45.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Certyfikaty: co najmniej ENERGY STAR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zainstalowany system operacyjny: kopiowanie woluminów w tle (VSS),obsługa system plików NTFS, IMAPI v2, zapisywalny UDFS, wsparcie łączy symbolicznych, skalowanie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okna TCP, wykorzystanie GPU do </w:t>
            </w:r>
            <w:proofErr w:type="spellStart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>renderowania</w:t>
            </w:r>
            <w:proofErr w:type="spellEnd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 GUI, menedżer transakcji w jądrze, obsługiwanie natywne IPv6, architektura audio UAA, </w:t>
            </w:r>
            <w:proofErr w:type="spellStart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>rozpozawanie</w:t>
            </w:r>
            <w:proofErr w:type="spellEnd"/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 mowy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obsługa algorytmów szyfrujących: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Aktualizacje Systemu dostarczane przez producenta: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Zdalny ekran: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Funkcja zapewnia przejścia pomiędzy trybami pracy interfejsu na laptopach i tabletach z dokowaną klawiaturą: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Zdalny dostęp: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Obsługa Pamięci RAM: ≥2TB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Okna programów mogą być dzielone na ćwiartki ekranu poprzez przeciąganie ich do rogów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Wiersz poleceń oferujący takie funkcje jak zaznaczanie tekstu wyjściowego i możliwość używania standardowych skrótów klawiszowy takich jak wycinanie, kopiowanie, wklejanie przez użycie skrótów klawiszowych.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podłączania się do domeny: Tak </w:t>
            </w:r>
          </w:p>
          <w:p w:rsidR="00920A31" w:rsidRPr="0029508B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 xml:space="preserve">Wersja system: 64 Bit </w:t>
            </w:r>
          </w:p>
          <w:p w:rsidR="00920A31" w:rsidRPr="00AA735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B">
              <w:rPr>
                <w:rFonts w:ascii="Arial" w:hAnsi="Arial" w:cs="Arial"/>
                <w:color w:val="000000"/>
                <w:sz w:val="18"/>
                <w:szCs w:val="18"/>
              </w:rPr>
              <w:t>Wersja językowa: PL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1szt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  <w:tr w:rsidR="00920A31" w:rsidTr="00920A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Części 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920A31" w:rsidRDefault="00920A31" w:rsidP="0046203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</w:tr>
    </w:tbl>
    <w:p w:rsidR="00920A31" w:rsidRDefault="00920A31" w:rsidP="00920A31">
      <w:pPr>
        <w:ind w:left="1416" w:firstLine="708"/>
      </w:pPr>
    </w:p>
    <w:p w:rsidR="00920A31" w:rsidRDefault="00920A31" w:rsidP="00920A31">
      <w:pPr>
        <w:ind w:left="1416" w:firstLine="708"/>
      </w:pPr>
    </w:p>
    <w:p w:rsidR="00920A31" w:rsidRDefault="00920A31" w:rsidP="00920A31">
      <w:pPr>
        <w:ind w:left="1416" w:firstLine="708"/>
      </w:pPr>
    </w:p>
    <w:p w:rsidR="00920A31" w:rsidRDefault="00920A31" w:rsidP="00920A31">
      <w:pPr>
        <w:ind w:left="1416" w:firstLine="708"/>
      </w:pPr>
    </w:p>
    <w:p w:rsidR="00920A31" w:rsidRDefault="00920A31" w:rsidP="00920A31">
      <w:pPr>
        <w:ind w:left="1416" w:firstLine="708"/>
      </w:pPr>
    </w:p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>
      <w:pPr>
        <w:ind w:left="1416" w:firstLine="708"/>
      </w:pPr>
      <w:r>
        <w:lastRenderedPageBreak/>
        <w:t>CPU cz.1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CPU cz.2</w:t>
      </w:r>
    </w:p>
    <w:p w:rsidR="00920A31" w:rsidRDefault="00920A31" w:rsidP="00920A31">
      <w:r>
        <w:rPr>
          <w:noProof/>
        </w:rPr>
        <w:drawing>
          <wp:inline distT="0" distB="0" distL="0" distR="0" wp14:anchorId="5625DB81" wp14:editId="0562B7A3">
            <wp:extent cx="4219575" cy="3003068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PU Cz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354" cy="30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372B9E8A" wp14:editId="1F6DE210">
            <wp:extent cx="4083903" cy="3609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PU Cz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02" cy="362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A31" w:rsidRDefault="00920A31" w:rsidP="00920A31">
      <w:r>
        <w:tab/>
      </w:r>
      <w:r>
        <w:tab/>
      </w:r>
      <w:r>
        <w:tab/>
      </w:r>
    </w:p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>
      <w:pPr>
        <w:ind w:left="2124" w:firstLine="708"/>
      </w:pPr>
      <w:r>
        <w:t>GPU cz.2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CPU cz.3</w:t>
      </w:r>
    </w:p>
    <w:p w:rsidR="00920A31" w:rsidRDefault="00920A31" w:rsidP="00920A31">
      <w:r>
        <w:t xml:space="preserve">         </w:t>
      </w:r>
      <w:r>
        <w:rPr>
          <w:noProof/>
        </w:rPr>
        <w:drawing>
          <wp:inline distT="0" distB="0" distL="0" distR="0" wp14:anchorId="55862FB1" wp14:editId="17E075C4">
            <wp:extent cx="4242418" cy="3333750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PU Cz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669" cy="334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912993A" wp14:editId="798D024F">
            <wp:extent cx="3721940" cy="3581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PU Cz.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95" cy="358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>
      <w:pPr>
        <w:pStyle w:val="pkt"/>
        <w:numPr>
          <w:ilvl w:val="0"/>
          <w:numId w:val="2"/>
        </w:numPr>
        <w:spacing w:before="0" w:after="0"/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OPIS PRZEDMIOTU  ZAMÓWIENIA</w:t>
      </w:r>
    </w:p>
    <w:p w:rsidR="00920A31" w:rsidRDefault="00920A31" w:rsidP="00920A31">
      <w:pPr>
        <w:pStyle w:val="pkt"/>
        <w:numPr>
          <w:ilvl w:val="1"/>
          <w:numId w:val="1"/>
        </w:numPr>
        <w:spacing w:before="0" w:after="0"/>
        <w:jc w:val="left"/>
      </w:pPr>
      <w:r>
        <w:rPr>
          <w:rFonts w:ascii="Arial Narrow" w:hAnsi="Arial Narrow" w:cs="Arial Narrow"/>
          <w:sz w:val="22"/>
          <w:szCs w:val="22"/>
        </w:rPr>
        <w:t>Przedmiotem zamówienia jest dostawa sprzętu komputerowego i oprogramowania</w:t>
      </w:r>
    </w:p>
    <w:p w:rsidR="00920A31" w:rsidRDefault="00920A31" w:rsidP="00920A31">
      <w:pPr>
        <w:pStyle w:val="pkt"/>
        <w:numPr>
          <w:ilvl w:val="1"/>
          <w:numId w:val="1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Warunki zapewnienia jakości przedmiotu zamówienia:</w:t>
      </w:r>
    </w:p>
    <w:p w:rsidR="00920A31" w:rsidRDefault="00920A31" w:rsidP="00920A31">
      <w:pPr>
        <w:pStyle w:val="pkt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Wszystkie systemy komputerowe: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– w cenie należy uwzględnić uaktualnienie systemu BIOS płyty głównej/kontrolerów RAID 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 najnowszych wersji, ustawienie parametrów zasilania oraz czasów (timingów) pamięci operacyjnej do wartości ustalonych przez producentów pamięci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ustawienie w BIOS trybu dostępu do dysków (wszystkie kontrolery) na AHCI (nie dotyczy macierzy RAID )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instalację systemu operacyjnego na partycjach o wielkości 100 GB (aktywację i aktualizację systemu operacyjnego oraz sterowników do najnowszych dostępnych w chwili realizacji dostawy (podział na partycje nie dotyczy dysków typu SSD).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wymaga, aby parametry SMART (</w:t>
      </w:r>
      <w:proofErr w:type="spellStart"/>
      <w:r>
        <w:rPr>
          <w:rFonts w:ascii="Arial Narrow" w:hAnsi="Arial Narrow" w:cs="Arial Narrow"/>
          <w:sz w:val="22"/>
          <w:szCs w:val="22"/>
        </w:rPr>
        <w:t>Self</w:t>
      </w:r>
      <w:proofErr w:type="spellEnd"/>
      <w:r>
        <w:rPr>
          <w:rFonts w:ascii="Arial Narrow" w:hAnsi="Arial Narrow" w:cs="Arial Narrow"/>
          <w:sz w:val="22"/>
          <w:szCs w:val="22"/>
        </w:rPr>
        <w:t>-Monitoring, Analysis</w:t>
      </w:r>
      <w:bookmarkStart w:id="0" w:name="_GoBack"/>
      <w:bookmarkEnd w:id="0"/>
      <w:r>
        <w:rPr>
          <w:rFonts w:ascii="Arial Narrow" w:hAnsi="Arial Narrow" w:cs="Arial Narrow"/>
          <w:sz w:val="22"/>
          <w:szCs w:val="22"/>
        </w:rPr>
        <w:t>, and Reporting Technology) dysków twardych (HDD) w dostarczonym sprzęcie wynosiły: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r>
        <w:rPr>
          <w:rFonts w:ascii="Arial Narrow" w:hAnsi="Arial Narrow" w:cs="Arial Narrow"/>
          <w:sz w:val="22"/>
          <w:szCs w:val="22"/>
          <w:lang w:val="en-US"/>
        </w:rPr>
        <w:t xml:space="preserve">(0x04) Start/Stop Count - ≤50; (0x05) Reallocated Sectors Count=0; (0x09) Power-On Hours ≤ 100; (0x0A) Spin Retry Count=0; (0x0B) Recalibration Retries(Calibration Retry Count) =0; (0x0C) Power Cycle Count - ≤50; (0x0D) Soft Read Error Rate =0; (0xB8)  End-to-End error (IOEDC) =0; (0xBF) 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r>
        <w:rPr>
          <w:rFonts w:ascii="Arial Narrow" w:hAnsi="Arial Narrow" w:cs="Arial Narrow"/>
          <w:sz w:val="22"/>
          <w:szCs w:val="22"/>
          <w:lang w:val="en-US"/>
        </w:rPr>
        <w:t>G-sense error rate (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jeśli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dysk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jest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wyposażony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w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technologię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detekcji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przeciążeń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) =0; (0xC4) Reallocation Event Count =0; (0xC5) Current Pending Sector Count =0; (0xC6) Uncorrectable Sector Count =0, (0xAE) Unexpected power loss count =0; (0xC7)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UltraDMA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CRC Error Count=0;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  <w:lang w:val="en-US"/>
        </w:rPr>
      </w:pP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Zamawiający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wymaga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, aby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parametry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SMART (Self-Monitoring, Analysis, and Reporting Technology)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dla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dysków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SSD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wynosiły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(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oprócz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wyszczególnionych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powyżej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jeśli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dostępne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dla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danego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komponentu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>): (0x05) Retired Block Count =0; (0xAB) (SSD) Program Fail Count =0; (0xAC) (SSD) Erase Fail Count =0; (0xB1) Wear Range Delta =0;</w:t>
      </w:r>
      <w:r>
        <w:rPr>
          <w:lang w:val="en-US"/>
        </w:rPr>
        <w:t xml:space="preserve"> (</w:t>
      </w:r>
      <w:r>
        <w:rPr>
          <w:rFonts w:ascii="Arial Narrow" w:hAnsi="Arial Narrow" w:cs="Arial Narrow"/>
          <w:sz w:val="22"/>
          <w:szCs w:val="22"/>
          <w:lang w:val="en-US"/>
        </w:rPr>
        <w:t xml:space="preserve">0xE9) Media </w:t>
      </w:r>
      <w:proofErr w:type="spellStart"/>
      <w:r>
        <w:rPr>
          <w:rFonts w:ascii="Arial Narrow" w:hAnsi="Arial Narrow" w:cs="Arial Narrow"/>
          <w:sz w:val="22"/>
          <w:szCs w:val="22"/>
          <w:lang w:val="en-US"/>
        </w:rPr>
        <w:t>Wearout</w:t>
      </w:r>
      <w:proofErr w:type="spellEnd"/>
      <w:r>
        <w:rPr>
          <w:rFonts w:ascii="Arial Narrow" w:hAnsi="Arial Narrow" w:cs="Arial Narrow"/>
          <w:sz w:val="22"/>
          <w:szCs w:val="22"/>
          <w:lang w:val="en-US"/>
        </w:rPr>
        <w:t xml:space="preserve"> Indicator (normalized value)=100; 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wymaga, w przypadku konfiguracji systemu komputerowego z macierzą/</w:t>
      </w:r>
      <w:proofErr w:type="spellStart"/>
      <w:r>
        <w:rPr>
          <w:rFonts w:ascii="Arial Narrow" w:hAnsi="Arial Narrow" w:cs="Arial Narrow"/>
          <w:sz w:val="22"/>
          <w:szCs w:val="22"/>
        </w:rPr>
        <w:t>ami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RAID, aby diagnostyka/testowanie dysków przeprowadzona została dla poszczególnych dysków fizycznych będących urządzeniami składowymi macierzy (przed skonfigurowaniem macierzy), jeśli konfiguracja macierzy uniemożliwia przeprowadzenie testów poszczególnych dysków.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Klawiatury, jeśli nie określono inaczej, powinny posiadać układ klawiszy przedstawiony na rys. poniżej: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319E9267" wp14:editId="2B633D14">
            <wp:extent cx="5334000" cy="1657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192B02EE" wp14:editId="221C360F">
            <wp:extent cx="5353050" cy="1724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</w:p>
    <w:p w:rsidR="00920A31" w:rsidRDefault="00920A31" w:rsidP="00920A31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Komputery biurkowe, stacje robocze z wyposażeniem oraz laptopy: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testowanie systemu komputerowego (≥48 godz. test I/O pamięci; ≥24h test typu „</w:t>
      </w:r>
      <w:proofErr w:type="spellStart"/>
      <w:r>
        <w:rPr>
          <w:rFonts w:ascii="Arial Narrow" w:hAnsi="Arial Narrow" w:cs="Arial Narrow"/>
          <w:sz w:val="22"/>
          <w:szCs w:val="22"/>
        </w:rPr>
        <w:t>burn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-in” Procesora/chipsetu; dyski – test I/O (dotyczy HDD, łącznie ≥2godz): 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>-to-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random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seek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average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Dla dysków SSD Zamawiający wymaga dostarczenia raportów technologii S.M.A.R.T., testowania dostępnej fizycznej przestrzeni pamięci masowej oraz wyniki testów prędkości I/O i czasu dostępu co najmniej dla odczytu dla co najmniej 2 wartości próbek/plików o oraz losowej wielkości próbki/pliku – wyniki należy dostarczyć w formie pisemnej/zrzuty ekranów/raporty programów testujących); </w:t>
      </w:r>
    </w:p>
    <w:p w:rsidR="00920A31" w:rsidRDefault="00920A31" w:rsidP="00920A31">
      <w:pPr>
        <w:pStyle w:val="pkt"/>
        <w:ind w:left="709" w:firstLine="709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Serwery:</w:t>
      </w: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– testowanie systemu komputerowego (≥72 godz. test I/O pamięci; ≥48h test typu „</w:t>
      </w:r>
      <w:proofErr w:type="spellStart"/>
      <w:r>
        <w:rPr>
          <w:rFonts w:ascii="Arial Narrow" w:hAnsi="Arial Narrow" w:cs="Arial Narrow"/>
          <w:sz w:val="22"/>
          <w:szCs w:val="22"/>
        </w:rPr>
        <w:t>burn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-in” Procesora/chipsetu; dyski – test I/O (dotyczy HDD, łącznie ≥2godz): 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>-to-</w:t>
      </w:r>
      <w:proofErr w:type="spellStart"/>
      <w:r>
        <w:rPr>
          <w:rFonts w:ascii="Arial Narrow" w:hAnsi="Arial Narrow" w:cs="Arial Narrow"/>
          <w:sz w:val="22"/>
          <w:szCs w:val="22"/>
        </w:rPr>
        <w:t>track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random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seek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average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Dla dysków SSD Zamawiający wymaga dostarczenia raportów technologii S.M.A.R.T., testowania dostępnej fizycznej przestrzeni pamięci masowej oraz wyniki testów prędkości I/O i czasu dostępu co najmniej dla odczytu dla co najmniej 2 wartości próbek/plików o oraz losowej wielkości próbki/pliku – wyniki należy dostarczyć w formie pisemnej/zrzuty ekranów/raporty programów testujących); </w:t>
      </w:r>
    </w:p>
    <w:p w:rsidR="00920A31" w:rsidRDefault="00920A31" w:rsidP="00920A31">
      <w:pPr>
        <w:pStyle w:val="pkt"/>
        <w:ind w:left="556" w:firstLine="0"/>
        <w:rPr>
          <w:rFonts w:ascii="Arial Narrow" w:hAnsi="Arial Narrow" w:cs="Arial Narrow"/>
          <w:sz w:val="22"/>
          <w:szCs w:val="22"/>
        </w:rPr>
      </w:pPr>
    </w:p>
    <w:p w:rsidR="00920A31" w:rsidRDefault="00920A31" w:rsidP="00920A31">
      <w:pPr>
        <w:pStyle w:val="pkt"/>
        <w:ind w:left="644" w:firstLine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Dla dowolnego rodzaju systemu komputerowego, w przypadku dostarczonych przez producenta systemu komputerowego narzędzi diagnostycznych – Zamawiający dopuszcza przeprowadzenie pełnej diagnostyki obejmującej co najmniej procesor, pamięci RAM oraz pamięci masowe z użyciem tych narzędzi (wersje „Full”, Extended” i „</w:t>
      </w:r>
      <w:proofErr w:type="spellStart"/>
      <w:r>
        <w:rPr>
          <w:rFonts w:ascii="Arial Narrow" w:hAnsi="Arial Narrow" w:cs="Arial Narrow"/>
          <w:sz w:val="22"/>
          <w:szCs w:val="22"/>
        </w:rPr>
        <w:t>Long</w:t>
      </w:r>
      <w:proofErr w:type="spellEnd"/>
      <w:r>
        <w:rPr>
          <w:rFonts w:ascii="Arial Narrow" w:hAnsi="Arial Narrow" w:cs="Arial Narrow"/>
          <w:sz w:val="22"/>
          <w:szCs w:val="22"/>
        </w:rPr>
        <w:t>” testów) potwierdzone odpowiednimi zapisami w dziennikach w/w narzędzi testujących, raportami lub zrzutami ekranu dostarczonymi w formie wydruków</w:t>
      </w:r>
    </w:p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/>
    <w:p w:rsidR="00920A31" w:rsidRDefault="00920A31" w:rsidP="00920A31"/>
    <w:p w:rsidR="00FC0B97" w:rsidRDefault="00FC0B97" w:rsidP="00FC0B97">
      <w:pPr>
        <w:rPr>
          <w:b/>
        </w:rPr>
      </w:pPr>
    </w:p>
    <w:p w:rsidR="00FC0B97" w:rsidRPr="00FC0B97" w:rsidRDefault="00FC0B97" w:rsidP="00FC0B97">
      <w:pPr>
        <w:rPr>
          <w:b/>
        </w:rPr>
      </w:pPr>
    </w:p>
    <w:sectPr w:rsidR="00FC0B97" w:rsidRPr="00FC0B97" w:rsidSect="002B36E8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58" w:rsidRDefault="00DA7B58" w:rsidP="00456062">
      <w:r>
        <w:separator/>
      </w:r>
    </w:p>
  </w:endnote>
  <w:endnote w:type="continuationSeparator" w:id="0">
    <w:p w:rsidR="00DA7B58" w:rsidRDefault="00DA7B58" w:rsidP="004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;Microsoft JhengHei;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97" w:rsidRPr="00337A12" w:rsidRDefault="00FC0B97" w:rsidP="00D22C59">
    <w:pPr>
      <w:tabs>
        <w:tab w:val="left" w:pos="4111"/>
        <w:tab w:val="left" w:pos="6237"/>
        <w:tab w:val="left" w:pos="13155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EAC9F" wp14:editId="4D21292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C0B97" w:rsidRDefault="00FC0B97" w:rsidP="00456062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77E64E5" wp14:editId="06F17BAA">
                                <wp:extent cx="723900" cy="581025"/>
                                <wp:effectExtent l="0" t="0" r="0" b="9525"/>
                                <wp:docPr id="24" name="Obraz 2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AC9F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6" type="#_x0000_t202" style="position:absolute;left:0;text-align:left;margin-left:-7.4pt;margin-top:10.5pt;width:72.3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M5e&#10;aGBMAgAASw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FC0B97" w:rsidRDefault="00FC0B97" w:rsidP="00456062">
                    <w:r w:rsidRPr="006938B8">
                      <w:rPr>
                        <w:noProof/>
                      </w:rPr>
                      <w:drawing>
                        <wp:inline distT="0" distB="0" distL="0" distR="0" wp14:anchorId="377E64E5" wp14:editId="06F17BAA">
                          <wp:extent cx="723900" cy="581025"/>
                          <wp:effectExtent l="0" t="0" r="0" b="9525"/>
                          <wp:docPr id="24" name="Obraz 2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C348B66" wp14:editId="56D46D71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3DCF4" id="Łącznik prosty 2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BYFZscFAgAAwQ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Pr="00337A12">
      <w:rPr>
        <w:rFonts w:ascii="Tms Rmn" w:hAnsi="Tms Rmn"/>
        <w:b/>
        <w:bCs/>
        <w:sz w:val="18"/>
        <w:szCs w:val="20"/>
        <w:lang w:val="de-DE"/>
      </w:rPr>
      <w:tab/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FC0B97" w:rsidRPr="00337A12" w:rsidRDefault="00FC0B97" w:rsidP="00D22C59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</w:p>
  <w:p w:rsidR="00FC0B97" w:rsidRPr="00337A12" w:rsidRDefault="00FC0B97" w:rsidP="00D22C59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58" w:rsidRDefault="00DA7B58" w:rsidP="00456062">
      <w:r>
        <w:separator/>
      </w:r>
    </w:p>
  </w:footnote>
  <w:footnote w:type="continuationSeparator" w:id="0">
    <w:p w:rsidR="00DA7B58" w:rsidRDefault="00DA7B58" w:rsidP="004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97" w:rsidRDefault="00FC0B97" w:rsidP="00456062">
    <w:pPr>
      <w:pStyle w:val="Nagwek"/>
      <w:jc w:val="center"/>
    </w:pPr>
    <w:r>
      <w:rPr>
        <w:noProof/>
      </w:rPr>
      <w:drawing>
        <wp:inline distT="0" distB="0" distL="0" distR="0" wp14:anchorId="786D8900" wp14:editId="1D2DCD99">
          <wp:extent cx="6808424" cy="135953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088" cy="1363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E60"/>
    <w:multiLevelType w:val="hybridMultilevel"/>
    <w:tmpl w:val="C5002F62"/>
    <w:lvl w:ilvl="0" w:tplc="754C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6C95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abstractNum w:abstractNumId="2" w15:restartNumberingAfterBreak="0">
    <w:nsid w:val="7141285C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B"/>
    <w:rsid w:val="000316EE"/>
    <w:rsid w:val="000831CF"/>
    <w:rsid w:val="00097536"/>
    <w:rsid w:val="000E18C1"/>
    <w:rsid w:val="001B6F63"/>
    <w:rsid w:val="001C743F"/>
    <w:rsid w:val="002252EE"/>
    <w:rsid w:val="002B36E8"/>
    <w:rsid w:val="00327135"/>
    <w:rsid w:val="00456062"/>
    <w:rsid w:val="00557D6C"/>
    <w:rsid w:val="00561E7D"/>
    <w:rsid w:val="005A6C4D"/>
    <w:rsid w:val="005C193C"/>
    <w:rsid w:val="005D571B"/>
    <w:rsid w:val="00630EEC"/>
    <w:rsid w:val="00657FB3"/>
    <w:rsid w:val="0066001D"/>
    <w:rsid w:val="006D10F6"/>
    <w:rsid w:val="006D1AAD"/>
    <w:rsid w:val="00711120"/>
    <w:rsid w:val="00721B36"/>
    <w:rsid w:val="00732DA3"/>
    <w:rsid w:val="00751B7D"/>
    <w:rsid w:val="007604DD"/>
    <w:rsid w:val="007B30DE"/>
    <w:rsid w:val="007B55E3"/>
    <w:rsid w:val="007F06E2"/>
    <w:rsid w:val="00920A31"/>
    <w:rsid w:val="00926A6E"/>
    <w:rsid w:val="009B6FDD"/>
    <w:rsid w:val="00A93667"/>
    <w:rsid w:val="00AA1491"/>
    <w:rsid w:val="00AE1CEA"/>
    <w:rsid w:val="00B958D6"/>
    <w:rsid w:val="00BC0462"/>
    <w:rsid w:val="00C04B47"/>
    <w:rsid w:val="00C9450D"/>
    <w:rsid w:val="00CD03FE"/>
    <w:rsid w:val="00D00EDD"/>
    <w:rsid w:val="00D22C59"/>
    <w:rsid w:val="00DA31A0"/>
    <w:rsid w:val="00DA7B58"/>
    <w:rsid w:val="00E50342"/>
    <w:rsid w:val="00FB141A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8AC40-AE3E-40FE-A764-D3C9838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2B36E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36E8"/>
    <w:pPr>
      <w:spacing w:after="140" w:line="276" w:lineRule="auto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B36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6D1AAD"/>
  </w:style>
  <w:style w:type="paragraph" w:customStyle="1" w:styleId="pkt">
    <w:name w:val="pkt"/>
    <w:basedOn w:val="Normalny"/>
    <w:uiPriority w:val="99"/>
    <w:rsid w:val="007604DD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6062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D0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20</Pages>
  <Words>3240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32</cp:revision>
  <cp:lastPrinted>2023-11-21T12:13:00Z</cp:lastPrinted>
  <dcterms:created xsi:type="dcterms:W3CDTF">2022-02-21T07:22:00Z</dcterms:created>
  <dcterms:modified xsi:type="dcterms:W3CDTF">2024-07-17T08:51:00Z</dcterms:modified>
</cp:coreProperties>
</file>