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29" w:rsidRDefault="00685529" w:rsidP="00D86B8A">
      <w:pPr>
        <w:rPr>
          <w:rFonts w:cs="Verdana"/>
          <w:color w:val="auto"/>
          <w:spacing w:val="0"/>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rFonts w:cs="Verdana"/>
          <w:color w:val="auto"/>
          <w:spacing w:val="0"/>
          <w:szCs w:val="20"/>
        </w:rPr>
        <w:t>Kraków, 01.03.2021  r.</w:t>
      </w:r>
    </w:p>
    <w:p w:rsidR="00685529" w:rsidRDefault="00685529" w:rsidP="00D86B8A">
      <w:pPr>
        <w:rPr>
          <w:rFonts w:cs="Verdana"/>
          <w:color w:val="auto"/>
          <w:spacing w:val="0"/>
          <w:szCs w:val="20"/>
        </w:rPr>
      </w:pPr>
    </w:p>
    <w:p w:rsidR="00685529" w:rsidRDefault="00685529" w:rsidP="00D86B8A">
      <w:pPr>
        <w:rPr>
          <w:rFonts w:cs="Verdana"/>
          <w:color w:val="auto"/>
          <w:spacing w:val="0"/>
          <w:szCs w:val="20"/>
          <w:u w:val="single"/>
        </w:rPr>
      </w:pPr>
      <w:r w:rsidRPr="00FA572C">
        <w:rPr>
          <w:rFonts w:cs="Verdana"/>
          <w:color w:val="auto"/>
          <w:spacing w:val="0"/>
          <w:szCs w:val="20"/>
          <w:u w:val="single"/>
        </w:rPr>
        <w:t>Dotyczy:</w:t>
      </w:r>
      <w:r w:rsidRPr="00FA572C">
        <w:rPr>
          <w:u w:val="single"/>
        </w:rPr>
        <w:t xml:space="preserve"> </w:t>
      </w:r>
      <w:r w:rsidRPr="00FA572C">
        <w:rPr>
          <w:rFonts w:cs="Verdana"/>
          <w:color w:val="auto"/>
          <w:spacing w:val="0"/>
          <w:szCs w:val="20"/>
          <w:u w:val="single"/>
        </w:rPr>
        <w:t>Przetarg ZP/10/20: Modernizacja stanowiska do badań nieniszczących metodą rentgenowskiej tomografii komputerowej pod kątem analizy budowy wewnętrznej odpowiedzialnych części maszyn i urządzeń</w:t>
      </w:r>
    </w:p>
    <w:p w:rsidR="00685529" w:rsidRPr="00FA572C" w:rsidRDefault="00685529" w:rsidP="00D86B8A">
      <w:pPr>
        <w:rPr>
          <w:rFonts w:cs="Verdana"/>
          <w:color w:val="auto"/>
          <w:spacing w:val="0"/>
          <w:szCs w:val="20"/>
          <w:u w:val="single"/>
        </w:rPr>
      </w:pPr>
    </w:p>
    <w:p w:rsidR="00685529" w:rsidRPr="00804930" w:rsidRDefault="00685529" w:rsidP="00D86B8A">
      <w:pPr>
        <w:rPr>
          <w:rFonts w:cs="Verdana"/>
          <w:color w:val="auto"/>
          <w:spacing w:val="0"/>
          <w:szCs w:val="20"/>
        </w:rPr>
      </w:pPr>
      <w:r>
        <w:rPr>
          <w:rFonts w:cs="Verdana"/>
          <w:color w:val="auto"/>
          <w:spacing w:val="0"/>
          <w:szCs w:val="20"/>
        </w:rPr>
        <w:t>Zamawiający informuje, że w ww. postępowaniu wpłynęły następujące pytania na które Zamawiający udzielił poniższych odpowiedzi:</w:t>
      </w:r>
    </w:p>
    <w:p w:rsidR="00685529" w:rsidRPr="00B24249" w:rsidRDefault="00685529" w:rsidP="00B24249">
      <w:pPr>
        <w:numPr>
          <w:ilvl w:val="12"/>
          <w:numId w:val="0"/>
        </w:numPr>
        <w:tabs>
          <w:tab w:val="left" w:pos="1134"/>
          <w:tab w:val="left" w:pos="1418"/>
        </w:tabs>
        <w:rPr>
          <w:szCs w:val="20"/>
        </w:rPr>
      </w:pPr>
      <w:r w:rsidRPr="00B24249">
        <w:rPr>
          <w:szCs w:val="20"/>
        </w:rPr>
        <w:t xml:space="preserve">1. Urządzenia Zamawiającego nanotom 180 oraz v|tome|x L450, które mają być przywrócone do pracy zgodnie z opisem przedmiotu zamówienia, od dłuższego czasu pozostają unieruchomione. </w:t>
      </w:r>
    </w:p>
    <w:p w:rsidR="00685529" w:rsidRPr="00B24249" w:rsidRDefault="00685529" w:rsidP="00B24249">
      <w:pPr>
        <w:numPr>
          <w:ilvl w:val="12"/>
          <w:numId w:val="0"/>
        </w:numPr>
        <w:tabs>
          <w:tab w:val="left" w:pos="1134"/>
          <w:tab w:val="left" w:pos="1418"/>
        </w:tabs>
        <w:rPr>
          <w:szCs w:val="20"/>
        </w:rPr>
      </w:pPr>
      <w:r w:rsidRPr="00B24249">
        <w:rPr>
          <w:szCs w:val="20"/>
        </w:rPr>
        <w:t>W związku z tym, oprócz wymiany komponentów/oprogramowania wymienionych w opisie przedmiotu zamówienia, Wykonawca jest zmuszony do przeprowadzenia przeglądu urządzeń, zgodnie z procedurą Producenta. Podczas wspomnianego przeglądu, może zostać zlokalizowana usterka innego komponentu, którego wymiana będzie konieczna, aby dany system mógł być przywrócony do pracy. Czy Zamawiający pokryje koszty dodatkowych części/robocizny, jeżeli zajdzie taka potrzeba?</w:t>
      </w:r>
    </w:p>
    <w:p w:rsidR="00685529" w:rsidRPr="00C2173E" w:rsidRDefault="00685529" w:rsidP="00C2173E">
      <w:r>
        <w:rPr>
          <w:szCs w:val="20"/>
        </w:rPr>
        <w:t xml:space="preserve">Odp. </w:t>
      </w:r>
      <w:r>
        <w:t xml:space="preserve">Zamawiający informuje, że przygotował opis przedmiotu zamówienia z należytą starannością przedstawiając wszystkie dostępne mu informacje dotyczące modernizowanego stanowiska. Zamawiający nie ma żadnej wiedzy na temat konieczności wymiany części, które nie mieszczą się w opisie przedmiotu modernizacji a które byłyby konieczne do ponownego uruchomienia stanowiska. W wypadku, gdy podczas realizacji umowy zostanie ujawniona usterka, której usunięcie nie mieści się w zakresie samej modernizacji, lecz jest konieczne dla ponownego uruchomienia stanowiska zgodnie z opisem przedmiotu zamówienia, Zamawiający dokona oceny tego konkretnego stanu faktycznego z punktu widzenia powszechnie obowiązujących przepisów oraz zakresu zobowiązania wykonawcy wynikającego z SiWZ oraz zawartego kontraktu. Zamawiający nie wyklucza możliwości dodatkowego wynagrodzenia dla Wykonawcy, jednakże tylko w wypadkach jego zgodności z ustawą Prawo zamówień publicznych, w tym zwłaszcza art. 144 ustawy Prawo zamówień publicznych z dnia 29 stycznia 2004 r ( postępowanie prowadzone jest na podstawie tej ustawy ) i tylko w sytuacji ujawnienia się usterki, która nie jest związana z samą opisaną w SiWZ modernizacją lecz uniemożliwia uruchomienie urządzenia po dokonanej modernizacji zgodnie z SiWZ. </w:t>
      </w:r>
    </w:p>
    <w:p w:rsidR="00685529" w:rsidRPr="00B24249" w:rsidRDefault="00685529" w:rsidP="00B24249">
      <w:pPr>
        <w:numPr>
          <w:ilvl w:val="12"/>
          <w:numId w:val="0"/>
        </w:numPr>
        <w:tabs>
          <w:tab w:val="left" w:pos="1134"/>
          <w:tab w:val="left" w:pos="1418"/>
        </w:tabs>
        <w:rPr>
          <w:szCs w:val="20"/>
        </w:rPr>
      </w:pPr>
      <w:r w:rsidRPr="00B24249">
        <w:rPr>
          <w:szCs w:val="20"/>
        </w:rPr>
        <w:t>2. W przetargu na modernizację stanowiska do badań nieniszczących metodą rentgenowskiej tomografii komputerowej pod kątem analizy budowy wewnętrznej odpowiedzialnych części maszyn i urządzeń, Zamawiający oczekuje wymiany części zamiennych tomografów nanotom 180 oraz v|tome|x l 450 takich jak: generator, pompa, detektor, komputery. Dodatkowo oprogramowanie do akwizycji i rekonstrukcji oraz wizualizacji ma być zaktualizowane do najnowszej wersji. Co zatem Zamawiający rozumie pod hasłem „modernizacja” stanowiska?</w:t>
      </w:r>
    </w:p>
    <w:p w:rsidR="00685529" w:rsidRPr="00B24249" w:rsidRDefault="00685529" w:rsidP="00B24249">
      <w:pPr>
        <w:numPr>
          <w:ilvl w:val="12"/>
          <w:numId w:val="0"/>
        </w:numPr>
        <w:tabs>
          <w:tab w:val="left" w:pos="1134"/>
          <w:tab w:val="left" w:pos="1418"/>
        </w:tabs>
        <w:rPr>
          <w:szCs w:val="20"/>
        </w:rPr>
      </w:pPr>
      <w:r>
        <w:rPr>
          <w:szCs w:val="20"/>
        </w:rPr>
        <w:t xml:space="preserve">Odp. </w:t>
      </w:r>
      <w:r w:rsidRPr="00B24249">
        <w:rPr>
          <w:szCs w:val="20"/>
        </w:rPr>
        <w:t xml:space="preserve">Modernizacja stanowiska - w rozumieniu Zamawiającego - jest związana z: </w:t>
      </w:r>
    </w:p>
    <w:p w:rsidR="00685529" w:rsidRPr="00B24249" w:rsidRDefault="00685529" w:rsidP="00B24249">
      <w:pPr>
        <w:numPr>
          <w:ilvl w:val="12"/>
          <w:numId w:val="0"/>
        </w:numPr>
        <w:tabs>
          <w:tab w:val="left" w:pos="1134"/>
          <w:tab w:val="left" w:pos="1418"/>
        </w:tabs>
        <w:rPr>
          <w:szCs w:val="20"/>
        </w:rPr>
      </w:pPr>
      <w:r w:rsidRPr="00B24249">
        <w:rPr>
          <w:szCs w:val="20"/>
        </w:rPr>
        <w:t>- wymianą zużytych części zamiennych tomografów nanotom 180 oraz v|tome|x l 450,</w:t>
      </w:r>
    </w:p>
    <w:p w:rsidR="00685529" w:rsidRPr="00B24249" w:rsidRDefault="00685529" w:rsidP="00B24249">
      <w:pPr>
        <w:numPr>
          <w:ilvl w:val="12"/>
          <w:numId w:val="0"/>
        </w:numPr>
        <w:tabs>
          <w:tab w:val="left" w:pos="1134"/>
          <w:tab w:val="left" w:pos="1418"/>
        </w:tabs>
        <w:rPr>
          <w:szCs w:val="20"/>
        </w:rPr>
      </w:pPr>
      <w:r w:rsidRPr="00B24249">
        <w:rPr>
          <w:szCs w:val="20"/>
        </w:rPr>
        <w:t>- z informacji otrzymanej od producenta urządzenia wraz z wymianą detektora płaskiego w urządzeniu v|tome|x l 450 konieczna jest także wymiana komputera do akwizycji danych działającym pod aktualnym z systemem operacyjnym, co z kolei wymusza zmianę oprogramowania do akwizycji i rekonstrukcji danych na takie, które zapewni kompatybilność z ,,nowym” detektorem,</w:t>
      </w:r>
    </w:p>
    <w:p w:rsidR="00685529" w:rsidRPr="00B24249" w:rsidRDefault="00685529" w:rsidP="00B24249">
      <w:pPr>
        <w:numPr>
          <w:ilvl w:val="12"/>
          <w:numId w:val="0"/>
        </w:numPr>
        <w:tabs>
          <w:tab w:val="left" w:pos="1134"/>
          <w:tab w:val="left" w:pos="1418"/>
        </w:tabs>
        <w:rPr>
          <w:szCs w:val="20"/>
        </w:rPr>
      </w:pPr>
      <w:r w:rsidRPr="00B24249">
        <w:rPr>
          <w:szCs w:val="20"/>
        </w:rPr>
        <w:t>- obecnie posiadany system operacyjny Windows XP nie jest już wspierany i nie ma możliwości jego aktualizacji, dlatego też zachodzi konieczność wprowadzenia nowego systemu operacyjnego (Windows 10 lub równoważnego),</w:t>
      </w:r>
    </w:p>
    <w:p w:rsidR="00685529" w:rsidRDefault="00685529" w:rsidP="00B24249">
      <w:pPr>
        <w:numPr>
          <w:ilvl w:val="12"/>
          <w:numId w:val="0"/>
        </w:numPr>
        <w:tabs>
          <w:tab w:val="left" w:pos="1134"/>
          <w:tab w:val="left" w:pos="1418"/>
        </w:tabs>
        <w:rPr>
          <w:szCs w:val="20"/>
        </w:rPr>
      </w:pPr>
      <w:r w:rsidRPr="00B24249">
        <w:rPr>
          <w:szCs w:val="20"/>
        </w:rPr>
        <w:t>- stanowisko zostało uruchomione w 2010 roku - od tego czasu unowocześnione zostały narzędzia w oprogramowaniach wykorzystywanych w metodzie tomografii komputerowej.</w:t>
      </w:r>
    </w:p>
    <w:p w:rsidR="00685529" w:rsidRPr="00B24249" w:rsidRDefault="00685529" w:rsidP="00B24249">
      <w:pPr>
        <w:numPr>
          <w:ilvl w:val="12"/>
          <w:numId w:val="0"/>
        </w:numPr>
        <w:tabs>
          <w:tab w:val="left" w:pos="1134"/>
          <w:tab w:val="left" w:pos="1418"/>
        </w:tabs>
        <w:rPr>
          <w:szCs w:val="20"/>
        </w:rPr>
      </w:pPr>
      <w:r>
        <w:rPr>
          <w:szCs w:val="20"/>
        </w:rPr>
        <w:t>Zakres modernizacji został szczegółowo opisany w SIWZ.</w:t>
      </w:r>
    </w:p>
    <w:p w:rsidR="00685529" w:rsidRPr="00B24249" w:rsidRDefault="00685529" w:rsidP="00B24249">
      <w:pPr>
        <w:numPr>
          <w:ilvl w:val="12"/>
          <w:numId w:val="0"/>
        </w:numPr>
        <w:tabs>
          <w:tab w:val="left" w:pos="1134"/>
          <w:tab w:val="left" w:pos="1418"/>
        </w:tabs>
        <w:rPr>
          <w:szCs w:val="20"/>
        </w:rPr>
      </w:pPr>
      <w:r w:rsidRPr="00B24249">
        <w:rPr>
          <w:szCs w:val="20"/>
        </w:rPr>
        <w:t>3. Pkt. 2 Części 1, uruchomienie oraz sprawdzenie poprawności i funkcjonalności urządzenia nanotom 180 po przeprowadzonej instalacji podzespołów powinno zawierać: „przeprowadzenie przez Wykonawcę szczegółowego instruktażu z obsługi modernizowanego urządzenia”. Czy Zamawiający akceptuje wykonanie instruktażu z obsługi sprzętu oraz oprogramowania, jedynie tych funkcji, które uległy zmianie po przywróceniu urządzenia do pracy?</w:t>
      </w:r>
    </w:p>
    <w:p w:rsidR="00685529" w:rsidRPr="00B24249" w:rsidRDefault="00685529" w:rsidP="00B24249">
      <w:pPr>
        <w:numPr>
          <w:ilvl w:val="12"/>
          <w:numId w:val="0"/>
        </w:numPr>
        <w:tabs>
          <w:tab w:val="left" w:pos="1134"/>
          <w:tab w:val="left" w:pos="1418"/>
        </w:tabs>
        <w:rPr>
          <w:szCs w:val="20"/>
        </w:rPr>
      </w:pPr>
      <w:r>
        <w:rPr>
          <w:szCs w:val="20"/>
        </w:rPr>
        <w:t xml:space="preserve">Odp. </w:t>
      </w:r>
      <w:r w:rsidRPr="00B24249">
        <w:rPr>
          <w:szCs w:val="20"/>
        </w:rPr>
        <w:t>TAK</w:t>
      </w:r>
    </w:p>
    <w:p w:rsidR="00685529" w:rsidRPr="00B24249" w:rsidRDefault="00685529" w:rsidP="00B24249">
      <w:pPr>
        <w:numPr>
          <w:ilvl w:val="12"/>
          <w:numId w:val="0"/>
        </w:numPr>
        <w:tabs>
          <w:tab w:val="left" w:pos="1134"/>
          <w:tab w:val="left" w:pos="1418"/>
        </w:tabs>
        <w:rPr>
          <w:szCs w:val="20"/>
        </w:rPr>
      </w:pPr>
      <w:r w:rsidRPr="00B24249">
        <w:rPr>
          <w:szCs w:val="20"/>
        </w:rPr>
        <w:t>4. Pkt. 2 Części 1, uruchomienie oraz sprawdzenie poprawności i funkcjonalności urządzenia nanotom 180 po przeprowadzonej instalacji podzespołów powinno zawierać: „przeprowadzenia testów po zakończonych pracach serwisowych (min. 2 testy przeprowadzone przez serwis oraz testy operatorów przez 5 dni roboczych potwierdzające poprawność działania modernizowanego urządzenia)”. Wykonawca musi znać warunki przeprowadzanych przez Zamawiającego testów. Proszę o podanie: liczby przeprowadzanych testów, całkowity czasu każdego z testów, wszystkich parametrów danego testu (takich jak: rodzaj użytej lampy, napięcie, natężenie prądu, czas ekspozycji, liczba zdjęć, wzmocnienie cyfrowe, parametr binning, vsensor) oraz jakie będą kryteria akceptacji poszczególnych testów.</w:t>
      </w:r>
    </w:p>
    <w:p w:rsidR="00685529" w:rsidRPr="00B24249" w:rsidRDefault="00685529" w:rsidP="00B24249">
      <w:pPr>
        <w:numPr>
          <w:ilvl w:val="12"/>
          <w:numId w:val="0"/>
        </w:numPr>
        <w:tabs>
          <w:tab w:val="left" w:pos="1134"/>
          <w:tab w:val="left" w:pos="1418"/>
        </w:tabs>
        <w:rPr>
          <w:szCs w:val="20"/>
        </w:rPr>
      </w:pPr>
      <w:r>
        <w:rPr>
          <w:szCs w:val="20"/>
        </w:rPr>
        <w:t xml:space="preserve">Odp. </w:t>
      </w:r>
      <w:r w:rsidRPr="00B24249">
        <w:rPr>
          <w:szCs w:val="20"/>
        </w:rPr>
        <w:t>Testy operatorów będą prowadzone przez 5 dni roboczych:</w:t>
      </w:r>
    </w:p>
    <w:p w:rsidR="00685529" w:rsidRPr="00B24249" w:rsidRDefault="00685529" w:rsidP="00B24249">
      <w:pPr>
        <w:numPr>
          <w:ilvl w:val="12"/>
          <w:numId w:val="0"/>
        </w:numPr>
        <w:tabs>
          <w:tab w:val="left" w:pos="1134"/>
          <w:tab w:val="left" w:pos="1418"/>
        </w:tabs>
        <w:rPr>
          <w:szCs w:val="20"/>
        </w:rPr>
      </w:pPr>
      <w:r w:rsidRPr="00B24249">
        <w:rPr>
          <w:szCs w:val="20"/>
        </w:rPr>
        <w:t>- liczba przeprowadzanych testów: max. 4 testy na dzień</w:t>
      </w:r>
    </w:p>
    <w:p w:rsidR="00685529" w:rsidRPr="00B24249" w:rsidRDefault="00685529" w:rsidP="00B24249">
      <w:pPr>
        <w:numPr>
          <w:ilvl w:val="12"/>
          <w:numId w:val="0"/>
        </w:numPr>
        <w:tabs>
          <w:tab w:val="left" w:pos="1134"/>
          <w:tab w:val="left" w:pos="1418"/>
        </w:tabs>
        <w:rPr>
          <w:szCs w:val="20"/>
        </w:rPr>
      </w:pPr>
      <w:r w:rsidRPr="00B24249">
        <w:rPr>
          <w:szCs w:val="20"/>
        </w:rPr>
        <w:t>- całkowity czas każdego z testów: max. 2 godziny</w:t>
      </w:r>
    </w:p>
    <w:p w:rsidR="00685529" w:rsidRPr="00B24249" w:rsidRDefault="00685529" w:rsidP="00B24249">
      <w:pPr>
        <w:numPr>
          <w:ilvl w:val="12"/>
          <w:numId w:val="0"/>
        </w:numPr>
        <w:tabs>
          <w:tab w:val="left" w:pos="1134"/>
          <w:tab w:val="left" w:pos="1418"/>
        </w:tabs>
        <w:rPr>
          <w:szCs w:val="20"/>
        </w:rPr>
      </w:pPr>
      <w:r w:rsidRPr="00B24249">
        <w:rPr>
          <w:szCs w:val="20"/>
        </w:rPr>
        <w:t>- rodzaj użytej lampy: 180 kV (pytanie dotyczy Części 1)</w:t>
      </w:r>
    </w:p>
    <w:p w:rsidR="00685529" w:rsidRPr="00B24249" w:rsidRDefault="00685529" w:rsidP="00B24249">
      <w:pPr>
        <w:numPr>
          <w:ilvl w:val="12"/>
          <w:numId w:val="0"/>
        </w:numPr>
        <w:tabs>
          <w:tab w:val="left" w:pos="1134"/>
          <w:tab w:val="left" w:pos="1418"/>
        </w:tabs>
        <w:rPr>
          <w:szCs w:val="20"/>
        </w:rPr>
      </w:pPr>
      <w:r w:rsidRPr="00B24249">
        <w:rPr>
          <w:szCs w:val="20"/>
        </w:rPr>
        <w:t xml:space="preserve">- napięcie: max. 160 kV </w:t>
      </w:r>
    </w:p>
    <w:p w:rsidR="00685529" w:rsidRPr="00B24249" w:rsidRDefault="00685529" w:rsidP="00B24249">
      <w:pPr>
        <w:numPr>
          <w:ilvl w:val="12"/>
          <w:numId w:val="0"/>
        </w:numPr>
        <w:tabs>
          <w:tab w:val="left" w:pos="1134"/>
          <w:tab w:val="left" w:pos="1418"/>
        </w:tabs>
        <w:rPr>
          <w:szCs w:val="20"/>
        </w:rPr>
      </w:pPr>
      <w:r w:rsidRPr="00B24249">
        <w:rPr>
          <w:szCs w:val="20"/>
        </w:rPr>
        <w:t xml:space="preserve">- natężenie prądu: max. 200 µA </w:t>
      </w:r>
    </w:p>
    <w:p w:rsidR="00685529" w:rsidRPr="00B24249" w:rsidRDefault="00685529" w:rsidP="00B24249">
      <w:pPr>
        <w:numPr>
          <w:ilvl w:val="12"/>
          <w:numId w:val="0"/>
        </w:numPr>
        <w:tabs>
          <w:tab w:val="left" w:pos="1134"/>
          <w:tab w:val="left" w:pos="1418"/>
        </w:tabs>
        <w:rPr>
          <w:szCs w:val="20"/>
        </w:rPr>
      </w:pPr>
      <w:r w:rsidRPr="00B24249">
        <w:rPr>
          <w:szCs w:val="20"/>
        </w:rPr>
        <w:t>- czas ekspozycji: max. 500 ms</w:t>
      </w:r>
    </w:p>
    <w:p w:rsidR="00685529" w:rsidRPr="00B24249" w:rsidRDefault="00685529" w:rsidP="00B24249">
      <w:pPr>
        <w:numPr>
          <w:ilvl w:val="12"/>
          <w:numId w:val="0"/>
        </w:numPr>
        <w:tabs>
          <w:tab w:val="left" w:pos="1134"/>
          <w:tab w:val="left" w:pos="1418"/>
        </w:tabs>
        <w:rPr>
          <w:szCs w:val="20"/>
        </w:rPr>
      </w:pPr>
      <w:r w:rsidRPr="00B24249">
        <w:rPr>
          <w:szCs w:val="20"/>
        </w:rPr>
        <w:t>- liczba zdjęć: 1440-2200</w:t>
      </w:r>
    </w:p>
    <w:p w:rsidR="00685529" w:rsidRPr="00B24249" w:rsidRDefault="00685529" w:rsidP="00B24249">
      <w:pPr>
        <w:numPr>
          <w:ilvl w:val="12"/>
          <w:numId w:val="0"/>
        </w:numPr>
        <w:tabs>
          <w:tab w:val="left" w:pos="1134"/>
          <w:tab w:val="left" w:pos="1418"/>
        </w:tabs>
        <w:rPr>
          <w:szCs w:val="20"/>
          <w:lang w:val="en-US"/>
        </w:rPr>
      </w:pPr>
      <w:r w:rsidRPr="00B24249">
        <w:rPr>
          <w:szCs w:val="20"/>
          <w:lang w:val="en-US"/>
        </w:rPr>
        <w:t xml:space="preserve">- parametr averaging – 3, </w:t>
      </w:r>
    </w:p>
    <w:p w:rsidR="00685529" w:rsidRPr="00B24249" w:rsidRDefault="00685529" w:rsidP="00B24249">
      <w:pPr>
        <w:numPr>
          <w:ilvl w:val="12"/>
          <w:numId w:val="0"/>
        </w:numPr>
        <w:tabs>
          <w:tab w:val="left" w:pos="1134"/>
          <w:tab w:val="left" w:pos="1418"/>
        </w:tabs>
        <w:rPr>
          <w:szCs w:val="20"/>
          <w:lang w:val="en-US"/>
        </w:rPr>
      </w:pPr>
      <w:r w:rsidRPr="00B24249">
        <w:rPr>
          <w:szCs w:val="20"/>
          <w:lang w:val="en-US"/>
        </w:rPr>
        <w:t>- parametr skip - 2</w:t>
      </w:r>
    </w:p>
    <w:p w:rsidR="00685529" w:rsidRPr="00B24249" w:rsidRDefault="00685529" w:rsidP="00B24249">
      <w:pPr>
        <w:numPr>
          <w:ilvl w:val="12"/>
          <w:numId w:val="0"/>
        </w:numPr>
        <w:tabs>
          <w:tab w:val="left" w:pos="1134"/>
          <w:tab w:val="left" w:pos="1418"/>
        </w:tabs>
        <w:rPr>
          <w:szCs w:val="20"/>
          <w:lang w:val="en-US"/>
        </w:rPr>
      </w:pPr>
      <w:r w:rsidRPr="00B24249">
        <w:rPr>
          <w:szCs w:val="20"/>
          <w:lang w:val="en-US"/>
        </w:rPr>
        <w:t>- parametr binning: 1x1</w:t>
      </w:r>
    </w:p>
    <w:p w:rsidR="00685529" w:rsidRPr="00B24249" w:rsidRDefault="00685529" w:rsidP="00B24249">
      <w:pPr>
        <w:numPr>
          <w:ilvl w:val="12"/>
          <w:numId w:val="0"/>
        </w:numPr>
        <w:tabs>
          <w:tab w:val="left" w:pos="1134"/>
          <w:tab w:val="left" w:pos="1418"/>
        </w:tabs>
        <w:rPr>
          <w:szCs w:val="20"/>
        </w:rPr>
      </w:pPr>
      <w:r w:rsidRPr="00B24249">
        <w:rPr>
          <w:szCs w:val="20"/>
        </w:rPr>
        <w:t>- vsensor: 1</w:t>
      </w:r>
    </w:p>
    <w:p w:rsidR="00685529" w:rsidRPr="00B24249" w:rsidRDefault="00685529" w:rsidP="00B24249">
      <w:pPr>
        <w:numPr>
          <w:ilvl w:val="12"/>
          <w:numId w:val="0"/>
        </w:numPr>
        <w:tabs>
          <w:tab w:val="left" w:pos="1134"/>
          <w:tab w:val="left" w:pos="1418"/>
        </w:tabs>
        <w:rPr>
          <w:szCs w:val="20"/>
        </w:rPr>
      </w:pPr>
      <w:r w:rsidRPr="00B24249">
        <w:rPr>
          <w:szCs w:val="20"/>
        </w:rPr>
        <w:t>Kryterium akceptacji poszczególnych testów to stabilna praca urządzenia podczas testu.</w:t>
      </w:r>
    </w:p>
    <w:p w:rsidR="00685529" w:rsidRPr="00B24249" w:rsidRDefault="00685529" w:rsidP="00B24249">
      <w:pPr>
        <w:numPr>
          <w:ilvl w:val="12"/>
          <w:numId w:val="0"/>
        </w:numPr>
        <w:tabs>
          <w:tab w:val="left" w:pos="1134"/>
          <w:tab w:val="left" w:pos="1418"/>
        </w:tabs>
        <w:rPr>
          <w:szCs w:val="20"/>
        </w:rPr>
      </w:pPr>
      <w:r w:rsidRPr="00B24249">
        <w:rPr>
          <w:szCs w:val="20"/>
        </w:rPr>
        <w:t xml:space="preserve">5. W pkt. 3, Części 1, Zamawiający wymienia dokumenty, które Wykonawca musi dostarczyć. </w:t>
      </w:r>
    </w:p>
    <w:p w:rsidR="00685529" w:rsidRPr="00B24249" w:rsidRDefault="00685529" w:rsidP="00B24249">
      <w:pPr>
        <w:numPr>
          <w:ilvl w:val="12"/>
          <w:numId w:val="0"/>
        </w:numPr>
        <w:tabs>
          <w:tab w:val="left" w:pos="1134"/>
          <w:tab w:val="left" w:pos="1418"/>
        </w:tabs>
        <w:rPr>
          <w:szCs w:val="20"/>
        </w:rPr>
      </w:pPr>
      <w:r w:rsidRPr="00B24249">
        <w:rPr>
          <w:szCs w:val="20"/>
        </w:rPr>
        <w:t>W przypadku instrukcji systematycznej obsługi, użytkowania, instrukcji bhp, instrukcji obsługi (eksploatacji) i konserwacji, dokumentacji technicznej związanej z modernizacją stanowiska umożliwiającą jego prawidłową eksploatację oraz obowiązującego katalogu części zamiennych nie będą się one różnić od posiadanych obecnie przez Zamawiającego, ponieważ Wykonawca jest zobligowany do wymiany jedynie części zamiennych i uruchomienia urządzenia. Czy w związku z tym Zamawiający dopuszcza możliwość niedostarczenia przez Wykonawcy wymienionych dokumentów?</w:t>
      </w:r>
    </w:p>
    <w:p w:rsidR="00685529" w:rsidRPr="00B24249" w:rsidRDefault="00685529" w:rsidP="00B24249">
      <w:pPr>
        <w:numPr>
          <w:ilvl w:val="12"/>
          <w:numId w:val="0"/>
        </w:numPr>
        <w:tabs>
          <w:tab w:val="left" w:pos="1134"/>
          <w:tab w:val="left" w:pos="1418"/>
        </w:tabs>
        <w:rPr>
          <w:szCs w:val="20"/>
        </w:rPr>
      </w:pPr>
      <w:r>
        <w:rPr>
          <w:szCs w:val="20"/>
        </w:rPr>
        <w:t xml:space="preserve">Odp. </w:t>
      </w:r>
      <w:r w:rsidRPr="00B24249">
        <w:rPr>
          <w:szCs w:val="20"/>
        </w:rPr>
        <w:t xml:space="preserve">Jeżeli Wykonawca potwierdza, że posiadana przez Zamawiającego dokumentacja będzie aktualna po wymianie tych części i uruchomieniu urządzenia to TAK. </w:t>
      </w:r>
    </w:p>
    <w:p w:rsidR="00685529" w:rsidRPr="00B24249" w:rsidRDefault="00685529" w:rsidP="00B24249">
      <w:pPr>
        <w:numPr>
          <w:ilvl w:val="12"/>
          <w:numId w:val="0"/>
        </w:numPr>
        <w:tabs>
          <w:tab w:val="left" w:pos="1134"/>
          <w:tab w:val="left" w:pos="1418"/>
        </w:tabs>
        <w:rPr>
          <w:szCs w:val="20"/>
        </w:rPr>
      </w:pPr>
      <w:r w:rsidRPr="00B24249">
        <w:rPr>
          <w:szCs w:val="20"/>
        </w:rPr>
        <w:t>6. W pkt. 3, Części 1, Zamawiający wymaga dostarczenia przez Wykonawcę certyfikatu zgodności CE lub równoważnego. Wykonawca zobligowany jest do wymiany części zamiennych, które to części zamienne nie posiadają odrębnych certyfikatów CE lub równoważnych. Certyfikat CE posiada całe urządzenie nanotom 180, który to certyfikat posiada obecnie Zamawiający. Czy Zamawiający dopuszcza możliwość niedostarczenia certyfikatu CE lub równoważnego?</w:t>
      </w:r>
    </w:p>
    <w:p w:rsidR="00685529" w:rsidRPr="00B24249" w:rsidRDefault="00685529" w:rsidP="00B24249">
      <w:pPr>
        <w:numPr>
          <w:ilvl w:val="12"/>
          <w:numId w:val="0"/>
        </w:numPr>
        <w:tabs>
          <w:tab w:val="left" w:pos="1134"/>
          <w:tab w:val="left" w:pos="1418"/>
        </w:tabs>
        <w:rPr>
          <w:szCs w:val="20"/>
        </w:rPr>
      </w:pPr>
      <w:r>
        <w:rPr>
          <w:szCs w:val="20"/>
        </w:rPr>
        <w:t xml:space="preserve">Odp. </w:t>
      </w:r>
      <w:r w:rsidRPr="00B24249">
        <w:rPr>
          <w:szCs w:val="20"/>
        </w:rPr>
        <w:t>Jeżeli producent urządzenia potwierdza aktualność certyfikatu CE po wymianie poszczególnych podzespołów/części/systemów urządzenia to TAK.</w:t>
      </w:r>
    </w:p>
    <w:p w:rsidR="00685529" w:rsidRPr="00B24249" w:rsidRDefault="00685529" w:rsidP="00B24249">
      <w:pPr>
        <w:numPr>
          <w:ilvl w:val="12"/>
          <w:numId w:val="0"/>
        </w:numPr>
        <w:tabs>
          <w:tab w:val="left" w:pos="1134"/>
          <w:tab w:val="left" w:pos="1418"/>
        </w:tabs>
        <w:rPr>
          <w:szCs w:val="20"/>
        </w:rPr>
      </w:pPr>
      <w:r w:rsidRPr="00B24249">
        <w:rPr>
          <w:szCs w:val="20"/>
        </w:rPr>
        <w:t>7. W pkt. 1 Części 2, Zamawiający wymienia parametry detektora, który ma zostać dostarczony przez Wykonawcy. Jednym z parametrów jest „rozdzielczość (odcienie szarości): technologia 14/16 bitowa (65536 odcieni szarości)”. Producent urządzenia nanotom 180 wykorzystuje jedynie detektory w technologii 14-bitowej (16364 odcieni szarości), natomiast zrekonstruowane dane mogą być zapisywane w formacie 16-bitowym (65536 odcienie szarości). Czy Zamawiający dopuszcza możliwość dostarczenia detektora 14-bitowego?</w:t>
      </w:r>
    </w:p>
    <w:p w:rsidR="00685529" w:rsidRPr="00B24249" w:rsidRDefault="00685529" w:rsidP="00B24249">
      <w:pPr>
        <w:numPr>
          <w:ilvl w:val="12"/>
          <w:numId w:val="0"/>
        </w:numPr>
        <w:tabs>
          <w:tab w:val="left" w:pos="1134"/>
          <w:tab w:val="left" w:pos="1418"/>
        </w:tabs>
        <w:rPr>
          <w:szCs w:val="20"/>
        </w:rPr>
      </w:pPr>
      <w:r>
        <w:rPr>
          <w:szCs w:val="20"/>
        </w:rPr>
        <w:t xml:space="preserve">Odp. </w:t>
      </w:r>
      <w:r w:rsidRPr="00B24249">
        <w:rPr>
          <w:szCs w:val="20"/>
        </w:rPr>
        <w:t xml:space="preserve">Uwaga: Zapytanie dotyczy części 2 czyli systemu v|tome|x l </w:t>
      </w:r>
      <w:smartTag w:uri="urn:schemas-microsoft-com:office:smarttags" w:element="metricconverter">
        <w:smartTagPr>
          <w:attr w:name="ProductID" w:val="450, a"/>
        </w:smartTagPr>
        <w:r w:rsidRPr="00B24249">
          <w:rPr>
            <w:szCs w:val="20"/>
          </w:rPr>
          <w:t>450, a</w:t>
        </w:r>
      </w:smartTag>
      <w:r>
        <w:rPr>
          <w:szCs w:val="20"/>
        </w:rPr>
        <w:t xml:space="preserve"> nie urządzenia nanotom 180, które jak Zamawiający rozumie, zostało omyłkowo podane w treści pytania.</w:t>
      </w:r>
      <w:r w:rsidRPr="00B24249">
        <w:rPr>
          <w:szCs w:val="20"/>
        </w:rPr>
        <w:t xml:space="preserve"> </w:t>
      </w:r>
    </w:p>
    <w:p w:rsidR="00685529" w:rsidRPr="00B24249" w:rsidRDefault="00685529" w:rsidP="00B24249">
      <w:pPr>
        <w:numPr>
          <w:ilvl w:val="12"/>
          <w:numId w:val="0"/>
        </w:numPr>
        <w:tabs>
          <w:tab w:val="left" w:pos="1134"/>
          <w:tab w:val="left" w:pos="1418"/>
        </w:tabs>
        <w:rPr>
          <w:szCs w:val="20"/>
        </w:rPr>
      </w:pPr>
      <w:r w:rsidRPr="00B24249">
        <w:rPr>
          <w:szCs w:val="20"/>
        </w:rPr>
        <w:t xml:space="preserve">Zamawiający dopuszcza możliwość dostarczenia detektora wykonanego w technologii 14-bitowej. </w:t>
      </w:r>
    </w:p>
    <w:p w:rsidR="00685529" w:rsidRPr="00B24249" w:rsidRDefault="00685529" w:rsidP="00B24249">
      <w:pPr>
        <w:numPr>
          <w:ilvl w:val="12"/>
          <w:numId w:val="0"/>
        </w:numPr>
        <w:tabs>
          <w:tab w:val="left" w:pos="1134"/>
          <w:tab w:val="left" w:pos="1418"/>
        </w:tabs>
        <w:rPr>
          <w:szCs w:val="20"/>
        </w:rPr>
      </w:pPr>
      <w:r w:rsidRPr="00B24249">
        <w:rPr>
          <w:szCs w:val="20"/>
        </w:rPr>
        <w:t>8. W pkt. 3 Części 2, Zamawiający wymienia dokumenty, które Wykonawca musi dostarczyć w języku polskim. Czy Zamawiający dopuszcza możliwość dostarczenia następujących dokumentów w języku angielskim: instrukcja obsługi oprogramowania do akwizycji, rekonstrukcji i obróbki danych CT?</w:t>
      </w:r>
    </w:p>
    <w:p w:rsidR="00685529" w:rsidRPr="00B24249" w:rsidRDefault="00685529" w:rsidP="00B24249">
      <w:pPr>
        <w:numPr>
          <w:ilvl w:val="12"/>
          <w:numId w:val="0"/>
        </w:numPr>
        <w:tabs>
          <w:tab w:val="left" w:pos="1134"/>
          <w:tab w:val="left" w:pos="1418"/>
        </w:tabs>
        <w:rPr>
          <w:szCs w:val="20"/>
        </w:rPr>
      </w:pPr>
      <w:r>
        <w:rPr>
          <w:szCs w:val="20"/>
        </w:rPr>
        <w:t xml:space="preserve">Odp. </w:t>
      </w:r>
      <w:r w:rsidRPr="00B24249">
        <w:rPr>
          <w:szCs w:val="20"/>
        </w:rPr>
        <w:t>Instrukcja obsługi oprogramowania do akwizycji i rekonstrukcji, w zakresie nowych funkcji/zapisów, powinna być dostarczona w języku polskim. Instrukcja obsługi oprogramowania do obróbki danych (analizy i wizualizacji) danych CT może być dostarczona w języku angielskim.</w:t>
      </w:r>
    </w:p>
    <w:p w:rsidR="00685529" w:rsidRPr="00B24249" w:rsidRDefault="00685529" w:rsidP="00B24249">
      <w:pPr>
        <w:numPr>
          <w:ilvl w:val="12"/>
          <w:numId w:val="0"/>
        </w:numPr>
        <w:tabs>
          <w:tab w:val="left" w:pos="1134"/>
          <w:tab w:val="left" w:pos="1418"/>
        </w:tabs>
        <w:rPr>
          <w:szCs w:val="20"/>
        </w:rPr>
      </w:pPr>
      <w:r w:rsidRPr="00B24249">
        <w:rPr>
          <w:szCs w:val="20"/>
        </w:rPr>
        <w:t>9. W pkt. 3, Części 2, Zamawiający wymienia dokumenty, które Wykonawca musi dostarczyć. W przypadku instrukcji systematycznej obsługi, użytkowania, instrukcji bhp, instrukcji obsługi (eksploatacji) i konserwacji, dokumentacji technicznej związanej z modernizacją stanowiska umożliwiającą jego prawidłową eksploatację oraz obowiązującego katalogu części zamiennych nie będą się one różnić od posiadanych obecnie przez Zamawiającego, ponieważ Wykonawca jest zobligowany do wymiany jedynie części zamiennych i uruchomienia urządzenia. Zmianie ulegną jedynie instrukcje obsługi oprogramowania do akwizycji, rekonstrukcji i obróbki danych CT. Czy w związku z tym Zamawiający dopuszcza możliwość dostarczenia przez Wykonawcę, spośród wszystkich wymienionych w niniejszym punkcie dokumentów, jedynie instrukcji oprogramowania do akwizycji, rekonstrukcji i obróbki danych CT czyli jedynie tych, które ulegną zmianie?</w:t>
      </w:r>
    </w:p>
    <w:p w:rsidR="00685529" w:rsidRPr="00B24249" w:rsidRDefault="00685529" w:rsidP="00B24249">
      <w:pPr>
        <w:numPr>
          <w:ilvl w:val="12"/>
          <w:numId w:val="0"/>
        </w:numPr>
        <w:tabs>
          <w:tab w:val="left" w:pos="1134"/>
          <w:tab w:val="left" w:pos="1418"/>
        </w:tabs>
        <w:rPr>
          <w:szCs w:val="20"/>
        </w:rPr>
      </w:pPr>
      <w:r>
        <w:rPr>
          <w:szCs w:val="20"/>
        </w:rPr>
        <w:t xml:space="preserve">Odp. </w:t>
      </w:r>
      <w:r w:rsidRPr="00B24249">
        <w:rPr>
          <w:szCs w:val="20"/>
        </w:rPr>
        <w:t xml:space="preserve">Jeżeli Wykonawca potwierdza, że posiadana przez Zamawiającego dokumentacja będzie aktualna po wymianie tych części i uruchomieniu urządzenia to TAK. </w:t>
      </w:r>
    </w:p>
    <w:p w:rsidR="00685529" w:rsidRPr="00B24249" w:rsidRDefault="00685529" w:rsidP="00B24249">
      <w:pPr>
        <w:numPr>
          <w:ilvl w:val="12"/>
          <w:numId w:val="0"/>
        </w:numPr>
        <w:tabs>
          <w:tab w:val="left" w:pos="1134"/>
          <w:tab w:val="left" w:pos="1418"/>
        </w:tabs>
        <w:rPr>
          <w:szCs w:val="20"/>
        </w:rPr>
      </w:pPr>
      <w:r w:rsidRPr="00B24249">
        <w:rPr>
          <w:szCs w:val="20"/>
        </w:rPr>
        <w:t>10. W pkt. 3, Części 2, Zamawiający wymaga dostarczenia przez Wykonawcę certyfikatu zgodności CE lub równoważnego. Wykonawca zobligowany jest do wymiany części zamiennych, które to części zamienne nie posiadają odrębnych certyfikatów CE lub równoważnych. Certyfikat CE posiada całe urządzenie v|tome|x L450, który to certyfikat posiada obecnie Zamawiający. Czy Zamawiający dopuszcza możliwość niedostarczenia certyfikatu CE lub równoważnego?</w:t>
      </w:r>
    </w:p>
    <w:p w:rsidR="00685529" w:rsidRPr="00B50FA4" w:rsidRDefault="00685529" w:rsidP="00B24249">
      <w:pPr>
        <w:numPr>
          <w:ilvl w:val="12"/>
          <w:numId w:val="0"/>
        </w:numPr>
        <w:tabs>
          <w:tab w:val="left" w:pos="1134"/>
          <w:tab w:val="left" w:pos="1418"/>
        </w:tabs>
        <w:rPr>
          <w:szCs w:val="20"/>
        </w:rPr>
      </w:pPr>
      <w:r>
        <w:rPr>
          <w:szCs w:val="20"/>
        </w:rPr>
        <w:t xml:space="preserve">Odp. </w:t>
      </w:r>
      <w:r w:rsidRPr="00B24249">
        <w:rPr>
          <w:szCs w:val="20"/>
        </w:rPr>
        <w:t>Jeżeli producent urządzenia potwierdza aktualność certyfikatu CE po wymianie poszczególnych podzespołów/części/systemów urządzenia to TAK.</w:t>
      </w:r>
    </w:p>
    <w:p w:rsidR="00685529" w:rsidRPr="00FA572C" w:rsidRDefault="00685529" w:rsidP="00FA572C">
      <w:pPr>
        <w:ind w:left="360"/>
        <w:rPr>
          <w:b/>
          <w:szCs w:val="20"/>
        </w:rPr>
      </w:pPr>
      <w:r w:rsidRPr="00B50FA4">
        <w:rPr>
          <w:b/>
          <w:szCs w:val="20"/>
        </w:rPr>
        <w:t>W związku z zadanymi p</w:t>
      </w:r>
      <w:r>
        <w:rPr>
          <w:b/>
          <w:szCs w:val="20"/>
        </w:rPr>
        <w:t>ytaniami oraz odpowiedziami</w:t>
      </w:r>
      <w:r w:rsidRPr="00B50FA4">
        <w:rPr>
          <w:b/>
          <w:szCs w:val="20"/>
        </w:rPr>
        <w:t xml:space="preserve"> Zamawiający przedłuża termin składania ofert oraz zmienia datę ich otwa</w:t>
      </w:r>
      <w:r>
        <w:rPr>
          <w:b/>
          <w:szCs w:val="20"/>
        </w:rPr>
        <w:t>rcia. Oferty można składać do 18.03</w:t>
      </w:r>
      <w:r w:rsidRPr="00B50FA4">
        <w:rPr>
          <w:b/>
          <w:szCs w:val="20"/>
        </w:rPr>
        <w:t>.2021 r. do godziny 9.00. Otwarc</w:t>
      </w:r>
      <w:r>
        <w:rPr>
          <w:b/>
          <w:szCs w:val="20"/>
        </w:rPr>
        <w:t>ie 18.03</w:t>
      </w:r>
      <w:r w:rsidRPr="00B50FA4">
        <w:rPr>
          <w:b/>
          <w:szCs w:val="20"/>
        </w:rPr>
        <w:t>.2021 r. o godzinie 9.15.</w:t>
      </w:r>
    </w:p>
    <w:sectPr w:rsidR="00685529" w:rsidRPr="00FA572C" w:rsidSect="00DA52A1">
      <w:footerReference w:type="default" r:id="rId7"/>
      <w:headerReference w:type="first" r:id="rId8"/>
      <w:footerReference w:type="first" r:id="rId9"/>
      <w:pgSz w:w="11906" w:h="16838" w:code="9"/>
      <w:pgMar w:top="2325" w:right="1021" w:bottom="2155" w:left="2722" w:header="709" w:footer="1247"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529" w:rsidRDefault="00685529" w:rsidP="006747BD">
      <w:pPr>
        <w:spacing w:after="0" w:line="240" w:lineRule="auto"/>
      </w:pPr>
      <w:r>
        <w:separator/>
      </w:r>
    </w:p>
  </w:endnote>
  <w:endnote w:type="continuationSeparator" w:id="0">
    <w:p w:rsidR="00685529" w:rsidRDefault="0068552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29" w:rsidRPr="00116150" w:rsidRDefault="0068552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5</w:t>
    </w:r>
    <w:r w:rsidRPr="00116150">
      <w:rPr>
        <w:bCs/>
        <w:sz w:val="16"/>
        <w:szCs w:val="16"/>
      </w:rPr>
      <w:fldChar w:fldCharType="end"/>
    </w:r>
  </w:p>
  <w:p w:rsidR="00685529" w:rsidRDefault="0068552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685529" w:rsidRDefault="00685529" w:rsidP="00DA52A1">
                <w:pPr>
                  <w:pStyle w:val="LukStopka-adres"/>
                </w:pPr>
              </w:p>
              <w:p w:rsidR="00685529" w:rsidRDefault="00685529" w:rsidP="007B2C22">
                <w:pPr>
                  <w:pStyle w:val="LukStopka-adres"/>
                  <w:jc w:val="both"/>
                </w:pPr>
                <w:r>
                  <w:t xml:space="preserve">Sieć Badawcza Łukasiewicz </w:t>
                </w:r>
                <w:r>
                  <w:sym w:font="Symbol" w:char="F02D"/>
                </w:r>
                <w:r>
                  <w:t xml:space="preserve"> Krakowski Instytut Technologiczny</w:t>
                </w:r>
              </w:p>
              <w:p w:rsidR="00685529" w:rsidRDefault="00685529" w:rsidP="007B2C22">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685529" w:rsidRPr="006F6504" w:rsidRDefault="00685529" w:rsidP="007B2C22">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685529" w:rsidRDefault="00685529" w:rsidP="007B2C22">
                <w:pPr>
                  <w:pStyle w:val="LukStopka-adres"/>
                  <w:jc w:val="both"/>
                </w:pPr>
                <w:r>
                  <w:t xml:space="preserve">Sąd Rejonowy w Krakowie, XI Wydz. Gospodarczy KRS nr </w:t>
                </w:r>
                <w:r w:rsidRPr="0056264F">
                  <w:t>0000861401</w:t>
                </w:r>
              </w:p>
              <w:p w:rsidR="00685529" w:rsidRPr="004F5805" w:rsidRDefault="00685529"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685529" w:rsidRPr="00DA52A1" w:rsidRDefault="00685529"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29" w:rsidRPr="00116150" w:rsidRDefault="0068552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5</w:t>
    </w:r>
    <w:r w:rsidRPr="00116150">
      <w:rPr>
        <w:sz w:val="16"/>
        <w:szCs w:val="16"/>
      </w:rPr>
      <w:fldChar w:fldCharType="end"/>
    </w:r>
  </w:p>
  <w:p w:rsidR="00685529" w:rsidRPr="00D06D36" w:rsidRDefault="0068552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685529" w:rsidRPr="00DA52A1" w:rsidRDefault="00685529"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685529" w:rsidRDefault="00685529" w:rsidP="00302E45">
                <w:pPr>
                  <w:pStyle w:val="LukStopka-adres"/>
                  <w:jc w:val="both"/>
                </w:pPr>
                <w:r>
                  <w:t xml:space="preserve">Sieć Badawcza Łukasiewicz </w:t>
                </w:r>
                <w:r>
                  <w:sym w:font="Symbol" w:char="F02D"/>
                </w:r>
                <w:r>
                  <w:t xml:space="preserve"> Krakowski Instytut Technologiczny</w:t>
                </w:r>
              </w:p>
              <w:p w:rsidR="00685529" w:rsidRDefault="0068552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685529" w:rsidRPr="006F6504" w:rsidRDefault="00685529"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bookmarkStart w:id="0" w:name="_GoBack"/>
                <w:bookmarkEnd w:id="0"/>
              </w:p>
              <w:p w:rsidR="00685529" w:rsidRDefault="00685529" w:rsidP="00302E45">
                <w:pPr>
                  <w:pStyle w:val="LukStopka-adres"/>
                  <w:jc w:val="both"/>
                </w:pPr>
                <w:r>
                  <w:t xml:space="preserve">Sąd Rejonowy w Krakowie, XI Wydz. Gospodarczy KRS nr </w:t>
                </w:r>
                <w:r w:rsidRPr="0056264F">
                  <w:t>0000861401</w:t>
                </w:r>
              </w:p>
              <w:p w:rsidR="00685529" w:rsidRPr="004F5805" w:rsidRDefault="0068552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529" w:rsidRDefault="00685529" w:rsidP="006747BD">
      <w:pPr>
        <w:spacing w:after="0" w:line="240" w:lineRule="auto"/>
      </w:pPr>
      <w:r>
        <w:separator/>
      </w:r>
    </w:p>
  </w:footnote>
  <w:footnote w:type="continuationSeparator" w:id="0">
    <w:p w:rsidR="00685529" w:rsidRDefault="0068552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29" w:rsidRPr="00DA52A1" w:rsidRDefault="0068552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4097215"/>
    <w:multiLevelType w:val="hybridMultilevel"/>
    <w:tmpl w:val="9C529F48"/>
    <w:lvl w:ilvl="0" w:tplc="A1525C72">
      <w:start w:val="1"/>
      <w:numFmt w:val="decimal"/>
      <w:lvlText w:val="%1."/>
      <w:lvlJc w:val="left"/>
      <w:pPr>
        <w:tabs>
          <w:tab w:val="num" w:pos="900"/>
        </w:tabs>
        <w:ind w:left="900" w:hanging="360"/>
      </w:pPr>
      <w:rPr>
        <w:rFonts w:cs="Times New Roman"/>
      </w:rPr>
    </w:lvl>
    <w:lvl w:ilvl="1" w:tplc="1E62F3FA" w:tentative="1">
      <w:start w:val="1"/>
      <w:numFmt w:val="decimal"/>
      <w:lvlText w:val="%2."/>
      <w:lvlJc w:val="left"/>
      <w:pPr>
        <w:tabs>
          <w:tab w:val="num" w:pos="1440"/>
        </w:tabs>
        <w:ind w:left="1440" w:hanging="360"/>
      </w:pPr>
      <w:rPr>
        <w:rFonts w:cs="Times New Roman"/>
      </w:rPr>
    </w:lvl>
    <w:lvl w:ilvl="2" w:tplc="6906957C" w:tentative="1">
      <w:start w:val="1"/>
      <w:numFmt w:val="decimal"/>
      <w:lvlText w:val="%3."/>
      <w:lvlJc w:val="left"/>
      <w:pPr>
        <w:tabs>
          <w:tab w:val="num" w:pos="2160"/>
        </w:tabs>
        <w:ind w:left="2160" w:hanging="360"/>
      </w:pPr>
      <w:rPr>
        <w:rFonts w:cs="Times New Roman"/>
      </w:rPr>
    </w:lvl>
    <w:lvl w:ilvl="3" w:tplc="612647AE" w:tentative="1">
      <w:start w:val="1"/>
      <w:numFmt w:val="decimal"/>
      <w:lvlText w:val="%4."/>
      <w:lvlJc w:val="left"/>
      <w:pPr>
        <w:tabs>
          <w:tab w:val="num" w:pos="2880"/>
        </w:tabs>
        <w:ind w:left="2880" w:hanging="360"/>
      </w:pPr>
      <w:rPr>
        <w:rFonts w:cs="Times New Roman"/>
      </w:rPr>
    </w:lvl>
    <w:lvl w:ilvl="4" w:tplc="70586D52" w:tentative="1">
      <w:start w:val="1"/>
      <w:numFmt w:val="decimal"/>
      <w:lvlText w:val="%5."/>
      <w:lvlJc w:val="left"/>
      <w:pPr>
        <w:tabs>
          <w:tab w:val="num" w:pos="3600"/>
        </w:tabs>
        <w:ind w:left="3600" w:hanging="360"/>
      </w:pPr>
      <w:rPr>
        <w:rFonts w:cs="Times New Roman"/>
      </w:rPr>
    </w:lvl>
    <w:lvl w:ilvl="5" w:tplc="69763AA8" w:tentative="1">
      <w:start w:val="1"/>
      <w:numFmt w:val="decimal"/>
      <w:lvlText w:val="%6."/>
      <w:lvlJc w:val="left"/>
      <w:pPr>
        <w:tabs>
          <w:tab w:val="num" w:pos="4320"/>
        </w:tabs>
        <w:ind w:left="4320" w:hanging="360"/>
      </w:pPr>
      <w:rPr>
        <w:rFonts w:cs="Times New Roman"/>
      </w:rPr>
    </w:lvl>
    <w:lvl w:ilvl="6" w:tplc="AB0C9450" w:tentative="1">
      <w:start w:val="1"/>
      <w:numFmt w:val="decimal"/>
      <w:lvlText w:val="%7."/>
      <w:lvlJc w:val="left"/>
      <w:pPr>
        <w:tabs>
          <w:tab w:val="num" w:pos="5040"/>
        </w:tabs>
        <w:ind w:left="5040" w:hanging="360"/>
      </w:pPr>
      <w:rPr>
        <w:rFonts w:cs="Times New Roman"/>
      </w:rPr>
    </w:lvl>
    <w:lvl w:ilvl="7" w:tplc="4884803E" w:tentative="1">
      <w:start w:val="1"/>
      <w:numFmt w:val="decimal"/>
      <w:lvlText w:val="%8."/>
      <w:lvlJc w:val="left"/>
      <w:pPr>
        <w:tabs>
          <w:tab w:val="num" w:pos="5760"/>
        </w:tabs>
        <w:ind w:left="5760" w:hanging="360"/>
      </w:pPr>
      <w:rPr>
        <w:rFonts w:cs="Times New Roman"/>
      </w:rPr>
    </w:lvl>
    <w:lvl w:ilvl="8" w:tplc="34029252" w:tentative="1">
      <w:start w:val="1"/>
      <w:numFmt w:val="decimal"/>
      <w:lvlText w:val="%9."/>
      <w:lvlJc w:val="left"/>
      <w:pPr>
        <w:tabs>
          <w:tab w:val="num" w:pos="6480"/>
        </w:tabs>
        <w:ind w:left="6480" w:hanging="360"/>
      </w:pPr>
      <w:rPr>
        <w:rFonts w:cs="Times New Roman"/>
      </w:rPr>
    </w:lvl>
  </w:abstractNum>
  <w:abstractNum w:abstractNumId="11">
    <w:nsid w:val="17141B00"/>
    <w:multiLevelType w:val="multilevel"/>
    <w:tmpl w:val="81C4CA16"/>
    <w:lvl w:ilvl="0">
      <w:start w:val="1"/>
      <w:numFmt w:val="decimal"/>
      <w:lvlText w:val="%1."/>
      <w:lvlJc w:val="left"/>
      <w:pPr>
        <w:tabs>
          <w:tab w:val="num" w:pos="360"/>
        </w:tabs>
        <w:ind w:left="360" w:hanging="360"/>
      </w:pPr>
      <w:rPr>
        <w:rFonts w:cs="Times New Roman" w:hint="default"/>
        <w:b/>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6FB94CD7"/>
    <w:multiLevelType w:val="hybridMultilevel"/>
    <w:tmpl w:val="360A9412"/>
    <w:lvl w:ilvl="0" w:tplc="91E6C80A">
      <w:start w:val="1"/>
      <w:numFmt w:val="decimal"/>
      <w:lvlText w:val="%1."/>
      <w:lvlJc w:val="left"/>
      <w:pPr>
        <w:tabs>
          <w:tab w:val="num" w:pos="720"/>
        </w:tabs>
        <w:ind w:left="720" w:hanging="360"/>
      </w:pPr>
      <w:rPr>
        <w:rFonts w:cs="Times New Roman"/>
      </w:rPr>
    </w:lvl>
    <w:lvl w:ilvl="1" w:tplc="CBA88076" w:tentative="1">
      <w:start w:val="1"/>
      <w:numFmt w:val="decimal"/>
      <w:lvlText w:val="%2."/>
      <w:lvlJc w:val="left"/>
      <w:pPr>
        <w:tabs>
          <w:tab w:val="num" w:pos="1440"/>
        </w:tabs>
        <w:ind w:left="1440" w:hanging="360"/>
      </w:pPr>
      <w:rPr>
        <w:rFonts w:cs="Times New Roman"/>
      </w:rPr>
    </w:lvl>
    <w:lvl w:ilvl="2" w:tplc="BA40D47C" w:tentative="1">
      <w:start w:val="1"/>
      <w:numFmt w:val="decimal"/>
      <w:lvlText w:val="%3."/>
      <w:lvlJc w:val="left"/>
      <w:pPr>
        <w:tabs>
          <w:tab w:val="num" w:pos="2160"/>
        </w:tabs>
        <w:ind w:left="2160" w:hanging="360"/>
      </w:pPr>
      <w:rPr>
        <w:rFonts w:cs="Times New Roman"/>
      </w:rPr>
    </w:lvl>
    <w:lvl w:ilvl="3" w:tplc="26726A28" w:tentative="1">
      <w:start w:val="1"/>
      <w:numFmt w:val="decimal"/>
      <w:lvlText w:val="%4."/>
      <w:lvlJc w:val="left"/>
      <w:pPr>
        <w:tabs>
          <w:tab w:val="num" w:pos="2880"/>
        </w:tabs>
        <w:ind w:left="2880" w:hanging="360"/>
      </w:pPr>
      <w:rPr>
        <w:rFonts w:cs="Times New Roman"/>
      </w:rPr>
    </w:lvl>
    <w:lvl w:ilvl="4" w:tplc="22323248" w:tentative="1">
      <w:start w:val="1"/>
      <w:numFmt w:val="decimal"/>
      <w:lvlText w:val="%5."/>
      <w:lvlJc w:val="left"/>
      <w:pPr>
        <w:tabs>
          <w:tab w:val="num" w:pos="3600"/>
        </w:tabs>
        <w:ind w:left="3600" w:hanging="360"/>
      </w:pPr>
      <w:rPr>
        <w:rFonts w:cs="Times New Roman"/>
      </w:rPr>
    </w:lvl>
    <w:lvl w:ilvl="5" w:tplc="71263C3A" w:tentative="1">
      <w:start w:val="1"/>
      <w:numFmt w:val="decimal"/>
      <w:lvlText w:val="%6."/>
      <w:lvlJc w:val="left"/>
      <w:pPr>
        <w:tabs>
          <w:tab w:val="num" w:pos="4320"/>
        </w:tabs>
        <w:ind w:left="4320" w:hanging="360"/>
      </w:pPr>
      <w:rPr>
        <w:rFonts w:cs="Times New Roman"/>
      </w:rPr>
    </w:lvl>
    <w:lvl w:ilvl="6" w:tplc="E904D78A" w:tentative="1">
      <w:start w:val="1"/>
      <w:numFmt w:val="decimal"/>
      <w:lvlText w:val="%7."/>
      <w:lvlJc w:val="left"/>
      <w:pPr>
        <w:tabs>
          <w:tab w:val="num" w:pos="5040"/>
        </w:tabs>
        <w:ind w:left="5040" w:hanging="360"/>
      </w:pPr>
      <w:rPr>
        <w:rFonts w:cs="Times New Roman"/>
      </w:rPr>
    </w:lvl>
    <w:lvl w:ilvl="7" w:tplc="48380478" w:tentative="1">
      <w:start w:val="1"/>
      <w:numFmt w:val="decimal"/>
      <w:lvlText w:val="%8."/>
      <w:lvlJc w:val="left"/>
      <w:pPr>
        <w:tabs>
          <w:tab w:val="num" w:pos="5760"/>
        </w:tabs>
        <w:ind w:left="5760" w:hanging="360"/>
      </w:pPr>
      <w:rPr>
        <w:rFonts w:cs="Times New Roman"/>
      </w:rPr>
    </w:lvl>
    <w:lvl w:ilvl="8" w:tplc="D5FE1200" w:tentative="1">
      <w:start w:val="1"/>
      <w:numFmt w:val="decimal"/>
      <w:lvlText w:val="%9."/>
      <w:lvlJc w:val="left"/>
      <w:pPr>
        <w:tabs>
          <w:tab w:val="num" w:pos="6480"/>
        </w:tabs>
        <w:ind w:left="6480" w:hanging="360"/>
      </w:pPr>
      <w:rPr>
        <w:rFonts w:cs="Times New Roman"/>
      </w:rPr>
    </w:lvl>
  </w:abstractNum>
  <w:abstractNum w:abstractNumId="13">
    <w:nsid w:val="71925098"/>
    <w:multiLevelType w:val="hybridMultilevel"/>
    <w:tmpl w:val="36FE3B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8"/>
  </w:num>
  <w:num w:numId="25">
    <w:abstractNumId w:val="3"/>
  </w:num>
  <w:num w:numId="26">
    <w:abstractNumId w:val="2"/>
  </w:num>
  <w:num w:numId="27">
    <w:abstractNumId w:val="1"/>
  </w:num>
  <w:num w:numId="28">
    <w:abstractNumId w:val="0"/>
  </w:num>
  <w:num w:numId="29">
    <w:abstractNumId w:val="7"/>
  </w:num>
  <w:num w:numId="30">
    <w:abstractNumId w:val="6"/>
  </w:num>
  <w:num w:numId="31">
    <w:abstractNumId w:val="5"/>
  </w:num>
  <w:num w:numId="32">
    <w:abstractNumId w:val="4"/>
  </w:num>
  <w:num w:numId="33">
    <w:abstractNumId w:val="13"/>
  </w:num>
  <w:num w:numId="34">
    <w:abstractNumId w:val="10"/>
  </w:num>
  <w:num w:numId="35">
    <w:abstractNumId w:val="12"/>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35356"/>
    <w:rsid w:val="00042822"/>
    <w:rsid w:val="00060352"/>
    <w:rsid w:val="00070438"/>
    <w:rsid w:val="00077647"/>
    <w:rsid w:val="0008143B"/>
    <w:rsid w:val="000E1369"/>
    <w:rsid w:val="000E4380"/>
    <w:rsid w:val="00104834"/>
    <w:rsid w:val="00116150"/>
    <w:rsid w:val="00132619"/>
    <w:rsid w:val="00136E80"/>
    <w:rsid w:val="00140ACD"/>
    <w:rsid w:val="0016416E"/>
    <w:rsid w:val="0016543D"/>
    <w:rsid w:val="001B3817"/>
    <w:rsid w:val="001B5D54"/>
    <w:rsid w:val="00207237"/>
    <w:rsid w:val="00223B66"/>
    <w:rsid w:val="00231524"/>
    <w:rsid w:val="0023181C"/>
    <w:rsid w:val="002573E8"/>
    <w:rsid w:val="002601AC"/>
    <w:rsid w:val="00273AA1"/>
    <w:rsid w:val="002816B2"/>
    <w:rsid w:val="002B3E06"/>
    <w:rsid w:val="002B69F3"/>
    <w:rsid w:val="002B6D9F"/>
    <w:rsid w:val="002D36D4"/>
    <w:rsid w:val="002D48BE"/>
    <w:rsid w:val="002F03E3"/>
    <w:rsid w:val="002F3EFE"/>
    <w:rsid w:val="002F4540"/>
    <w:rsid w:val="00302E45"/>
    <w:rsid w:val="00331259"/>
    <w:rsid w:val="00335F9F"/>
    <w:rsid w:val="00346C00"/>
    <w:rsid w:val="00354A18"/>
    <w:rsid w:val="00380A63"/>
    <w:rsid w:val="00382F3D"/>
    <w:rsid w:val="00384C19"/>
    <w:rsid w:val="00390DE4"/>
    <w:rsid w:val="00391673"/>
    <w:rsid w:val="003923AA"/>
    <w:rsid w:val="003F4BA3"/>
    <w:rsid w:val="004015A4"/>
    <w:rsid w:val="004063F1"/>
    <w:rsid w:val="00417EF2"/>
    <w:rsid w:val="004214C9"/>
    <w:rsid w:val="0042761C"/>
    <w:rsid w:val="004400B8"/>
    <w:rsid w:val="00451412"/>
    <w:rsid w:val="00457610"/>
    <w:rsid w:val="00470D86"/>
    <w:rsid w:val="004919BC"/>
    <w:rsid w:val="004A1B61"/>
    <w:rsid w:val="004A7CA8"/>
    <w:rsid w:val="004C133C"/>
    <w:rsid w:val="004F28CC"/>
    <w:rsid w:val="004F5805"/>
    <w:rsid w:val="00515D05"/>
    <w:rsid w:val="00523830"/>
    <w:rsid w:val="00526CDD"/>
    <w:rsid w:val="0056264F"/>
    <w:rsid w:val="00590887"/>
    <w:rsid w:val="005A2AF1"/>
    <w:rsid w:val="005C16E4"/>
    <w:rsid w:val="005C51FF"/>
    <w:rsid w:val="005C537A"/>
    <w:rsid w:val="005D1495"/>
    <w:rsid w:val="005E7191"/>
    <w:rsid w:val="0060320C"/>
    <w:rsid w:val="00615756"/>
    <w:rsid w:val="006747BD"/>
    <w:rsid w:val="00685529"/>
    <w:rsid w:val="006B28B0"/>
    <w:rsid w:val="006B7096"/>
    <w:rsid w:val="006D2B43"/>
    <w:rsid w:val="006D6DE5"/>
    <w:rsid w:val="006E568E"/>
    <w:rsid w:val="006E5990"/>
    <w:rsid w:val="006F4045"/>
    <w:rsid w:val="006F6504"/>
    <w:rsid w:val="00724775"/>
    <w:rsid w:val="00734D23"/>
    <w:rsid w:val="0077378A"/>
    <w:rsid w:val="007B2C22"/>
    <w:rsid w:val="007B7BFC"/>
    <w:rsid w:val="007E6C72"/>
    <w:rsid w:val="00804930"/>
    <w:rsid w:val="00805143"/>
    <w:rsid w:val="00805DF6"/>
    <w:rsid w:val="0082136E"/>
    <w:rsid w:val="00821F16"/>
    <w:rsid w:val="008357D6"/>
    <w:rsid w:val="008368C0"/>
    <w:rsid w:val="0084396A"/>
    <w:rsid w:val="00854B7B"/>
    <w:rsid w:val="00891EBF"/>
    <w:rsid w:val="008C0EDE"/>
    <w:rsid w:val="008C1729"/>
    <w:rsid w:val="008C75DD"/>
    <w:rsid w:val="008D17F6"/>
    <w:rsid w:val="008D7991"/>
    <w:rsid w:val="008F209D"/>
    <w:rsid w:val="00900BCA"/>
    <w:rsid w:val="00931037"/>
    <w:rsid w:val="00935A99"/>
    <w:rsid w:val="009571E2"/>
    <w:rsid w:val="009A595B"/>
    <w:rsid w:val="009C0C7D"/>
    <w:rsid w:val="009D4C4D"/>
    <w:rsid w:val="009E2B4C"/>
    <w:rsid w:val="009E58CD"/>
    <w:rsid w:val="009F2D53"/>
    <w:rsid w:val="00A24163"/>
    <w:rsid w:val="00A36F46"/>
    <w:rsid w:val="00A43BE9"/>
    <w:rsid w:val="00A52C29"/>
    <w:rsid w:val="00A772EC"/>
    <w:rsid w:val="00A8201C"/>
    <w:rsid w:val="00AC0387"/>
    <w:rsid w:val="00AD68BC"/>
    <w:rsid w:val="00AE03BA"/>
    <w:rsid w:val="00B075B5"/>
    <w:rsid w:val="00B17A0C"/>
    <w:rsid w:val="00B23FC5"/>
    <w:rsid w:val="00B24249"/>
    <w:rsid w:val="00B32828"/>
    <w:rsid w:val="00B33584"/>
    <w:rsid w:val="00B50FA4"/>
    <w:rsid w:val="00B54729"/>
    <w:rsid w:val="00B61F8A"/>
    <w:rsid w:val="00B66B6C"/>
    <w:rsid w:val="00B70FF1"/>
    <w:rsid w:val="00B96B5B"/>
    <w:rsid w:val="00BA692A"/>
    <w:rsid w:val="00BC1959"/>
    <w:rsid w:val="00BE04CF"/>
    <w:rsid w:val="00C2173E"/>
    <w:rsid w:val="00C22B4F"/>
    <w:rsid w:val="00C25B63"/>
    <w:rsid w:val="00C41ED0"/>
    <w:rsid w:val="00C4202C"/>
    <w:rsid w:val="00C5479B"/>
    <w:rsid w:val="00C54EB7"/>
    <w:rsid w:val="00C736D5"/>
    <w:rsid w:val="00C7630E"/>
    <w:rsid w:val="00C96D7D"/>
    <w:rsid w:val="00CC5786"/>
    <w:rsid w:val="00CE181B"/>
    <w:rsid w:val="00CE2A79"/>
    <w:rsid w:val="00CF45EB"/>
    <w:rsid w:val="00D005B3"/>
    <w:rsid w:val="00D04ED3"/>
    <w:rsid w:val="00D06D36"/>
    <w:rsid w:val="00D24408"/>
    <w:rsid w:val="00D40690"/>
    <w:rsid w:val="00D77541"/>
    <w:rsid w:val="00D77B77"/>
    <w:rsid w:val="00D821DA"/>
    <w:rsid w:val="00D86B8A"/>
    <w:rsid w:val="00DA174C"/>
    <w:rsid w:val="00DA52A1"/>
    <w:rsid w:val="00DB4852"/>
    <w:rsid w:val="00DF3004"/>
    <w:rsid w:val="00E14103"/>
    <w:rsid w:val="00E22287"/>
    <w:rsid w:val="00E37C7D"/>
    <w:rsid w:val="00E50A03"/>
    <w:rsid w:val="00E65C4B"/>
    <w:rsid w:val="00EA4D34"/>
    <w:rsid w:val="00EE1E11"/>
    <w:rsid w:val="00EE493C"/>
    <w:rsid w:val="00EF1EA3"/>
    <w:rsid w:val="00F2041C"/>
    <w:rsid w:val="00F27386"/>
    <w:rsid w:val="00F30BC0"/>
    <w:rsid w:val="00F5418A"/>
    <w:rsid w:val="00F67D23"/>
    <w:rsid w:val="00F841AC"/>
    <w:rsid w:val="00FA572C"/>
    <w:rsid w:val="00FB4E39"/>
    <w:rsid w:val="00FB7773"/>
    <w:rsid w:val="00FE4A9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62388161">
      <w:marLeft w:val="0"/>
      <w:marRight w:val="0"/>
      <w:marTop w:val="0"/>
      <w:marBottom w:val="0"/>
      <w:divBdr>
        <w:top w:val="none" w:sz="0" w:space="0" w:color="auto"/>
        <w:left w:val="none" w:sz="0" w:space="0" w:color="auto"/>
        <w:bottom w:val="none" w:sz="0" w:space="0" w:color="auto"/>
        <w:right w:val="none" w:sz="0" w:space="0" w:color="auto"/>
      </w:divBdr>
    </w:div>
    <w:div w:id="462388162">
      <w:marLeft w:val="0"/>
      <w:marRight w:val="0"/>
      <w:marTop w:val="0"/>
      <w:marBottom w:val="0"/>
      <w:divBdr>
        <w:top w:val="none" w:sz="0" w:space="0" w:color="auto"/>
        <w:left w:val="none" w:sz="0" w:space="0" w:color="auto"/>
        <w:bottom w:val="none" w:sz="0" w:space="0" w:color="auto"/>
        <w:right w:val="none" w:sz="0" w:space="0" w:color="auto"/>
      </w:divBdr>
    </w:div>
    <w:div w:id="462388163">
      <w:marLeft w:val="0"/>
      <w:marRight w:val="0"/>
      <w:marTop w:val="0"/>
      <w:marBottom w:val="0"/>
      <w:divBdr>
        <w:top w:val="none" w:sz="0" w:space="0" w:color="auto"/>
        <w:left w:val="none" w:sz="0" w:space="0" w:color="auto"/>
        <w:bottom w:val="none" w:sz="0" w:space="0" w:color="auto"/>
        <w:right w:val="none" w:sz="0" w:space="0" w:color="auto"/>
      </w:divBdr>
    </w:div>
    <w:div w:id="462388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5</Pages>
  <Words>1435</Words>
  <Characters>8615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2021-02-26T13:38:00Z</cp:lastPrinted>
  <dcterms:created xsi:type="dcterms:W3CDTF">2021-03-02T10:28:00Z</dcterms:created>
  <dcterms:modified xsi:type="dcterms:W3CDTF">2021-03-02T10:28:00Z</dcterms:modified>
</cp:coreProperties>
</file>