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B16" w14:textId="33E25D73" w:rsidR="006B2B8B" w:rsidRDefault="00FE34B3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RZP.271.1.2023</w:t>
      </w:r>
    </w:p>
    <w:p w14:paraId="57B12A8F" w14:textId="28E7D857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FE34B3">
        <w:rPr>
          <w:rFonts w:ascii="Verdana" w:eastAsia="Calibri" w:hAnsi="Verdana" w:cs="Calibri"/>
          <w:bCs/>
          <w:color w:val="auto"/>
        </w:rPr>
        <w:t>7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3277194" w14:textId="22133E71" w:rsidR="00FE34B3" w:rsidRPr="009A7213" w:rsidRDefault="00FE34B3" w:rsidP="00FE34B3">
      <w:pPr>
        <w:autoSpaceDN w:val="0"/>
        <w:adjustRightInd w:val="0"/>
        <w:ind w:left="0" w:hanging="2"/>
        <w:jc w:val="center"/>
        <w:rPr>
          <w:rFonts w:ascii="Verdana" w:hAnsi="Verdana"/>
          <w:bCs/>
          <w:lang w:eastAsia="en-US"/>
        </w:rPr>
      </w:pPr>
      <w:r w:rsidRPr="009A7213">
        <w:rPr>
          <w:rFonts w:ascii="Verdana" w:hAnsi="Verdana"/>
          <w:bCs/>
          <w:lang w:eastAsia="en-US"/>
        </w:rPr>
        <w:t>„Sporządzanie operatów szacunkowych w zakresie wyceny nieruchomości oraz opinii na potrzeby Gminy Wschowa w 2023r.</w:t>
      </w:r>
      <w:r w:rsidR="00374838">
        <w:rPr>
          <w:rFonts w:ascii="Verdana" w:hAnsi="Verdana"/>
          <w:bCs/>
          <w:lang w:eastAsia="en-US"/>
        </w:rPr>
        <w:t>, II postepowanie</w:t>
      </w:r>
      <w:r w:rsidRPr="009A7213">
        <w:rPr>
          <w:rFonts w:ascii="Verdana" w:hAnsi="Verdana"/>
          <w:bCs/>
          <w:lang w:eastAsia="en-US"/>
        </w:rPr>
        <w:t>”</w:t>
      </w:r>
    </w:p>
    <w:p w14:paraId="3BAF5679" w14:textId="77777777" w:rsidR="00FE34B3" w:rsidRDefault="00FE34B3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</w:p>
    <w:p w14:paraId="77D8D8C1" w14:textId="61635B38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09A02439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FE34B3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175A83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74838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E34B3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4</cp:revision>
  <dcterms:created xsi:type="dcterms:W3CDTF">2023-01-02T13:28:00Z</dcterms:created>
  <dcterms:modified xsi:type="dcterms:W3CDTF">2023-01-02T14:19:00Z</dcterms:modified>
</cp:coreProperties>
</file>