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601" w:type="dxa"/>
        <w:jc w:val="left"/>
        <w:tblInd w:w="-4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561"/>
        <w:gridCol w:w="10039"/>
      </w:tblGrid>
      <w:tr>
        <w:trPr>
          <w:cantSplit w:val="true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DEFIBRYLATOR – 2 szt.</w:t>
            </w:r>
          </w:p>
        </w:tc>
      </w:tr>
      <w:tr>
        <w:trPr>
          <w:cantSplit w:val="true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jc w:val="left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</w:rPr>
              <w:t>Producent:</w:t>
            </w:r>
          </w:p>
        </w:tc>
      </w:tr>
      <w:tr>
        <w:trPr/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Nazwa i typ aparatu: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Kraj pochodzenia: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Rok produkcji (wymagany: min. 2023)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rPr>
                <w:rFonts w:ascii="Arial" w:hAnsi="Arial" w:cs="Arial"/>
                <w:b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460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80"/>
        <w:gridCol w:w="8051"/>
        <w:gridCol w:w="2267"/>
        <w:gridCol w:w="3402"/>
      </w:tblGrid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L.p.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WYMAGANE WARUNKI I PARAMETRY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Wymagania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Parametry oferowane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Dwa tryby pracy: ręczny i półautomatyczny AED.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Defibrylator przeznaczony do terapii pacjentów w różnym wieku: - zintegrowane łyżki dla dorosłych i dzieci – możliwość szybkiego przełączenia trybu pracy dorosły/dziecko (dedykowany przycisk lub przełącznik, bez konieczności otwierania menu ustawień).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Prezentacja danych na ekranie kolorowym LCD TFT o przekątnej min. 7 cali, rozdzielczość min. 800x480 pikseli.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Min. 20 poziomów energii wyładowania w zakresie od 1 do 200J, ograniczenie energii wyładowania do 50 J przy defibrylacji wewnętrznej.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Poziomy energii: 1,2,3,4,5,6,7,8,9,10,15,20,30,50,70,100,120,150,170,200J.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Czas ładowania do energii 150 J &lt; 5 sekund.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Czas ładowania do maksymalnej energii   (200 J) &lt; 6 sekund.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Czas uruchamiania defibrylatora z gotowością do podania wyładowania poniżej 15 sekund.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Dwufazowy kształt fali wyładowania – zapewniający wysoką skuteczność defibrylacji przy obniżonej (oszczędzającej pacjenta) energii wyładowania.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Zakres impedancji pacjenta dla defibrylacji zewnętrznej: 25-250 Ohmów.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Zakres impedancji pacjenta dla defibrylacji wewnętrznej: 15-250 Ohmów.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defibrylacji za pomocą łyżek zewnętrznych, wewnętrznych i elektrod jednorazowych.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79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Możliwa defibrylacja przy użyciu odpowiednich elektrod samoprzylepnych.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Ustawianie poziomów energii przy pomocy dedykowanego pokrętła na płycie czołowej (przedniej) defibrylatora wraz z przypisanymi i nadrukowanymi wartościami energii dla każdej zmiany.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Przycisk ładowania impulsu defibracyjnego na płycie czołowej oraz łyżkach zewnętrznych.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zmiany wybranej energii na mniejszą lub większą za pomocą pokrętła po naładowaniu defibrylatora, a przed defibrylacją. Brak konieczności anulowania lub wyładowania defibrylatora.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Przycisk wyładowania impulsu defibracyjnego na płycie czołowej oraz łyżkach zewnętrznych.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Przyciski na płycie czołowej defibrylatora podpisane polskimi nazwami.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System dopasowania impulsu defibrylacji w zależności od impedancji ciała pacjenta.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Automatyczne rozładowanie energii w przypadku niewykonania defibrylacji – możliwość zaprogramowania czasu do rozładowania (30, 60 i 90 sekund).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Wskaźnik sprawności defibrylatora w formie wyświetlacza na przedniej ścianie urządzenia.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Czytelna sygnalizacja sprawności/niesprawności urządzenia na panelu czołowym, widoczna nawet przy wyłączonym urządzeniu. W przypadku wykrycia usterki dodatkowa sygnalizacja dźwiękowa.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 łyżkach zewnętrznych wbudowany kilkustopniowy wskaźnik jakości kontaktu z pacjentem.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Konfigurowalny czas wstrzymania alarmu: 1, 2, 3, 5, 10 min lub nieokreślny czas.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Głośność alarmów konfigurowalna – min. 5 poziomów.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Głośność poleceń konfigurowalna – min. 5 poziomów.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zmiany koloru krzywych na ekranie – min. 7 kolorów.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Kardiowersja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wykonania kardiowersji za pomocą: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wielofunkcyjnych elektrod podłączonych do defibrylatora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wielofunkcyjnych elektrod lub łyżek zewnętrznych oraz 3/5 odprowadzeniowych elektrod monitorujących.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Wyświetlanie na ekranie defibrylatora komunikatów(następnych kroków) niezbędnych do wykonania kardiowersji.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konfiguracji czy defibrylator po wykonanej kardiowersji ma pozostać w trybie kardiowersji lub przejść samoistnie w tryb defibrylacji.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US"/>
              </w:rPr>
              <w:t>Defibrylacja synchroniczna: maksymalny czas od chwili wykrycia fali R do chwili wyładowania impulsu defibrylacyjnego do 25 ms.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Wyświetlanie na ekranie defibrylatora informacji, że włączony jest tryb kardiowersji oraz podświetlany jest przycisk kardiowersji.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Tryb AED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Komendy głosowe oraz komunikaty na ekranie prowadzące proces reanimacji w trybie AED - w polskiej wersji językowej, zgodne z aktualnymi wytycznymi ERC/PRC.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Przycisk do przełączania z trybu dla dorosłych na tryb dziecięcy z automatyczną zmianą limitów granic alarmowych we wszystkich trybach oraz zmianą poziomu energii wyładowania w trybie AED.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Energia wyładowania 150J lub 170J lub 200 J dla dorosłych oraz 50 J dla dzieci i niemowląt.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 trybie AED - programowane przez użytkownika wartości energii dla 1, 2 i 3 defibrylacji z energią do wyboru 150, 170, 200 J dla osoby dorosłej.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Analiza EKG oceniająca EKG pacjenta oraz jakość sygnału w celu określania czy defibrylacja jest wskazana oraz impedancję styku elektrod defibrylacyjnych.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Wyświetlanie wskaźnika kontaktu ze skórą pacjenta w formie graficznej reprezentacji jakości kontaktu elektrod wielofunkcyjnych przy użyciu min. 3 kolorów.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 trybie AED możliwość wyświetlania krzywej pletyzmograficznej oraz monitorowanie SpO2 oraz tętna.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 przypadku niewskazanej defibrylacji możliwość konfiguracji czy defibrylator ma przejść w tryb monitorowania pacjenta czy przejść w tryb RKO z komunikatami głosowymi.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Algorytm analizy pozwalający uniknąć defibrylacji przy rytmach, którym najczęściej towarzyszy obecność tętna lub rytmach, przy których defibrylacja nie przyniosłaby korzyści.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Tryb EKG i arytmii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Monitorowanie EKG pacjenta za pomocą 3 lub 7 odprowadzeń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Sygnał EKG z elektrod defibrylacyjnych i z elektrod EKG – z czytelną sygnalizacją braku kontaktu.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Pomiar częstości akcji serca we wszystkich trybach defibrylatora w zakresie min. 16 – 300 uderzeń na minutę dla osoby dorosłej oraz min. 16-350 uderzeń na minutę dla dziecka/niemowlęcia.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Wybór odprowadzenia z: elektrod EKG, łyżek defibrylacyjnych lub jednorazowych elektrod do defibrylacji stymulacji.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Wzmocnienie sygnału EKG. Regulacja ręczna: 1/4x, 1/2x, 1x, 2x, 4x i automatyczna.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Układ monitorujący zabezpieczony przed impulsem defibrylatora – CF.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CMRR dla sygnału EKG: min. 105dB.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38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Filtr EKG o częstotliwości sieci zasilającej 50 Hz lub 60 Hz.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Automatyczne wykrywanie zaburzeń rytmu zagrażających życiu (asystolia, migotanie komór, bradykardia, tachykardia).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Regulowane alarmy górnej i dolnej granicy częstości akcji serca.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Jednoczesna prezentacja 3 krzywych EKG na ekranie.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Złącze - wejście synchronizujące sygnał EKG z zewnętrznego kardiomonitora dowolnego producenta 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Wyposażenie defibrylatora: przewód EKG 3 odprowadzeniowy - 1 szt.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Stymulacja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Tryb pracy: stały oraz na żądanie.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Natężenie prądu stymulacji min. od 10mA do 200mA ze skokiem co 5mA.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Czas trwania impulsu: od wyboru przez użytkownika 20 lub 40 ms.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Częstość: od 30 imp./min do 180 imp./min ze skokiem co 10 imp./min.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Wyświetlanie na ekranie defibrylatora komunikatów(następnych kroków) niezbędnych do wykonania stymulacji pacjenta.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 komplecie elektrody jednorazowe do defibrylacji – 1szt.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Pomiar saturacji pacjenta – SpO2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Zakres pomiarowy saturacji: 0-100% z rozdzielczością 1%.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Zakres pomiarowy częstości tętna: 30-300 uderzeń na minutę z rozdzielczością 1 uderzenie na minutę.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Wyświetlanie wartości saturacji oraz krzywej pletyzmograficznej na ekranie urządzenia.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stosowania sensorów Masimo lub Nellcor lub FAST.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Prezentacja wartości saturacji oraz krzywej pletyzmograficznej na ekranie urządzenia.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Wyposażenie defibrylatora: czujnik saturacji dla dorosłych – 1 szt.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Pomiar ciśnienia nieinwazyjnego – NIBP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Tryby pracy: automatyczny i ręczny.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Pomiar nieinwazyjny ciśnienia krwi (NIBP) metodą oscylometryczną.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ustawienia  pomiaru w czasie o zakresie powtarzania od 1 do 120 minut. Odstępy czasu: 1, 2,5, 5, 10, 15, 30, 60, 120 minut.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Wyświetlane wartości ciśnień: skurczowe, rozkurczowe oraz średnie.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nnotatio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Wyposażenie defibrylatora: przewód łączący – 1 szt., mankiet dla osoby dorosłej - 1 szt.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Drukarka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Rejestrator termiczny – szerokość zapisu min. 50 mm.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Przycisk drukowania uruchamia i zatrzymuje wydruk paska.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wydruku opóźnionego tzn. obejmującego min. 10 sekund zapisu poprzedzającego moment uruchomienia wydruku.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Stała prędkość wydruku 25 mm/s.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Rejestrowane dane: data, czas, parametry zapisywanego sygnału EKG, parametry defibrylacji. (energia rzeczywista wyładowania – dostarczona pacjentowi).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wydrukowania raportów min. : podsumowanie zdarzeń, trend funkcji życiowych, test funkcjonalny, konfiguracja, informacje o zdarzeniu.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Zasilanie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Zintegrowane zasilanie sieciowo-akumulatorowe. Zasilacz i ładowarka akumulatorów fabrycznie wbudowane w defibrylator.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Ładowanie akumulatorów z sieci 100-240 V AC / 50 lub 60 Hz.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Akumulatory bez efektu pamięci. Wskaźnik stanu akumulatorów na ekranie. Sygnał alarmowy (wizualny i dźwiękowy) niskiego stanu naładowania.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Mechaniczna blokada zabezpieczająca przed przypadkowym wypadnięciem przewodu zasilającego.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Typ akumulatora – litowo-jonowy lub litowo-polimerowy, łatwo wymieniany w razie potrzeby bez udziału serwisu i bez konieczności użycia narzędzi.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Czas pracy na akumulatorze: 2,5 godz. w przypadku monitorowania pacjenta EKG, SpO2, EtCO2, NIBP(co 15 min) a następnie 20 defibrylacji, a w przypadku defibrylacji min. 100 wyładowań z energią 200J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Czas ładowani akumulatora do 100%: poniżej 3 godzin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Wskaźnik pojemności akumulatora na ekranie defibrylatora. W przypadku niskiego poziomu naładowania wskaźnik na płycie czołowej miga, słychać sygnał dźwiękowy oraz po włączeniu defibrylatora wyświetlany jest komunikat o akumulatorze.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Temperatura pracy: min od 0 do +45ºC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4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Temperatura przechowywania bez akumulatora: min. od -20 do + 70ºC.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4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Praca w wilgotności: 15 – 95%.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Urządzenie odporne na kurz i zalania cieczą – klasa szczelności obudowy min. IP54 – zarówno podczas pracy na zasilaniu sieciowym jak i akumulatorowym.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Defibrylator odporny na upadek zgodnie z normą IEC 68-2-32 z min. 75 cm. lub równoważną.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zainstalowania defibrylatora na wózku jezdnym.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Uchwyt do zawieszenia na łóżku pacjenta (demontowalny).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Wbudowany uchwyt do przenoszenia.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rozbudowy o opcje EtCO2 w strumieniu bocznym lub głównym. Pomiar EtCO2, AwRR.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Ciężar urządzenia do  9 kg z elektrodami zewnętrznymi i akumulatorem.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Automatyczny test sprawności defibrylatora z sygnalizacją dźwiękową i wizualną ewentualnego błędu.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Krytyczne podzespoły urządzenia testowane automatycznie nie rzadziej niż co godzinę. Pełny test automatyczny nie rzadziej niż raz w tygodniu.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rialNarow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Możliwość eksportu i importu konfiguracji urządzenia za pomocą dysku USB.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Polska wersja językowa – komunikaty ekranowe i głosowe, dokumentacja, opisy elementów sterujących.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Instrukcja w języku polskim.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Paszport techniczny.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Autoryzowany serwis  (autoryzacja).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TAK, podać nazwę i adres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41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Serwis pogwarancyjny oraz sprzedaż części zamiennych i materiałów eksploatacyjnych prze minimum 7 lat po upływie okresu gwarancji „Pełny zakres”.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SP17122906"/>
        <w:rPr>
          <w:rFonts w:ascii="Arial" w:hAnsi="Arial"/>
          <w:sz w:val="22"/>
          <w:lang w:eastAsia="ar-SA"/>
        </w:rPr>
      </w:pPr>
      <w:r>
        <w:rPr>
          <w:rFonts w:ascii="Arial" w:hAnsi="Arial"/>
          <w:sz w:val="22"/>
          <w:lang w:eastAsia="ar-S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601" w:type="dxa"/>
        <w:jc w:val="left"/>
        <w:tblInd w:w="-4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561"/>
        <w:gridCol w:w="10039"/>
      </w:tblGrid>
      <w:tr>
        <w:trPr>
          <w:cantSplit w:val="true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Calibri" w:ascii="Arial" w:hAnsi="Arial"/>
                <w:b/>
                <w:bCs/>
                <w:sz w:val="24"/>
                <w:szCs w:val="24"/>
                <w:u w:val="none"/>
                <w:lang w:eastAsia="en-US"/>
              </w:rPr>
              <w:t xml:space="preserve">Aparat do kompresji klatki piersiowej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– 1 szt.</w:t>
            </w:r>
          </w:p>
        </w:tc>
      </w:tr>
      <w:tr>
        <w:trPr>
          <w:cantSplit w:val="true"/>
        </w:trPr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Producent:</w:t>
            </w:r>
          </w:p>
        </w:tc>
      </w:tr>
      <w:tr>
        <w:trPr/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Nazwa i typ aparatu: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Kraj pochodzenia: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Rok produkcji</w:t>
            </w:r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4580" w:type="dxa"/>
        <w:jc w:val="left"/>
        <w:tblInd w:w="-382" w:type="dxa"/>
        <w:tblLayout w:type="fixed"/>
        <w:tblCellMar>
          <w:top w:w="0" w:type="dxa"/>
          <w:left w:w="1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854"/>
        <w:gridCol w:w="8115"/>
        <w:gridCol w:w="2266"/>
        <w:gridCol w:w="3344"/>
      </w:tblGrid>
      <w:tr>
        <w:trPr>
          <w:trHeight w:val="610" w:hRule="atLeast"/>
        </w:trPr>
        <w:tc>
          <w:tcPr>
            <w:tcW w:w="8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81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eastAsia="en-US"/>
              </w:rPr>
              <w:t>WYMAGANE WARUNKI I PARAMETRY</w:t>
            </w:r>
          </w:p>
        </w:tc>
        <w:tc>
          <w:tcPr>
            <w:tcW w:w="2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eastAsia="en-US"/>
              </w:rPr>
              <w:t>Wymagania</w:t>
            </w:r>
          </w:p>
        </w:tc>
        <w:tc>
          <w:tcPr>
            <w:tcW w:w="3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eastAsia="en-US"/>
              </w:rPr>
              <w:t>Parametry oferowane</w:t>
            </w:r>
          </w:p>
        </w:tc>
      </w:tr>
      <w:tr>
        <w:trPr>
          <w:trHeight w:val="23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Urządzenie fabrycznie nowe, nie demonstracyjne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23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Gwarancja: min. 24 miesięcy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64" w:hRule="atLeast"/>
        </w:trPr>
        <w:tc>
          <w:tcPr>
            <w:tcW w:w="854" w:type="dxa"/>
            <w:tcBorders>
              <w:top w:val="single" w:sz="2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Prowadzenie uciśnięć klatki piersiowej za pomocą mechanicznego tłoka z ssawką relaksacyjną w trybie 30 ucisków/ 2 oddechy ratownicze, 15 ucisków / 2 oddechy oraz możliwość pracy w trybie ciągłym</w:t>
            </w:r>
          </w:p>
        </w:tc>
        <w:tc>
          <w:tcPr>
            <w:tcW w:w="22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64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Cykl pracy: 50 % kompresja/ 50 % dekompresja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70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Częstość kompresji zawarta w zakresie 100 - 120 uciśnięć na minutę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70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Głębokość kompresji w zakresie 3,0 - 5,3 cm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Kolorowy wyświetlacz dotykowy, min. 3,5”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Dioda LED informująca o alarmach.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Wyświetlanie na ekranie podczas pracy: aktualnej godziny, głębokości ucisku, ustawionego trybu pracy, czasu uciskania, stanu naładowania baterii oraz komunikatów alarmowych.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Przyciski funkcyjne szybkiej obsługi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Alarmy wizualne oraz dźwiękowe odnoszące się do złej pozycji pacjenta(wysokość mostka), niskim poziomie naładowania baterii, niepodłączonym przewodzie ładującym.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Urządzenie przystosowane do wykonywania kompresji u pacjentów o szerokości klatki piersiowej powyżej 40 cm.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Możliwość wykonywania ciągłej, nieprzerwanej kompresji w trakcie transportu pacjenta z akumulatora przez okres min. 90min oraz w warunkach stacjonarnych bez ograniczeń.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Źródło zasilania:</w:t>
            </w:r>
          </w:p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- zasilanie 10-28 V DC ( ze ściany karetki)</w:t>
            </w:r>
          </w:p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- zasilanie 220-240 VAC 50/60Hz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  <w:p>
            <w:pPr>
              <w:pStyle w:val="Normal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Możliwość ładowania akumulatorów w urządzeniu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Czas ładowania akumulatorów &lt; 4 godzin.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Wskaźnik naładowania poziomu obu baterii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Możliwość wykonania defibrylacji bez konieczności zdejmowania urządzenia z pacjenta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Temperatura robocza: 0</w:t>
            </w:r>
            <w:r>
              <w:rPr>
                <w:rFonts w:eastAsia="Arial" w:cs="Cambria Math" w:ascii="Arial" w:hAnsi="Arial"/>
                <w:sz w:val="24"/>
                <w:szCs w:val="24"/>
                <w:lang w:eastAsia="en-US"/>
              </w:rPr>
              <w:t>℃</w:t>
            </w:r>
            <w:r>
              <w:rPr>
                <w:rFonts w:ascii="Arial" w:hAnsi="Arial" w:cs="MS Gothic" w:eastAsia="Arial"/>
                <w:sz w:val="24"/>
                <w:szCs w:val="24"/>
                <w:lang w:eastAsia="en-US"/>
              </w:rPr>
              <w:t>～</w:t>
            </w: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40°C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Waga urządzenia &lt;10 kg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Możliwość czyszczenia urządzenia między innymi 70% roztworem alkoholu izopropylowego lub 45% alkoholem izopropylowy z dodatkiem detergentu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Możliwość opcjonalnego doposażenia urządzenia o zewnętrzną ładowarkę akumulatorów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Wyposażenie aparatu:</w:t>
            </w:r>
          </w:p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a) Deska pod plecy;</w:t>
            </w:r>
          </w:p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b) Elementy bezpośredniego kontaktu z pacjentem ( 2 szt.)</w:t>
            </w:r>
          </w:p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c) Plecak pacjenta na urządzenie</w:t>
            </w:r>
          </w:p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c) Instrukcja obsługi</w:t>
            </w:r>
          </w:p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d) Dwa akumulatory</w:t>
            </w:r>
          </w:p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e) Pasy do mocowania rąk pacjenta</w:t>
            </w:r>
          </w:p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  <w:t>f)  Przewód zasilający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1457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b/>
                <w:sz w:val="24"/>
                <w:szCs w:val="24"/>
                <w:lang w:eastAsia="en-US"/>
              </w:rPr>
              <w:t>Warunki gwarancji</w:t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color w:val="000000"/>
                <w:sz w:val="24"/>
                <w:szCs w:val="24"/>
                <w:lang w:eastAsia="en-US"/>
              </w:rPr>
              <w:t>Czas reakcji serwisu „przyjęte zgłoszenie – podjęta naprawa” – max. 48 godzin w dni robocze od zgłoszenia awarii mailem na adres podany w umowie.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color w:val="000000"/>
                <w:sz w:val="24"/>
                <w:szCs w:val="24"/>
                <w:lang w:eastAsia="en-US"/>
              </w:rPr>
              <w:t>W przypadku naprawy przekraczającej 5 dni roboczych wykonawca dostarczy urządzenie zastępcze.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52" w:hRule="atLeast"/>
        </w:trPr>
        <w:tc>
          <w:tcPr>
            <w:tcW w:w="8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jc w:val="center"/>
              <w:rPr>
                <w:rFonts w:ascii="Arial" w:hAnsi="Arial" w:eastAsia="Arial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4"/>
                <w:szCs w:val="24"/>
              </w:rPr>
            </w:pPr>
            <w:r>
              <w:rPr>
                <w:rFonts w:eastAsia="Arial" w:cs="Calibri" w:ascii="Arial" w:hAnsi="Arial"/>
                <w:color w:val="000000"/>
                <w:sz w:val="24"/>
                <w:szCs w:val="24"/>
                <w:lang w:eastAsia="en-US"/>
              </w:rPr>
              <w:t>Szkolenie z obsługi aparatu dla personelu wskazanego przez zamawiającego na żądanie wg jego potrzeb.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Arial" w:cs="Calibri"/>
                <w:sz w:val="24"/>
                <w:szCs w:val="24"/>
                <w:lang w:eastAsia="en-US"/>
              </w:rPr>
            </w:pPr>
            <w:r>
              <w:rPr>
                <w:rFonts w:eastAsia="Arial" w:cs="Calibri" w:ascii="Arial" w:hAnsi="Arial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NDKPJE+TimesNew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7b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Annotationtext"/>
    <w:semiHidden/>
    <w:qFormat/>
    <w:rsid w:val="005a7b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5a7b30"/>
    <w:rPr>
      <w:rFonts w:ascii="Arial Narrow" w:hAnsi="Arial Narrow" w:eastAsia="Times New Roman" w:cs="Times New Roman"/>
      <w:sz w:val="28"/>
      <w:szCs w:val="20"/>
      <w:lang w:eastAsia="pl-PL"/>
    </w:rPr>
  </w:style>
  <w:style w:type="character" w:styleId="ArialNarowZnak" w:customStyle="1">
    <w:name w:val="Arial Narow Znak"/>
    <w:link w:val="ArialNarow"/>
    <w:qFormat/>
    <w:locked/>
    <w:rsid w:val="005a7b30"/>
    <w:rPr>
      <w:rFonts w:ascii="Arial Narrow" w:hAnsi="Arial Narrow" w:eastAsia="Calibri" w:cs="Arial Narrow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5a7b30"/>
    <w:pPr>
      <w:tabs>
        <w:tab w:val="clear" w:pos="708"/>
        <w:tab w:val="left" w:pos="340" w:leader="none"/>
        <w:tab w:val="left" w:pos="396" w:leader="none"/>
        <w:tab w:val="left" w:pos="510" w:leader="none"/>
        <w:tab w:val="left" w:pos="680" w:leader="none"/>
        <w:tab w:val="left" w:pos="793" w:leader="none"/>
        <w:tab w:val="left" w:pos="2154" w:leader="none"/>
        <w:tab w:val="left" w:pos="2381" w:leader="none"/>
        <w:tab w:val="left" w:pos="3742" w:leader="none"/>
        <w:tab w:val="left" w:pos="4082" w:leader="none"/>
      </w:tabs>
      <w:jc w:val="both"/>
    </w:pPr>
    <w:rPr>
      <w:rFonts w:ascii="Arial Narrow" w:hAnsi="Arial Narrow"/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semiHidden/>
    <w:qFormat/>
    <w:rsid w:val="005a7b30"/>
    <w:pPr/>
    <w:rPr/>
  </w:style>
  <w:style w:type="paragraph" w:styleId="Zawartotabeli" w:customStyle="1">
    <w:name w:val="Zawartość tabeli"/>
    <w:basedOn w:val="Normal"/>
    <w:qFormat/>
    <w:rsid w:val="005a7b30"/>
    <w:pPr/>
    <w:rPr>
      <w:sz w:val="24"/>
    </w:rPr>
  </w:style>
  <w:style w:type="paragraph" w:styleId="SP17122906" w:customStyle="1">
    <w:name w:val="SP.17.122906"/>
    <w:basedOn w:val="Normal"/>
    <w:qFormat/>
    <w:rsid w:val="005a7b30"/>
    <w:pPr/>
    <w:rPr>
      <w:rFonts w:ascii="NDKPJE+TimesNewRoman" w:hAnsi="NDKPJE+TimesNewRoman"/>
      <w:color w:val="000000"/>
      <w:sz w:val="24"/>
    </w:rPr>
  </w:style>
  <w:style w:type="paragraph" w:styleId="Tre" w:customStyle="1">
    <w:name w:val="Treść"/>
    <w:qFormat/>
    <w:rsid w:val="005a7b30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Times New Roman"/>
      <w:color w:val="auto"/>
      <w:kern w:val="0"/>
      <w:sz w:val="22"/>
      <w:szCs w:val="20"/>
      <w:lang w:val="en-US" w:eastAsia="pl-PL" w:bidi="ar-SA"/>
    </w:rPr>
  </w:style>
  <w:style w:type="paragraph" w:styleId="ArialNarow" w:customStyle="1">
    <w:name w:val="Arial Narow"/>
    <w:basedOn w:val="Normal"/>
    <w:link w:val="ArialNarowZnak"/>
    <w:qFormat/>
    <w:rsid w:val="005a7b30"/>
    <w:pPr/>
    <w:rPr>
      <w:rFonts w:ascii="Arial Narrow" w:hAnsi="Arial Narrow" w:eastAsia="Calibri" w:cs="Arial Narrow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7b4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9a717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Application>LibreOffice/7.6.2.1$Windows_X86_64 LibreOffice_project/56f7684011345957bbf33a7ee678afaf4d2ba333</Application>
  <AppVersion>15.0000</AppVersion>
  <Pages>10</Pages>
  <Words>1934</Words>
  <Characters>11978</Characters>
  <CharactersWithSpaces>13502</CharactersWithSpaces>
  <Paragraphs>440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2021-02-24T10:54:00Z</dcterms:created>
  <dc:creator/>
  <dc:description/>
  <dc:language>pl-PL</dc:language>
  <cp:lastModifiedBy/>
  <dcterms:modified xsi:type="dcterms:W3CDTF">2023-11-08T13:49:23Z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