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EF09A96" w14:textId="77777777" w:rsidR="001F1B9F" w:rsidRDefault="001F1B9F" w:rsidP="00773D17">
      <w:pPr>
        <w:rPr>
          <w:rFonts w:asciiTheme="majorHAnsi" w:eastAsiaTheme="majorEastAsia" w:hAnsiTheme="majorHAnsi" w:cstheme="majorBidi"/>
          <w:caps/>
          <w:color w:val="632423" w:themeColor="accent2" w:themeShade="80"/>
          <w:spacing w:val="20"/>
          <w:lang w:eastAsia="en-US"/>
        </w:rPr>
      </w:pP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253D94FE" w14:textId="77777777" w:rsidR="005D7C97" w:rsidRPr="00AD4F05" w:rsidRDefault="005D7C97" w:rsidP="005D7C97">
      <w:pPr>
        <w:spacing w:before="240" w:after="240"/>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2FEB8BA4" w14:textId="77777777" w:rsidR="005D7C97" w:rsidRDefault="005D7C97" w:rsidP="005D7C97">
      <w:pPr>
        <w:jc w:val="both"/>
        <w:rPr>
          <w:rFonts w:asciiTheme="majorHAnsi" w:eastAsiaTheme="majorEastAsia" w:hAnsiTheme="majorHAnsi" w:cs="Arial"/>
          <w:u w:val="single"/>
          <w:lang w:eastAsia="en-US"/>
        </w:rPr>
      </w:pPr>
    </w:p>
    <w:p w14:paraId="0C803E5A" w14:textId="77777777" w:rsidR="005D7C97" w:rsidRPr="005D7C97" w:rsidRDefault="005D7C97" w:rsidP="005D7C97">
      <w:pPr>
        <w:jc w:val="both"/>
        <w:rPr>
          <w:rFonts w:asciiTheme="majorHAnsi" w:eastAsiaTheme="majorEastAsia" w:hAnsiTheme="majorHAnsi" w:cs="Arial"/>
          <w:lang w:eastAsia="en-US"/>
        </w:rPr>
      </w:pPr>
      <w:r w:rsidRPr="005D7C97">
        <w:rPr>
          <w:rFonts w:asciiTheme="majorHAnsi" w:eastAsiaTheme="majorEastAsia" w:hAnsiTheme="majorHAnsi" w:cs="Arial"/>
          <w:u w:val="single"/>
          <w:lang w:eastAsia="en-US"/>
        </w:rPr>
        <w:t>Uwaga!</w:t>
      </w:r>
      <w:r w:rsidRPr="005D7C97">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D641AD7" w14:textId="77777777" w:rsidR="005D7C97" w:rsidRDefault="005D7C97" w:rsidP="001F1B9F">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576FC7B5" w:rsidR="00AF53BA" w:rsidRPr="00165D6A" w:rsidRDefault="005C1A20" w:rsidP="00315733">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r w:rsidR="00165D6A">
        <w:rPr>
          <w:rFonts w:asciiTheme="majorHAnsi" w:eastAsiaTheme="majorEastAsia" w:hAnsiTheme="majorHAnsi" w:cs="Arial"/>
          <w:b/>
          <w:lang w:eastAsia="en-US"/>
        </w:rPr>
        <w:t xml:space="preserve"> </w:t>
      </w:r>
      <w:r w:rsidR="00AF53BA">
        <w:t>„</w:t>
      </w:r>
      <w:r w:rsidR="00315733" w:rsidRPr="00315733">
        <w:t xml:space="preserve">Przebudowa drogi powiatowej nr 4799P na odcinku od DW 309 m. Kłoda do wiaduktu nad drogą ekspresową </w:t>
      </w:r>
      <w:r w:rsidR="005D7C97">
        <w:t>S5</w:t>
      </w:r>
      <w:r w:rsidR="00AF53BA">
        <w:t xml:space="preserve">”    </w:t>
      </w:r>
    </w:p>
    <w:p w14:paraId="054AAE27" w14:textId="77777777" w:rsidR="005D7C97" w:rsidRDefault="005D7C97" w:rsidP="00773D17">
      <w:pPr>
        <w:rPr>
          <w:b/>
        </w:rPr>
      </w:pPr>
    </w:p>
    <w:p w14:paraId="46456C00" w14:textId="77777777" w:rsidR="00907EAE" w:rsidRDefault="001F1B9F" w:rsidP="00907EAE">
      <w:pPr>
        <w:rPr>
          <w:rFonts w:asciiTheme="majorHAnsi" w:hAnsiTheme="majorHAnsi"/>
          <w:b/>
        </w:rPr>
      </w:pPr>
      <w:r w:rsidRPr="00907EAE">
        <w:rPr>
          <w:b/>
        </w:rPr>
        <w:t>CPV</w:t>
      </w:r>
      <w:r w:rsidR="00234D56" w:rsidRPr="00907EAE">
        <w:rPr>
          <w:rFonts w:asciiTheme="majorHAnsi" w:hAnsiTheme="majorHAnsi"/>
          <w:b/>
        </w:rPr>
        <w:t xml:space="preserve">: </w:t>
      </w:r>
      <w:r w:rsidR="00907EAE" w:rsidRPr="00907EAE">
        <w:rPr>
          <w:rFonts w:asciiTheme="majorHAnsi" w:hAnsiTheme="majorHAnsi"/>
          <w:b/>
        </w:rPr>
        <w:t xml:space="preserve">  </w:t>
      </w:r>
    </w:p>
    <w:p w14:paraId="3016EDA6" w14:textId="77777777" w:rsidR="00907EAE" w:rsidRDefault="00315733" w:rsidP="00596D4B">
      <w:pPr>
        <w:pStyle w:val="Akapitzlist"/>
        <w:numPr>
          <w:ilvl w:val="0"/>
          <w:numId w:val="78"/>
        </w:numPr>
        <w:rPr>
          <w:rFonts w:asciiTheme="majorHAnsi" w:hAnsiTheme="majorHAnsi"/>
        </w:rPr>
      </w:pPr>
      <w:r w:rsidRPr="00907EAE">
        <w:rPr>
          <w:rFonts w:asciiTheme="majorHAnsi" w:hAnsiTheme="majorHAnsi"/>
        </w:rPr>
        <w:t>45100000-8</w:t>
      </w:r>
      <w:r w:rsidR="00234D56" w:rsidRPr="00907EAE">
        <w:rPr>
          <w:rFonts w:asciiTheme="majorHAnsi" w:hAnsiTheme="majorHAnsi"/>
        </w:rPr>
        <w:t xml:space="preserve"> </w:t>
      </w:r>
      <w:r w:rsidRPr="00907EAE">
        <w:rPr>
          <w:rFonts w:asciiTheme="majorHAnsi" w:hAnsiTheme="majorHAnsi"/>
        </w:rPr>
        <w:t>Przygotowanie terenu pod budowę</w:t>
      </w:r>
    </w:p>
    <w:p w14:paraId="7198F2E1" w14:textId="77777777" w:rsidR="00907EAE" w:rsidRDefault="00315733" w:rsidP="00596D4B">
      <w:pPr>
        <w:pStyle w:val="Akapitzlist"/>
        <w:numPr>
          <w:ilvl w:val="0"/>
          <w:numId w:val="78"/>
        </w:numPr>
        <w:rPr>
          <w:rFonts w:asciiTheme="majorHAnsi" w:hAnsiTheme="majorHAnsi"/>
        </w:rPr>
      </w:pPr>
      <w:r w:rsidRPr="00907EAE">
        <w:rPr>
          <w:rFonts w:asciiTheme="majorHAnsi" w:hAnsiTheme="majorHAnsi"/>
        </w:rPr>
        <w:t>77211400-6 Usługi wycinania drzew</w:t>
      </w:r>
    </w:p>
    <w:p w14:paraId="065F5A4D" w14:textId="6B7B1539" w:rsidR="00907EAE" w:rsidRDefault="00315733" w:rsidP="00596D4B">
      <w:pPr>
        <w:pStyle w:val="Akapitzlist"/>
        <w:numPr>
          <w:ilvl w:val="0"/>
          <w:numId w:val="78"/>
        </w:numPr>
        <w:ind w:left="709" w:hanging="349"/>
        <w:rPr>
          <w:rFonts w:asciiTheme="majorHAnsi" w:hAnsiTheme="majorHAnsi"/>
        </w:rPr>
      </w:pPr>
      <w:r w:rsidRPr="00907EAE">
        <w:rPr>
          <w:rFonts w:asciiTheme="majorHAnsi" w:hAnsiTheme="majorHAnsi"/>
        </w:rPr>
        <w:t>45110000-1</w:t>
      </w:r>
      <w:r w:rsidR="00907EAE">
        <w:rPr>
          <w:rFonts w:asciiTheme="majorHAnsi" w:hAnsiTheme="majorHAnsi"/>
        </w:rPr>
        <w:t xml:space="preserve"> </w:t>
      </w:r>
      <w:r w:rsidRPr="00907EAE">
        <w:rPr>
          <w:rFonts w:asciiTheme="majorHAnsi" w:hAnsiTheme="majorHAnsi"/>
        </w:rPr>
        <w:t xml:space="preserve">Roboty w zakresie burzenia i rozbiórki obiektów budowlanych; </w:t>
      </w:r>
      <w:r w:rsidR="00907EAE">
        <w:rPr>
          <w:rFonts w:asciiTheme="majorHAnsi" w:hAnsiTheme="majorHAnsi"/>
        </w:rPr>
        <w:t xml:space="preserve">     </w:t>
      </w:r>
      <w:r w:rsidRPr="00907EAE">
        <w:rPr>
          <w:rFonts w:asciiTheme="majorHAnsi" w:hAnsiTheme="majorHAnsi"/>
        </w:rPr>
        <w:t>roboty ziemne</w:t>
      </w:r>
    </w:p>
    <w:p w14:paraId="1809E4E4" w14:textId="3612B0CD" w:rsidR="00907EAE" w:rsidRPr="00907EAE" w:rsidRDefault="00315733" w:rsidP="00596D4B">
      <w:pPr>
        <w:pStyle w:val="Akapitzlist"/>
        <w:numPr>
          <w:ilvl w:val="0"/>
          <w:numId w:val="78"/>
        </w:numPr>
        <w:rPr>
          <w:rFonts w:asciiTheme="majorHAnsi" w:hAnsiTheme="majorHAnsi"/>
        </w:rPr>
      </w:pPr>
      <w:r w:rsidRPr="00907EAE">
        <w:rPr>
          <w:rFonts w:asciiTheme="majorHAnsi" w:hAnsiTheme="majorHAnsi"/>
        </w:rPr>
        <w:t>45230000-8</w:t>
      </w:r>
      <w:r w:rsidR="00907EAE">
        <w:rPr>
          <w:rFonts w:asciiTheme="majorHAnsi" w:hAnsiTheme="majorHAnsi"/>
        </w:rPr>
        <w:t xml:space="preserve"> </w:t>
      </w:r>
      <w:r w:rsidRPr="00907EAE">
        <w:rPr>
          <w:rFonts w:asciiTheme="majorHAnsi" w:hAnsiTheme="majorHAnsi"/>
        </w:rPr>
        <w:t>Roboty budowlane w zakresie budowy rurociągów, linii komunikacyjnych i elektroenergetycznych, autostrad, dróg, lotnisk i</w:t>
      </w:r>
      <w:r w:rsidR="00907EAE">
        <w:rPr>
          <w:rFonts w:asciiTheme="majorHAnsi" w:hAnsiTheme="majorHAnsi"/>
        </w:rPr>
        <w:t xml:space="preserve"> </w:t>
      </w:r>
      <w:r w:rsidRPr="00907EAE">
        <w:rPr>
          <w:rFonts w:asciiTheme="majorHAnsi" w:hAnsiTheme="majorHAnsi"/>
        </w:rPr>
        <w:t>kolei; wyrównywanie terenu</w:t>
      </w:r>
    </w:p>
    <w:p w14:paraId="32417A79" w14:textId="27EC03DD" w:rsidR="00907EAE" w:rsidRDefault="00315733" w:rsidP="00596D4B">
      <w:pPr>
        <w:pStyle w:val="Akapitzlist"/>
        <w:numPr>
          <w:ilvl w:val="0"/>
          <w:numId w:val="79"/>
        </w:numPr>
        <w:ind w:left="709"/>
        <w:rPr>
          <w:rFonts w:asciiTheme="majorHAnsi" w:hAnsiTheme="majorHAnsi"/>
        </w:rPr>
      </w:pPr>
      <w:r w:rsidRPr="00907EAE">
        <w:rPr>
          <w:rFonts w:asciiTheme="majorHAnsi" w:hAnsiTheme="majorHAnsi"/>
        </w:rPr>
        <w:t>45233000-9</w:t>
      </w:r>
      <w:r w:rsidR="00907EAE">
        <w:rPr>
          <w:rFonts w:asciiTheme="majorHAnsi" w:hAnsiTheme="majorHAnsi"/>
        </w:rPr>
        <w:t xml:space="preserve"> </w:t>
      </w:r>
      <w:r w:rsidRPr="00907EAE">
        <w:rPr>
          <w:rFonts w:asciiTheme="majorHAnsi" w:hAnsiTheme="majorHAnsi"/>
        </w:rPr>
        <w:t>Roboty w zakresie kons</w:t>
      </w:r>
      <w:r w:rsidR="00907EAE">
        <w:rPr>
          <w:rFonts w:asciiTheme="majorHAnsi" w:hAnsiTheme="majorHAnsi"/>
        </w:rPr>
        <w:t xml:space="preserve">truowania, fundamentowania oraz </w:t>
      </w:r>
      <w:r w:rsidRPr="00907EAE">
        <w:rPr>
          <w:rFonts w:asciiTheme="majorHAnsi" w:hAnsiTheme="majorHAnsi"/>
        </w:rPr>
        <w:t>wykonywania nawierzchni autostrad, dróg</w:t>
      </w:r>
    </w:p>
    <w:p w14:paraId="6A662DBE" w14:textId="77777777" w:rsidR="00907EAE" w:rsidRDefault="00315733" w:rsidP="00596D4B">
      <w:pPr>
        <w:pStyle w:val="Akapitzlist"/>
        <w:numPr>
          <w:ilvl w:val="0"/>
          <w:numId w:val="79"/>
        </w:numPr>
        <w:ind w:left="709"/>
        <w:jc w:val="both"/>
        <w:rPr>
          <w:rFonts w:asciiTheme="majorHAnsi" w:hAnsiTheme="majorHAnsi"/>
        </w:rPr>
      </w:pPr>
      <w:r w:rsidRPr="00907EAE">
        <w:rPr>
          <w:rFonts w:asciiTheme="majorHAnsi" w:hAnsiTheme="majorHAnsi"/>
        </w:rPr>
        <w:t>45233221-4 Malowanie nawierzchni</w:t>
      </w:r>
    </w:p>
    <w:p w14:paraId="4665AD12" w14:textId="77777777" w:rsidR="00907EAE" w:rsidRDefault="00315733" w:rsidP="00596D4B">
      <w:pPr>
        <w:pStyle w:val="Akapitzlist"/>
        <w:numPr>
          <w:ilvl w:val="0"/>
          <w:numId w:val="79"/>
        </w:numPr>
        <w:ind w:left="709"/>
        <w:jc w:val="both"/>
        <w:rPr>
          <w:rFonts w:asciiTheme="majorHAnsi" w:hAnsiTheme="majorHAnsi"/>
        </w:rPr>
      </w:pPr>
      <w:r w:rsidRPr="00907EAE">
        <w:rPr>
          <w:rFonts w:asciiTheme="majorHAnsi" w:hAnsiTheme="majorHAnsi"/>
        </w:rPr>
        <w:t>45233290-8 Instalowanie znaków drogowych</w:t>
      </w:r>
    </w:p>
    <w:p w14:paraId="1D9EB43A" w14:textId="77777777" w:rsidR="00907EAE" w:rsidRDefault="00315733" w:rsidP="00596D4B">
      <w:pPr>
        <w:pStyle w:val="Akapitzlist"/>
        <w:numPr>
          <w:ilvl w:val="0"/>
          <w:numId w:val="79"/>
        </w:numPr>
        <w:ind w:left="709"/>
        <w:jc w:val="both"/>
        <w:rPr>
          <w:rFonts w:asciiTheme="majorHAnsi" w:hAnsiTheme="majorHAnsi"/>
        </w:rPr>
      </w:pPr>
      <w:r w:rsidRPr="00907EAE">
        <w:rPr>
          <w:rFonts w:asciiTheme="majorHAnsi" w:hAnsiTheme="majorHAnsi"/>
        </w:rPr>
        <w:t>45233160-8 Ścieżki i inne nawierzchnie metalizowane</w:t>
      </w:r>
    </w:p>
    <w:p w14:paraId="5FBF7B47" w14:textId="77777777" w:rsidR="00907EAE" w:rsidRPr="00907EAE" w:rsidRDefault="006A6EF1" w:rsidP="00596D4B">
      <w:pPr>
        <w:pStyle w:val="Akapitzlist"/>
        <w:numPr>
          <w:ilvl w:val="0"/>
          <w:numId w:val="79"/>
        </w:numPr>
        <w:ind w:left="709"/>
        <w:rPr>
          <w:rFonts w:asciiTheme="majorHAnsi" w:hAnsiTheme="majorHAnsi"/>
        </w:rPr>
      </w:pPr>
      <w:r w:rsidRPr="00907EAE">
        <w:rPr>
          <w:rFonts w:asciiTheme="majorHAnsi" w:hAnsiTheme="majorHAnsi" w:cs="Helvetica"/>
        </w:rPr>
        <w:t>45111200-0 Roboty w zakresie przygotowania terenu pod budow</w:t>
      </w:r>
      <w:r w:rsidRPr="00907EAE">
        <w:rPr>
          <w:rFonts w:asciiTheme="majorHAnsi" w:hAnsiTheme="majorHAnsi" w:cs="Arial"/>
        </w:rPr>
        <w:t xml:space="preserve">ę </w:t>
      </w:r>
      <w:r w:rsidRPr="00907EAE">
        <w:rPr>
          <w:rFonts w:asciiTheme="majorHAnsi" w:hAnsiTheme="majorHAnsi" w:cs="Helvetica"/>
        </w:rPr>
        <w:t>i roboty ziemne</w:t>
      </w:r>
    </w:p>
    <w:p w14:paraId="58F89EF3" w14:textId="4FE936D2" w:rsidR="006A6EF1" w:rsidRPr="00907EAE" w:rsidRDefault="006A6EF1" w:rsidP="00596D4B">
      <w:pPr>
        <w:pStyle w:val="Akapitzlist"/>
        <w:numPr>
          <w:ilvl w:val="0"/>
          <w:numId w:val="79"/>
        </w:numPr>
        <w:ind w:left="709"/>
        <w:jc w:val="both"/>
        <w:rPr>
          <w:rFonts w:asciiTheme="majorHAnsi" w:hAnsiTheme="majorHAnsi"/>
        </w:rPr>
      </w:pPr>
      <w:r w:rsidRPr="00907EAE">
        <w:rPr>
          <w:rFonts w:asciiTheme="majorHAnsi" w:hAnsiTheme="majorHAnsi" w:cs="Helvetica"/>
        </w:rPr>
        <w:lastRenderedPageBreak/>
        <w:t>45231300-8 Roboty budowlane w zakresie budowy wodoci</w:t>
      </w:r>
      <w:r w:rsidRPr="00907EAE">
        <w:rPr>
          <w:rFonts w:asciiTheme="majorHAnsi" w:hAnsiTheme="majorHAnsi" w:cs="Arial"/>
        </w:rPr>
        <w:t>ą</w:t>
      </w:r>
      <w:r w:rsidRPr="00907EAE">
        <w:rPr>
          <w:rFonts w:asciiTheme="majorHAnsi" w:hAnsiTheme="majorHAnsi" w:cs="Helvetica"/>
        </w:rPr>
        <w:t>gów i ruroci</w:t>
      </w:r>
      <w:r w:rsidRPr="00907EAE">
        <w:rPr>
          <w:rFonts w:asciiTheme="majorHAnsi" w:hAnsiTheme="majorHAnsi" w:cs="Arial"/>
        </w:rPr>
        <w:t>ą</w:t>
      </w:r>
      <w:r w:rsidRPr="00907EAE">
        <w:rPr>
          <w:rFonts w:asciiTheme="majorHAnsi" w:hAnsiTheme="majorHAnsi" w:cs="Helvetica"/>
        </w:rPr>
        <w:t xml:space="preserve">gów do odprowadzania </w:t>
      </w:r>
      <w:r w:rsidRPr="00907EAE">
        <w:rPr>
          <w:rFonts w:asciiTheme="majorHAnsi" w:hAnsiTheme="majorHAnsi" w:cs="Arial"/>
        </w:rPr>
        <w:t>ś</w:t>
      </w:r>
      <w:r w:rsidRPr="00907EAE">
        <w:rPr>
          <w:rFonts w:asciiTheme="majorHAnsi" w:hAnsiTheme="majorHAnsi" w:cs="Helvetica"/>
        </w:rPr>
        <w:t>cieków</w:t>
      </w:r>
    </w:p>
    <w:p w14:paraId="599FCFAA" w14:textId="77777777" w:rsidR="00A87D8B" w:rsidRPr="00A87D8B" w:rsidRDefault="00A87D8B" w:rsidP="00315733">
      <w:pPr>
        <w:jc w:val="both"/>
        <w:rPr>
          <w:rFonts w:asciiTheme="majorHAnsi" w:eastAsiaTheme="majorEastAsia" w:hAnsiTheme="majorHAnsi" w:cs="Arial"/>
          <w:bCs/>
          <w:lang w:eastAsia="en-US"/>
        </w:rPr>
      </w:pPr>
    </w:p>
    <w:p w14:paraId="5A320FBA" w14:textId="77777777" w:rsidR="005D7C97" w:rsidRDefault="005D7C97" w:rsidP="00315733">
      <w:pPr>
        <w:jc w:val="both"/>
        <w:rPr>
          <w:rFonts w:asciiTheme="majorHAnsi" w:eastAsiaTheme="majorEastAsia" w:hAnsiTheme="majorHAnsi" w:cs="Arial"/>
          <w:bCs/>
          <w:lang w:eastAsia="en-US"/>
        </w:rPr>
      </w:pPr>
    </w:p>
    <w:p w14:paraId="2FECA304" w14:textId="77777777" w:rsidR="005D7C97" w:rsidRDefault="005D7C97" w:rsidP="00315733">
      <w:pPr>
        <w:jc w:val="both"/>
        <w:rPr>
          <w:rFonts w:asciiTheme="majorHAnsi" w:eastAsiaTheme="majorEastAsia" w:hAnsiTheme="majorHAnsi" w:cs="Arial"/>
          <w:bCs/>
          <w:lang w:eastAsia="en-US"/>
        </w:rPr>
      </w:pPr>
    </w:p>
    <w:p w14:paraId="24369D8E" w14:textId="77777777" w:rsidR="005D7C97" w:rsidRDefault="005D7C97" w:rsidP="00315733">
      <w:pPr>
        <w:jc w:val="both"/>
        <w:rPr>
          <w:rFonts w:asciiTheme="majorHAnsi" w:eastAsiaTheme="majorEastAsia" w:hAnsiTheme="majorHAnsi" w:cs="Arial"/>
          <w:bCs/>
          <w:lang w:eastAsia="en-US"/>
        </w:rPr>
      </w:pPr>
    </w:p>
    <w:p w14:paraId="4D923FE4" w14:textId="77777777" w:rsidR="005D7C97" w:rsidRDefault="005D7C97" w:rsidP="00315733">
      <w:pPr>
        <w:jc w:val="both"/>
        <w:rPr>
          <w:rFonts w:asciiTheme="majorHAnsi" w:eastAsiaTheme="majorEastAsia" w:hAnsiTheme="majorHAnsi" w:cs="Arial"/>
          <w:bCs/>
          <w:lang w:eastAsia="en-US"/>
        </w:rPr>
      </w:pPr>
    </w:p>
    <w:p w14:paraId="5FE20231" w14:textId="2E8369D0"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Default="00AB0104" w:rsidP="00AA4F20">
      <w:pPr>
        <w:jc w:val="both"/>
        <w:rPr>
          <w:rFonts w:asciiTheme="majorHAnsi" w:eastAsiaTheme="majorEastAsia" w:hAnsiTheme="majorHAnsi" w:cs="Arial"/>
          <w:lang w:eastAsia="en-US"/>
        </w:rPr>
      </w:pPr>
    </w:p>
    <w:p w14:paraId="7EA9E830" w14:textId="77777777" w:rsidR="005D7C97" w:rsidRDefault="005D7C97" w:rsidP="00AA4F20">
      <w:pPr>
        <w:jc w:val="both"/>
        <w:rPr>
          <w:rFonts w:asciiTheme="majorHAnsi" w:eastAsiaTheme="majorEastAsia" w:hAnsiTheme="majorHAnsi" w:cs="Arial"/>
          <w:lang w:eastAsia="en-US"/>
        </w:rPr>
      </w:pPr>
    </w:p>
    <w:p w14:paraId="573D7BE3" w14:textId="77777777" w:rsidR="005D7C97" w:rsidRDefault="005D7C97" w:rsidP="00AA4F20">
      <w:pPr>
        <w:jc w:val="both"/>
        <w:rPr>
          <w:rFonts w:asciiTheme="majorHAnsi" w:eastAsiaTheme="majorEastAsia" w:hAnsiTheme="majorHAnsi" w:cs="Arial"/>
          <w:lang w:eastAsia="en-US"/>
        </w:rPr>
      </w:pPr>
    </w:p>
    <w:p w14:paraId="5E4726E7" w14:textId="77777777" w:rsidR="005D7C97" w:rsidRDefault="005D7C97" w:rsidP="00AA4F20">
      <w:pPr>
        <w:jc w:val="both"/>
        <w:rPr>
          <w:rFonts w:asciiTheme="majorHAnsi" w:eastAsiaTheme="majorEastAsia" w:hAnsiTheme="majorHAnsi" w:cs="Arial"/>
          <w:lang w:eastAsia="en-US"/>
        </w:rPr>
      </w:pPr>
    </w:p>
    <w:p w14:paraId="6AAC4F58" w14:textId="77777777" w:rsidR="005D7C97" w:rsidRDefault="005D7C97" w:rsidP="00AA4F20">
      <w:pPr>
        <w:jc w:val="both"/>
        <w:rPr>
          <w:rFonts w:asciiTheme="majorHAnsi" w:eastAsiaTheme="majorEastAsia" w:hAnsiTheme="majorHAnsi" w:cs="Arial"/>
          <w:lang w:eastAsia="en-US"/>
        </w:rPr>
      </w:pPr>
    </w:p>
    <w:p w14:paraId="6CC69671" w14:textId="77777777" w:rsidR="005D7C97" w:rsidRPr="00773D17" w:rsidRDefault="005D7C97"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189C6A33" w14:textId="32F01459" w:rsidR="001F1B9F" w:rsidRPr="0025387A" w:rsidRDefault="008A0C60" w:rsidP="0025387A">
      <w:pPr>
        <w:suppressAutoHyphens/>
        <w:autoSpaceDE w:val="0"/>
        <w:autoSpaceDN w:val="0"/>
        <w:adjustRightInd w:val="0"/>
        <w:jc w:val="right"/>
        <w:rPr>
          <w:lang w:eastAsia="ar-SA"/>
        </w:rPr>
      </w:pPr>
      <w:r w:rsidRPr="008A0C60">
        <w:rPr>
          <w:lang w:eastAsia="ar-SA"/>
        </w:rPr>
        <w:t xml:space="preserve">                                                                             /-/ Marian Kaczmarek</w:t>
      </w:r>
    </w:p>
    <w:p w14:paraId="3CD4C251" w14:textId="77777777" w:rsidR="00A87D8B" w:rsidRDefault="00A87D8B" w:rsidP="00315733">
      <w:pPr>
        <w:spacing w:line="252" w:lineRule="auto"/>
        <w:rPr>
          <w:rFonts w:asciiTheme="majorHAnsi" w:eastAsiaTheme="majorEastAsia" w:hAnsiTheme="majorHAnsi" w:cs="Arial"/>
          <w:bCs/>
          <w:lang w:eastAsia="en-US"/>
        </w:rPr>
      </w:pPr>
    </w:p>
    <w:p w14:paraId="19866B3C" w14:textId="77777777" w:rsidR="005D7C97" w:rsidRDefault="005D7C97" w:rsidP="00315733">
      <w:pPr>
        <w:spacing w:line="252" w:lineRule="auto"/>
        <w:rPr>
          <w:rFonts w:asciiTheme="majorHAnsi" w:eastAsiaTheme="majorEastAsia" w:hAnsiTheme="majorHAnsi" w:cs="Arial"/>
          <w:bCs/>
          <w:lang w:eastAsia="en-US"/>
        </w:rPr>
      </w:pPr>
    </w:p>
    <w:p w14:paraId="54CC8BC7" w14:textId="77777777" w:rsidR="005D7C97" w:rsidRDefault="005D7C97" w:rsidP="00315733">
      <w:pPr>
        <w:spacing w:line="252" w:lineRule="auto"/>
        <w:rPr>
          <w:rFonts w:asciiTheme="majorHAnsi" w:eastAsiaTheme="majorEastAsia" w:hAnsiTheme="majorHAnsi" w:cs="Arial"/>
          <w:bCs/>
          <w:lang w:eastAsia="en-US"/>
        </w:rPr>
      </w:pPr>
    </w:p>
    <w:p w14:paraId="6F6CE498" w14:textId="77777777" w:rsidR="005D7C97" w:rsidRDefault="005D7C97" w:rsidP="00315733">
      <w:pPr>
        <w:spacing w:line="252" w:lineRule="auto"/>
        <w:rPr>
          <w:rFonts w:asciiTheme="majorHAnsi" w:eastAsiaTheme="majorEastAsia" w:hAnsiTheme="majorHAnsi" w:cs="Arial"/>
          <w:bCs/>
          <w:lang w:eastAsia="en-US"/>
        </w:rPr>
      </w:pPr>
    </w:p>
    <w:p w14:paraId="3F8A7E33" w14:textId="77777777" w:rsidR="005D7C97" w:rsidRDefault="005D7C97" w:rsidP="00315733">
      <w:pPr>
        <w:spacing w:line="252" w:lineRule="auto"/>
        <w:rPr>
          <w:rFonts w:asciiTheme="majorHAnsi" w:eastAsiaTheme="majorEastAsia" w:hAnsiTheme="majorHAnsi" w:cs="Arial"/>
          <w:bCs/>
          <w:lang w:eastAsia="en-US"/>
        </w:rPr>
      </w:pPr>
    </w:p>
    <w:p w14:paraId="3F18426B" w14:textId="77777777" w:rsidR="005D7C97" w:rsidRDefault="005D7C97" w:rsidP="00315733">
      <w:pPr>
        <w:spacing w:line="252" w:lineRule="auto"/>
        <w:rPr>
          <w:rFonts w:asciiTheme="majorHAnsi" w:eastAsiaTheme="majorEastAsia" w:hAnsiTheme="majorHAnsi" w:cs="Arial"/>
          <w:bCs/>
          <w:lang w:eastAsia="en-US"/>
        </w:rPr>
      </w:pPr>
    </w:p>
    <w:p w14:paraId="461B26DC" w14:textId="77777777" w:rsidR="005D7C97" w:rsidRDefault="005D7C97" w:rsidP="00315733">
      <w:pPr>
        <w:spacing w:line="252" w:lineRule="auto"/>
        <w:rPr>
          <w:rFonts w:asciiTheme="majorHAnsi" w:eastAsiaTheme="majorEastAsia" w:hAnsiTheme="majorHAnsi" w:cs="Arial"/>
          <w:bCs/>
          <w:lang w:eastAsia="en-US"/>
        </w:rPr>
      </w:pPr>
    </w:p>
    <w:p w14:paraId="1AAEB066" w14:textId="77777777" w:rsidR="005D7C97" w:rsidRDefault="005D7C97" w:rsidP="00315733">
      <w:pPr>
        <w:spacing w:line="252" w:lineRule="auto"/>
        <w:rPr>
          <w:rFonts w:asciiTheme="majorHAnsi" w:eastAsiaTheme="majorEastAsia" w:hAnsiTheme="majorHAnsi" w:cs="Arial"/>
          <w:bCs/>
          <w:lang w:eastAsia="en-US"/>
        </w:rPr>
      </w:pPr>
    </w:p>
    <w:p w14:paraId="798548C9" w14:textId="77777777" w:rsidR="00B2224F" w:rsidRDefault="00B2224F" w:rsidP="0025387A">
      <w:pPr>
        <w:spacing w:line="252" w:lineRule="auto"/>
        <w:jc w:val="center"/>
        <w:rPr>
          <w:rFonts w:asciiTheme="majorHAnsi" w:eastAsiaTheme="majorEastAsia" w:hAnsiTheme="majorHAnsi" w:cs="Arial"/>
          <w:bCs/>
          <w:lang w:eastAsia="en-US"/>
        </w:rPr>
      </w:pPr>
    </w:p>
    <w:p w14:paraId="7561887B" w14:textId="64AD8FC5" w:rsidR="00165D6A" w:rsidRDefault="00315733" w:rsidP="0025387A">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w:t>
      </w:r>
      <w:r w:rsidR="001F1B9F">
        <w:rPr>
          <w:rFonts w:asciiTheme="majorHAnsi" w:eastAsiaTheme="majorEastAsia" w:hAnsiTheme="majorHAnsi" w:cs="Arial"/>
          <w:bCs/>
          <w:lang w:eastAsia="en-US"/>
        </w:rPr>
        <w:t>, 2021 r.</w:t>
      </w:r>
    </w:p>
    <w:p w14:paraId="44666FF0" w14:textId="77777777" w:rsidR="005D7C97" w:rsidRDefault="005D7C97" w:rsidP="0025387A">
      <w:pPr>
        <w:spacing w:line="252" w:lineRule="auto"/>
        <w:jc w:val="center"/>
        <w:rPr>
          <w:rFonts w:asciiTheme="majorHAnsi" w:eastAsiaTheme="majorEastAsia" w:hAnsiTheme="majorHAnsi" w:cs="Arial"/>
          <w:bCs/>
          <w:lang w:eastAsia="en-US"/>
        </w:rPr>
      </w:pPr>
    </w:p>
    <w:p w14:paraId="28E12F1E" w14:textId="77777777" w:rsidR="005D7C97" w:rsidRDefault="005D7C97" w:rsidP="0025387A">
      <w:pPr>
        <w:spacing w:line="252" w:lineRule="auto"/>
        <w:jc w:val="center"/>
        <w:rPr>
          <w:rFonts w:asciiTheme="majorHAnsi" w:eastAsiaTheme="majorEastAsia" w:hAnsiTheme="majorHAnsi" w:cs="Arial"/>
          <w:bCs/>
          <w:lang w:eastAsia="en-US"/>
        </w:rPr>
      </w:pPr>
    </w:p>
    <w:p w14:paraId="61D95F13" w14:textId="77777777" w:rsidR="005D7C97" w:rsidRDefault="005D7C97" w:rsidP="0025387A">
      <w:pPr>
        <w:spacing w:line="252" w:lineRule="auto"/>
        <w:jc w:val="center"/>
        <w:rPr>
          <w:rFonts w:asciiTheme="majorHAnsi" w:eastAsiaTheme="majorEastAsia" w:hAnsiTheme="majorHAnsi" w:cs="Arial"/>
          <w:bCs/>
          <w:lang w:eastAsia="en-US"/>
        </w:rPr>
      </w:pPr>
    </w:p>
    <w:p w14:paraId="6B213930" w14:textId="77777777" w:rsidR="005D7C97" w:rsidRDefault="005D7C97" w:rsidP="0025387A">
      <w:pPr>
        <w:spacing w:line="252" w:lineRule="auto"/>
        <w:jc w:val="center"/>
        <w:rPr>
          <w:rFonts w:asciiTheme="majorHAnsi" w:eastAsiaTheme="majorEastAsia" w:hAnsiTheme="majorHAnsi" w:cs="Arial"/>
          <w:bCs/>
          <w:lang w:eastAsia="en-US"/>
        </w:rPr>
      </w:pPr>
    </w:p>
    <w:p w14:paraId="749BC5BE" w14:textId="77777777" w:rsidR="005D7C97" w:rsidRDefault="005D7C97" w:rsidP="0025387A">
      <w:pPr>
        <w:spacing w:line="252" w:lineRule="auto"/>
        <w:jc w:val="center"/>
        <w:rPr>
          <w:rFonts w:asciiTheme="majorHAnsi" w:eastAsiaTheme="majorEastAsia" w:hAnsiTheme="majorHAnsi" w:cs="Arial"/>
          <w:bCs/>
          <w:lang w:eastAsia="en-US"/>
        </w:rPr>
      </w:pPr>
    </w:p>
    <w:p w14:paraId="16FE0C07" w14:textId="77777777" w:rsidR="005D7C97" w:rsidRDefault="005D7C97" w:rsidP="0025387A">
      <w:pPr>
        <w:spacing w:line="252" w:lineRule="auto"/>
        <w:jc w:val="center"/>
        <w:rPr>
          <w:rFonts w:asciiTheme="majorHAnsi" w:eastAsiaTheme="majorEastAsia" w:hAnsiTheme="majorHAnsi" w:cs="Arial"/>
          <w:bCs/>
          <w:lang w:eastAsia="en-US"/>
        </w:rPr>
      </w:pPr>
    </w:p>
    <w:p w14:paraId="2B2021B7" w14:textId="77777777" w:rsidR="005D7C97" w:rsidRDefault="005D7C97" w:rsidP="0025387A">
      <w:pPr>
        <w:spacing w:line="252" w:lineRule="auto"/>
        <w:jc w:val="center"/>
        <w:rPr>
          <w:rFonts w:asciiTheme="majorHAnsi" w:eastAsiaTheme="majorEastAsia" w:hAnsiTheme="majorHAnsi" w:cs="Arial"/>
          <w:bCs/>
          <w:lang w:eastAsia="en-US"/>
        </w:rPr>
      </w:pPr>
    </w:p>
    <w:p w14:paraId="0ABA33AA" w14:textId="77777777" w:rsidR="005D7C97" w:rsidRDefault="005D7C97" w:rsidP="0025387A">
      <w:pPr>
        <w:spacing w:line="252" w:lineRule="auto"/>
        <w:jc w:val="center"/>
        <w:rPr>
          <w:rFonts w:asciiTheme="majorHAnsi" w:eastAsiaTheme="majorEastAsia" w:hAnsiTheme="majorHAnsi" w:cs="Arial"/>
          <w:bCs/>
          <w:lang w:eastAsia="en-US"/>
        </w:rPr>
      </w:pPr>
    </w:p>
    <w:p w14:paraId="245CAD7E" w14:textId="77777777" w:rsidR="005D7C97" w:rsidRDefault="005D7C97" w:rsidP="0025387A">
      <w:pPr>
        <w:spacing w:line="252" w:lineRule="auto"/>
        <w:jc w:val="center"/>
        <w:rPr>
          <w:rFonts w:asciiTheme="majorHAnsi" w:eastAsiaTheme="majorEastAsia" w:hAnsiTheme="majorHAnsi" w:cs="Arial"/>
          <w:bCs/>
          <w:lang w:eastAsia="en-US"/>
        </w:rPr>
      </w:pPr>
    </w:p>
    <w:p w14:paraId="12787F1C" w14:textId="77777777" w:rsidR="005D7C97" w:rsidRDefault="005D7C97" w:rsidP="0025387A">
      <w:pPr>
        <w:spacing w:line="252" w:lineRule="auto"/>
        <w:jc w:val="center"/>
        <w:rPr>
          <w:rFonts w:asciiTheme="majorHAnsi" w:eastAsiaTheme="majorEastAsia" w:hAnsiTheme="majorHAnsi" w:cs="Arial"/>
          <w:bCs/>
          <w:lang w:eastAsia="en-US"/>
        </w:rPr>
      </w:pPr>
    </w:p>
    <w:p w14:paraId="33B121D3" w14:textId="77777777" w:rsidR="005D7C97" w:rsidRDefault="005D7C97" w:rsidP="0025387A">
      <w:pPr>
        <w:spacing w:line="252" w:lineRule="auto"/>
        <w:jc w:val="center"/>
        <w:rPr>
          <w:rFonts w:asciiTheme="majorHAnsi" w:eastAsiaTheme="majorEastAsia" w:hAnsiTheme="majorHAnsi" w:cs="Arial"/>
          <w:bCs/>
          <w:lang w:eastAsia="en-US"/>
        </w:rPr>
      </w:pPr>
    </w:p>
    <w:p w14:paraId="2D6B6E86" w14:textId="77777777" w:rsidR="005D7C97" w:rsidRDefault="005D7C97" w:rsidP="0025387A">
      <w:pPr>
        <w:spacing w:line="252" w:lineRule="auto"/>
        <w:jc w:val="center"/>
        <w:rPr>
          <w:rFonts w:asciiTheme="majorHAnsi" w:eastAsiaTheme="majorEastAsia" w:hAnsiTheme="majorHAnsi" w:cs="Arial"/>
          <w:bCs/>
          <w:lang w:eastAsia="en-US"/>
        </w:rPr>
      </w:pPr>
    </w:p>
    <w:p w14:paraId="0D7BE07A" w14:textId="77777777" w:rsidR="005D7C97" w:rsidRDefault="005D7C97" w:rsidP="0025387A">
      <w:pPr>
        <w:spacing w:line="252" w:lineRule="auto"/>
        <w:jc w:val="center"/>
        <w:rPr>
          <w:rFonts w:asciiTheme="majorHAnsi" w:eastAsiaTheme="majorEastAsia" w:hAnsiTheme="majorHAnsi" w:cs="Arial"/>
          <w:bCs/>
          <w:lang w:eastAsia="en-US"/>
        </w:rPr>
      </w:pPr>
    </w:p>
    <w:p w14:paraId="645F5AF8" w14:textId="77777777" w:rsidR="005D7C97" w:rsidRDefault="005D7C97" w:rsidP="0025387A">
      <w:pPr>
        <w:spacing w:line="252" w:lineRule="auto"/>
        <w:jc w:val="center"/>
        <w:rPr>
          <w:rFonts w:asciiTheme="majorHAnsi" w:eastAsiaTheme="majorEastAsia" w:hAnsiTheme="majorHAnsi" w:cs="Arial"/>
          <w:bCs/>
          <w:lang w:eastAsia="en-US"/>
        </w:rPr>
      </w:pPr>
    </w:p>
    <w:p w14:paraId="3931D434" w14:textId="77777777" w:rsidR="005D7C97" w:rsidRDefault="005D7C97" w:rsidP="0025387A">
      <w:pPr>
        <w:spacing w:line="252" w:lineRule="auto"/>
        <w:jc w:val="center"/>
        <w:rPr>
          <w:rFonts w:asciiTheme="majorHAnsi" w:eastAsiaTheme="majorEastAsia" w:hAnsiTheme="majorHAnsi" w:cs="Arial"/>
          <w:bCs/>
          <w:lang w:eastAsia="en-US"/>
        </w:rPr>
      </w:pPr>
    </w:p>
    <w:p w14:paraId="3318D1B6" w14:textId="77777777" w:rsidR="005D7C97" w:rsidRPr="00165D6A" w:rsidRDefault="005D7C97" w:rsidP="005D7C97">
      <w:pPr>
        <w:spacing w:line="252" w:lineRule="auto"/>
        <w:rPr>
          <w:rFonts w:asciiTheme="majorHAnsi" w:eastAsiaTheme="majorEastAsia" w:hAnsiTheme="majorHAnsi" w:cs="Arial"/>
          <w:bCs/>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61561A2" w:rsidR="007B6AA5" w:rsidRPr="00773D17" w:rsidRDefault="003C75B2"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596D4B">
      <w:pPr>
        <w:pStyle w:val="Akapitzlist"/>
        <w:numPr>
          <w:ilvl w:val="0"/>
          <w:numId w:val="6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596D4B">
      <w:pPr>
        <w:pStyle w:val="Akapitzlist"/>
        <w:numPr>
          <w:ilvl w:val="0"/>
          <w:numId w:val="6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596D4B">
      <w:pPr>
        <w:pStyle w:val="Akapitzlist"/>
        <w:numPr>
          <w:ilvl w:val="0"/>
          <w:numId w:val="6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596D4B">
      <w:pPr>
        <w:pStyle w:val="Akapitzlist"/>
        <w:numPr>
          <w:ilvl w:val="0"/>
          <w:numId w:val="6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397D47D" w14:textId="4F629D48" w:rsidR="006B51BF" w:rsidRDefault="006B51BF" w:rsidP="002040C0">
      <w:pPr>
        <w:pStyle w:val="Akapitzlist"/>
        <w:numPr>
          <w:ilvl w:val="0"/>
          <w:numId w:val="36"/>
        </w:numPr>
        <w:autoSpaceDE w:val="0"/>
        <w:autoSpaceDN w:val="0"/>
        <w:adjustRightInd w:val="0"/>
        <w:ind w:left="993"/>
        <w:rPr>
          <w:rFonts w:asciiTheme="majorHAnsi" w:eastAsiaTheme="minorHAnsi" w:hAnsiTheme="majorHAnsi"/>
          <w:lang w:eastAsia="en-US"/>
        </w:rPr>
      </w:pPr>
      <w:r w:rsidRPr="00451C13">
        <w:rPr>
          <w:rFonts w:asciiTheme="majorHAnsi" w:eastAsiaTheme="minorHAnsi" w:hAnsiTheme="majorHAnsi"/>
          <w:lang w:eastAsia="en-US"/>
        </w:rPr>
        <w:t xml:space="preserve">roboty związane z </w:t>
      </w:r>
      <w:r>
        <w:rPr>
          <w:rFonts w:asciiTheme="majorHAnsi" w:eastAsiaTheme="minorHAnsi" w:hAnsiTheme="majorHAnsi"/>
          <w:lang w:eastAsia="en-US"/>
        </w:rPr>
        <w:t>odwodnieniem drogi</w:t>
      </w:r>
      <w:r w:rsidRPr="00451C13">
        <w:rPr>
          <w:rFonts w:asciiTheme="majorHAnsi" w:eastAsiaTheme="minorHAnsi" w:hAnsiTheme="majorHAnsi"/>
          <w:lang w:eastAsia="en-US"/>
        </w:rPr>
        <w:t xml:space="preserve"> </w:t>
      </w:r>
    </w:p>
    <w:p w14:paraId="484FA064" w14:textId="62BF9474" w:rsidR="00A55356" w:rsidRPr="00451C13" w:rsidRDefault="00A55356" w:rsidP="002040C0">
      <w:pPr>
        <w:pStyle w:val="Akapitzlist"/>
        <w:numPr>
          <w:ilvl w:val="0"/>
          <w:numId w:val="36"/>
        </w:numPr>
        <w:autoSpaceDE w:val="0"/>
        <w:autoSpaceDN w:val="0"/>
        <w:adjustRightInd w:val="0"/>
        <w:ind w:left="993"/>
        <w:rPr>
          <w:rFonts w:asciiTheme="majorHAnsi" w:eastAsiaTheme="minorHAnsi" w:hAnsiTheme="majorHAnsi"/>
          <w:lang w:eastAsia="en-US"/>
        </w:rPr>
      </w:pPr>
      <w:r w:rsidRPr="00451C13">
        <w:rPr>
          <w:rFonts w:asciiTheme="majorHAnsi" w:eastAsiaTheme="minorHAnsi" w:hAnsiTheme="majorHAnsi"/>
          <w:lang w:eastAsia="en-US"/>
        </w:rPr>
        <w:t>roboty związane z wykonaniem podbudowy i układaniem masy bitumicznej,</w:t>
      </w:r>
    </w:p>
    <w:p w14:paraId="4C8FFD48" w14:textId="58465994" w:rsidR="00451C13" w:rsidRPr="006B51BF" w:rsidRDefault="00451C13" w:rsidP="006B51BF">
      <w:pPr>
        <w:pStyle w:val="Akapitzlist"/>
        <w:numPr>
          <w:ilvl w:val="0"/>
          <w:numId w:val="36"/>
        </w:numPr>
        <w:autoSpaceDE w:val="0"/>
        <w:autoSpaceDN w:val="0"/>
        <w:adjustRightInd w:val="0"/>
        <w:ind w:left="993"/>
        <w:rPr>
          <w:rFonts w:asciiTheme="majorHAnsi" w:eastAsiaTheme="minorHAnsi" w:hAnsiTheme="majorHAnsi"/>
          <w:lang w:eastAsia="en-US"/>
        </w:rPr>
      </w:pPr>
      <w:r w:rsidRPr="00451C13">
        <w:rPr>
          <w:rFonts w:asciiTheme="majorHAnsi" w:eastAsiaTheme="minorHAnsi" w:hAnsiTheme="majorHAnsi"/>
          <w:lang w:eastAsia="en-US"/>
        </w:rPr>
        <w:t>roboty brukarskie</w:t>
      </w:r>
    </w:p>
    <w:p w14:paraId="10BC3379" w14:textId="1D8E90A6"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w:t>
      </w:r>
      <w:r w:rsidRPr="0032776C">
        <w:rPr>
          <w:rFonts w:asciiTheme="majorHAnsi" w:eastAsia="Calibri" w:hAnsiTheme="majorHAnsi" w:cs="Calibri"/>
        </w:rPr>
        <w:lastRenderedPageBreak/>
        <w:t xml:space="preserve">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 xml:space="preserve">Europejskiego i Rady (UE) 2016/679 z  27 kwietnia 2016 r. w sprawie ochrony osób fizycznych w związku z przetwarzaniem danych osobowych i w sprawie swobodnego przepływu takich danych oraz uchylenia dyrektywy 95/46/WE (ogólne </w:t>
      </w:r>
      <w:r w:rsidRPr="009326E6">
        <w:rPr>
          <w:rFonts w:asciiTheme="majorHAnsi" w:eastAsiaTheme="majorEastAsia" w:hAnsiTheme="majorHAnsi" w:cstheme="majorBidi"/>
          <w:lang w:eastAsia="en-US"/>
        </w:rPr>
        <w:lastRenderedPageBreak/>
        <w:t>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C4627C2" w:rsidR="00587F52" w:rsidRPr="005A25FA"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5A25FA">
        <w:rPr>
          <w:rFonts w:asciiTheme="majorHAnsi" w:eastAsiaTheme="majorEastAsia" w:hAnsiTheme="majorHAnsi" w:cstheme="majorBidi"/>
          <w:b/>
          <w:lang w:eastAsia="en-US"/>
        </w:rPr>
        <w:t xml:space="preserve">załączniku nr </w:t>
      </w:r>
      <w:r w:rsidR="00CB479E" w:rsidRPr="005A25FA">
        <w:rPr>
          <w:rFonts w:asciiTheme="majorHAnsi" w:eastAsiaTheme="majorEastAsia" w:hAnsiTheme="majorHAnsi" w:cstheme="majorBidi"/>
          <w:b/>
          <w:lang w:eastAsia="en-US"/>
        </w:rPr>
        <w:t>1</w:t>
      </w:r>
      <w:r w:rsidR="005A25FA" w:rsidRPr="005A25FA">
        <w:rPr>
          <w:rFonts w:asciiTheme="majorHAnsi" w:eastAsiaTheme="majorEastAsia" w:hAnsiTheme="majorHAnsi" w:cstheme="majorBidi"/>
          <w:b/>
          <w:lang w:eastAsia="en-US"/>
        </w:rPr>
        <w:t>1</w:t>
      </w:r>
      <w:r w:rsidR="009303A8" w:rsidRPr="005A25FA">
        <w:rPr>
          <w:rFonts w:asciiTheme="majorHAnsi" w:eastAsiaTheme="majorEastAsia" w:hAnsiTheme="majorHAnsi" w:cstheme="majorBidi"/>
          <w:b/>
          <w:lang w:eastAsia="en-US"/>
        </w:rPr>
        <w:t xml:space="preserve"> do SWZ</w:t>
      </w:r>
      <w:r w:rsidR="00962CBB" w:rsidRPr="005A25FA">
        <w:rPr>
          <w:rFonts w:asciiTheme="majorHAnsi" w:eastAsiaTheme="majorEastAsia" w:hAnsiTheme="majorHAnsi" w:cstheme="majorBidi"/>
          <w:b/>
          <w:lang w:eastAsia="en-US"/>
        </w:rPr>
        <w:t>.</w:t>
      </w:r>
    </w:p>
    <w:p w14:paraId="318AA5DA" w14:textId="48DA30F8" w:rsidR="00587F52" w:rsidRPr="005A25FA"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Zamawiający nie planuje przetwarzania danych osobowych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ykonawcy w celu innym niż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5A25FA"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bezpośrednio pozyskał i przekazał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9C14AF" w:rsidRPr="005A25FA">
        <w:rPr>
          <w:rFonts w:asciiTheme="majorHAnsi" w:eastAsiaTheme="majorEastAsia" w:hAnsiTheme="majorHAnsi" w:cstheme="majorBidi"/>
          <w:lang w:eastAsia="en-US"/>
        </w:rPr>
        <w:t>ają</w:t>
      </w:r>
      <w:r w:rsidR="00352806" w:rsidRPr="005A25FA">
        <w:rPr>
          <w:rFonts w:asciiTheme="majorHAnsi" w:eastAsiaTheme="majorEastAsia" w:hAnsiTheme="majorHAnsi" w:cstheme="majorBidi"/>
          <w:lang w:eastAsia="en-US"/>
        </w:rPr>
        <w:t>cego</w:t>
      </w:r>
      <w:r w:rsidR="00962CBB" w:rsidRPr="005A25FA">
        <w:rPr>
          <w:rFonts w:asciiTheme="majorHAnsi" w:eastAsiaTheme="majorEastAsia" w:hAnsiTheme="majorHAnsi" w:cstheme="majorBidi"/>
          <w:lang w:eastAsia="en-US"/>
        </w:rPr>
        <w:t>;</w:t>
      </w:r>
    </w:p>
    <w:p w14:paraId="54D815FC" w14:textId="5DAF3717" w:rsidR="00352806"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wynikający z art. 14 RODO względem osób fizycznych, których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pozyskał w sposób pośredni, a które to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przekazuje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352806" w:rsidRPr="005A25FA">
        <w:rPr>
          <w:rFonts w:asciiTheme="majorHAnsi" w:eastAsiaTheme="majorEastAsia" w:hAnsiTheme="majorHAnsi" w:cstheme="majorBidi"/>
          <w:lang w:eastAsia="en-US"/>
        </w:rPr>
        <w:t>ającego</w:t>
      </w:r>
      <w:r w:rsidR="00962CBB" w:rsidRPr="005A25FA">
        <w:rPr>
          <w:rFonts w:asciiTheme="majorHAnsi" w:eastAsiaTheme="majorEastAsia" w:hAnsiTheme="majorHAnsi" w:cstheme="majorBidi"/>
          <w:lang w:eastAsia="en-US"/>
        </w:rPr>
        <w:t>.</w:t>
      </w:r>
    </w:p>
    <w:p w14:paraId="7441BB12" w14:textId="1E9C324E" w:rsidR="00814EB5" w:rsidRPr="005A25FA"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W celu zapewnienia, że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5A25FA">
        <w:rPr>
          <w:rFonts w:asciiTheme="majorHAnsi" w:eastAsiaTheme="majorEastAsia" w:hAnsiTheme="majorHAnsi" w:cstheme="majorBidi"/>
          <w:lang w:eastAsia="en-US"/>
        </w:rPr>
        <w:t>zku z udziałem w postępowaniu, w</w:t>
      </w:r>
      <w:r w:rsidRPr="005A25FA">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5A25FA">
        <w:rPr>
          <w:rFonts w:asciiTheme="majorHAnsi" w:eastAsiaTheme="majorEastAsia" w:hAnsiTheme="majorHAnsi" w:cstheme="majorBidi"/>
          <w:b/>
          <w:lang w:eastAsia="en-US"/>
        </w:rPr>
        <w:t xml:space="preserve">w załączniku nr </w:t>
      </w:r>
      <w:r w:rsidR="00CB479E" w:rsidRPr="005A25FA">
        <w:rPr>
          <w:rFonts w:asciiTheme="majorHAnsi" w:eastAsiaTheme="majorEastAsia" w:hAnsiTheme="majorHAnsi" w:cstheme="majorBidi"/>
          <w:b/>
          <w:lang w:eastAsia="en-US"/>
        </w:rPr>
        <w:t>1</w:t>
      </w:r>
      <w:r w:rsidR="005A25FA" w:rsidRPr="005A25FA">
        <w:rPr>
          <w:rFonts w:asciiTheme="majorHAnsi" w:eastAsiaTheme="majorEastAsia" w:hAnsiTheme="majorHAnsi" w:cstheme="majorBidi"/>
          <w:b/>
          <w:lang w:eastAsia="en-US"/>
        </w:rPr>
        <w:t>2</w:t>
      </w:r>
      <w:r w:rsidR="00962CBB" w:rsidRPr="005A25FA">
        <w:rPr>
          <w:rFonts w:asciiTheme="majorHAnsi" w:eastAsiaTheme="majorEastAsia" w:hAnsiTheme="majorHAnsi" w:cstheme="majorBidi"/>
          <w:b/>
          <w:lang w:eastAsia="en-US"/>
        </w:rPr>
        <w:t xml:space="preserve"> </w:t>
      </w:r>
      <w:r w:rsidR="009303A8" w:rsidRPr="005A25FA">
        <w:rPr>
          <w:rFonts w:asciiTheme="majorHAnsi" w:eastAsiaTheme="majorEastAsia" w:hAnsiTheme="majorHAnsi" w:cstheme="majorBidi"/>
          <w:b/>
          <w:lang w:eastAsia="en-US"/>
        </w:rPr>
        <w:t>do S</w:t>
      </w:r>
      <w:r w:rsidR="00814EB5" w:rsidRPr="005A25FA">
        <w:rPr>
          <w:rFonts w:asciiTheme="majorHAnsi" w:eastAsiaTheme="majorEastAsia" w:hAnsiTheme="majorHAnsi" w:cstheme="majorBidi"/>
          <w:b/>
          <w:lang w:eastAsia="en-US"/>
        </w:rPr>
        <w:t xml:space="preserve">WZ </w:t>
      </w:r>
    </w:p>
    <w:p w14:paraId="396FC7B2" w14:textId="45D8541D" w:rsidR="00587F52" w:rsidRPr="005A25FA"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Z</w:t>
      </w:r>
      <w:r w:rsidR="00587F52" w:rsidRPr="005A25FA">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2A2B5A0E" w:rsidR="0049696A" w:rsidRPr="00655960" w:rsidRDefault="00AA4F20" w:rsidP="00596D4B">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430D62" w:rsidRPr="00430D62">
        <w:rPr>
          <w:rFonts w:ascii="Cambria" w:hAnsi="Cambria"/>
          <w:lang w:val="pl-PL"/>
        </w:rPr>
        <w:t>Przebudow</w:t>
      </w:r>
      <w:r w:rsidR="00430D62">
        <w:rPr>
          <w:rFonts w:ascii="Cambria" w:hAnsi="Cambria"/>
          <w:lang w:val="pl-PL"/>
        </w:rPr>
        <w:t>ę</w:t>
      </w:r>
      <w:r w:rsidR="00430D62" w:rsidRPr="00430D62">
        <w:rPr>
          <w:rFonts w:ascii="Cambria" w:hAnsi="Cambria"/>
          <w:lang w:val="pl-PL"/>
        </w:rPr>
        <w:t xml:space="preserve"> drogi powiatowej nr 4799P na odcinku od DW 309 m. Kłoda do wiaduktu nad drogą ekspresową S5</w:t>
      </w:r>
      <w:r w:rsidR="009326E6" w:rsidRPr="00655960">
        <w:rPr>
          <w:rFonts w:ascii="Cambria" w:hAnsi="Cambria"/>
          <w:lang w:val="pl-PL"/>
        </w:rPr>
        <w:t xml:space="preserve">”    </w:t>
      </w:r>
    </w:p>
    <w:p w14:paraId="6A340658" w14:textId="16CD8B68" w:rsidR="008C78BD" w:rsidRPr="008C78BD" w:rsidRDefault="00AA4F20" w:rsidP="00596D4B">
      <w:pPr>
        <w:pStyle w:val="Nagwek"/>
        <w:numPr>
          <w:ilvl w:val="0"/>
          <w:numId w:val="41"/>
        </w:numPr>
        <w:jc w:val="both"/>
        <w:rPr>
          <w:rFonts w:ascii="Cambria" w:eastAsiaTheme="majorEastAsia" w:hAnsi="Cambria" w:cstheme="majorBidi"/>
          <w:b/>
          <w:lang w:eastAsia="en-US"/>
        </w:rPr>
      </w:pPr>
      <w:r w:rsidRPr="008C78BD">
        <w:rPr>
          <w:rFonts w:ascii="Cambria" w:eastAsiaTheme="majorEastAsia" w:hAnsi="Cambria" w:cstheme="majorBidi"/>
          <w:b/>
          <w:lang w:eastAsia="en-US"/>
        </w:rPr>
        <w:t>Zakres przedmiotu zamówienia obejmuje</w:t>
      </w:r>
      <w:r w:rsidR="00B20823" w:rsidRPr="008C78BD">
        <w:rPr>
          <w:rFonts w:ascii="Cambria" w:eastAsiaTheme="majorEastAsia" w:hAnsi="Cambria" w:cstheme="majorBidi"/>
          <w:b/>
          <w:lang w:val="pl-PL" w:eastAsia="en-US"/>
        </w:rPr>
        <w:t xml:space="preserve"> </w:t>
      </w:r>
      <w:r w:rsidR="008C78BD" w:rsidRPr="008C78BD">
        <w:rPr>
          <w:rFonts w:ascii="Cambria" w:eastAsiaTheme="majorEastAsia" w:hAnsi="Cambria" w:cstheme="majorBidi"/>
          <w:lang w:eastAsia="en-US"/>
        </w:rPr>
        <w:t xml:space="preserve">przebudowę drogi powiatowej nr 4799P w Kłodzie w zakresie wymiany istniejącej nawierzchni jezdni wraz z jej ewentualnym </w:t>
      </w:r>
      <w:r w:rsidR="008C78BD" w:rsidRPr="008C78BD">
        <w:rPr>
          <w:rFonts w:ascii="Cambria" w:eastAsiaTheme="majorEastAsia" w:hAnsi="Cambria" w:cstheme="majorBidi"/>
          <w:lang w:eastAsia="en-US"/>
        </w:rPr>
        <w:lastRenderedPageBreak/>
        <w:t>poszerzeniem do szerokości 6m, budowę ciągu pieszo-rowerowego na niemal całej długości przedmiotowego odcinka oraz budowę chodników i peronów autobusowych, wykonanie oznakowania pionowego i poziomego wraz z urządzeniami bezpieczeństwa ruchu. W celu zapewnienia poprawnego odwodnienia pasa drogowego przewiduje się przebudowanie kanalizacji deszczowej z odprowadzeniem wód do rowu. Wody opadowe i roztopowe z przebudowanych nawierzchni odprowadzone zostaną powierzchniowo za pomocą odpowiednio dobranych spadków podłużnych i poprzecznych do projektowanych wpustów.</w:t>
      </w:r>
    </w:p>
    <w:p w14:paraId="6669DFEF" w14:textId="77777777" w:rsidR="008C78BD" w:rsidRPr="008C78BD" w:rsidRDefault="008C78BD" w:rsidP="008C78BD">
      <w:pPr>
        <w:pStyle w:val="Nagwek"/>
        <w:ind w:left="360"/>
        <w:jc w:val="both"/>
        <w:rPr>
          <w:rFonts w:ascii="Cambria" w:eastAsiaTheme="majorEastAsia" w:hAnsi="Cambria" w:cstheme="majorBidi"/>
          <w:b/>
          <w:lang w:eastAsia="en-US"/>
        </w:rPr>
      </w:pPr>
    </w:p>
    <w:p w14:paraId="3514FDBB" w14:textId="68E43B8D" w:rsidR="00AA4F20" w:rsidRPr="008C78BD" w:rsidRDefault="00AA4F20" w:rsidP="00596D4B">
      <w:pPr>
        <w:pStyle w:val="Nagwek"/>
        <w:numPr>
          <w:ilvl w:val="0"/>
          <w:numId w:val="41"/>
        </w:numPr>
        <w:jc w:val="both"/>
        <w:rPr>
          <w:rFonts w:ascii="Cambria" w:eastAsiaTheme="majorEastAsia" w:hAnsi="Cambria" w:cstheme="majorBidi"/>
          <w:b/>
          <w:lang w:eastAsia="en-US"/>
        </w:rPr>
      </w:pPr>
      <w:r w:rsidRPr="008C78BD">
        <w:rPr>
          <w:rFonts w:ascii="Cambria" w:eastAsiaTheme="majorEastAsia" w:hAnsi="Cambria" w:cstheme="majorBidi"/>
          <w:b/>
          <w:lang w:eastAsia="en-US"/>
        </w:rPr>
        <w:t>Szczegółowy opis przed</w:t>
      </w:r>
      <w:r w:rsidR="00116EAA" w:rsidRPr="008C78BD">
        <w:rPr>
          <w:rFonts w:ascii="Cambria" w:eastAsiaTheme="majorEastAsia" w:hAnsi="Cambria" w:cstheme="majorBidi"/>
          <w:b/>
          <w:lang w:eastAsia="en-US"/>
        </w:rPr>
        <w:t>miotu zamówienia, opis wymagań z</w:t>
      </w:r>
      <w:r w:rsidRPr="008C78BD">
        <w:rPr>
          <w:rFonts w:ascii="Cambria" w:eastAsiaTheme="majorEastAsia" w:hAnsi="Cambria" w:cstheme="majorBidi"/>
          <w:b/>
          <w:lang w:eastAsia="en-US"/>
        </w:rPr>
        <w:t xml:space="preserve">amawiającego </w:t>
      </w:r>
      <w:r w:rsidR="001A131C" w:rsidRPr="008C78BD">
        <w:rPr>
          <w:rFonts w:ascii="Cambria" w:eastAsiaTheme="majorEastAsia" w:hAnsi="Cambria" w:cstheme="majorBidi"/>
          <w:b/>
          <w:lang w:eastAsia="en-US"/>
        </w:rPr>
        <w:t>w zakresie realizacji</w:t>
      </w:r>
      <w:r w:rsidRPr="008C78BD">
        <w:rPr>
          <w:rFonts w:ascii="Cambria" w:eastAsiaTheme="majorEastAsia" w:hAnsi="Cambria" w:cstheme="majorBidi"/>
          <w:b/>
          <w:lang w:eastAsia="en-US"/>
        </w:rPr>
        <w:t xml:space="preserve"> i odbioru określają:</w:t>
      </w:r>
    </w:p>
    <w:p w14:paraId="7A5E1A38" w14:textId="5E7E5F59" w:rsidR="00AA4F20" w:rsidRPr="005A25FA" w:rsidRDefault="003C75B2" w:rsidP="000521B3">
      <w:pPr>
        <w:numPr>
          <w:ilvl w:val="0"/>
          <w:numId w:val="4"/>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projektowane postanowienia </w:t>
      </w:r>
      <w:r w:rsidR="00A87478" w:rsidRPr="005A25FA">
        <w:rPr>
          <w:rFonts w:asciiTheme="majorHAnsi" w:eastAsiaTheme="majorEastAsia" w:hAnsiTheme="majorHAnsi" w:cstheme="majorBidi"/>
          <w:lang w:eastAsia="en-US"/>
        </w:rPr>
        <w:t>umowy</w:t>
      </w:r>
      <w:r w:rsidR="007515D3" w:rsidRPr="005A25FA">
        <w:rPr>
          <w:rFonts w:asciiTheme="majorHAnsi" w:eastAsiaTheme="majorEastAsia" w:hAnsiTheme="majorHAnsi" w:cstheme="majorBidi"/>
          <w:lang w:eastAsia="en-US"/>
        </w:rPr>
        <w:t xml:space="preserve"> –</w:t>
      </w:r>
      <w:r w:rsidR="001C6A9E" w:rsidRPr="005A25FA">
        <w:rPr>
          <w:rFonts w:asciiTheme="majorHAnsi" w:eastAsiaTheme="majorEastAsia" w:hAnsiTheme="majorHAnsi" w:cstheme="majorBidi"/>
          <w:lang w:eastAsia="en-US"/>
        </w:rPr>
        <w:t xml:space="preserve"> </w:t>
      </w:r>
      <w:r w:rsidR="007515D3" w:rsidRPr="005A25FA">
        <w:rPr>
          <w:rFonts w:asciiTheme="majorHAnsi" w:eastAsiaTheme="majorEastAsia" w:hAnsiTheme="majorHAnsi" w:cstheme="majorBidi"/>
          <w:b/>
          <w:lang w:eastAsia="en-US"/>
        </w:rPr>
        <w:t xml:space="preserve">załącznik nr </w:t>
      </w:r>
      <w:r w:rsidR="00DF74A8" w:rsidRPr="005A25FA">
        <w:rPr>
          <w:rFonts w:asciiTheme="majorHAnsi" w:eastAsiaTheme="majorEastAsia" w:hAnsiTheme="majorHAnsi" w:cstheme="majorBidi"/>
          <w:b/>
          <w:lang w:eastAsia="en-US"/>
        </w:rPr>
        <w:t>6 do SWZ</w:t>
      </w:r>
    </w:p>
    <w:p w14:paraId="3499108C" w14:textId="38AEDD17" w:rsidR="00E773AC" w:rsidRPr="005A25FA"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Szczegółow</w:t>
      </w:r>
      <w:r w:rsidR="005F1713" w:rsidRPr="005A25FA">
        <w:rPr>
          <w:rFonts w:asciiTheme="majorHAnsi" w:eastAsiaTheme="majorEastAsia" w:hAnsiTheme="majorHAnsi" w:cstheme="majorBidi"/>
          <w:lang w:eastAsia="en-US"/>
        </w:rPr>
        <w:t>e</w:t>
      </w:r>
      <w:r w:rsidRPr="005A25FA">
        <w:rPr>
          <w:rFonts w:asciiTheme="majorHAnsi" w:eastAsiaTheme="majorEastAsia" w:hAnsiTheme="majorHAnsi" w:cstheme="majorBidi"/>
          <w:lang w:eastAsia="en-US"/>
        </w:rPr>
        <w:t xml:space="preserve"> Specyfikacj</w:t>
      </w:r>
      <w:r w:rsidR="005F1713" w:rsidRPr="005A25FA">
        <w:rPr>
          <w:rFonts w:asciiTheme="majorHAnsi" w:eastAsiaTheme="majorEastAsia" w:hAnsiTheme="majorHAnsi" w:cstheme="majorBidi"/>
          <w:lang w:eastAsia="en-US"/>
        </w:rPr>
        <w:t>e</w:t>
      </w:r>
      <w:r w:rsidRPr="005A25FA">
        <w:rPr>
          <w:rFonts w:asciiTheme="majorHAnsi" w:eastAsiaTheme="majorEastAsia" w:hAnsiTheme="majorHAnsi" w:cstheme="majorBidi"/>
          <w:lang w:eastAsia="en-US"/>
        </w:rPr>
        <w:t xml:space="preserve"> Techniczn</w:t>
      </w:r>
      <w:r w:rsidR="005F1713" w:rsidRPr="005A25FA">
        <w:rPr>
          <w:rFonts w:asciiTheme="majorHAnsi" w:eastAsiaTheme="majorEastAsia" w:hAnsiTheme="majorHAnsi" w:cstheme="majorBidi"/>
          <w:lang w:eastAsia="en-US"/>
        </w:rPr>
        <w:t>e</w:t>
      </w:r>
      <w:r w:rsidRPr="005A25FA">
        <w:rPr>
          <w:rFonts w:asciiTheme="majorHAnsi" w:eastAsiaTheme="majorEastAsia" w:hAnsiTheme="majorHAnsi" w:cstheme="majorBidi"/>
          <w:lang w:eastAsia="en-US"/>
        </w:rPr>
        <w:t xml:space="preserve"> W</w:t>
      </w:r>
      <w:r w:rsidRPr="005A25FA">
        <w:rPr>
          <w:rFonts w:ascii="Cambria" w:hAnsi="Cambria"/>
          <w:szCs w:val="20"/>
        </w:rPr>
        <w:t>ykonania i Odbioru Robót Budowlanych   (SSTWiORB)</w:t>
      </w:r>
      <w:r w:rsidR="00E773AC" w:rsidRPr="005A25FA">
        <w:rPr>
          <w:rFonts w:asciiTheme="majorHAnsi" w:eastAsiaTheme="majorEastAsia" w:hAnsiTheme="majorHAnsi" w:cstheme="majorBidi"/>
          <w:lang w:eastAsia="en-US"/>
        </w:rPr>
        <w:t xml:space="preserve">- </w:t>
      </w:r>
      <w:r w:rsidR="00E773AC" w:rsidRPr="005A25FA">
        <w:rPr>
          <w:rFonts w:asciiTheme="majorHAnsi" w:eastAsiaTheme="majorEastAsia" w:hAnsiTheme="majorHAnsi" w:cstheme="majorBidi"/>
          <w:b/>
          <w:lang w:eastAsia="en-US"/>
        </w:rPr>
        <w:t xml:space="preserve">załącznik nr </w:t>
      </w:r>
      <w:r w:rsidR="005A25FA" w:rsidRPr="005A25FA">
        <w:rPr>
          <w:rFonts w:asciiTheme="majorHAnsi" w:eastAsiaTheme="majorEastAsia" w:hAnsiTheme="majorHAnsi" w:cstheme="majorBidi"/>
          <w:b/>
          <w:lang w:eastAsia="en-US"/>
        </w:rPr>
        <w:t>7</w:t>
      </w:r>
      <w:r w:rsidR="00E773AC" w:rsidRPr="005A25FA">
        <w:rPr>
          <w:rFonts w:asciiTheme="majorHAnsi" w:eastAsiaTheme="majorEastAsia" w:hAnsiTheme="majorHAnsi" w:cstheme="majorBidi"/>
          <w:b/>
          <w:lang w:eastAsia="en-US"/>
        </w:rPr>
        <w:t xml:space="preserve"> do SWZ</w:t>
      </w:r>
    </w:p>
    <w:p w14:paraId="4EC0C5F7" w14:textId="77777777" w:rsidR="005A25FA" w:rsidRPr="005A25FA" w:rsidRDefault="005A25FA" w:rsidP="005A25FA">
      <w:pPr>
        <w:numPr>
          <w:ilvl w:val="0"/>
          <w:numId w:val="4"/>
        </w:numPr>
        <w:spacing w:after="200" w:line="252" w:lineRule="auto"/>
        <w:contextualSpacing/>
        <w:jc w:val="both"/>
        <w:rPr>
          <w:rFonts w:asciiTheme="majorHAnsi" w:eastAsiaTheme="majorEastAsia" w:hAnsiTheme="majorHAnsi" w:cstheme="majorBidi"/>
          <w:bCs/>
          <w:lang w:eastAsia="en-US"/>
        </w:rPr>
      </w:pPr>
      <w:r w:rsidRPr="005A25FA">
        <w:rPr>
          <w:rFonts w:asciiTheme="majorHAnsi" w:eastAsiaTheme="majorEastAsia" w:hAnsiTheme="majorHAnsi" w:cstheme="majorBidi"/>
          <w:bCs/>
          <w:lang w:eastAsia="en-US"/>
        </w:rPr>
        <w:t>pomocnicze przedmiary robót</w:t>
      </w:r>
      <w:r w:rsidRPr="005A25FA">
        <w:rPr>
          <w:rFonts w:asciiTheme="majorHAnsi" w:eastAsiaTheme="majorEastAsia" w:hAnsiTheme="majorHAnsi" w:cstheme="majorBidi"/>
          <w:lang w:eastAsia="en-US"/>
        </w:rPr>
        <w:t xml:space="preserve">– </w:t>
      </w:r>
      <w:r w:rsidRPr="005A25FA">
        <w:rPr>
          <w:rFonts w:asciiTheme="majorHAnsi" w:eastAsiaTheme="majorEastAsia" w:hAnsiTheme="majorHAnsi" w:cstheme="majorBidi"/>
          <w:b/>
          <w:lang w:eastAsia="en-US"/>
        </w:rPr>
        <w:t>załącznik nr 8 do SWZ</w:t>
      </w:r>
    </w:p>
    <w:p w14:paraId="54776DF8" w14:textId="77777777" w:rsidR="005A25FA" w:rsidRPr="005A25FA" w:rsidRDefault="005A25FA"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sidRPr="005A25FA">
        <w:rPr>
          <w:rFonts w:asciiTheme="majorHAnsi" w:eastAsiaTheme="majorEastAsia" w:hAnsiTheme="majorHAnsi" w:cstheme="majorBidi"/>
          <w:bCs/>
          <w:lang w:eastAsia="en-US"/>
        </w:rPr>
        <w:t>kosztorysy ofertowe</w:t>
      </w:r>
      <w:r w:rsidRPr="005A25FA">
        <w:rPr>
          <w:rFonts w:asciiTheme="majorHAnsi" w:eastAsiaTheme="majorEastAsia" w:hAnsiTheme="majorHAnsi" w:cstheme="majorBidi"/>
          <w:lang w:eastAsia="en-US"/>
        </w:rPr>
        <w:t xml:space="preserve">– </w:t>
      </w:r>
      <w:r w:rsidRPr="005A25FA">
        <w:rPr>
          <w:rFonts w:asciiTheme="majorHAnsi" w:eastAsiaTheme="majorEastAsia" w:hAnsiTheme="majorHAnsi" w:cstheme="majorBidi"/>
          <w:b/>
          <w:lang w:eastAsia="en-US"/>
        </w:rPr>
        <w:t>załącznik nr 9 do SWZ</w:t>
      </w:r>
    </w:p>
    <w:p w14:paraId="04C2A9C0" w14:textId="77777777" w:rsidR="005A25FA" w:rsidRPr="005A25FA" w:rsidRDefault="005A25FA"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sidRPr="005A25FA">
        <w:rPr>
          <w:rFonts w:asciiTheme="majorHAnsi" w:eastAsiaTheme="majorEastAsia" w:hAnsiTheme="majorHAnsi" w:cstheme="majorBidi"/>
          <w:lang w:eastAsia="en-US"/>
        </w:rPr>
        <w:t>dokumentacja projektowa</w:t>
      </w:r>
      <w:r w:rsidRPr="005A25FA">
        <w:rPr>
          <w:rFonts w:asciiTheme="majorHAnsi" w:eastAsiaTheme="majorEastAsia" w:hAnsiTheme="majorHAnsi" w:cstheme="majorBidi"/>
          <w:b/>
          <w:lang w:eastAsia="en-US"/>
        </w:rPr>
        <w:t xml:space="preserve"> </w:t>
      </w:r>
      <w:r w:rsidRPr="005A25FA">
        <w:rPr>
          <w:rFonts w:asciiTheme="majorHAnsi" w:eastAsiaTheme="majorEastAsia" w:hAnsiTheme="majorHAnsi" w:cstheme="majorBidi"/>
          <w:lang w:eastAsia="en-US"/>
        </w:rPr>
        <w:t xml:space="preserve">– </w:t>
      </w:r>
      <w:r w:rsidRPr="005A25FA">
        <w:rPr>
          <w:rFonts w:asciiTheme="majorHAnsi" w:eastAsiaTheme="majorEastAsia" w:hAnsiTheme="majorHAnsi" w:cstheme="majorBidi"/>
          <w:b/>
          <w:lang w:eastAsia="en-US"/>
        </w:rPr>
        <w:t>załącznik nr 10 do SWZ</w:t>
      </w:r>
    </w:p>
    <w:p w14:paraId="1DAD95AD" w14:textId="77777777" w:rsidR="00E773AC" w:rsidRPr="005A25FA" w:rsidRDefault="00E773AC" w:rsidP="00E148E5">
      <w:pPr>
        <w:spacing w:after="200" w:line="252" w:lineRule="auto"/>
        <w:contextualSpacing/>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596D4B">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96D4B">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96D4B">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96D4B">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96D4B">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96D4B">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96D4B">
      <w:pPr>
        <w:pStyle w:val="Akapitzlist"/>
        <w:numPr>
          <w:ilvl w:val="0"/>
          <w:numId w:val="39"/>
        </w:numPr>
        <w:jc w:val="both"/>
        <w:rPr>
          <w:rFonts w:asciiTheme="majorHAnsi" w:hAnsiTheme="majorHAnsi"/>
          <w:b/>
        </w:rPr>
      </w:pPr>
      <w:r w:rsidRPr="0099534A">
        <w:rPr>
          <w:rFonts w:asciiTheme="majorHAnsi" w:hAnsiTheme="majorHAnsi"/>
        </w:rPr>
        <w:lastRenderedPageBreak/>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96D4B">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 xml:space="preserve">W uzasadnionych przypadkach, z przyczyn niezależnych od Wykonawcy lub Podwykonawcy, możliwe jest zastąpienie osoby lub osób wskazanych w oświadczeniu, o którym mowa w ust. 2, inną/ymi osobą/ami pod warunkiem, że </w:t>
      </w:r>
      <w:r w:rsidRPr="000A1AC4">
        <w:rPr>
          <w:rFonts w:ascii="Cambria" w:hAnsi="Cambria"/>
        </w:rPr>
        <w:lastRenderedPageBreak/>
        <w:t>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0AF2469D" w:rsidR="00020159" w:rsidRPr="00B93264" w:rsidRDefault="00AA4F20" w:rsidP="00596D4B">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5F37D7" w:rsidRPr="00B93264">
        <w:rPr>
          <w:rFonts w:asciiTheme="majorHAnsi" w:eastAsiaTheme="majorEastAsia" w:hAnsiTheme="majorHAnsi" w:cstheme="majorBidi"/>
          <w:b/>
          <w:bCs/>
          <w:lang w:eastAsia="en-US"/>
        </w:rPr>
        <w:t xml:space="preserve">12 miesięcy od dnia podpisania umowy. </w:t>
      </w:r>
    </w:p>
    <w:p w14:paraId="25F3EA1C" w14:textId="77777777" w:rsidR="00020159" w:rsidRPr="005A25FA" w:rsidRDefault="00020159" w:rsidP="00596D4B">
      <w:pPr>
        <w:pStyle w:val="Akapitzlist"/>
        <w:numPr>
          <w:ilvl w:val="0"/>
          <w:numId w:val="45"/>
        </w:numPr>
        <w:ind w:left="284" w:hanging="284"/>
        <w:jc w:val="both"/>
        <w:rPr>
          <w:rFonts w:asciiTheme="majorHAnsi" w:eastAsiaTheme="majorEastAsia" w:hAnsiTheme="majorHAnsi" w:cstheme="majorBidi"/>
          <w:b/>
          <w:bCs/>
          <w:lang w:eastAsia="en-US"/>
        </w:rPr>
      </w:pPr>
      <w:r w:rsidRPr="00B93264">
        <w:rPr>
          <w:rFonts w:asciiTheme="majorHAnsi" w:eastAsiaTheme="majorEastAsia" w:hAnsiTheme="majorHAnsi" w:cstheme="majorBidi"/>
          <w:lang w:eastAsia="en-US"/>
        </w:rPr>
        <w:t xml:space="preserve">Szczegółowe zagadnienia dotyczące terminu realizacji umowy uregulowane </w:t>
      </w:r>
      <w:r w:rsidRPr="00020159">
        <w:rPr>
          <w:rFonts w:asciiTheme="majorHAnsi" w:eastAsiaTheme="majorEastAsia" w:hAnsiTheme="majorHAnsi" w:cstheme="majorBidi"/>
          <w:lang w:eastAsia="en-US"/>
        </w:rPr>
        <w:t xml:space="preserve">są we Wzorze umowy, </w:t>
      </w:r>
      <w:r w:rsidRPr="005A25FA">
        <w:rPr>
          <w:rFonts w:asciiTheme="majorHAnsi" w:eastAsiaTheme="majorEastAsia" w:hAnsiTheme="majorHAnsi" w:cstheme="majorBidi"/>
          <w:lang w:eastAsia="en-US"/>
        </w:rPr>
        <w:t xml:space="preserve">stanowiącym </w:t>
      </w:r>
      <w:r w:rsidRPr="005A25FA">
        <w:rPr>
          <w:rFonts w:asciiTheme="majorHAnsi" w:eastAsiaTheme="majorEastAsia" w:hAnsiTheme="majorHAnsi" w:cstheme="majorBidi"/>
          <w:b/>
          <w:bCs/>
          <w:lang w:eastAsia="en-US"/>
        </w:rPr>
        <w:t>załącznik nr 6 do SWZ</w:t>
      </w:r>
      <w:r w:rsidRPr="005A25FA">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96D4B">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596D4B">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5A834869" w14:textId="3A380573" w:rsidR="003A6420" w:rsidRPr="005A25FA" w:rsidRDefault="00C33307" w:rsidP="00596D4B">
      <w:pPr>
        <w:pStyle w:val="Akapitzlist"/>
        <w:numPr>
          <w:ilvl w:val="0"/>
          <w:numId w:val="47"/>
        </w:numPr>
        <w:ind w:left="993" w:hanging="219"/>
        <w:jc w:val="both"/>
        <w:rPr>
          <w:rFonts w:asciiTheme="majorHAnsi" w:eastAsiaTheme="minorHAnsi" w:hAnsiTheme="majorHAnsi"/>
          <w:lang w:eastAsia="en-US"/>
        </w:rPr>
      </w:pPr>
      <w:r w:rsidRPr="005F37D7">
        <w:rPr>
          <w:rFonts w:asciiTheme="majorHAnsi" w:hAnsiTheme="majorHAnsi"/>
          <w:szCs w:val="20"/>
        </w:rPr>
        <w:t xml:space="preserve">w okresie ostatnich 5 lat przed upływem terminu składania ofert, a jeżeli okres prowadzenia działalności jest krótszy - </w:t>
      </w:r>
      <w:r w:rsidR="00484329" w:rsidRPr="005F37D7">
        <w:rPr>
          <w:rFonts w:asciiTheme="majorHAnsi" w:hAnsiTheme="majorHAnsi"/>
          <w:szCs w:val="20"/>
        </w:rPr>
        <w:t>w tym okresie, na drogach kategorii: gminnej, powiatowej, wojewó</w:t>
      </w:r>
      <w:r w:rsidR="0080092E" w:rsidRPr="005F37D7">
        <w:rPr>
          <w:rFonts w:asciiTheme="majorHAnsi" w:hAnsiTheme="majorHAnsi"/>
          <w:szCs w:val="20"/>
        </w:rPr>
        <w:t xml:space="preserve">dzkiej lub krajowej, </w:t>
      </w:r>
      <w:r w:rsidRPr="005F37D7">
        <w:rPr>
          <w:rFonts w:asciiTheme="majorHAnsi" w:hAnsiTheme="majorHAnsi"/>
          <w:szCs w:val="20"/>
        </w:rPr>
        <w:t>wykonał należycie co</w:t>
      </w:r>
      <w:r w:rsidR="005F37D7">
        <w:rPr>
          <w:rFonts w:asciiTheme="majorHAnsi" w:hAnsiTheme="majorHAnsi"/>
          <w:szCs w:val="20"/>
        </w:rPr>
        <w:t xml:space="preserve"> najmniej</w:t>
      </w:r>
      <w:r w:rsidRPr="005F37D7">
        <w:rPr>
          <w:rFonts w:asciiTheme="majorHAnsi" w:hAnsiTheme="majorHAnsi"/>
          <w:szCs w:val="20"/>
        </w:rPr>
        <w:t xml:space="preserve"> </w:t>
      </w:r>
      <w:r w:rsidR="005F37D7" w:rsidRPr="005F37D7">
        <w:rPr>
          <w:rFonts w:asciiTheme="majorHAnsi" w:hAnsiTheme="majorHAnsi"/>
        </w:rPr>
        <w:t xml:space="preserve">dwie budowy/przebudowy/rozbudowy drogi o nawierzchni bitumicznej o powierzchni nie mniejszej niż </w:t>
      </w:r>
      <w:r w:rsidR="005F37D7">
        <w:rPr>
          <w:rFonts w:asciiTheme="majorHAnsi" w:hAnsiTheme="majorHAnsi"/>
        </w:rPr>
        <w:t>8 500</w:t>
      </w:r>
      <w:r w:rsidR="005F37D7" w:rsidRPr="005F37D7">
        <w:rPr>
          <w:rFonts w:asciiTheme="majorHAnsi" w:hAnsiTheme="majorHAnsi"/>
        </w:rPr>
        <w:t xml:space="preserve"> m</w:t>
      </w:r>
      <w:r w:rsidR="005F37D7" w:rsidRPr="005F37D7">
        <w:rPr>
          <w:rFonts w:asciiTheme="majorHAnsi" w:hAnsiTheme="majorHAnsi"/>
          <w:vertAlign w:val="superscript"/>
        </w:rPr>
        <w:t>2</w:t>
      </w:r>
      <w:r w:rsidR="005F37D7" w:rsidRPr="005F37D7">
        <w:rPr>
          <w:rFonts w:asciiTheme="majorHAnsi" w:hAnsiTheme="majorHAnsi"/>
        </w:rPr>
        <w:t xml:space="preserve"> (każda) </w:t>
      </w:r>
      <w:r w:rsidR="00484329" w:rsidRPr="005F37D7">
        <w:rPr>
          <w:rFonts w:asciiTheme="majorHAnsi" w:eastAsiaTheme="minorHAnsi" w:hAnsiTheme="majorHAnsi"/>
          <w:lang w:eastAsia="en-US"/>
        </w:rPr>
        <w:t>(</w:t>
      </w:r>
      <w:r w:rsidR="0080092E" w:rsidRPr="005A25FA">
        <w:rPr>
          <w:rFonts w:asciiTheme="majorHAnsi" w:eastAsiaTheme="minorHAnsi" w:hAnsiTheme="majorHAnsi"/>
          <w:b/>
          <w:bCs/>
          <w:lang w:eastAsia="en-US"/>
        </w:rPr>
        <w:t xml:space="preserve">Załącznik nr </w:t>
      </w:r>
      <w:r w:rsidR="0008796B" w:rsidRPr="005A25FA">
        <w:rPr>
          <w:rFonts w:asciiTheme="majorHAnsi" w:eastAsiaTheme="minorHAnsi" w:hAnsiTheme="majorHAnsi"/>
          <w:b/>
          <w:bCs/>
          <w:lang w:eastAsia="en-US"/>
        </w:rPr>
        <w:t>4</w:t>
      </w:r>
      <w:r w:rsidR="0080092E" w:rsidRPr="005A25FA">
        <w:rPr>
          <w:rFonts w:asciiTheme="majorHAnsi" w:eastAsiaTheme="minorHAnsi" w:hAnsiTheme="majorHAnsi"/>
          <w:b/>
          <w:bCs/>
          <w:lang w:eastAsia="en-US"/>
        </w:rPr>
        <w:t xml:space="preserve"> do S</w:t>
      </w:r>
      <w:r w:rsidR="00484329" w:rsidRPr="005A25FA">
        <w:rPr>
          <w:rFonts w:asciiTheme="majorHAnsi" w:eastAsiaTheme="minorHAnsi" w:hAnsiTheme="majorHAnsi"/>
          <w:b/>
          <w:bCs/>
          <w:lang w:eastAsia="en-US"/>
        </w:rPr>
        <w:t>WZ</w:t>
      </w:r>
      <w:r w:rsidR="00484329" w:rsidRPr="005A25FA">
        <w:rPr>
          <w:rFonts w:asciiTheme="majorHAnsi" w:eastAsiaTheme="minorHAnsi" w:hAnsiTheme="majorHAnsi"/>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lastRenderedPageBreak/>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23E2037F" w14:textId="77777777" w:rsidR="0085755E"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Pod pojęciami „budowa”, „przebudowa” rozumie się pojęcia zde</w:t>
      </w:r>
      <w:r w:rsidR="0085755E" w:rsidRPr="0085755E">
        <w:rPr>
          <w:rFonts w:ascii="Cambria" w:eastAsiaTheme="minorHAnsi" w:hAnsi="Cambria"/>
          <w:lang w:eastAsia="en-US"/>
        </w:rPr>
        <w:t xml:space="preserve">finiowane odpowiednio </w:t>
      </w:r>
      <w:r w:rsidRPr="0085755E">
        <w:rPr>
          <w:rFonts w:ascii="Cambria" w:eastAsiaTheme="minorHAnsi" w:hAnsi="Cambria"/>
          <w:lang w:eastAsia="en-US"/>
        </w:rPr>
        <w:t>w art. 3 pkt. 6 i 7a ustawy z dnia 7 lipca 1994 r. Prawo budowlane (t.j. Dz. U. z 2020 r., poz.</w:t>
      </w:r>
      <w:r w:rsidR="0085755E" w:rsidRPr="0085755E">
        <w:rPr>
          <w:rFonts w:ascii="Cambria" w:eastAsiaTheme="minorHAnsi" w:hAnsi="Cambria"/>
          <w:lang w:eastAsia="en-US"/>
        </w:rPr>
        <w:t xml:space="preserve"> b</w:t>
      </w:r>
      <w:r w:rsidRPr="0085755E">
        <w:rPr>
          <w:rFonts w:ascii="Cambria" w:eastAsiaTheme="minorHAnsi" w:hAnsi="Cambria"/>
          <w:lang w:eastAsia="en-US"/>
        </w:rPr>
        <w:t>1333 z późn. zm.).</w:t>
      </w:r>
    </w:p>
    <w:p w14:paraId="11D5E45F" w14:textId="77777777" w:rsidR="0085755E"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596D4B">
      <w:pPr>
        <w:pStyle w:val="Akapitzlist"/>
        <w:numPr>
          <w:ilvl w:val="0"/>
          <w:numId w:val="48"/>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596D4B">
      <w:pPr>
        <w:pStyle w:val="Akapitzlist"/>
        <w:numPr>
          <w:ilvl w:val="0"/>
          <w:numId w:val="4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53817F44" w:rsidR="0085755E" w:rsidRPr="008731E7"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8731E7">
        <w:rPr>
          <w:rFonts w:ascii="Cambria" w:eastAsiaTheme="minorHAnsi" w:hAnsi="Cambria"/>
          <w:b/>
          <w:bCs/>
          <w:lang w:eastAsia="en-US"/>
        </w:rPr>
        <w:t xml:space="preserve">Załącznik nr </w:t>
      </w:r>
      <w:r w:rsidR="0008796B" w:rsidRPr="008731E7">
        <w:rPr>
          <w:rFonts w:ascii="Cambria" w:eastAsiaTheme="minorHAnsi" w:hAnsi="Cambria"/>
          <w:b/>
          <w:bCs/>
          <w:lang w:eastAsia="en-US"/>
        </w:rPr>
        <w:t>5</w:t>
      </w:r>
      <w:r w:rsidRPr="008731E7">
        <w:rPr>
          <w:rFonts w:ascii="Cambria" w:eastAsiaTheme="minorHAnsi" w:hAnsi="Cambria"/>
          <w:b/>
          <w:bCs/>
          <w:lang w:eastAsia="en-US"/>
        </w:rPr>
        <w:t xml:space="preserve"> do SIWZ</w:t>
      </w:r>
      <w:r w:rsidRPr="008731E7">
        <w:rPr>
          <w:rFonts w:ascii="Cambria" w:eastAsiaTheme="minorHAnsi" w:hAnsi="Cambria"/>
          <w:lang w:eastAsia="en-US"/>
        </w:rPr>
        <w:t>).</w:t>
      </w: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lastRenderedPageBreak/>
        <w:t>Uwagi:</w:t>
      </w:r>
    </w:p>
    <w:p w14:paraId="629324D3" w14:textId="3576C91C" w:rsidR="0085755E" w:rsidRDefault="0085755E" w:rsidP="00596D4B">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596D4B">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596D4B">
      <w:pPr>
        <w:pStyle w:val="Akapitzlist"/>
        <w:numPr>
          <w:ilvl w:val="0"/>
          <w:numId w:val="49"/>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596D4B">
      <w:pPr>
        <w:pStyle w:val="Akapitzlist"/>
        <w:numPr>
          <w:ilvl w:val="0"/>
          <w:numId w:val="49"/>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0B155E42" w14:textId="77777777" w:rsidR="006839FB" w:rsidRDefault="006839FB" w:rsidP="006839FB">
      <w:pPr>
        <w:pStyle w:val="Akapitzlist"/>
        <w:ind w:left="1276"/>
        <w:jc w:val="both"/>
        <w:rPr>
          <w:rFonts w:ascii="Cambria" w:eastAsiaTheme="minorHAnsi" w:hAnsi="Cambria"/>
          <w:lang w:eastAsia="en-US"/>
        </w:rPr>
      </w:pP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596D4B">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596D4B">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596D4B">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596D4B">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596D4B">
      <w:pPr>
        <w:pStyle w:val="Akapitzlist"/>
        <w:numPr>
          <w:ilvl w:val="0"/>
          <w:numId w:val="54"/>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596D4B">
      <w:pPr>
        <w:pStyle w:val="Akapitzlist"/>
        <w:numPr>
          <w:ilvl w:val="0"/>
          <w:numId w:val="52"/>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596D4B">
      <w:pPr>
        <w:pStyle w:val="Akapitzlist"/>
        <w:numPr>
          <w:ilvl w:val="0"/>
          <w:numId w:val="52"/>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596D4B">
      <w:pPr>
        <w:pStyle w:val="pkt"/>
        <w:numPr>
          <w:ilvl w:val="0"/>
          <w:numId w:val="53"/>
        </w:numPr>
        <w:spacing w:before="0" w:line="240" w:lineRule="auto"/>
        <w:ind w:left="993"/>
        <w:rPr>
          <w:rFonts w:asciiTheme="majorHAnsi" w:hAnsiTheme="majorHAnsi"/>
          <w:bCs/>
          <w:kern w:val="32"/>
        </w:rPr>
      </w:pPr>
      <w:r w:rsidRPr="00927F3A">
        <w:rPr>
          <w:rFonts w:asciiTheme="majorHAnsi" w:hAnsiTheme="majorHAnsi"/>
          <w:bCs/>
          <w:kern w:val="32"/>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596D4B">
      <w:pPr>
        <w:pStyle w:val="pkt"/>
        <w:numPr>
          <w:ilvl w:val="0"/>
          <w:numId w:val="53"/>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596D4B">
      <w:pPr>
        <w:pStyle w:val="pkt"/>
        <w:numPr>
          <w:ilvl w:val="0"/>
          <w:numId w:val="54"/>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596D4B">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596D4B">
      <w:pPr>
        <w:pStyle w:val="pkt"/>
        <w:numPr>
          <w:ilvl w:val="0"/>
          <w:numId w:val="54"/>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596D4B">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w:t>
      </w:r>
      <w:r w:rsidR="00B44402">
        <w:rPr>
          <w:rFonts w:ascii="Cambria" w:hAnsi="Cambria" w:cs="Arial"/>
          <w:b/>
        </w:rPr>
        <w:t xml:space="preserve"> opatrzonej </w:t>
      </w:r>
      <w:hyperlink r:id="rId26">
        <w:r w:rsidR="00B44402" w:rsidRPr="00B44402">
          <w:rPr>
            <w:rStyle w:val="Hipercze"/>
            <w:rFonts w:ascii="Cambria" w:hAnsi="Cambria" w:cs="Arial"/>
            <w:b/>
            <w:lang w:val="pl"/>
          </w:rPr>
          <w:t>kwalifikowanym podpisem elektronicznym</w:t>
        </w:r>
      </w:hyperlink>
      <w:r w:rsidRPr="00773D17">
        <w:rPr>
          <w:rFonts w:ascii="Cambria" w:hAnsi="Cambria" w:cs="Arial"/>
          <w:b/>
        </w:rPr>
        <w:t xml:space="preserve"> lub w postaci elektronicznej opatrzonej </w:t>
      </w:r>
      <w:hyperlink r:id="rId27">
        <w:r w:rsidR="00B44402" w:rsidRPr="00B44402">
          <w:rPr>
            <w:rStyle w:val="Hipercze"/>
            <w:rFonts w:ascii="Cambria" w:hAnsi="Cambria" w:cs="Arial"/>
            <w:b/>
            <w:lang w:val="pl"/>
          </w:rPr>
          <w:t>podpisem zaufanym</w:t>
        </w:r>
      </w:hyperlink>
      <w:r w:rsidR="00B44402" w:rsidRPr="00B44402">
        <w:rPr>
          <w:rFonts w:ascii="Cambria" w:hAnsi="Cambria" w:cs="Arial"/>
          <w:b/>
          <w:lang w:val="pl"/>
        </w:rPr>
        <w:t xml:space="preserve"> lub </w:t>
      </w:r>
      <w:hyperlink r:id="rId28">
        <w:r w:rsidR="00B44402" w:rsidRPr="00B44402">
          <w:rPr>
            <w:rStyle w:val="Hipercze"/>
            <w:rFonts w:ascii="Cambria" w:hAnsi="Cambria" w:cs="Arial"/>
            <w:b/>
            <w:lang w:val="pl"/>
          </w:rPr>
          <w:t>podpisem osobistym</w:t>
        </w:r>
      </w:hyperlink>
      <w:r w:rsidRPr="00773D17">
        <w:rPr>
          <w:rFonts w:ascii="Cambria" w:hAnsi="Cambria" w:cs="Arial"/>
          <w:b/>
        </w:rPr>
        <w:t>.</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lastRenderedPageBreak/>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 xml:space="preserve">wykonawca w terminie określonym przez </w:t>
      </w:r>
      <w:r w:rsidRPr="000D5D50">
        <w:rPr>
          <w:rFonts w:ascii="Cambria" w:hAnsi="Cambria"/>
        </w:rPr>
        <w:lastRenderedPageBreak/>
        <w:t>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596D4B">
      <w:pPr>
        <w:pStyle w:val="Tekstpodstawowy"/>
        <w:numPr>
          <w:ilvl w:val="1"/>
          <w:numId w:val="55"/>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596D4B">
      <w:pPr>
        <w:pStyle w:val="Tekstpodstawowy"/>
        <w:numPr>
          <w:ilvl w:val="1"/>
          <w:numId w:val="55"/>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596D4B">
      <w:pPr>
        <w:pStyle w:val="Tekstpodstawowy"/>
        <w:numPr>
          <w:ilvl w:val="1"/>
          <w:numId w:val="55"/>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596D4B">
      <w:pPr>
        <w:pStyle w:val="Tekstpodstawowy"/>
        <w:numPr>
          <w:ilvl w:val="0"/>
          <w:numId w:val="56"/>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596D4B">
      <w:pPr>
        <w:pStyle w:val="Tekstpodstawowy"/>
        <w:numPr>
          <w:ilvl w:val="0"/>
          <w:numId w:val="56"/>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596D4B">
      <w:pPr>
        <w:pStyle w:val="Tekstpodstawowy"/>
        <w:numPr>
          <w:ilvl w:val="0"/>
          <w:numId w:val="56"/>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596D4B">
      <w:pPr>
        <w:pStyle w:val="Tekstpodstawowy"/>
        <w:numPr>
          <w:ilvl w:val="0"/>
          <w:numId w:val="56"/>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596D4B">
      <w:pPr>
        <w:pStyle w:val="Tekstpodstawowy"/>
        <w:numPr>
          <w:ilvl w:val="0"/>
          <w:numId w:val="56"/>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lastRenderedPageBreak/>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lastRenderedPageBreak/>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41D35A36" w:rsidR="0008796B" w:rsidRDefault="0078519A" w:rsidP="002040C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08796B" w:rsidRPr="0008796B">
        <w:rPr>
          <w:rFonts w:ascii="Cambria" w:hAnsi="Cambria"/>
          <w:b/>
        </w:rPr>
        <w:t>1</w:t>
      </w:r>
      <w:r w:rsidR="008731E7">
        <w:rPr>
          <w:rFonts w:ascii="Cambria" w:hAnsi="Cambria"/>
          <w:b/>
        </w:rPr>
        <w:t>2</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08796B">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596D4B">
      <w:pPr>
        <w:pStyle w:val="Akapitzlist"/>
        <w:numPr>
          <w:ilvl w:val="0"/>
          <w:numId w:val="57"/>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596D4B">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596D4B">
      <w:pPr>
        <w:pStyle w:val="Akapitzlist"/>
        <w:numPr>
          <w:ilvl w:val="0"/>
          <w:numId w:val="58"/>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596D4B">
      <w:pPr>
        <w:pStyle w:val="Akapitzlist"/>
        <w:numPr>
          <w:ilvl w:val="0"/>
          <w:numId w:val="57"/>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596D4B">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596D4B">
      <w:pPr>
        <w:pStyle w:val="Akapitzlist"/>
        <w:numPr>
          <w:ilvl w:val="0"/>
          <w:numId w:val="59"/>
        </w:numPr>
        <w:autoSpaceDE w:val="0"/>
        <w:autoSpaceDN w:val="0"/>
        <w:spacing w:before="120" w:after="120"/>
        <w:ind w:left="567"/>
        <w:jc w:val="both"/>
        <w:rPr>
          <w:rFonts w:asciiTheme="majorHAnsi" w:hAnsiTheme="majorHAnsi"/>
          <w:bCs/>
        </w:rPr>
      </w:pPr>
      <w:r w:rsidRPr="006D6032">
        <w:rPr>
          <w:rFonts w:asciiTheme="majorHAnsi" w:hAnsiTheme="majorHAnsi"/>
          <w:bCs/>
        </w:rPr>
        <w:lastRenderedPageBreak/>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596D4B">
      <w:pPr>
        <w:pStyle w:val="Akapitzlist"/>
        <w:numPr>
          <w:ilvl w:val="0"/>
          <w:numId w:val="60"/>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596D4B">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596D4B">
      <w:pPr>
        <w:pStyle w:val="Akapitzlist"/>
        <w:numPr>
          <w:ilvl w:val="0"/>
          <w:numId w:val="60"/>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596D4B">
      <w:pPr>
        <w:pStyle w:val="Akapitzlist"/>
        <w:numPr>
          <w:ilvl w:val="0"/>
          <w:numId w:val="61"/>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596D4B">
      <w:pPr>
        <w:pStyle w:val="Akapitzlist"/>
        <w:numPr>
          <w:ilvl w:val="0"/>
          <w:numId w:val="62"/>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596D4B">
      <w:pPr>
        <w:pStyle w:val="Akapitzlist"/>
        <w:numPr>
          <w:ilvl w:val="0"/>
          <w:numId w:val="62"/>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596D4B">
      <w:pPr>
        <w:numPr>
          <w:ilvl w:val="0"/>
          <w:numId w:val="5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1F7324BD" w:rsidR="00587F52" w:rsidRPr="00925C53"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wnieść wadium w </w:t>
      </w:r>
      <w:r w:rsidRPr="00633793">
        <w:rPr>
          <w:rFonts w:ascii="Cambria" w:hAnsi="Cambria" w:cs="Arial"/>
          <w:bCs/>
        </w:rPr>
        <w:t>kwocie:</w:t>
      </w:r>
      <w:r w:rsidRPr="00633793">
        <w:rPr>
          <w:rFonts w:ascii="Cambria" w:hAnsi="Cambria" w:cs="Arial"/>
          <w:b/>
        </w:rPr>
        <w:t xml:space="preserve"> </w:t>
      </w:r>
      <w:r w:rsidR="00925C53" w:rsidRPr="00925C53">
        <w:rPr>
          <w:rFonts w:ascii="Cambria" w:hAnsi="Cambria" w:cs="Arial"/>
          <w:bCs/>
        </w:rPr>
        <w:t>6</w:t>
      </w:r>
      <w:r w:rsidR="00633793" w:rsidRPr="00925C53">
        <w:rPr>
          <w:rFonts w:ascii="Cambria" w:hAnsi="Cambria" w:cs="Arial"/>
          <w:bCs/>
        </w:rPr>
        <w:t>0</w:t>
      </w:r>
      <w:r w:rsidR="006663CE" w:rsidRPr="00925C53">
        <w:rPr>
          <w:rFonts w:ascii="Cambria" w:hAnsi="Cambria" w:cs="Arial"/>
          <w:bCs/>
        </w:rPr>
        <w:t> 000,00</w:t>
      </w:r>
      <w:r w:rsidR="009C3386" w:rsidRPr="00925C53">
        <w:rPr>
          <w:rFonts w:ascii="Cambria" w:hAnsi="Cambria" w:cs="Arial"/>
          <w:bCs/>
        </w:rPr>
        <w:t xml:space="preserve"> zł.</w:t>
      </w:r>
      <w:r w:rsidRPr="00925C53">
        <w:rPr>
          <w:rFonts w:ascii="Cambria" w:hAnsi="Cambria" w:cs="Arial"/>
          <w:bCs/>
        </w:rPr>
        <w:t xml:space="preserve"> (słownie: </w:t>
      </w:r>
      <w:r w:rsidR="00925C53">
        <w:rPr>
          <w:rFonts w:ascii="Cambria" w:hAnsi="Cambria" w:cs="Arial"/>
          <w:bCs/>
        </w:rPr>
        <w:t>sześćdziesiąttysięcy</w:t>
      </w:r>
      <w:r w:rsidR="00DD4F78" w:rsidRPr="00925C53">
        <w:rPr>
          <w:rFonts w:ascii="Cambria" w:hAnsi="Cambria" w:cs="Arial"/>
          <w:bCs/>
        </w:rPr>
        <w:t xml:space="preserve"> złotych</w:t>
      </w:r>
      <w:r w:rsidR="009C3386" w:rsidRPr="00925C53">
        <w:rPr>
          <w:rFonts w:ascii="Cambria" w:hAnsi="Cambria" w:cs="Arial"/>
          <w:bCs/>
        </w:rPr>
        <w:t xml:space="preserve"> </w:t>
      </w:r>
      <w:r w:rsidR="00DD4F78" w:rsidRPr="00925C53">
        <w:rPr>
          <w:rFonts w:ascii="Cambria" w:hAnsi="Cambria" w:cs="Arial"/>
          <w:bCs/>
        </w:rPr>
        <w:t>00/100</w:t>
      </w:r>
      <w:r w:rsidR="00BB1B42" w:rsidRPr="00925C53">
        <w:rPr>
          <w:rFonts w:ascii="Cambria" w:hAnsi="Cambria" w:cs="Arial"/>
          <w:bCs/>
        </w:rPr>
        <w:t>)</w:t>
      </w:r>
      <w:r w:rsidR="009E73E2" w:rsidRPr="00925C53">
        <w:rPr>
          <w:rFonts w:ascii="Cambria" w:hAnsi="Cambria" w:cs="Arial"/>
          <w:bCs/>
        </w:rPr>
        <w:t>.</w:t>
      </w:r>
    </w:p>
    <w:p w14:paraId="00F0CF7A" w14:textId="258B6061"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925C53">
        <w:rPr>
          <w:rFonts w:ascii="Cambria" w:hAnsi="Cambria"/>
          <w:b/>
        </w:rPr>
        <w:t>10.04</w:t>
      </w:r>
      <w:r w:rsidR="00875A79" w:rsidRPr="00642FFA">
        <w:rPr>
          <w:rFonts w:ascii="Cambria" w:hAnsi="Cambria"/>
          <w:b/>
        </w:rPr>
        <w:t>.2021 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31C62146" w:rsidR="006663CE" w:rsidRPr="007D3490"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174D01">
        <w:rPr>
          <w:rFonts w:asciiTheme="majorHAnsi" w:hAnsiTheme="majorHAnsi"/>
          <w:b/>
        </w:rPr>
        <w:t>: „</w:t>
      </w:r>
      <w:r w:rsidR="007D3490" w:rsidRPr="007D3490">
        <w:rPr>
          <w:rFonts w:asciiTheme="majorHAnsi" w:hAnsiTheme="majorHAnsi"/>
          <w:b/>
        </w:rPr>
        <w:t>Przebudow</w:t>
      </w:r>
      <w:r w:rsidR="007D3490">
        <w:rPr>
          <w:rFonts w:asciiTheme="majorHAnsi" w:hAnsiTheme="majorHAnsi"/>
          <w:b/>
        </w:rPr>
        <w:t>ę</w:t>
      </w:r>
      <w:r w:rsidR="007D3490" w:rsidRPr="007D3490">
        <w:rPr>
          <w:rFonts w:asciiTheme="majorHAnsi" w:hAnsiTheme="majorHAnsi"/>
          <w:b/>
        </w:rPr>
        <w:t xml:space="preserve"> </w:t>
      </w:r>
      <w:r w:rsidR="00925C53" w:rsidRPr="00925C53">
        <w:rPr>
          <w:rFonts w:asciiTheme="majorHAnsi" w:hAnsiTheme="majorHAnsi"/>
          <w:b/>
        </w:rPr>
        <w:t>drogi powiatowej nr 4799P na odcinku od DW 309 m. Kłoda do wiaduktu nad drogą ekspresową S5</w:t>
      </w:r>
      <w:r w:rsidRPr="00174D01">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lastRenderedPageBreak/>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596D4B">
      <w:pPr>
        <w:numPr>
          <w:ilvl w:val="0"/>
          <w:numId w:val="5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00AAB9FE" w:rsidR="005044EC" w:rsidRPr="007D3490" w:rsidRDefault="00DA5BE2" w:rsidP="00596D4B">
      <w:pPr>
        <w:pStyle w:val="Akapitzlist"/>
        <w:numPr>
          <w:ilvl w:val="0"/>
          <w:numId w:val="63"/>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642FFA" w:rsidRPr="006B26CF">
        <w:rPr>
          <w:rFonts w:ascii="Cambria" w:hAnsi="Cambria" w:cs="Calibri,Bold"/>
          <w:b/>
          <w:bCs/>
        </w:rPr>
        <w:t>12</w:t>
      </w:r>
      <w:r w:rsidR="005044EC" w:rsidRPr="006B26CF">
        <w:rPr>
          <w:rFonts w:ascii="Cambria" w:hAnsi="Cambria" w:cs="Calibri,Bold"/>
          <w:b/>
          <w:bCs/>
        </w:rPr>
        <w:t>.0</w:t>
      </w:r>
      <w:r w:rsidR="00925C53">
        <w:rPr>
          <w:rFonts w:ascii="Cambria" w:hAnsi="Cambria" w:cs="Calibri,Bold"/>
          <w:b/>
          <w:bCs/>
        </w:rPr>
        <w:t>3</w:t>
      </w:r>
      <w:r w:rsidR="005044EC" w:rsidRPr="006B26CF">
        <w:rPr>
          <w:rFonts w:ascii="Cambria" w:hAnsi="Cambria" w:cs="Calibri,Bold"/>
          <w:b/>
          <w:bCs/>
        </w:rPr>
        <w:t>.2021 r. do godz. 12.00.</w:t>
      </w:r>
    </w:p>
    <w:p w14:paraId="1DD9F146" w14:textId="77777777" w:rsidR="005044EC" w:rsidRPr="005044EC" w:rsidRDefault="005044EC" w:rsidP="00596D4B">
      <w:pPr>
        <w:pStyle w:val="Akapitzlist"/>
        <w:numPr>
          <w:ilvl w:val="0"/>
          <w:numId w:val="6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 xml:space="preserve">elektronicznej </w:t>
      </w:r>
      <w:r w:rsidRPr="00663A43">
        <w:rPr>
          <w:rFonts w:ascii="Cambria" w:hAnsi="Cambria" w:cs="Calibri"/>
          <w:color w:val="000000"/>
        </w:rPr>
        <w:lastRenderedPageBreak/>
        <w:t>(opatrzonej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596D4B">
      <w:pPr>
        <w:pStyle w:val="Akapitzlist"/>
        <w:numPr>
          <w:ilvl w:val="0"/>
          <w:numId w:val="6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596D4B">
      <w:pPr>
        <w:pStyle w:val="Akapitzlist"/>
        <w:numPr>
          <w:ilvl w:val="0"/>
          <w:numId w:val="6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596D4B">
      <w:pPr>
        <w:pStyle w:val="Akapitzlist"/>
        <w:numPr>
          <w:ilvl w:val="0"/>
          <w:numId w:val="6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596D4B">
      <w:pPr>
        <w:pStyle w:val="Akapitzlist"/>
        <w:numPr>
          <w:ilvl w:val="0"/>
          <w:numId w:val="6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596D4B">
      <w:pPr>
        <w:pStyle w:val="Akapitzlist"/>
        <w:numPr>
          <w:ilvl w:val="0"/>
          <w:numId w:val="6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596D4B">
      <w:pPr>
        <w:pStyle w:val="Akapitzlist"/>
        <w:numPr>
          <w:ilvl w:val="0"/>
          <w:numId w:val="64"/>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596D4B">
      <w:pPr>
        <w:pStyle w:val="Akapitzlist"/>
        <w:numPr>
          <w:ilvl w:val="0"/>
          <w:numId w:val="6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596D4B">
      <w:pPr>
        <w:pStyle w:val="Akapitzlist"/>
        <w:numPr>
          <w:ilvl w:val="0"/>
          <w:numId w:val="64"/>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596D4B">
      <w:pPr>
        <w:pStyle w:val="Akapitzlist"/>
        <w:numPr>
          <w:ilvl w:val="0"/>
          <w:numId w:val="6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596D4B">
      <w:pPr>
        <w:pStyle w:val="Akapitzlist"/>
        <w:numPr>
          <w:ilvl w:val="0"/>
          <w:numId w:val="6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596D4B">
      <w:pPr>
        <w:pStyle w:val="Akapitzlist"/>
        <w:numPr>
          <w:ilvl w:val="0"/>
          <w:numId w:val="6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596D4B">
      <w:pPr>
        <w:pStyle w:val="Akapitzlist"/>
        <w:numPr>
          <w:ilvl w:val="0"/>
          <w:numId w:val="6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 xml:space="preserve">się o udzielenie zamówienia polegając na zdolnościach tych </w:t>
      </w:r>
      <w:r w:rsidRPr="00C95C4F">
        <w:rPr>
          <w:rFonts w:ascii="Cambria" w:hAnsi="Cambria"/>
        </w:rPr>
        <w:lastRenderedPageBreak/>
        <w:t>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596D4B">
      <w:pPr>
        <w:pStyle w:val="Akapitzlist"/>
        <w:numPr>
          <w:ilvl w:val="0"/>
          <w:numId w:val="6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596D4B">
      <w:pPr>
        <w:pStyle w:val="Akapitzlist"/>
        <w:numPr>
          <w:ilvl w:val="0"/>
          <w:numId w:val="70"/>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596D4B">
      <w:pPr>
        <w:numPr>
          <w:ilvl w:val="0"/>
          <w:numId w:val="51"/>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596D4B">
      <w:pPr>
        <w:pStyle w:val="Akapitzlist"/>
        <w:numPr>
          <w:ilvl w:val="0"/>
          <w:numId w:val="6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596D4B">
      <w:pPr>
        <w:pStyle w:val="Akapitzlist"/>
        <w:numPr>
          <w:ilvl w:val="0"/>
          <w:numId w:val="6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596D4B">
      <w:pPr>
        <w:pStyle w:val="Akapitzlist"/>
        <w:numPr>
          <w:ilvl w:val="0"/>
          <w:numId w:val="6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596D4B">
      <w:pPr>
        <w:pStyle w:val="Akapitzlist"/>
        <w:numPr>
          <w:ilvl w:val="0"/>
          <w:numId w:val="77"/>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596D4B">
      <w:pPr>
        <w:pStyle w:val="Akapitzlist"/>
        <w:numPr>
          <w:ilvl w:val="0"/>
          <w:numId w:val="77"/>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 xml:space="preserve">zmienić lub wycofać ofertę. Sposób dokonywania zmiany lub </w:t>
      </w:r>
      <w:r w:rsidRPr="00692C83">
        <w:rPr>
          <w:rFonts w:ascii="Cambria" w:hAnsi="Cambria"/>
        </w:rPr>
        <w:lastRenderedPageBreak/>
        <w:t>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596D4B">
      <w:pPr>
        <w:pStyle w:val="Akapitzlist"/>
        <w:numPr>
          <w:ilvl w:val="0"/>
          <w:numId w:val="77"/>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596D4B">
      <w:pPr>
        <w:pStyle w:val="Akapitzlist"/>
        <w:numPr>
          <w:ilvl w:val="0"/>
          <w:numId w:val="68"/>
        </w:numPr>
        <w:spacing w:before="120"/>
        <w:ind w:left="851" w:right="-108"/>
        <w:jc w:val="both"/>
        <w:rPr>
          <w:rFonts w:ascii="Cambria" w:hAnsi="Cambria"/>
        </w:rPr>
      </w:pPr>
      <w:r w:rsidRPr="00692C83">
        <w:rPr>
          <w:rFonts w:ascii="Cambria" w:hAnsi="Cambria"/>
        </w:rPr>
        <w:lastRenderedPageBreak/>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596D4B">
      <w:pPr>
        <w:pStyle w:val="Akapitzlist"/>
        <w:numPr>
          <w:ilvl w:val="0"/>
          <w:numId w:val="6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596D4B">
      <w:pPr>
        <w:numPr>
          <w:ilvl w:val="1"/>
          <w:numId w:val="76"/>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381CD723"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6B26CF" w:rsidRPr="006B26CF">
        <w:rPr>
          <w:rFonts w:ascii="Cambria" w:hAnsi="Cambria"/>
          <w:b/>
        </w:rPr>
        <w:t>12</w:t>
      </w:r>
      <w:r w:rsidR="00C97B0C" w:rsidRPr="006B26CF">
        <w:rPr>
          <w:rFonts w:ascii="Cambria" w:hAnsi="Cambria"/>
          <w:b/>
        </w:rPr>
        <w:t>.0</w:t>
      </w:r>
      <w:r w:rsidR="003202B3">
        <w:rPr>
          <w:rFonts w:ascii="Cambria" w:hAnsi="Cambria"/>
          <w:b/>
        </w:rPr>
        <w:t>3</w:t>
      </w:r>
      <w:r w:rsidR="00C97B0C" w:rsidRPr="006B26CF">
        <w:rPr>
          <w:rFonts w:ascii="Cambria" w:hAnsi="Cambria"/>
          <w:b/>
        </w:rPr>
        <w:t>.2021</w:t>
      </w:r>
      <w:r w:rsidRPr="006B26CF">
        <w:rPr>
          <w:rFonts w:ascii="Cambria" w:hAnsi="Cambria"/>
        </w:rPr>
        <w:t xml:space="preserve">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12:00</w:t>
      </w:r>
    </w:p>
    <w:p w14:paraId="23A08AAD" w14:textId="59C92209" w:rsidR="00545239" w:rsidRPr="00773D17"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616B4E5A"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6B26CF" w:rsidRPr="006B26CF">
        <w:rPr>
          <w:rFonts w:ascii="Cambria" w:hAnsi="Cambria"/>
          <w:b/>
        </w:rPr>
        <w:t>12</w:t>
      </w:r>
      <w:r w:rsidR="00C97B0C" w:rsidRPr="006B26CF">
        <w:rPr>
          <w:rFonts w:ascii="Cambria" w:hAnsi="Cambria"/>
          <w:b/>
        </w:rPr>
        <w:t>.0</w:t>
      </w:r>
      <w:r w:rsidR="003202B3">
        <w:rPr>
          <w:rFonts w:ascii="Cambria" w:hAnsi="Cambria"/>
          <w:b/>
        </w:rPr>
        <w:t>3</w:t>
      </w:r>
      <w:r w:rsidR="00C97B0C" w:rsidRPr="006B26CF">
        <w:rPr>
          <w:rFonts w:ascii="Cambria" w:hAnsi="Cambria"/>
          <w:b/>
        </w:rPr>
        <w:t>.2021 r.</w:t>
      </w:r>
      <w:r w:rsidRPr="006B26CF">
        <w:rPr>
          <w:rFonts w:ascii="Cambria" w:hAnsi="Cambria"/>
          <w:b/>
        </w:rPr>
        <w:t xml:space="preserve"> o godz. </w:t>
      </w:r>
      <w:r w:rsidR="00C97B0C" w:rsidRPr="006B26CF">
        <w:rPr>
          <w:rFonts w:ascii="Cambria" w:hAnsi="Cambria"/>
          <w:b/>
        </w:rPr>
        <w:t>12:10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9BE8A24"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3C75B2">
        <w:rPr>
          <w:rFonts w:ascii="Cambria" w:hAnsi="Cambria"/>
          <w:b/>
          <w:bCs/>
        </w:rPr>
        <w:t>10.04</w:t>
      </w:r>
      <w:r w:rsidR="00064CF2" w:rsidRPr="006B26CF">
        <w:rPr>
          <w:rFonts w:ascii="Cambria" w:hAnsi="Cambria"/>
          <w:b/>
          <w:bCs/>
        </w:rPr>
        <w:t xml:space="preserve">.2021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596D4B">
      <w:pPr>
        <w:pStyle w:val="Akapitzlist"/>
        <w:numPr>
          <w:ilvl w:val="0"/>
          <w:numId w:val="73"/>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596D4B">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596D4B">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BD8B8A1" w:rsidR="00064CF2" w:rsidRPr="00EC208B" w:rsidRDefault="00064CF2" w:rsidP="00596D4B">
      <w:pPr>
        <w:pStyle w:val="Akapitzlist"/>
        <w:numPr>
          <w:ilvl w:val="0"/>
          <w:numId w:val="72"/>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w:t>
      </w:r>
      <w:r w:rsidRPr="00EC208B">
        <w:rPr>
          <w:rFonts w:ascii="Cambria" w:hAnsi="Cambria"/>
          <w:lang w:eastAsia="en-US"/>
        </w:rPr>
        <w:lastRenderedPageBreak/>
        <w:t>odbioru robót (pomimo proponowanego w ofercie przez Wykonawcę dłuższego okresu gwarancji).</w:t>
      </w:r>
    </w:p>
    <w:p w14:paraId="34E5D69C" w14:textId="77777777" w:rsidR="00064CF2" w:rsidRPr="00EC208B" w:rsidRDefault="00064CF2" w:rsidP="00596D4B">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596D4B">
      <w:pPr>
        <w:pStyle w:val="Akapitzlist"/>
        <w:numPr>
          <w:ilvl w:val="0"/>
          <w:numId w:val="72"/>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596D4B">
      <w:pPr>
        <w:pStyle w:val="Akapitzlist"/>
        <w:numPr>
          <w:ilvl w:val="0"/>
          <w:numId w:val="73"/>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bookmarkStart w:id="4" w:name="_GoBack"/>
      <w:bookmarkEnd w:id="4"/>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596D4B">
      <w:pPr>
        <w:pStyle w:val="Akapitzlist"/>
        <w:numPr>
          <w:ilvl w:val="0"/>
          <w:numId w:val="73"/>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227668FA" w:rsidR="00660A68" w:rsidRPr="00BF5C18"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581528AA" w14:textId="01025114" w:rsidR="00067B80"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0ED4A233" w14:textId="162950BA" w:rsidR="0018189F" w:rsidRDefault="0018189F" w:rsidP="0018189F">
      <w:pPr>
        <w:shd w:val="clear" w:color="auto" w:fill="FFFFFF"/>
        <w:tabs>
          <w:tab w:val="left" w:pos="540"/>
        </w:tabs>
        <w:suppressAutoHyphens/>
        <w:autoSpaceDE w:val="0"/>
        <w:autoSpaceDN w:val="0"/>
        <w:adjustRightInd w:val="0"/>
        <w:jc w:val="both"/>
        <w:rPr>
          <w:rFonts w:ascii="Cambria" w:hAnsi="Cambria"/>
          <w:szCs w:val="20"/>
          <w:lang w:eastAsia="ar-SA"/>
        </w:rPr>
      </w:pPr>
      <w:r>
        <w:rPr>
          <w:rFonts w:ascii="Cambria" w:hAnsi="Cambria"/>
          <w:szCs w:val="20"/>
          <w:lang w:eastAsia="ar-SA"/>
        </w:rPr>
        <w:t>W projektowanych postanowieniach umowy, jeden z warunków dot. płatności polega na tym, że:</w:t>
      </w:r>
    </w:p>
    <w:p w14:paraId="3CCB3A51" w14:textId="77777777" w:rsidR="0018189F" w:rsidRDefault="0018189F" w:rsidP="0018189F">
      <w:pPr>
        <w:shd w:val="clear" w:color="auto" w:fill="FFFFFF"/>
        <w:tabs>
          <w:tab w:val="left" w:pos="540"/>
        </w:tabs>
        <w:suppressAutoHyphens/>
        <w:autoSpaceDE w:val="0"/>
        <w:autoSpaceDN w:val="0"/>
        <w:adjustRightInd w:val="0"/>
        <w:jc w:val="both"/>
        <w:rPr>
          <w:rFonts w:ascii="Cambria" w:hAnsi="Cambria"/>
          <w:szCs w:val="20"/>
          <w:lang w:eastAsia="ar-SA"/>
        </w:rPr>
      </w:pPr>
      <w:r w:rsidRPr="00743153">
        <w:rPr>
          <w:rFonts w:ascii="Cambria" w:hAnsi="Cambria"/>
          <w:szCs w:val="20"/>
          <w:lang w:eastAsia="ar-SA"/>
        </w:rPr>
        <w:t>Zamawiający</w:t>
      </w:r>
      <w:r w:rsidRPr="00B64688">
        <w:rPr>
          <w:rFonts w:ascii="Cambria" w:hAnsi="Cambria"/>
          <w:b/>
          <w:szCs w:val="20"/>
          <w:lang w:eastAsia="ar-SA"/>
        </w:rPr>
        <w:t xml:space="preserve"> dopuszcza częściowe fakturowanie</w:t>
      </w:r>
      <w:r w:rsidRPr="00B64688">
        <w:rPr>
          <w:rFonts w:ascii="Cambria" w:hAnsi="Cambria"/>
          <w:szCs w:val="20"/>
          <w:lang w:eastAsia="ar-SA"/>
        </w:rPr>
        <w:t>, w następujący sposób</w:t>
      </w:r>
      <w:r>
        <w:t>:</w:t>
      </w:r>
    </w:p>
    <w:p w14:paraId="7D6432E8" w14:textId="77777777" w:rsidR="0018189F" w:rsidRPr="0018189F" w:rsidRDefault="0018189F" w:rsidP="00596D4B">
      <w:pPr>
        <w:pStyle w:val="Akapitzlist"/>
        <w:numPr>
          <w:ilvl w:val="0"/>
          <w:numId w:val="80"/>
        </w:numPr>
        <w:shd w:val="clear" w:color="auto" w:fill="FFFFFF"/>
        <w:tabs>
          <w:tab w:val="left" w:pos="284"/>
        </w:tabs>
        <w:suppressAutoHyphens/>
        <w:autoSpaceDE w:val="0"/>
        <w:autoSpaceDN w:val="0"/>
        <w:adjustRightInd w:val="0"/>
        <w:jc w:val="both"/>
        <w:rPr>
          <w:rFonts w:ascii="Cambria" w:hAnsi="Cambria"/>
          <w:b/>
        </w:rPr>
      </w:pPr>
      <w:r w:rsidRPr="0018189F">
        <w:rPr>
          <w:rFonts w:ascii="Cambria" w:hAnsi="Cambria"/>
          <w:b/>
          <w:szCs w:val="20"/>
          <w:lang w:eastAsia="ar-SA"/>
        </w:rPr>
        <w:t>w 2021 r.</w:t>
      </w:r>
      <w:r w:rsidRPr="0018189F">
        <w:rPr>
          <w:rFonts w:ascii="Cambria" w:hAnsi="Cambria"/>
          <w:szCs w:val="20"/>
          <w:lang w:eastAsia="ar-SA"/>
        </w:rPr>
        <w:t xml:space="preserve"> </w:t>
      </w:r>
      <w:r w:rsidRPr="0018189F">
        <w:rPr>
          <w:rFonts w:ascii="Cambria" w:hAnsi="Cambria"/>
        </w:rPr>
        <w:t xml:space="preserve">Wykonawca jest zobowiązany wystawić dwie faktury </w:t>
      </w:r>
      <w:r w:rsidRPr="0018189F">
        <w:rPr>
          <w:rFonts w:ascii="Cambria" w:hAnsi="Cambria"/>
          <w:szCs w:val="20"/>
          <w:lang w:eastAsia="ar-SA"/>
        </w:rPr>
        <w:t xml:space="preserve">częściowe, których wartość brutto wystawionych faktur </w:t>
      </w:r>
      <w:r w:rsidRPr="0018189F">
        <w:rPr>
          <w:rFonts w:ascii="Cambria" w:hAnsi="Cambria"/>
        </w:rPr>
        <w:t xml:space="preserve">nie może być większa niż </w:t>
      </w:r>
      <w:r w:rsidRPr="0018189F">
        <w:rPr>
          <w:rFonts w:ascii="Cambria" w:hAnsi="Cambria"/>
          <w:b/>
        </w:rPr>
        <w:t xml:space="preserve">50% wartości </w:t>
      </w:r>
      <w:r w:rsidRPr="0018189F">
        <w:rPr>
          <w:rFonts w:ascii="Cambria" w:hAnsi="Cambria"/>
          <w:b/>
          <w:szCs w:val="20"/>
          <w:lang w:eastAsia="ar-SA"/>
        </w:rPr>
        <w:t>wynagrodzenia</w:t>
      </w:r>
      <w:r w:rsidRPr="0018189F">
        <w:rPr>
          <w:rFonts w:ascii="Cambria" w:hAnsi="Cambria"/>
        </w:rPr>
        <w:t xml:space="preserve">, o którym mowa  w § 4 umowy.      </w:t>
      </w:r>
    </w:p>
    <w:p w14:paraId="3121B7A6" w14:textId="0801E964" w:rsidR="0018189F" w:rsidRPr="0018189F" w:rsidRDefault="0018189F" w:rsidP="00596D4B">
      <w:pPr>
        <w:pStyle w:val="Akapitzlist"/>
        <w:numPr>
          <w:ilvl w:val="0"/>
          <w:numId w:val="80"/>
        </w:numPr>
        <w:shd w:val="clear" w:color="auto" w:fill="FFFFFF"/>
        <w:tabs>
          <w:tab w:val="left" w:pos="284"/>
        </w:tabs>
        <w:suppressAutoHyphens/>
        <w:autoSpaceDE w:val="0"/>
        <w:autoSpaceDN w:val="0"/>
        <w:adjustRightInd w:val="0"/>
        <w:jc w:val="both"/>
        <w:rPr>
          <w:rFonts w:ascii="Cambria" w:hAnsi="Cambria"/>
          <w:b/>
        </w:rPr>
      </w:pPr>
      <w:r w:rsidRPr="0018189F">
        <w:rPr>
          <w:rFonts w:ascii="Cambria" w:hAnsi="Cambria"/>
          <w:b/>
        </w:rPr>
        <w:t xml:space="preserve">w 2022 r. </w:t>
      </w:r>
      <w:r w:rsidRPr="0018189F">
        <w:rPr>
          <w:rFonts w:ascii="Cambria" w:hAnsi="Cambria"/>
        </w:rPr>
        <w:t xml:space="preserve">Wykonawca jest zobowiązany wystawić dwie faktury </w:t>
      </w:r>
      <w:r w:rsidRPr="0018189F">
        <w:rPr>
          <w:rFonts w:ascii="Cambria" w:hAnsi="Cambria"/>
          <w:szCs w:val="20"/>
          <w:lang w:eastAsia="ar-SA"/>
        </w:rPr>
        <w:t xml:space="preserve">częściowe,  z czego faktura końcowa nie może być mniejsza niż </w:t>
      </w:r>
      <w:r w:rsidRPr="0018189F">
        <w:rPr>
          <w:rFonts w:ascii="Cambria" w:hAnsi="Cambria"/>
          <w:b/>
          <w:szCs w:val="20"/>
          <w:lang w:eastAsia="ar-SA"/>
        </w:rPr>
        <w:t>10% wartości wynagrodzenia,</w:t>
      </w:r>
      <w:r w:rsidRPr="0018189F">
        <w:rPr>
          <w:rFonts w:ascii="Cambria" w:hAnsi="Cambria"/>
          <w:szCs w:val="20"/>
          <w:lang w:eastAsia="ar-SA"/>
        </w:rPr>
        <w:t xml:space="preserve"> </w:t>
      </w:r>
      <w:r w:rsidRPr="0018189F">
        <w:rPr>
          <w:rFonts w:ascii="Cambria" w:hAnsi="Cambria"/>
        </w:rPr>
        <w:t xml:space="preserve"> o którym mowa  w § 4 umowy.</w:t>
      </w:r>
    </w:p>
    <w:p w14:paraId="758F203C" w14:textId="77777777" w:rsidR="0018189F" w:rsidRPr="00E54E20" w:rsidRDefault="0018189F" w:rsidP="0018189F">
      <w:pPr>
        <w:shd w:val="clear" w:color="auto" w:fill="FFFFFF"/>
        <w:tabs>
          <w:tab w:val="left" w:pos="284"/>
        </w:tabs>
        <w:suppressAutoHyphens/>
        <w:autoSpaceDE w:val="0"/>
        <w:autoSpaceDN w:val="0"/>
        <w:adjustRightInd w:val="0"/>
        <w:jc w:val="both"/>
        <w:rPr>
          <w:rFonts w:ascii="Cambria" w:hAnsi="Cambria"/>
          <w:b/>
          <w:u w:val="single"/>
        </w:rPr>
      </w:pPr>
      <w:r w:rsidRPr="00E54E20">
        <w:rPr>
          <w:rFonts w:ascii="Cambria" w:hAnsi="Cambria"/>
          <w:b/>
          <w:u w:val="single"/>
        </w:rPr>
        <w:t>Zamawiający wymaga, aby Wykonawca w roku 2021</w:t>
      </w:r>
      <w:r>
        <w:rPr>
          <w:rFonts w:ascii="Cambria" w:hAnsi="Cambria"/>
          <w:b/>
          <w:u w:val="single"/>
        </w:rPr>
        <w:t xml:space="preserve"> </w:t>
      </w:r>
      <w:r w:rsidRPr="00E54E20">
        <w:rPr>
          <w:rFonts w:ascii="Cambria" w:hAnsi="Cambria"/>
          <w:b/>
          <w:u w:val="single"/>
        </w:rPr>
        <w:t>zrealizował 50% wartości przedmiotu zamówienia</w:t>
      </w:r>
      <w:r>
        <w:rPr>
          <w:rFonts w:ascii="Cambria" w:hAnsi="Cambria"/>
          <w:b/>
          <w:u w:val="single"/>
        </w:rPr>
        <w:t xml:space="preserve">, </w:t>
      </w:r>
      <w:r w:rsidRPr="00E54E20">
        <w:rPr>
          <w:rFonts w:ascii="Cambria" w:hAnsi="Cambria"/>
          <w:b/>
          <w:u w:val="single"/>
        </w:rPr>
        <w:t>przeznaczonego na ciąg</w:t>
      </w:r>
      <w:r>
        <w:rPr>
          <w:rFonts w:ascii="Cambria" w:hAnsi="Cambria"/>
          <w:b/>
          <w:u w:val="single"/>
        </w:rPr>
        <w:t xml:space="preserve"> pieszo-rowerowy.</w:t>
      </w:r>
      <w:r w:rsidRPr="00E54E20">
        <w:rPr>
          <w:rFonts w:ascii="Cambria" w:hAnsi="Cambria"/>
          <w:b/>
          <w:u w:val="single"/>
        </w:rPr>
        <w:t xml:space="preserve"> </w:t>
      </w:r>
    </w:p>
    <w:p w14:paraId="1026D522" w14:textId="77777777" w:rsidR="0018189F" w:rsidRPr="00773D17" w:rsidRDefault="0018189F"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Zabezpieczenie na</w:t>
      </w:r>
      <w:r w:rsidR="007D7898" w:rsidRPr="00773D17">
        <w:rPr>
          <w:rFonts w:asciiTheme="majorHAnsi" w:hAnsiTheme="majorHAnsi" w:cstheme="majorBidi"/>
          <w:b/>
          <w:lang w:eastAsia="en-US"/>
        </w:rPr>
        <w:t xml:space="preserve">leżytego wykonania umowy </w:t>
      </w:r>
    </w:p>
    <w:p w14:paraId="1AF7DCB5" w14:textId="2D27169C" w:rsidR="00DB1923" w:rsidRPr="00F20EB6" w:rsidRDefault="00660A68" w:rsidP="002040C0">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F20EB6">
        <w:rPr>
          <w:rFonts w:ascii="Cambria" w:hAnsi="Cambria"/>
          <w:b/>
        </w:rPr>
        <w:t>5</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2040C0">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Pzp tj.:</w:t>
      </w:r>
    </w:p>
    <w:p w14:paraId="78F73EF2" w14:textId="3EFF26B5" w:rsidR="001C7C1C" w:rsidRPr="001C7C1C" w:rsidRDefault="00A23B70" w:rsidP="00596D4B">
      <w:pPr>
        <w:pStyle w:val="Akapitzlist"/>
        <w:numPr>
          <w:ilvl w:val="0"/>
          <w:numId w:val="74"/>
        </w:numPr>
        <w:ind w:right="-108"/>
        <w:jc w:val="both"/>
        <w:rPr>
          <w:rFonts w:ascii="Cambria" w:hAnsi="Cambria"/>
        </w:rPr>
      </w:pPr>
      <w:r w:rsidRPr="001C7C1C">
        <w:rPr>
          <w:rFonts w:ascii="Cambria" w:hAnsi="Cambria"/>
        </w:rPr>
        <w:t>pieniądzu</w:t>
      </w:r>
      <w:r w:rsidR="00F20EB6" w:rsidRPr="001C7C1C">
        <w:rPr>
          <w:rFonts w:ascii="Cambria" w:hAnsi="Cambria"/>
        </w:rPr>
        <w:t xml:space="preserve"> przelewem na konto Zamawiającego</w:t>
      </w:r>
      <w:r w:rsidRPr="001C7C1C">
        <w:rPr>
          <w:rFonts w:ascii="Cambria" w:hAnsi="Cambria"/>
        </w:rPr>
        <w:t>;</w:t>
      </w:r>
    </w:p>
    <w:p w14:paraId="27056C57" w14:textId="77777777" w:rsidR="001C7C1C" w:rsidRDefault="00A23B70" w:rsidP="00596D4B">
      <w:pPr>
        <w:pStyle w:val="Akapitzlist"/>
        <w:numPr>
          <w:ilvl w:val="0"/>
          <w:numId w:val="74"/>
        </w:numPr>
        <w:ind w:right="-108"/>
        <w:jc w:val="both"/>
        <w:rPr>
          <w:rFonts w:ascii="Cambria" w:hAnsi="Cambria"/>
        </w:rPr>
      </w:pPr>
      <w:r w:rsidRPr="001C7C1C">
        <w:rPr>
          <w:rFonts w:ascii="Cambria" w:hAnsi="Cambria"/>
        </w:rPr>
        <w:t>poręczeniach bankowych lub poręczeniach spółdzielczej kasy oszczędnościowo-kredytowej, z tym że zobowiązanie kasy jest zawsze zobowiązaniem pieniężnym;</w:t>
      </w:r>
    </w:p>
    <w:p w14:paraId="64EC458F" w14:textId="77777777" w:rsidR="001C7C1C" w:rsidRDefault="00A23B70" w:rsidP="00596D4B">
      <w:pPr>
        <w:pStyle w:val="Akapitzlist"/>
        <w:numPr>
          <w:ilvl w:val="0"/>
          <w:numId w:val="74"/>
        </w:numPr>
        <w:ind w:right="-108"/>
        <w:jc w:val="both"/>
        <w:rPr>
          <w:rFonts w:ascii="Cambria" w:hAnsi="Cambria"/>
        </w:rPr>
      </w:pPr>
      <w:r w:rsidRPr="001C7C1C">
        <w:rPr>
          <w:rFonts w:ascii="Cambria" w:hAnsi="Cambria"/>
        </w:rPr>
        <w:t>gwarancjach bankowych;</w:t>
      </w:r>
    </w:p>
    <w:p w14:paraId="2CB1D449" w14:textId="77777777" w:rsidR="001C7C1C" w:rsidRDefault="00A23B70" w:rsidP="00596D4B">
      <w:pPr>
        <w:pStyle w:val="Akapitzlist"/>
        <w:numPr>
          <w:ilvl w:val="0"/>
          <w:numId w:val="74"/>
        </w:numPr>
        <w:ind w:right="-108"/>
        <w:jc w:val="both"/>
        <w:rPr>
          <w:rFonts w:ascii="Cambria" w:hAnsi="Cambria"/>
        </w:rPr>
      </w:pPr>
      <w:r w:rsidRPr="001C7C1C">
        <w:rPr>
          <w:rFonts w:ascii="Cambria" w:hAnsi="Cambria"/>
        </w:rPr>
        <w:t>gwarancjach ubezpieczeniowych;</w:t>
      </w:r>
    </w:p>
    <w:p w14:paraId="6177EC50" w14:textId="3D29CF09" w:rsidR="00A23B70" w:rsidRPr="001C7C1C" w:rsidRDefault="00A23B70" w:rsidP="00596D4B">
      <w:pPr>
        <w:pStyle w:val="Akapitzlist"/>
        <w:numPr>
          <w:ilvl w:val="0"/>
          <w:numId w:val="74"/>
        </w:numPr>
        <w:ind w:right="-108"/>
        <w:jc w:val="both"/>
        <w:rPr>
          <w:rFonts w:ascii="Cambria" w:hAnsi="Cambria"/>
        </w:rPr>
      </w:pPr>
      <w:r w:rsidRPr="001C7C1C">
        <w:rPr>
          <w:rFonts w:ascii="Cambria" w:hAnsi="Cambria"/>
        </w:rPr>
        <w:t>poręczeniach udzielanych przez podmioty, o których mowa w art. 6b ust. 5 pkt 2 ustawy z 9 listopada 2000 r. o utworzeniu Polskiej Agencji Rozwoju Przedsiębiorczości.</w:t>
      </w:r>
    </w:p>
    <w:p w14:paraId="4E5C5AEE" w14:textId="03CE29CF" w:rsidR="00A23B70" w:rsidRPr="00773D17" w:rsidRDefault="00660A68" w:rsidP="002040C0">
      <w:pPr>
        <w:numPr>
          <w:ilvl w:val="0"/>
          <w:numId w:val="18"/>
        </w:numPr>
        <w:ind w:right="-108"/>
        <w:jc w:val="both"/>
        <w:rPr>
          <w:rFonts w:ascii="Cambria" w:hAnsi="Cambria"/>
        </w:rPr>
      </w:pPr>
      <w:r w:rsidRPr="00773D17">
        <w:rPr>
          <w:rFonts w:ascii="Cambria" w:hAnsi="Cambria"/>
        </w:rPr>
        <w:t xml:space="preserve">Zamawiający </w:t>
      </w:r>
      <w:r w:rsidR="00A23B70" w:rsidRPr="00773D17">
        <w:rPr>
          <w:rFonts w:ascii="Cambria" w:hAnsi="Cambria"/>
          <w:u w:val="single"/>
        </w:rPr>
        <w:t>nie wyraża zgody</w:t>
      </w:r>
      <w:r w:rsidRPr="00773D17">
        <w:rPr>
          <w:rFonts w:ascii="Cambria" w:hAnsi="Cambria"/>
        </w:rPr>
        <w:t xml:space="preserve"> na wniesienie zabezpieczenia w formach wskazanych w art. </w:t>
      </w:r>
      <w:r w:rsidR="00A23B70" w:rsidRPr="00773D17">
        <w:rPr>
          <w:rFonts w:ascii="Cambria" w:hAnsi="Cambria"/>
        </w:rPr>
        <w:t>450</w:t>
      </w:r>
      <w:r w:rsidRPr="00773D17">
        <w:rPr>
          <w:rFonts w:ascii="Cambria" w:hAnsi="Cambria"/>
        </w:rPr>
        <w:t xml:space="preserve"> ust. 2 ustawy Pzp.</w:t>
      </w:r>
    </w:p>
    <w:p w14:paraId="28A3090C" w14:textId="226E00F6" w:rsidR="00DB1923" w:rsidRPr="002C37E6" w:rsidRDefault="00DB1923" w:rsidP="002040C0">
      <w:pPr>
        <w:numPr>
          <w:ilvl w:val="0"/>
          <w:numId w:val="18"/>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sidR="002C37E6">
        <w:rPr>
          <w:rFonts w:ascii="Cambria" w:hAnsi="Cambria"/>
        </w:rPr>
        <w:t>z</w:t>
      </w:r>
      <w:r w:rsidRPr="00773D17">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64D7E">
        <w:rPr>
          <w:rFonts w:ascii="Cambria" w:hAnsi="Cambria"/>
        </w:rPr>
        <w:t>.</w:t>
      </w:r>
    </w:p>
    <w:p w14:paraId="5D9D87CD" w14:textId="7FDB6A76" w:rsidR="00660A68" w:rsidRPr="00773D17" w:rsidRDefault="00660A68" w:rsidP="002040C0">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r w:rsidR="00A23B70" w:rsidRPr="00773D17">
        <w:rPr>
          <w:rFonts w:ascii="Cambria" w:hAnsi="Cambria"/>
        </w:rPr>
        <w:t>Pzp</w:t>
      </w:r>
      <w:r w:rsidR="002C37E6">
        <w:rPr>
          <w:rFonts w:ascii="Cambria" w:hAnsi="Cambria"/>
        </w:rPr>
        <w:t>.</w:t>
      </w:r>
    </w:p>
    <w:p w14:paraId="7F6FB3B6" w14:textId="7B01E27C" w:rsidR="00660A68" w:rsidRPr="00773D17" w:rsidRDefault="00660A68" w:rsidP="002040C0">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2040C0">
      <w:pPr>
        <w:numPr>
          <w:ilvl w:val="1"/>
          <w:numId w:val="17"/>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1A98021C" w:rsidR="00DB1923" w:rsidRPr="00FB70A8" w:rsidRDefault="00660A68" w:rsidP="002040C0">
      <w:pPr>
        <w:numPr>
          <w:ilvl w:val="1"/>
          <w:numId w:val="17"/>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53936A6C" w14:textId="24BC7311" w:rsidR="00FB70A8" w:rsidRPr="00FB70A8" w:rsidRDefault="00660A68" w:rsidP="002040C0">
      <w:pPr>
        <w:numPr>
          <w:ilvl w:val="0"/>
          <w:numId w:val="18"/>
        </w:numPr>
        <w:ind w:right="-108"/>
        <w:jc w:val="both"/>
        <w:rPr>
          <w:rFonts w:ascii="Cambria" w:hAnsi="Cambria"/>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w:t>
      </w:r>
      <w:r w:rsidR="00FB70A8">
        <w:rPr>
          <w:rFonts w:ascii="Cambria" w:hAnsi="Cambria"/>
        </w:rPr>
        <w:t>:</w:t>
      </w:r>
      <w:r w:rsidRPr="00773D17">
        <w:rPr>
          <w:rFonts w:ascii="Cambria" w:hAnsi="Cambria"/>
        </w:rPr>
        <w:t xml:space="preserve"> </w:t>
      </w:r>
      <w:r w:rsidR="00FB70A8" w:rsidRPr="00FB70A8">
        <w:rPr>
          <w:rFonts w:ascii="Cambria" w:hAnsi="Cambria"/>
          <w:b/>
        </w:rPr>
        <w:t>91 1560  0013 2537 1023 3476</w:t>
      </w:r>
      <w:r w:rsidR="00FB70A8" w:rsidRPr="00FB70A8">
        <w:rPr>
          <w:rFonts w:ascii="Cambria" w:hAnsi="Cambria"/>
        </w:rPr>
        <w:t xml:space="preserve"> </w:t>
      </w:r>
      <w:r w:rsidR="00FB70A8" w:rsidRPr="00FB70A8">
        <w:rPr>
          <w:rFonts w:ascii="Cambria" w:hAnsi="Cambria"/>
          <w:b/>
        </w:rPr>
        <w:t>0002</w:t>
      </w:r>
      <w:r w:rsidR="00FB70A8" w:rsidRPr="00FB70A8">
        <w:rPr>
          <w:rFonts w:ascii="Cambria" w:hAnsi="Cambria"/>
        </w:rPr>
        <w:t xml:space="preserve">  </w:t>
      </w:r>
    </w:p>
    <w:p w14:paraId="59668993" w14:textId="5E674B96" w:rsidR="00FB70A8" w:rsidRPr="007D3490" w:rsidRDefault="00FB70A8" w:rsidP="007D3490">
      <w:pPr>
        <w:ind w:left="360" w:right="-108"/>
        <w:jc w:val="both"/>
        <w:rPr>
          <w:rFonts w:ascii="Cambria" w:hAnsi="Cambria"/>
          <w:b/>
        </w:rPr>
      </w:pPr>
      <w:r w:rsidRPr="00773D17">
        <w:rPr>
          <w:rFonts w:ascii="Cambria" w:hAnsi="Cambria"/>
        </w:rPr>
        <w:t>tytuł</w:t>
      </w:r>
      <w:r>
        <w:rPr>
          <w:rFonts w:ascii="Cambria" w:hAnsi="Cambria"/>
        </w:rPr>
        <w:t>em</w:t>
      </w:r>
      <w:r w:rsidRPr="00773D17">
        <w:rPr>
          <w:rFonts w:ascii="Cambria" w:hAnsi="Cambria"/>
        </w:rPr>
        <w:t xml:space="preserve"> przelewu</w:t>
      </w:r>
      <w:r>
        <w:rPr>
          <w:rFonts w:ascii="Cambria" w:hAnsi="Cambria"/>
        </w:rPr>
        <w:t xml:space="preserve">: </w:t>
      </w:r>
      <w:r w:rsidRPr="00FB70A8">
        <w:rPr>
          <w:rFonts w:ascii="Cambria" w:hAnsi="Cambria"/>
          <w:b/>
        </w:rPr>
        <w:t>Zabezpieczenie należytego wykonania umowy</w:t>
      </w:r>
      <w:r w:rsidRPr="00FB70A8">
        <w:rPr>
          <w:rFonts w:ascii="Cambria" w:hAnsi="Cambria"/>
          <w:b/>
          <w:bCs/>
          <w:lang w:val="x-none"/>
        </w:rPr>
        <w:t xml:space="preserve"> na</w:t>
      </w:r>
      <w:r w:rsidRPr="00FB70A8">
        <w:rPr>
          <w:rFonts w:ascii="Cambria" w:hAnsi="Cambria"/>
          <w:b/>
        </w:rPr>
        <w:t>: „</w:t>
      </w:r>
      <w:r w:rsidR="005A27DE" w:rsidRPr="005A27DE">
        <w:rPr>
          <w:rFonts w:ascii="Cambria" w:hAnsi="Cambria"/>
          <w:b/>
        </w:rPr>
        <w:t>Przebudowę drogi powiatowej nr 4799P na odcinku od DW 309 m. Kłoda do wiaduktu nad drogą ekspresową S5</w:t>
      </w:r>
      <w:r w:rsidRPr="00FB70A8">
        <w:rPr>
          <w:rFonts w:ascii="Cambria" w:hAnsi="Cambria"/>
          <w:b/>
        </w:rPr>
        <w:t>”</w:t>
      </w:r>
    </w:p>
    <w:p w14:paraId="36E7014E" w14:textId="0FE37998" w:rsidR="007D7898" w:rsidRPr="00FB70A8" w:rsidRDefault="00660A68" w:rsidP="002040C0">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2040C0">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2040C0">
      <w:pPr>
        <w:numPr>
          <w:ilvl w:val="0"/>
          <w:numId w:val="18"/>
        </w:numPr>
        <w:ind w:right="-108"/>
        <w:jc w:val="both"/>
        <w:rPr>
          <w:rFonts w:ascii="Cambria" w:hAnsi="Cambria"/>
        </w:rPr>
      </w:pPr>
      <w:r w:rsidRPr="00773D17">
        <w:rPr>
          <w:rFonts w:ascii="Cambria" w:hAnsi="Cambria"/>
        </w:rPr>
        <w:lastRenderedPageBreak/>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Wypłata, o której mowa w pkt 11</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2040C0">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2040C0">
      <w:pPr>
        <w:numPr>
          <w:ilvl w:val="1"/>
          <w:numId w:val="17"/>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2040C0">
      <w:pPr>
        <w:numPr>
          <w:ilvl w:val="1"/>
          <w:numId w:val="17"/>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2040C0">
      <w:pPr>
        <w:numPr>
          <w:ilvl w:val="1"/>
          <w:numId w:val="17"/>
        </w:numPr>
        <w:ind w:right="-108"/>
        <w:jc w:val="both"/>
        <w:rPr>
          <w:rFonts w:ascii="Cambria" w:hAnsi="Cambria"/>
        </w:rPr>
      </w:pPr>
      <w:r w:rsidRPr="00773D17">
        <w:rPr>
          <w:rFonts w:ascii="Cambria" w:hAnsi="Cambria"/>
        </w:rPr>
        <w:t>kwota gwarancji lub poręczenia,</w:t>
      </w:r>
    </w:p>
    <w:p w14:paraId="12964100" w14:textId="3F147B7A" w:rsidR="00660A68" w:rsidRPr="00773D17" w:rsidRDefault="00660A68" w:rsidP="002040C0">
      <w:pPr>
        <w:numPr>
          <w:ilvl w:val="1"/>
          <w:numId w:val="17"/>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z zastrzeżeniem pkt 10</w:t>
      </w:r>
      <w:r w:rsidR="003C1501" w:rsidRPr="00773D17">
        <w:rPr>
          <w:rFonts w:ascii="Cambria" w:hAnsi="Cambria"/>
        </w:rPr>
        <w:t xml:space="preserve"> powyżej</w:t>
      </w:r>
      <w:r w:rsidR="002C37E6">
        <w:rPr>
          <w:rFonts w:ascii="Cambria" w:hAnsi="Cambria"/>
        </w:rPr>
        <w:t>,</w:t>
      </w:r>
    </w:p>
    <w:p w14:paraId="29484803" w14:textId="131D4542" w:rsidR="00660A68" w:rsidRPr="00773D17" w:rsidRDefault="00660A68" w:rsidP="002040C0">
      <w:pPr>
        <w:numPr>
          <w:ilvl w:val="1"/>
          <w:numId w:val="17"/>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655FE014" w:rsidR="00660A68" w:rsidRPr="00773D17" w:rsidRDefault="00660A68" w:rsidP="002040C0">
      <w:pPr>
        <w:numPr>
          <w:ilvl w:val="1"/>
          <w:numId w:val="17"/>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amawiającemu pełnej kwoty zabezpieczenia w</w:t>
      </w:r>
      <w:r w:rsidR="00DB1923" w:rsidRPr="00773D17">
        <w:rPr>
          <w:rFonts w:ascii="Cambria" w:hAnsi="Cambria"/>
        </w:rPr>
        <w:t> przypadku</w:t>
      </w:r>
      <w:r w:rsidR="002C37E6">
        <w:rPr>
          <w:rFonts w:ascii="Cambria" w:hAnsi="Cambria"/>
        </w:rPr>
        <w:t>,</w:t>
      </w:r>
      <w:r w:rsidR="00DB1923" w:rsidRPr="00773D17">
        <w:rPr>
          <w:rFonts w:ascii="Cambria" w:hAnsi="Cambria"/>
        </w:rPr>
        <w:t xml:space="preserve"> o którym mowa w pkt 10 i 11</w:t>
      </w:r>
      <w:r w:rsidRPr="00773D17">
        <w:rPr>
          <w:rFonts w:ascii="Cambria" w:hAnsi="Cambria"/>
        </w:rPr>
        <w:t xml:space="preserve"> tj. w przypadku nieprzedłużenia lub niewniesienia nowego </w:t>
      </w:r>
      <w:r w:rsidR="00CB7654">
        <w:rPr>
          <w:rFonts w:ascii="Cambria" w:hAnsi="Cambria"/>
        </w:rPr>
        <w:t xml:space="preserve">zabezpieczenia najpóźniej na 30 </w:t>
      </w:r>
      <w:r w:rsidRPr="00773D17">
        <w:rPr>
          <w:rFonts w:ascii="Cambria" w:hAnsi="Cambria"/>
        </w:rPr>
        <w:t>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lastRenderedPageBreak/>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596D4B">
      <w:pPr>
        <w:pStyle w:val="Akapitzlist"/>
        <w:numPr>
          <w:ilvl w:val="0"/>
          <w:numId w:val="75"/>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596D4B">
      <w:pPr>
        <w:pStyle w:val="Akapitzlist"/>
        <w:numPr>
          <w:ilvl w:val="0"/>
          <w:numId w:val="75"/>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lastRenderedPageBreak/>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CE047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455659EF"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0853C8" w:rsidRPr="002B2893">
        <w:rPr>
          <w:rFonts w:asciiTheme="majorHAnsi" w:hAnsiTheme="majorHAnsi" w:cs="Arial"/>
          <w:snapToGrid w:val="0"/>
        </w:rPr>
        <w:t>Szczegółow</w:t>
      </w:r>
      <w:r w:rsidR="000E75E2">
        <w:rPr>
          <w:rFonts w:asciiTheme="majorHAnsi" w:hAnsiTheme="majorHAnsi" w:cs="Arial"/>
          <w:snapToGrid w:val="0"/>
        </w:rPr>
        <w:t>e</w:t>
      </w:r>
      <w:r w:rsidR="000853C8" w:rsidRPr="002B2893">
        <w:rPr>
          <w:rFonts w:asciiTheme="majorHAnsi" w:hAnsiTheme="majorHAnsi" w:cs="Arial"/>
          <w:snapToGrid w:val="0"/>
        </w:rPr>
        <w:t xml:space="preserve"> Specyfikacj</w:t>
      </w:r>
      <w:r w:rsidR="000853C8">
        <w:rPr>
          <w:rFonts w:asciiTheme="majorHAnsi" w:hAnsiTheme="majorHAnsi" w:cs="Arial"/>
          <w:snapToGrid w:val="0"/>
        </w:rPr>
        <w:t>e</w:t>
      </w:r>
      <w:r w:rsidR="000853C8" w:rsidRPr="002B2893">
        <w:rPr>
          <w:rFonts w:asciiTheme="majorHAnsi" w:hAnsiTheme="majorHAnsi" w:cs="Arial"/>
          <w:snapToGrid w:val="0"/>
        </w:rPr>
        <w:t xml:space="preserve"> Techniczn</w:t>
      </w:r>
      <w:r w:rsidR="000853C8">
        <w:rPr>
          <w:rFonts w:asciiTheme="majorHAnsi" w:hAnsiTheme="majorHAnsi" w:cs="Arial"/>
          <w:snapToGrid w:val="0"/>
        </w:rPr>
        <w:t>e</w:t>
      </w:r>
      <w:r w:rsidR="000853C8" w:rsidRPr="002B2893">
        <w:rPr>
          <w:rFonts w:asciiTheme="majorHAnsi" w:hAnsiTheme="majorHAnsi" w:cs="Arial"/>
          <w:snapToGrid w:val="0"/>
        </w:rPr>
        <w:t xml:space="preserve"> Wykonania i Odbioru Robót Budowlanych (SSTWiORB)</w:t>
      </w:r>
    </w:p>
    <w:p w14:paraId="76F4B50B" w14:textId="246B561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P</w:t>
      </w:r>
      <w:r w:rsidR="00F06CCA">
        <w:rPr>
          <w:rFonts w:asciiTheme="majorHAnsi" w:hAnsiTheme="majorHAnsi" w:cs="Arial"/>
          <w:snapToGrid w:val="0"/>
        </w:rPr>
        <w:t>omocnicze p</w:t>
      </w:r>
      <w:r w:rsidR="004C0083" w:rsidRPr="002B2893">
        <w:rPr>
          <w:rFonts w:asciiTheme="majorHAnsi" w:hAnsiTheme="majorHAnsi" w:cs="Arial"/>
          <w:snapToGrid w:val="0"/>
        </w:rPr>
        <w:t>rzedmiar</w:t>
      </w:r>
      <w:r w:rsidR="002B2893" w:rsidRPr="002B2893">
        <w:rPr>
          <w:rFonts w:asciiTheme="majorHAnsi" w:hAnsiTheme="majorHAnsi" w:cs="Arial"/>
          <w:snapToGrid w:val="0"/>
        </w:rPr>
        <w:t>y</w:t>
      </w:r>
      <w:r w:rsidR="004C0083" w:rsidRPr="002B2893">
        <w:rPr>
          <w:rFonts w:asciiTheme="majorHAnsi" w:hAnsiTheme="majorHAnsi" w:cs="Arial"/>
          <w:snapToGrid w:val="0"/>
        </w:rPr>
        <w:t xml:space="preserve"> robót</w:t>
      </w:r>
    </w:p>
    <w:p w14:paraId="03476849" w14:textId="382FAA20"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2C6F93">
        <w:rPr>
          <w:rFonts w:asciiTheme="majorHAnsi" w:hAnsiTheme="majorHAnsi" w:cs="Arial"/>
          <w:snapToGrid w:val="0"/>
        </w:rPr>
        <w:t xml:space="preserve"> </w:t>
      </w:r>
      <w:r w:rsidR="004C0083" w:rsidRPr="002B2893">
        <w:rPr>
          <w:rFonts w:asciiTheme="majorHAnsi" w:hAnsiTheme="majorHAnsi" w:cs="Arial"/>
          <w:snapToGrid w:val="0"/>
        </w:rPr>
        <w:t>Kosztorys</w:t>
      </w:r>
      <w:r w:rsidR="002B2893" w:rsidRPr="002B2893">
        <w:rPr>
          <w:rFonts w:asciiTheme="majorHAnsi" w:hAnsiTheme="majorHAnsi" w:cs="Arial"/>
          <w:snapToGrid w:val="0"/>
        </w:rPr>
        <w:t>y</w:t>
      </w:r>
      <w:r w:rsidR="004C0083" w:rsidRPr="002B2893">
        <w:rPr>
          <w:rFonts w:asciiTheme="majorHAnsi" w:hAnsiTheme="majorHAnsi" w:cs="Arial"/>
          <w:snapToGrid w:val="0"/>
        </w:rPr>
        <w:t xml:space="preserve"> ofertow</w:t>
      </w:r>
      <w:r w:rsidR="002B2893" w:rsidRPr="002B2893">
        <w:rPr>
          <w:rFonts w:asciiTheme="majorHAnsi" w:hAnsiTheme="majorHAnsi" w:cs="Arial"/>
          <w:snapToGrid w:val="0"/>
        </w:rPr>
        <w:t>e</w:t>
      </w:r>
    </w:p>
    <w:p w14:paraId="045B41C0" w14:textId="10FF123D" w:rsidR="004C0DA4"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10- </w:t>
      </w:r>
      <w:r w:rsidR="00F06CCA">
        <w:rPr>
          <w:rFonts w:asciiTheme="majorHAnsi" w:hAnsiTheme="majorHAnsi" w:cs="Arial"/>
          <w:snapToGrid w:val="0"/>
        </w:rPr>
        <w:t>D</w:t>
      </w:r>
      <w:r w:rsidR="004C0083" w:rsidRPr="002B2893">
        <w:rPr>
          <w:rFonts w:asciiTheme="majorHAnsi" w:hAnsiTheme="majorHAnsi" w:cs="Arial"/>
          <w:snapToGrid w:val="0"/>
        </w:rPr>
        <w:t>okumentacja projektowa</w:t>
      </w:r>
    </w:p>
    <w:p w14:paraId="6AD68DAD" w14:textId="720A4241" w:rsidR="00470255" w:rsidRPr="000E75E2" w:rsidRDefault="004C0DA4" w:rsidP="000E75E2">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11-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2C44CA42"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0E75E2">
        <w:rPr>
          <w:rFonts w:asciiTheme="majorHAnsi" w:hAnsiTheme="majorHAnsi" w:cs="Arial"/>
          <w:snapToGrid w:val="0"/>
        </w:rPr>
        <w:t>2</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F57B1" w14:textId="77777777" w:rsidR="00596D4B" w:rsidRDefault="00596D4B" w:rsidP="000F1DCF">
      <w:r>
        <w:separator/>
      </w:r>
    </w:p>
  </w:endnote>
  <w:endnote w:type="continuationSeparator" w:id="0">
    <w:p w14:paraId="46D2510F" w14:textId="77777777" w:rsidR="00596D4B" w:rsidRDefault="00596D4B" w:rsidP="000F1DCF">
      <w:r>
        <w:continuationSeparator/>
      </w:r>
    </w:p>
  </w:endnote>
  <w:endnote w:type="continuationNotice" w:id="1">
    <w:p w14:paraId="7C1363BE" w14:textId="77777777" w:rsidR="00596D4B" w:rsidRDefault="00596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CEE7F" w14:textId="77777777" w:rsidR="00596D4B" w:rsidRDefault="00596D4B" w:rsidP="000F1DCF">
      <w:r>
        <w:separator/>
      </w:r>
    </w:p>
  </w:footnote>
  <w:footnote w:type="continuationSeparator" w:id="0">
    <w:p w14:paraId="63EDD2D3" w14:textId="77777777" w:rsidR="00596D4B" w:rsidRDefault="00596D4B" w:rsidP="000F1DCF">
      <w:r>
        <w:continuationSeparator/>
      </w:r>
    </w:p>
  </w:footnote>
  <w:footnote w:type="continuationNotice" w:id="1">
    <w:p w14:paraId="4D9B9945" w14:textId="77777777" w:rsidR="00596D4B" w:rsidRDefault="00596D4B"/>
  </w:footnote>
  <w:footnote w:id="2">
    <w:p w14:paraId="4C2783A3" w14:textId="77777777" w:rsidR="00B93264" w:rsidRDefault="00B93264"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212CFE52" w:rsidR="00B93264" w:rsidRDefault="00B93264" w:rsidP="0015431D">
    <w:pPr>
      <w:pStyle w:val="Nagwek"/>
      <w:jc w:val="both"/>
      <w:rPr>
        <w:lang w:val="pl-PL"/>
      </w:rPr>
    </w:pPr>
    <w:r>
      <w:rPr>
        <w:lang w:val="pl-PL"/>
      </w:rPr>
      <w:t>9/p.n/21- postępowanie o udzielenie zamówienia w trybie podstawowym w możliwością przeprowadzenia negocjacji pod nazwą: „</w:t>
    </w:r>
    <w:r w:rsidRPr="0015431D">
      <w:rPr>
        <w:lang w:val="pl-PL"/>
      </w:rPr>
      <w:t>Przebudowa drogi powiatowej nr 4799P na odcinku od DW 309 m. Kłoda d</w:t>
    </w:r>
    <w:r>
      <w:rPr>
        <w:lang w:val="pl-PL"/>
      </w:rPr>
      <w:t xml:space="preserve">o wiaduktu nad drogą ekspresową </w:t>
    </w:r>
    <w:r w:rsidRPr="0015431D">
      <w:rPr>
        <w:lang w:val="pl-PL"/>
      </w:rPr>
      <w:t>S5.</w:t>
    </w:r>
    <w:r>
      <w:rPr>
        <w:lang w:val="pl-PL"/>
      </w:rPr>
      <w:t xml:space="preserve">”    </w:t>
    </w:r>
  </w:p>
  <w:p w14:paraId="6A961955" w14:textId="307541CF" w:rsidR="00B93264" w:rsidRPr="005B355E" w:rsidRDefault="00B93264">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6A3CD5"/>
    <w:multiLevelType w:val="hybridMultilevel"/>
    <w:tmpl w:val="FF167982"/>
    <w:lvl w:ilvl="0" w:tplc="E856E780">
      <w:start w:val="1"/>
      <w:numFmt w:val="decimal"/>
      <w:lvlText w:val="%1)"/>
      <w:lvlJc w:val="left"/>
      <w:pPr>
        <w:ind w:left="360" w:hanging="360"/>
      </w:pPr>
      <w:rPr>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B4456A3"/>
    <w:multiLevelType w:val="hybridMultilevel"/>
    <w:tmpl w:val="98C43878"/>
    <w:lvl w:ilvl="0" w:tplc="DD78BDD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8"/>
  </w:num>
  <w:num w:numId="3">
    <w:abstractNumId w:val="74"/>
  </w:num>
  <w:num w:numId="4">
    <w:abstractNumId w:val="78"/>
  </w:num>
  <w:num w:numId="5">
    <w:abstractNumId w:val="44"/>
  </w:num>
  <w:num w:numId="6">
    <w:abstractNumId w:val="76"/>
  </w:num>
  <w:num w:numId="7">
    <w:abstractNumId w:val="10"/>
  </w:num>
  <w:num w:numId="8">
    <w:abstractNumId w:val="32"/>
  </w:num>
  <w:num w:numId="9">
    <w:abstractNumId w:val="49"/>
  </w:num>
  <w:num w:numId="10">
    <w:abstractNumId w:val="25"/>
  </w:num>
  <w:num w:numId="11">
    <w:abstractNumId w:val="62"/>
  </w:num>
  <w:num w:numId="12">
    <w:abstractNumId w:val="12"/>
  </w:num>
  <w:num w:numId="13">
    <w:abstractNumId w:val="48"/>
  </w:num>
  <w:num w:numId="14">
    <w:abstractNumId w:val="38"/>
  </w:num>
  <w:num w:numId="15">
    <w:abstractNumId w:val="71"/>
  </w:num>
  <w:num w:numId="16">
    <w:abstractNumId w:val="64"/>
  </w:num>
  <w:num w:numId="17">
    <w:abstractNumId w:val="37"/>
  </w:num>
  <w:num w:numId="18">
    <w:abstractNumId w:val="55"/>
  </w:num>
  <w:num w:numId="19">
    <w:abstractNumId w:val="19"/>
  </w:num>
  <w:num w:numId="20">
    <w:abstractNumId w:val="68"/>
  </w:num>
  <w:num w:numId="21">
    <w:abstractNumId w:val="36"/>
  </w:num>
  <w:num w:numId="22">
    <w:abstractNumId w:val="16"/>
  </w:num>
  <w:num w:numId="23">
    <w:abstractNumId w:val="17"/>
  </w:num>
  <w:num w:numId="24">
    <w:abstractNumId w:val="43"/>
  </w:num>
  <w:num w:numId="25">
    <w:abstractNumId w:val="67"/>
  </w:num>
  <w:num w:numId="26">
    <w:abstractNumId w:val="23"/>
  </w:num>
  <w:num w:numId="27">
    <w:abstractNumId w:val="42"/>
  </w:num>
  <w:num w:numId="28">
    <w:abstractNumId w:val="39"/>
  </w:num>
  <w:num w:numId="29">
    <w:abstractNumId w:val="72"/>
  </w:num>
  <w:num w:numId="30">
    <w:abstractNumId w:val="30"/>
  </w:num>
  <w:num w:numId="31">
    <w:abstractNumId w:val="34"/>
  </w:num>
  <w:num w:numId="32">
    <w:abstractNumId w:val="5"/>
  </w:num>
  <w:num w:numId="33">
    <w:abstractNumId w:val="45"/>
  </w:num>
  <w:num w:numId="34">
    <w:abstractNumId w:val="60"/>
  </w:num>
  <w:num w:numId="35">
    <w:abstractNumId w:val="15"/>
  </w:num>
  <w:num w:numId="36">
    <w:abstractNumId w:val="11"/>
  </w:num>
  <w:num w:numId="37">
    <w:abstractNumId w:val="54"/>
  </w:num>
  <w:num w:numId="38">
    <w:abstractNumId w:val="18"/>
  </w:num>
  <w:num w:numId="39">
    <w:abstractNumId w:val="40"/>
  </w:num>
  <w:num w:numId="40">
    <w:abstractNumId w:val="69"/>
  </w:num>
  <w:num w:numId="41">
    <w:abstractNumId w:val="56"/>
  </w:num>
  <w:num w:numId="42">
    <w:abstractNumId w:val="7"/>
  </w:num>
  <w:num w:numId="43">
    <w:abstractNumId w:val="51"/>
  </w:num>
  <w:num w:numId="44">
    <w:abstractNumId w:val="50"/>
  </w:num>
  <w:num w:numId="45">
    <w:abstractNumId w:val="46"/>
  </w:num>
  <w:num w:numId="46">
    <w:abstractNumId w:val="52"/>
  </w:num>
  <w:num w:numId="47">
    <w:abstractNumId w:val="29"/>
  </w:num>
  <w:num w:numId="48">
    <w:abstractNumId w:val="59"/>
  </w:num>
  <w:num w:numId="49">
    <w:abstractNumId w:val="75"/>
  </w:num>
  <w:num w:numId="50">
    <w:abstractNumId w:val="79"/>
  </w:num>
  <w:num w:numId="51">
    <w:abstractNumId w:val="65"/>
  </w:num>
  <w:num w:numId="52">
    <w:abstractNumId w:val="26"/>
  </w:num>
  <w:num w:numId="53">
    <w:abstractNumId w:val="73"/>
  </w:num>
  <w:num w:numId="54">
    <w:abstractNumId w:val="61"/>
  </w:num>
  <w:num w:numId="55">
    <w:abstractNumId w:val="28"/>
  </w:num>
  <w:num w:numId="56">
    <w:abstractNumId w:val="6"/>
  </w:num>
  <w:num w:numId="57">
    <w:abstractNumId w:val="22"/>
  </w:num>
  <w:num w:numId="58">
    <w:abstractNumId w:val="35"/>
  </w:num>
  <w:num w:numId="59">
    <w:abstractNumId w:val="53"/>
  </w:num>
  <w:num w:numId="60">
    <w:abstractNumId w:val="21"/>
  </w:num>
  <w:num w:numId="61">
    <w:abstractNumId w:val="0"/>
  </w:num>
  <w:num w:numId="62">
    <w:abstractNumId w:val="33"/>
  </w:num>
  <w:num w:numId="63">
    <w:abstractNumId w:val="47"/>
  </w:num>
  <w:num w:numId="64">
    <w:abstractNumId w:val="66"/>
  </w:num>
  <w:num w:numId="65">
    <w:abstractNumId w:val="9"/>
  </w:num>
  <w:num w:numId="66">
    <w:abstractNumId w:val="1"/>
  </w:num>
  <w:num w:numId="67">
    <w:abstractNumId w:val="20"/>
  </w:num>
  <w:num w:numId="68">
    <w:abstractNumId w:val="2"/>
  </w:num>
  <w:num w:numId="69">
    <w:abstractNumId w:val="3"/>
  </w:num>
  <w:num w:numId="70">
    <w:abstractNumId w:val="24"/>
  </w:num>
  <w:num w:numId="71">
    <w:abstractNumId w:val="57"/>
  </w:num>
  <w:num w:numId="72">
    <w:abstractNumId w:val="13"/>
  </w:num>
  <w:num w:numId="73">
    <w:abstractNumId w:val="4"/>
  </w:num>
  <w:num w:numId="74">
    <w:abstractNumId w:val="14"/>
  </w:num>
  <w:num w:numId="75">
    <w:abstractNumId w:val="77"/>
  </w:num>
  <w:num w:numId="76">
    <w:abstractNumId w:val="8"/>
  </w:num>
  <w:num w:numId="77">
    <w:abstractNumId w:val="27"/>
  </w:num>
  <w:num w:numId="78">
    <w:abstractNumId w:val="63"/>
  </w:num>
  <w:num w:numId="79">
    <w:abstractNumId w:val="41"/>
  </w:num>
  <w:num w:numId="80">
    <w:abstractNumId w:val="7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189F"/>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701C"/>
    <w:rsid w:val="0020063A"/>
    <w:rsid w:val="002040C0"/>
    <w:rsid w:val="0020540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202B3"/>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D4B"/>
    <w:rsid w:val="005A0A0B"/>
    <w:rsid w:val="005A25FA"/>
    <w:rsid w:val="005A27DE"/>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1713"/>
    <w:rsid w:val="005F2B57"/>
    <w:rsid w:val="005F2F1F"/>
    <w:rsid w:val="005F2F41"/>
    <w:rsid w:val="005F37D7"/>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17C"/>
    <w:rsid w:val="006A4F2A"/>
    <w:rsid w:val="006A6EF1"/>
    <w:rsid w:val="006A7A05"/>
    <w:rsid w:val="006B1ED3"/>
    <w:rsid w:val="006B26CF"/>
    <w:rsid w:val="006B2C8A"/>
    <w:rsid w:val="006B51BF"/>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16"/>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C78BD"/>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3264"/>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6CCA"/>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201E-9792-4323-8AE8-CC2DC041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39</Pages>
  <Words>13717</Words>
  <Characters>82305</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95831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46</cp:revision>
  <cp:lastPrinted>2021-02-25T12:31:00Z</cp:lastPrinted>
  <dcterms:created xsi:type="dcterms:W3CDTF">2021-01-08T11:15:00Z</dcterms:created>
  <dcterms:modified xsi:type="dcterms:W3CDTF">2021-02-26T13:31:00Z</dcterms:modified>
</cp:coreProperties>
</file>