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4CCF" w14:textId="4890A375" w:rsidR="003015C9" w:rsidRPr="00E12DDC" w:rsidRDefault="003015C9">
      <w:pPr>
        <w:rPr>
          <w:rFonts w:asciiTheme="minorHAnsi" w:hAnsiTheme="minorHAnsi" w:cstheme="minorHAnsi"/>
        </w:rPr>
      </w:pPr>
      <w:r w:rsidRPr="00E12DDC">
        <w:rPr>
          <w:rFonts w:asciiTheme="minorHAnsi" w:hAnsiTheme="minorHAnsi" w:cstheme="minorHAnsi"/>
        </w:rPr>
        <w:t>Minimalne parametry techniczne serwera:</w:t>
      </w:r>
    </w:p>
    <w:p w14:paraId="122C25E8" w14:textId="0297FBD5" w:rsidR="003015C9" w:rsidRDefault="003015C9"/>
    <w:p w14:paraId="1AED6E15" w14:textId="77777777" w:rsidR="003015C9" w:rsidRPr="007062CE" w:rsidRDefault="003015C9" w:rsidP="003015C9">
      <w:pPr>
        <w:numPr>
          <w:ilvl w:val="0"/>
          <w:numId w:val="23"/>
        </w:numPr>
        <w:spacing w:line="276" w:lineRule="auto"/>
        <w:ind w:left="351" w:hanging="351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Obudowa:</w:t>
      </w:r>
    </w:p>
    <w:p w14:paraId="21A4DEEB" w14:textId="77777777" w:rsidR="003015C9" w:rsidRPr="007062CE" w:rsidRDefault="003015C9" w:rsidP="003015C9">
      <w:pPr>
        <w:numPr>
          <w:ilvl w:val="0"/>
          <w:numId w:val="1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Typu RACK, wysokość nie więcej niż 1U;</w:t>
      </w:r>
    </w:p>
    <w:p w14:paraId="4D089531" w14:textId="77777777" w:rsidR="003015C9" w:rsidRPr="007062CE" w:rsidRDefault="003015C9" w:rsidP="003015C9">
      <w:pPr>
        <w:numPr>
          <w:ilvl w:val="0"/>
          <w:numId w:val="1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Szyny montażowe umożliwiające wysunięcie serwera z szafy stelażowej 19”;</w:t>
      </w:r>
    </w:p>
    <w:p w14:paraId="5D505F00" w14:textId="77777777" w:rsidR="003015C9" w:rsidRPr="007062CE" w:rsidRDefault="003015C9" w:rsidP="003015C9">
      <w:pPr>
        <w:numPr>
          <w:ilvl w:val="0"/>
          <w:numId w:val="1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Możliwość zainstalowania 8 dysków twardych hot plug 2,5”;</w:t>
      </w:r>
    </w:p>
    <w:p w14:paraId="6F5979E9" w14:textId="77777777" w:rsidR="003015C9" w:rsidRPr="007062CE" w:rsidRDefault="003015C9" w:rsidP="003015C9">
      <w:pPr>
        <w:numPr>
          <w:ilvl w:val="0"/>
          <w:numId w:val="1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Fizyczne zabezpieczenie (np. na klucz lub elektrozamek) uniemożliwiające fizyczny dostęp do dysków twardych;</w:t>
      </w:r>
    </w:p>
    <w:p w14:paraId="56A6C399" w14:textId="77777777" w:rsidR="003015C9" w:rsidRPr="007062CE" w:rsidRDefault="003015C9" w:rsidP="003015C9">
      <w:pPr>
        <w:numPr>
          <w:ilvl w:val="0"/>
          <w:numId w:val="23"/>
        </w:numPr>
        <w:spacing w:line="276" w:lineRule="auto"/>
        <w:ind w:left="351" w:hanging="351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Płyta główna:</w:t>
      </w:r>
    </w:p>
    <w:p w14:paraId="56AAAA69" w14:textId="77777777" w:rsidR="003015C9" w:rsidRPr="007062CE" w:rsidRDefault="003015C9" w:rsidP="003015C9">
      <w:pPr>
        <w:numPr>
          <w:ilvl w:val="0"/>
          <w:numId w:val="2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Dwuprocesorowa;</w:t>
      </w:r>
    </w:p>
    <w:p w14:paraId="6C585236" w14:textId="77777777" w:rsidR="003015C9" w:rsidRPr="007062CE" w:rsidRDefault="003015C9" w:rsidP="003015C9">
      <w:pPr>
        <w:numPr>
          <w:ilvl w:val="0"/>
          <w:numId w:val="2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Wyprodukowana i zaprojektowana przez producenta serwera;</w:t>
      </w:r>
    </w:p>
    <w:p w14:paraId="1356DA2E" w14:textId="77777777" w:rsidR="003015C9" w:rsidRPr="007062CE" w:rsidRDefault="003015C9" w:rsidP="003015C9">
      <w:pPr>
        <w:numPr>
          <w:ilvl w:val="0"/>
          <w:numId w:val="2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Możliwość instalacji procesorów 60-rdzeniowych;</w:t>
      </w:r>
    </w:p>
    <w:p w14:paraId="05FCD43B" w14:textId="77777777" w:rsidR="003015C9" w:rsidRPr="007062CE" w:rsidRDefault="003015C9" w:rsidP="003015C9">
      <w:pPr>
        <w:numPr>
          <w:ilvl w:val="0"/>
          <w:numId w:val="2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Zainstalowany moduł TPM 2.0;</w:t>
      </w:r>
    </w:p>
    <w:p w14:paraId="4F6693C7" w14:textId="77777777" w:rsidR="003015C9" w:rsidRPr="007062CE" w:rsidRDefault="003015C9" w:rsidP="003015C9">
      <w:pPr>
        <w:numPr>
          <w:ilvl w:val="0"/>
          <w:numId w:val="2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Minimum 4 złącza PCI Express x16 w tym minimum 3 złącza generacji 5; Opcjonalnie możliwość uzyskania złącza typu pełnej wysokości tzw. FH;</w:t>
      </w:r>
    </w:p>
    <w:p w14:paraId="2D4029E9" w14:textId="77777777" w:rsidR="003015C9" w:rsidRPr="007062CE" w:rsidRDefault="003015C9" w:rsidP="003015C9">
      <w:pPr>
        <w:numPr>
          <w:ilvl w:val="0"/>
          <w:numId w:val="2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32 gniazda pamięci RAM;</w:t>
      </w:r>
    </w:p>
    <w:p w14:paraId="1194A9B6" w14:textId="77777777" w:rsidR="003015C9" w:rsidRPr="007062CE" w:rsidRDefault="003015C9" w:rsidP="003015C9">
      <w:pPr>
        <w:numPr>
          <w:ilvl w:val="0"/>
          <w:numId w:val="2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Obsługa 8 TB pamięci operacyjnej RAM DDR5; Wsparcie dla technologii: Memory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Scrubbing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>; SDDC; ECC; Memory Mirroring; ADDDC;</w:t>
      </w:r>
    </w:p>
    <w:p w14:paraId="0F3F6B56" w14:textId="77777777" w:rsidR="003015C9" w:rsidRPr="007062CE" w:rsidRDefault="003015C9" w:rsidP="003015C9">
      <w:pPr>
        <w:numPr>
          <w:ilvl w:val="0"/>
          <w:numId w:val="2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Możliwość instalacji 2 dysków M.2 na płycie głównej (lub dedykowanej karcie PCI Express)  dyski nie mogą zajmować klatek dla dysków hot-plug;</w:t>
      </w:r>
    </w:p>
    <w:p w14:paraId="0F0568E9" w14:textId="77777777" w:rsidR="003015C9" w:rsidRPr="007062CE" w:rsidRDefault="003015C9" w:rsidP="003015C9">
      <w:pPr>
        <w:numPr>
          <w:ilvl w:val="0"/>
          <w:numId w:val="2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BIOS UEFI w specyfikacji minimum 2.7.</w:t>
      </w:r>
    </w:p>
    <w:p w14:paraId="5D965BA1" w14:textId="77777777" w:rsidR="003015C9" w:rsidRPr="007062CE" w:rsidRDefault="003015C9" w:rsidP="003015C9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Procesory:</w:t>
      </w:r>
    </w:p>
    <w:p w14:paraId="6C461709" w14:textId="77777777" w:rsidR="003015C9" w:rsidRPr="007062CE" w:rsidRDefault="003015C9" w:rsidP="003015C9">
      <w:pPr>
        <w:numPr>
          <w:ilvl w:val="0"/>
          <w:numId w:val="3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Dwa procesory maksymalnie 8-rdzeniowe, taktowanie bazowe 2,9 GHz, architektura x86_64; osiągające w teście SPEC CPU2017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Floating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Point wynik SPECrate2017_fp_base 252 pkt  (wynik osiągnięty dla zainstalowanych dwóch procesorów). Wynik musi być opublikowany na stronie http://spec.org/cpu2017/results/cpu2017.html dla dowolnego serwera dwuprocesorowego z oferty producenta oferowanego serwera.</w:t>
      </w:r>
    </w:p>
    <w:p w14:paraId="57EEB585" w14:textId="77777777" w:rsidR="003015C9" w:rsidRPr="007062CE" w:rsidRDefault="003015C9" w:rsidP="003015C9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Pamięć RAM:</w:t>
      </w:r>
    </w:p>
    <w:p w14:paraId="7BB695E4" w14:textId="7FC80CAD" w:rsidR="003015C9" w:rsidRPr="007062CE" w:rsidRDefault="003015C9" w:rsidP="003015C9">
      <w:pPr>
        <w:numPr>
          <w:ilvl w:val="0"/>
          <w:numId w:val="3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15</w:t>
      </w:r>
      <w:r w:rsidR="006A2144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6 </w:t>
      </w:r>
      <w:r w:rsidRPr="007062CE">
        <w:rPr>
          <w:rFonts w:asciiTheme="minorHAnsi" w:hAnsiTheme="minorHAnsi" w:cstheme="minorHAnsi"/>
          <w:sz w:val="18"/>
          <w:szCs w:val="18"/>
        </w:rPr>
        <w:t>GB pamięci RAM</w:t>
      </w:r>
      <w:r>
        <w:rPr>
          <w:rFonts w:asciiTheme="minorHAnsi" w:hAnsiTheme="minorHAnsi" w:cstheme="minorHAnsi"/>
          <w:sz w:val="18"/>
          <w:szCs w:val="18"/>
        </w:rPr>
        <w:t xml:space="preserve"> w mo</w:t>
      </w:r>
      <w:r w:rsidR="006A2144">
        <w:rPr>
          <w:rFonts w:asciiTheme="minorHAnsi" w:hAnsiTheme="minorHAnsi" w:cstheme="minorHAnsi"/>
          <w:sz w:val="18"/>
          <w:szCs w:val="18"/>
        </w:rPr>
        <w:t>dułach 64 GB</w:t>
      </w:r>
    </w:p>
    <w:p w14:paraId="26A13F38" w14:textId="1021D7F5" w:rsidR="003015C9" w:rsidRPr="007062CE" w:rsidRDefault="003015C9" w:rsidP="003015C9">
      <w:pPr>
        <w:numPr>
          <w:ilvl w:val="0"/>
          <w:numId w:val="3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proofErr w:type="spellStart"/>
      <w:r w:rsidRPr="007062CE">
        <w:rPr>
          <w:rFonts w:asciiTheme="minorHAnsi" w:hAnsiTheme="minorHAnsi" w:cstheme="minorHAnsi"/>
          <w:sz w:val="18"/>
          <w:szCs w:val="18"/>
        </w:rPr>
        <w:t>Registered</w:t>
      </w:r>
      <w:proofErr w:type="spellEnd"/>
    </w:p>
    <w:p w14:paraId="130316B2" w14:textId="77777777" w:rsidR="003015C9" w:rsidRPr="007062CE" w:rsidRDefault="003015C9" w:rsidP="003015C9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Napędy i nośniki pamięci:</w:t>
      </w:r>
    </w:p>
    <w:p w14:paraId="788A6BD9" w14:textId="77777777" w:rsidR="003015C9" w:rsidRPr="007062CE" w:rsidRDefault="003015C9" w:rsidP="003015C9">
      <w:pPr>
        <w:numPr>
          <w:ilvl w:val="0"/>
          <w:numId w:val="4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Zainstalowane 2 szt. dysków SSD SATA M.2 minimum 240GB, dyski skonfigurowane w RAID-1 podłączone do sprzętowego kontrolera RAID, utworzony w ten sposób zasób musi być dostępny dla systemu operacyjnego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wirtualizatora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VMWare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instalowanego na tym hoście, do którego licencję posiada Zamawiający;</w:t>
      </w:r>
    </w:p>
    <w:p w14:paraId="71586515" w14:textId="77777777" w:rsidR="003015C9" w:rsidRPr="007062CE" w:rsidRDefault="003015C9" w:rsidP="003015C9">
      <w:pPr>
        <w:numPr>
          <w:ilvl w:val="0"/>
          <w:numId w:val="4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Możliwość z</w:t>
      </w:r>
      <w:r w:rsidRPr="007062CE">
        <w:rPr>
          <w:rFonts w:asciiTheme="minorHAnsi" w:hAnsiTheme="minorHAnsi" w:cstheme="minorHAnsi"/>
          <w:sz w:val="18"/>
          <w:szCs w:val="18"/>
        </w:rPr>
        <w:t>ainstalowan</w:t>
      </w:r>
      <w:r>
        <w:rPr>
          <w:rFonts w:asciiTheme="minorHAnsi" w:hAnsiTheme="minorHAnsi" w:cstheme="minorHAnsi"/>
          <w:sz w:val="18"/>
          <w:szCs w:val="18"/>
        </w:rPr>
        <w:t>ia</w:t>
      </w:r>
      <w:r w:rsidRPr="007062CE">
        <w:rPr>
          <w:rFonts w:asciiTheme="minorHAnsi" w:hAnsiTheme="minorHAnsi" w:cstheme="minorHAnsi"/>
          <w:sz w:val="18"/>
          <w:szCs w:val="18"/>
        </w:rPr>
        <w:t xml:space="preserve"> wewnętrzn</w:t>
      </w:r>
      <w:r>
        <w:rPr>
          <w:rFonts w:asciiTheme="minorHAnsi" w:hAnsiTheme="minorHAnsi" w:cstheme="minorHAnsi"/>
          <w:sz w:val="18"/>
          <w:szCs w:val="18"/>
        </w:rPr>
        <w:t>ego</w:t>
      </w:r>
      <w:r w:rsidRPr="007062CE">
        <w:rPr>
          <w:rFonts w:asciiTheme="minorHAnsi" w:hAnsiTheme="minorHAnsi" w:cstheme="minorHAnsi"/>
          <w:sz w:val="18"/>
          <w:szCs w:val="18"/>
        </w:rPr>
        <w:t xml:space="preserve"> napęd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7062C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blu-ray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>;</w:t>
      </w:r>
    </w:p>
    <w:p w14:paraId="672ABD34" w14:textId="77777777" w:rsidR="003015C9" w:rsidRPr="007062CE" w:rsidRDefault="003015C9" w:rsidP="003015C9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Kontrolery LAN i HBA</w:t>
      </w:r>
    </w:p>
    <w:p w14:paraId="6DA9675A" w14:textId="77777777" w:rsidR="003015C9" w:rsidRPr="007062CE" w:rsidRDefault="003015C9" w:rsidP="003015C9">
      <w:pPr>
        <w:numPr>
          <w:ilvl w:val="0"/>
          <w:numId w:val="4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Interfejsy LAN, nie zajmujące żadnego z dostępnych slotów PCI Express:</w:t>
      </w:r>
    </w:p>
    <w:p w14:paraId="16EEE461" w14:textId="77777777" w:rsidR="003015C9" w:rsidRPr="007062CE" w:rsidRDefault="003015C9" w:rsidP="003015C9">
      <w:pPr>
        <w:numPr>
          <w:ilvl w:val="0"/>
          <w:numId w:val="10"/>
        </w:numPr>
        <w:spacing w:line="276" w:lineRule="auto"/>
        <w:ind w:left="9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Czteroportowa</w:t>
      </w:r>
      <w:r w:rsidRPr="007062CE">
        <w:rPr>
          <w:rFonts w:asciiTheme="minorHAnsi" w:hAnsiTheme="minorHAnsi" w:cstheme="minorHAnsi"/>
          <w:sz w:val="18"/>
          <w:szCs w:val="18"/>
        </w:rPr>
        <w:t xml:space="preserve">  kart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7062CE">
        <w:rPr>
          <w:rFonts w:asciiTheme="minorHAnsi" w:hAnsiTheme="minorHAnsi" w:cstheme="minorHAnsi"/>
          <w:sz w:val="18"/>
          <w:szCs w:val="18"/>
        </w:rPr>
        <w:t xml:space="preserve"> LAN 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062CE">
        <w:rPr>
          <w:rFonts w:asciiTheme="minorHAnsi" w:hAnsiTheme="minorHAnsi" w:cstheme="minorHAnsi"/>
          <w:sz w:val="18"/>
          <w:szCs w:val="18"/>
        </w:rPr>
        <w:t xml:space="preserve">Gbit </w:t>
      </w:r>
      <w:proofErr w:type="spellStart"/>
      <w:r>
        <w:rPr>
          <w:rFonts w:asciiTheme="minorHAnsi" w:hAnsiTheme="minorHAnsi" w:cstheme="minorHAnsi"/>
          <w:sz w:val="18"/>
          <w:szCs w:val="18"/>
        </w:rPr>
        <w:t>BaseT</w:t>
      </w:r>
      <w:proofErr w:type="spellEnd"/>
    </w:p>
    <w:p w14:paraId="65BC1A4E" w14:textId="77777777" w:rsidR="003015C9" w:rsidRPr="007062CE" w:rsidRDefault="003015C9" w:rsidP="003015C9">
      <w:pPr>
        <w:numPr>
          <w:ilvl w:val="0"/>
          <w:numId w:val="10"/>
        </w:numPr>
        <w:spacing w:line="276" w:lineRule="auto"/>
        <w:ind w:left="9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</w:t>
      </w:r>
      <w:r w:rsidRPr="007062CE">
        <w:rPr>
          <w:rFonts w:asciiTheme="minorHAnsi" w:hAnsiTheme="minorHAnsi" w:cstheme="minorHAnsi"/>
          <w:sz w:val="18"/>
          <w:szCs w:val="18"/>
        </w:rPr>
        <w:t xml:space="preserve">ożliwość uzyskania </w:t>
      </w:r>
      <w:r>
        <w:rPr>
          <w:rFonts w:asciiTheme="minorHAnsi" w:hAnsiTheme="minorHAnsi" w:cstheme="minorHAnsi"/>
          <w:sz w:val="18"/>
          <w:szCs w:val="18"/>
        </w:rPr>
        <w:t xml:space="preserve">w serwerze </w:t>
      </w:r>
      <w:r w:rsidRPr="007062CE">
        <w:rPr>
          <w:rFonts w:asciiTheme="minorHAnsi" w:hAnsiTheme="minorHAnsi" w:cstheme="minorHAnsi"/>
          <w:sz w:val="18"/>
          <w:szCs w:val="18"/>
        </w:rPr>
        <w:t xml:space="preserve">czterech interfejsów 100Gbit QSFP28 bez konieczności instalacji kart w slotach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PCIe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Opcja do wykorzystania w przyszłości;</w:t>
      </w:r>
    </w:p>
    <w:p w14:paraId="7C49FD98" w14:textId="77777777" w:rsidR="003015C9" w:rsidRPr="007062CE" w:rsidRDefault="003015C9" w:rsidP="003015C9">
      <w:pPr>
        <w:numPr>
          <w:ilvl w:val="0"/>
          <w:numId w:val="4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Dwuportowa karta FC 16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Gb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/s </w:t>
      </w:r>
    </w:p>
    <w:p w14:paraId="3D92B990" w14:textId="77777777" w:rsidR="003015C9" w:rsidRPr="007062CE" w:rsidRDefault="003015C9" w:rsidP="003015C9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Porty</w:t>
      </w:r>
      <w:r>
        <w:rPr>
          <w:rFonts w:asciiTheme="minorHAnsi" w:hAnsiTheme="minorHAnsi" w:cstheme="minorHAnsi"/>
          <w:sz w:val="18"/>
          <w:szCs w:val="18"/>
        </w:rPr>
        <w:t xml:space="preserve"> na wyposażeniu serwera</w:t>
      </w:r>
      <w:r w:rsidRPr="007062CE">
        <w:rPr>
          <w:rFonts w:asciiTheme="minorHAnsi" w:hAnsiTheme="minorHAnsi" w:cstheme="minorHAnsi"/>
          <w:sz w:val="18"/>
          <w:szCs w:val="18"/>
        </w:rPr>
        <w:t>:</w:t>
      </w:r>
    </w:p>
    <w:p w14:paraId="40E5A134" w14:textId="77777777" w:rsidR="003015C9" w:rsidRPr="007062CE" w:rsidRDefault="003015C9" w:rsidP="003015C9">
      <w:pPr>
        <w:numPr>
          <w:ilvl w:val="0"/>
          <w:numId w:val="5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Zintegrowana karta graficzna ze złączem VGA z tyłu serwera;</w:t>
      </w:r>
      <w:r>
        <w:rPr>
          <w:rFonts w:asciiTheme="minorHAnsi" w:hAnsiTheme="minorHAnsi" w:cstheme="minorHAnsi"/>
          <w:sz w:val="18"/>
          <w:szCs w:val="18"/>
        </w:rPr>
        <w:t xml:space="preserve"> dodatkowy port VGA na froncie obudowy serwera</w:t>
      </w:r>
    </w:p>
    <w:p w14:paraId="44662434" w14:textId="77777777" w:rsidR="003015C9" w:rsidRPr="007062CE" w:rsidRDefault="003015C9" w:rsidP="003015C9">
      <w:pPr>
        <w:numPr>
          <w:ilvl w:val="0"/>
          <w:numId w:val="5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1 port USB 3.0 wewnętrzne;</w:t>
      </w:r>
    </w:p>
    <w:p w14:paraId="1D87B057" w14:textId="77777777" w:rsidR="003015C9" w:rsidRPr="007062CE" w:rsidRDefault="003015C9" w:rsidP="003015C9">
      <w:pPr>
        <w:numPr>
          <w:ilvl w:val="0"/>
          <w:numId w:val="5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2 porty USB 3.0 dostępne z tyłu serwera;</w:t>
      </w:r>
    </w:p>
    <w:p w14:paraId="7984BE16" w14:textId="77777777" w:rsidR="003015C9" w:rsidRPr="007062CE" w:rsidRDefault="003015C9" w:rsidP="003015C9">
      <w:pPr>
        <w:numPr>
          <w:ilvl w:val="0"/>
          <w:numId w:val="5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2 porty USB 3.0 na panelu przednim;</w:t>
      </w:r>
    </w:p>
    <w:p w14:paraId="747D52F1" w14:textId="77777777" w:rsidR="003015C9" w:rsidRDefault="003015C9" w:rsidP="003015C9">
      <w:pPr>
        <w:numPr>
          <w:ilvl w:val="0"/>
          <w:numId w:val="5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Ilość dostępnych złącz USB nie może być osiągnięta poprzez stosowanie zewnętrznych przejściówek, rozgałęziaczy czy dodatkowych kart rozszerzeń zajmujących jakikolwiek slot PCI Express i/lub USB serwera.</w:t>
      </w:r>
    </w:p>
    <w:p w14:paraId="06E3D89F" w14:textId="77777777" w:rsidR="003015C9" w:rsidRPr="007062CE" w:rsidRDefault="003015C9" w:rsidP="003015C9">
      <w:pPr>
        <w:numPr>
          <w:ilvl w:val="0"/>
          <w:numId w:val="5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Port </w:t>
      </w:r>
      <w:r w:rsidRPr="00CD099D">
        <w:rPr>
          <w:rFonts w:asciiTheme="minorHAnsi" w:hAnsiTheme="minorHAnsi" w:cstheme="minorHAnsi"/>
          <w:sz w:val="18"/>
          <w:szCs w:val="18"/>
        </w:rPr>
        <w:t>RS-232-C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DFA02FB" w14:textId="77777777" w:rsidR="003015C9" w:rsidRPr="007062CE" w:rsidRDefault="003015C9" w:rsidP="003015C9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Zasilanie, chłodzenie</w:t>
      </w:r>
    </w:p>
    <w:p w14:paraId="2B51525E" w14:textId="77777777" w:rsidR="003015C9" w:rsidRPr="007062CE" w:rsidRDefault="003015C9" w:rsidP="003015C9">
      <w:pPr>
        <w:numPr>
          <w:ilvl w:val="0"/>
          <w:numId w:val="6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Dwa redundantne zasilacze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hotplug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o sprawności 96% (tzw. klasa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Titanium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>) o mocy minimalnej 900W;</w:t>
      </w:r>
    </w:p>
    <w:p w14:paraId="69D1AB4D" w14:textId="77777777" w:rsidR="003015C9" w:rsidRPr="007062CE" w:rsidRDefault="003015C9" w:rsidP="003015C9">
      <w:pPr>
        <w:numPr>
          <w:ilvl w:val="0"/>
          <w:numId w:val="6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Redundantne wentylatory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hotplug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>.</w:t>
      </w:r>
    </w:p>
    <w:p w14:paraId="2BA589EE" w14:textId="77777777" w:rsidR="003015C9" w:rsidRPr="007062CE" w:rsidRDefault="003015C9" w:rsidP="003015C9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Zarządzanie:</w:t>
      </w:r>
    </w:p>
    <w:p w14:paraId="08A94AF4" w14:textId="77777777" w:rsidR="003015C9" w:rsidRPr="007062CE" w:rsidRDefault="003015C9" w:rsidP="003015C9">
      <w:pPr>
        <w:numPr>
          <w:ilvl w:val="0"/>
          <w:numId w:val="11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Wbudowane diody informacyjne lub wyświetlacz, informujące o stanie serwera - system przewidywania, rozpoznawania awarii;</w:t>
      </w:r>
    </w:p>
    <w:p w14:paraId="61AD1DCC" w14:textId="77777777" w:rsidR="003015C9" w:rsidRPr="007062CE" w:rsidRDefault="003015C9" w:rsidP="003015C9">
      <w:pPr>
        <w:numPr>
          <w:ilvl w:val="0"/>
          <w:numId w:val="11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informacja o statusie pracy (poprawny, przewidywana usterka lub usterka) następujących komponentów:</w:t>
      </w:r>
    </w:p>
    <w:p w14:paraId="495D0CED" w14:textId="77777777" w:rsidR="003015C9" w:rsidRPr="007062CE" w:rsidRDefault="003015C9" w:rsidP="003015C9">
      <w:pPr>
        <w:numPr>
          <w:ilvl w:val="0"/>
          <w:numId w:val="12"/>
        </w:numPr>
        <w:spacing w:line="276" w:lineRule="auto"/>
        <w:ind w:left="918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lastRenderedPageBreak/>
        <w:t>karty rozszerzeń zainstalowane w dowolnym  slocie PCI Express;</w:t>
      </w:r>
    </w:p>
    <w:p w14:paraId="11C5B691" w14:textId="77777777" w:rsidR="003015C9" w:rsidRPr="007062CE" w:rsidRDefault="003015C9" w:rsidP="003015C9">
      <w:pPr>
        <w:numPr>
          <w:ilvl w:val="0"/>
          <w:numId w:val="12"/>
        </w:numPr>
        <w:spacing w:line="276" w:lineRule="auto"/>
        <w:ind w:left="918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procesory CPU;</w:t>
      </w:r>
    </w:p>
    <w:p w14:paraId="68F9A3AD" w14:textId="77777777" w:rsidR="003015C9" w:rsidRPr="007062CE" w:rsidRDefault="003015C9" w:rsidP="003015C9">
      <w:pPr>
        <w:numPr>
          <w:ilvl w:val="0"/>
          <w:numId w:val="12"/>
        </w:numPr>
        <w:spacing w:line="276" w:lineRule="auto"/>
        <w:ind w:left="918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pamięć RAM z dokładnością umożliwiającą jednoznaczną identyfikację uszkodzonego modułu pamięci RAM;</w:t>
      </w:r>
    </w:p>
    <w:p w14:paraId="4C091D3B" w14:textId="77777777" w:rsidR="003015C9" w:rsidRPr="007062CE" w:rsidRDefault="003015C9" w:rsidP="003015C9">
      <w:pPr>
        <w:numPr>
          <w:ilvl w:val="0"/>
          <w:numId w:val="12"/>
        </w:numPr>
        <w:spacing w:line="276" w:lineRule="auto"/>
        <w:ind w:left="918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wbudowany na płycie głównej nośnik pamięci M.2 SSD;</w:t>
      </w:r>
    </w:p>
    <w:p w14:paraId="14B3442B" w14:textId="77777777" w:rsidR="003015C9" w:rsidRPr="007062CE" w:rsidRDefault="003015C9" w:rsidP="003015C9">
      <w:pPr>
        <w:numPr>
          <w:ilvl w:val="0"/>
          <w:numId w:val="12"/>
        </w:numPr>
        <w:spacing w:line="276" w:lineRule="auto"/>
        <w:ind w:left="918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status karty zarządzającej serwera;</w:t>
      </w:r>
    </w:p>
    <w:p w14:paraId="3C4AD008" w14:textId="77777777" w:rsidR="003015C9" w:rsidRPr="007062CE" w:rsidRDefault="003015C9" w:rsidP="003015C9">
      <w:pPr>
        <w:numPr>
          <w:ilvl w:val="0"/>
          <w:numId w:val="12"/>
        </w:numPr>
        <w:spacing w:line="276" w:lineRule="auto"/>
        <w:ind w:left="918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wentylatory;</w:t>
      </w:r>
    </w:p>
    <w:p w14:paraId="1D1B9568" w14:textId="77777777" w:rsidR="003015C9" w:rsidRPr="007062CE" w:rsidRDefault="003015C9" w:rsidP="003015C9">
      <w:pPr>
        <w:numPr>
          <w:ilvl w:val="0"/>
          <w:numId w:val="12"/>
        </w:numPr>
        <w:spacing w:line="276" w:lineRule="auto"/>
        <w:ind w:left="918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bateria podtrzymująca ustawienia BIOS płyty głównej;</w:t>
      </w:r>
    </w:p>
    <w:p w14:paraId="463F69BC" w14:textId="77777777" w:rsidR="003015C9" w:rsidRPr="007062CE" w:rsidRDefault="003015C9" w:rsidP="003015C9">
      <w:pPr>
        <w:numPr>
          <w:ilvl w:val="0"/>
          <w:numId w:val="12"/>
        </w:numPr>
        <w:spacing w:line="276" w:lineRule="auto"/>
        <w:ind w:left="918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zasilacze;</w:t>
      </w:r>
    </w:p>
    <w:p w14:paraId="09C8188F" w14:textId="77777777" w:rsidR="003015C9" w:rsidRPr="007062CE" w:rsidRDefault="003015C9" w:rsidP="003015C9">
      <w:pPr>
        <w:numPr>
          <w:ilvl w:val="0"/>
          <w:numId w:val="13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System przewidywania/rozpoznawania awarii musi być niezależny i działać w przypadku odłączenia kabli zasilających serwera (podtrzymywany kondensatorowo lub bateryjnie w celu uruchomienia przy odłączonym zasilaniu sieciowym);</w:t>
      </w:r>
    </w:p>
    <w:p w14:paraId="5C62CF75" w14:textId="77777777" w:rsidR="003015C9" w:rsidRPr="007062CE" w:rsidRDefault="003015C9" w:rsidP="003015C9">
      <w:pPr>
        <w:numPr>
          <w:ilvl w:val="0"/>
          <w:numId w:val="13"/>
        </w:numPr>
        <w:spacing w:line="276" w:lineRule="auto"/>
        <w:ind w:left="635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Zintegrowany z płytą główną serwera kontroler sprzętowy zdalnego zarządzania zgodny z IPMI 2.0 o funkcjonalnościach:</w:t>
      </w:r>
    </w:p>
    <w:p w14:paraId="55BDAD78" w14:textId="77777777" w:rsidR="003015C9" w:rsidRPr="007062CE" w:rsidRDefault="003015C9" w:rsidP="003015C9">
      <w:pPr>
        <w:numPr>
          <w:ilvl w:val="1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Niezależny od systemu operacyjnego, sprzętowy kontroler umożliwiający pełne zarządzanie, zdalny restart serwera;</w:t>
      </w:r>
    </w:p>
    <w:p w14:paraId="68B4B8FF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Dedykowana karta LAN 1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Gb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>/s, dedykowane złącze RJ-45 do komunikacji wyłącznie z kontrolerem zdalnego zarządzania z możliwością przeniesienia tej komunikacji na inną kartę sieciową współdzieloną z systemem operacyjnym;</w:t>
      </w:r>
    </w:p>
    <w:p w14:paraId="7829F7C2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Dostęp poprzez przeglądarkę Web, SSH;</w:t>
      </w:r>
    </w:p>
    <w:p w14:paraId="7D12C79B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Zarządzanie mocą i jej zużyciem oraz monitoring zużycia energii;</w:t>
      </w:r>
    </w:p>
    <w:p w14:paraId="54808882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Zarządzanie alarmami (zdarzenia poprzez SNMP);</w:t>
      </w:r>
    </w:p>
    <w:p w14:paraId="6201BF29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Możliwość przejęcia konsoli tekstowej;</w:t>
      </w:r>
    </w:p>
    <w:p w14:paraId="780F8339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Przekierowanie konsoli graficznej na poziomie sprzętowym oraz możliwość montowania zdalnych napędów i ich obrazów na poziomie sprzętowym (cyfrowy KVM);</w:t>
      </w:r>
    </w:p>
    <w:p w14:paraId="062A212A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Obsługa serwerów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proxy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(autentykacja);</w:t>
      </w:r>
    </w:p>
    <w:p w14:paraId="1946FAB0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Obsługa VLAN;</w:t>
      </w:r>
    </w:p>
    <w:p w14:paraId="530BEEC7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Możliwość konfiguracji parametru Max.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Transmission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Unit (MTU);</w:t>
      </w:r>
    </w:p>
    <w:p w14:paraId="0BD43504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Wsparcie dla protokołu SSDP;</w:t>
      </w:r>
    </w:p>
    <w:p w14:paraId="6702A36E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Obsługa protokołów TLS 1.2, SSL v3;</w:t>
      </w:r>
    </w:p>
    <w:p w14:paraId="6B44B004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Obsługa protokołu LDAP;</w:t>
      </w:r>
    </w:p>
    <w:p w14:paraId="4521695D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Synchronizacja czasu poprzez protokół NTP;</w:t>
      </w:r>
    </w:p>
    <w:p w14:paraId="2DD3DB72" w14:textId="77777777" w:rsidR="003015C9" w:rsidRPr="007062CE" w:rsidRDefault="003015C9" w:rsidP="003015C9">
      <w:pPr>
        <w:numPr>
          <w:ilvl w:val="0"/>
          <w:numId w:val="14"/>
        </w:numPr>
        <w:spacing w:line="276" w:lineRule="auto"/>
        <w:ind w:left="1202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Możliwość backupu i odtwarzania ustawień bios serwera oraz ustawień karty zarządzającej;</w:t>
      </w:r>
    </w:p>
    <w:p w14:paraId="339662E8" w14:textId="77777777" w:rsidR="003015C9" w:rsidRPr="007062CE" w:rsidRDefault="003015C9" w:rsidP="003015C9">
      <w:pPr>
        <w:numPr>
          <w:ilvl w:val="1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</w:r>
    </w:p>
    <w:p w14:paraId="2B5D247E" w14:textId="77777777" w:rsidR="003015C9" w:rsidRPr="007062CE" w:rsidRDefault="003015C9" w:rsidP="003015C9">
      <w:pPr>
        <w:numPr>
          <w:ilvl w:val="1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Dedykowana, do wbudowania w kartę zarządzającą (lub zainstalowana) pamięć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flash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o pojemności minimum 16 GB;</w:t>
      </w:r>
    </w:p>
    <w:p w14:paraId="2F4DB0D1" w14:textId="77777777" w:rsidR="003015C9" w:rsidRPr="007062CE" w:rsidRDefault="003015C9" w:rsidP="003015C9">
      <w:pPr>
        <w:numPr>
          <w:ilvl w:val="1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Możliwość zdalnej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reinstalacji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systemu lub aplikacji z obrazów zainstalowanych w obrębie dedykowanej pamięci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flash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bez użytkowania zewnętrznych nośników lub kopiowania danych poprzez sieć LAN;</w:t>
      </w:r>
    </w:p>
    <w:p w14:paraId="528520DC" w14:textId="77777777" w:rsidR="003015C9" w:rsidRPr="007062CE" w:rsidRDefault="003015C9" w:rsidP="003015C9">
      <w:pPr>
        <w:numPr>
          <w:ilvl w:val="1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Możliwość konfiguracji i wykonania aktualizacji BIOS,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firmware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>, sterowników serwera bezpośrednio z GUI (graficzny interfejs) karty zarządzającej serwera bez pośrednictwa innych nośników zewnętrznych i wewnętrznych poza obrębem karty zarządzającej.</w:t>
      </w:r>
    </w:p>
    <w:p w14:paraId="584A7714" w14:textId="77777777" w:rsidR="003015C9" w:rsidRPr="007062CE" w:rsidRDefault="003015C9" w:rsidP="003015C9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Wspierane Systemy:</w:t>
      </w:r>
    </w:p>
    <w:p w14:paraId="3BC72E55" w14:textId="77777777" w:rsidR="003015C9" w:rsidRPr="007062CE" w:rsidRDefault="003015C9" w:rsidP="003015C9">
      <w:pPr>
        <w:numPr>
          <w:ilvl w:val="0"/>
          <w:numId w:val="7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Microsoft Windows Server 2022, 2019; </w:t>
      </w:r>
    </w:p>
    <w:p w14:paraId="63493437" w14:textId="77777777" w:rsidR="003015C9" w:rsidRPr="007062CE" w:rsidRDefault="003015C9" w:rsidP="003015C9">
      <w:pPr>
        <w:numPr>
          <w:ilvl w:val="0"/>
          <w:numId w:val="7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proofErr w:type="spellStart"/>
      <w:r w:rsidRPr="007062CE">
        <w:rPr>
          <w:rFonts w:asciiTheme="minorHAnsi" w:hAnsiTheme="minorHAnsi" w:cstheme="minorHAnsi"/>
          <w:sz w:val="18"/>
          <w:szCs w:val="18"/>
        </w:rPr>
        <w:t>VMWare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vSphere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8.0; </w:t>
      </w:r>
    </w:p>
    <w:p w14:paraId="0A650ACF" w14:textId="77777777" w:rsidR="003015C9" w:rsidRPr="007062CE" w:rsidRDefault="003015C9" w:rsidP="003015C9">
      <w:pPr>
        <w:numPr>
          <w:ilvl w:val="0"/>
          <w:numId w:val="7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proofErr w:type="spellStart"/>
      <w:r w:rsidRPr="007062CE">
        <w:rPr>
          <w:rFonts w:asciiTheme="minorHAnsi" w:hAnsiTheme="minorHAnsi" w:cstheme="minorHAnsi"/>
          <w:sz w:val="18"/>
          <w:szCs w:val="18"/>
        </w:rPr>
        <w:t>Suse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Linux Enterprise Server 15; </w:t>
      </w:r>
    </w:p>
    <w:p w14:paraId="615C5F18" w14:textId="77777777" w:rsidR="003015C9" w:rsidRPr="007062CE" w:rsidRDefault="003015C9" w:rsidP="003015C9">
      <w:pPr>
        <w:numPr>
          <w:ilvl w:val="0"/>
          <w:numId w:val="7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Red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Hat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Enterprise Linux 9, 8;</w:t>
      </w:r>
    </w:p>
    <w:p w14:paraId="2FB908E4" w14:textId="77777777" w:rsidR="003015C9" w:rsidRPr="007062CE" w:rsidRDefault="003015C9" w:rsidP="003015C9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Gwarancja:</w:t>
      </w:r>
    </w:p>
    <w:p w14:paraId="6896DF41" w14:textId="77777777" w:rsidR="003015C9" w:rsidRPr="007062CE" w:rsidRDefault="003015C9" w:rsidP="003015C9">
      <w:pPr>
        <w:numPr>
          <w:ilvl w:val="0"/>
          <w:numId w:val="8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Serwer musi być objęty minimum 36 miesięcznym okresem gwarancji z naprawą w miejscu instalacji urządzenia i z gwarantowanym zakończeniem do końca następnego dnia roboczego od dnia zgłoszenia awarii do organizacji serwisowej producenta serwera;</w:t>
      </w:r>
    </w:p>
    <w:p w14:paraId="7EFFA4F0" w14:textId="77777777" w:rsidR="003015C9" w:rsidRPr="007062CE" w:rsidRDefault="003015C9" w:rsidP="003015C9">
      <w:pPr>
        <w:numPr>
          <w:ilvl w:val="0"/>
          <w:numId w:val="8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lastRenderedPageBreak/>
        <w:t>Funkcja zgłaszania usterek i awarii sprzętowych poprzez automatyczne założenie zgłoszenia w systemie helpdesk/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servicedesk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producenta sprzętu;</w:t>
      </w:r>
    </w:p>
    <w:p w14:paraId="306793B5" w14:textId="77777777" w:rsidR="003015C9" w:rsidRPr="007062CE" w:rsidRDefault="003015C9" w:rsidP="003015C9">
      <w:pPr>
        <w:numPr>
          <w:ilvl w:val="0"/>
          <w:numId w:val="8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Firma serwisująca musi posiadać ISO 9001:2000 na świadczenie usług serwisowych;</w:t>
      </w:r>
    </w:p>
    <w:p w14:paraId="109A5ECC" w14:textId="77777777" w:rsidR="003015C9" w:rsidRPr="007062CE" w:rsidRDefault="003015C9" w:rsidP="003015C9">
      <w:pPr>
        <w:numPr>
          <w:ilvl w:val="0"/>
          <w:numId w:val="8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Po zakończeniu okresu gwarancji musi być zapewniony przez producenta rozwiązania, bezpłatny dostęp do aktualizacji oprogramowania wewnętrznego oferowanego serwera oraz do kolejnych wersji oprogramowania zarządzającego w okresie minimum 5 lat.</w:t>
      </w:r>
    </w:p>
    <w:p w14:paraId="0D337BFF" w14:textId="27E1989B" w:rsidR="003015C9" w:rsidRPr="007062CE" w:rsidRDefault="003015C9" w:rsidP="003015C9">
      <w:pPr>
        <w:numPr>
          <w:ilvl w:val="0"/>
          <w:numId w:val="8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Bezpłatna dostępność poprawek i aktualizacji BIOS/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Firmware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/sterowników dożywotnio dla oferowanego serwera – jeżeli funkcjonalność ta wymaga dodatkowego serwisu lub licencji producenta serwera, </w:t>
      </w:r>
      <w:r w:rsidRPr="00931312">
        <w:rPr>
          <w:rFonts w:asciiTheme="minorHAnsi" w:hAnsiTheme="minorHAnsi" w:cstheme="minorHAnsi"/>
          <w:sz w:val="18"/>
          <w:szCs w:val="18"/>
        </w:rPr>
        <w:t>taki element musi być uwzględnion</w:t>
      </w:r>
      <w:r w:rsidR="00931312" w:rsidRPr="00931312">
        <w:rPr>
          <w:rFonts w:asciiTheme="minorHAnsi" w:hAnsiTheme="minorHAnsi" w:cstheme="minorHAnsi"/>
          <w:sz w:val="18"/>
          <w:szCs w:val="18"/>
        </w:rPr>
        <w:t xml:space="preserve">y w oferowanym sprzęcie, </w:t>
      </w:r>
    </w:p>
    <w:p w14:paraId="0B28AED8" w14:textId="77777777" w:rsidR="003015C9" w:rsidRPr="007062CE" w:rsidRDefault="003015C9" w:rsidP="003015C9">
      <w:pPr>
        <w:numPr>
          <w:ilvl w:val="0"/>
          <w:numId w:val="8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Możliwość odpłatnego wydłużenia gwarancji producenta do 7 lat w trybie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onsite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 xml:space="preserve"> z gwarantowanym skutecznym zakończeniem naprawy serwera najpóźniej w następnym dniu roboczym od zgłoszenia usterki.</w:t>
      </w:r>
    </w:p>
    <w:p w14:paraId="32C859B4" w14:textId="2390BA69" w:rsidR="003015C9" w:rsidRDefault="003015C9" w:rsidP="003015C9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Dokumentacja, inne wymagania:</w:t>
      </w:r>
    </w:p>
    <w:p w14:paraId="4B2621EF" w14:textId="77777777" w:rsidR="003015C9" w:rsidRPr="007062CE" w:rsidRDefault="003015C9" w:rsidP="003015C9">
      <w:pPr>
        <w:numPr>
          <w:ilvl w:val="0"/>
          <w:numId w:val="9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Elementy, z których zbudowane są serwery muszą być produktami producenta tych serwerów lub być przez niego certyfikowane oraz całe muszą być objęte gwarancją producenta, o wymaganym w specyfikacji poziomie SLA – wymagane oświadczenie wykonawcy lub producenta;</w:t>
      </w:r>
    </w:p>
    <w:p w14:paraId="7E67F361" w14:textId="77777777" w:rsidR="003015C9" w:rsidRPr="007062CE" w:rsidRDefault="003015C9" w:rsidP="003015C9">
      <w:pPr>
        <w:numPr>
          <w:ilvl w:val="0"/>
          <w:numId w:val="9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Ogólnopolska, telefoniczna infolinia/linia techniczna producenta serwera, w ofercie należy podać link do strony producenta na której znajduje się nr telefonu oraz e-mail na który można zgłaszać usterki;</w:t>
      </w:r>
    </w:p>
    <w:p w14:paraId="74F0CBB8" w14:textId="77777777" w:rsidR="003015C9" w:rsidRPr="007062CE" w:rsidRDefault="003015C9" w:rsidP="003015C9">
      <w:pPr>
        <w:numPr>
          <w:ilvl w:val="0"/>
          <w:numId w:val="9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W czasie obowiązywania gwarancji na sprzęt, po podaniu na infolinii numeru seryjnego urządzenia możliwość weryfikacji pierwotnej konfiguracji sprzętowej serwera, w tym model i typ dysków twardych, procesora, ilość fabrycznie zainstalowanej pamięci operacyjnej, czasu obowiązywania i typ udzielonej gwarancji;</w:t>
      </w:r>
    </w:p>
    <w:p w14:paraId="54C438DF" w14:textId="77777777" w:rsidR="003015C9" w:rsidRPr="007062CE" w:rsidRDefault="003015C9" w:rsidP="003015C9">
      <w:pPr>
        <w:numPr>
          <w:ilvl w:val="0"/>
          <w:numId w:val="9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>Możliwość aktualizacji i pobrania sterowników do oferowanego modelu serwera w najnowszych certyfikowanych wersjach bezpośrednio z sieci Internet za pośrednictwem strony www producenta serwera;</w:t>
      </w:r>
    </w:p>
    <w:p w14:paraId="06C69390" w14:textId="77777777" w:rsidR="003015C9" w:rsidRPr="007062CE" w:rsidRDefault="003015C9" w:rsidP="003015C9">
      <w:pPr>
        <w:numPr>
          <w:ilvl w:val="0"/>
          <w:numId w:val="9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7062CE">
        <w:rPr>
          <w:rFonts w:asciiTheme="minorHAnsi" w:hAnsiTheme="minorHAnsi" w:cstheme="minorHAnsi"/>
          <w:sz w:val="18"/>
          <w:szCs w:val="18"/>
        </w:rPr>
        <w:t xml:space="preserve">Zgodność z normami: </w:t>
      </w:r>
      <w:proofErr w:type="spellStart"/>
      <w:r w:rsidRPr="007062CE">
        <w:rPr>
          <w:rFonts w:asciiTheme="minorHAnsi" w:hAnsiTheme="minorHAnsi" w:cstheme="minorHAnsi"/>
          <w:sz w:val="18"/>
          <w:szCs w:val="18"/>
        </w:rPr>
        <w:t>RoHS</w:t>
      </w:r>
      <w:proofErr w:type="spellEnd"/>
      <w:r w:rsidRPr="007062CE">
        <w:rPr>
          <w:rFonts w:asciiTheme="minorHAnsi" w:hAnsiTheme="minorHAnsi" w:cstheme="minorHAnsi"/>
          <w:sz w:val="18"/>
          <w:szCs w:val="18"/>
        </w:rPr>
        <w:t>, WEEE, GS oraz CE.</w:t>
      </w:r>
    </w:p>
    <w:p w14:paraId="23BFB000" w14:textId="77777777" w:rsidR="003015C9" w:rsidRPr="003015C9" w:rsidRDefault="003015C9" w:rsidP="003015C9">
      <w:pPr>
        <w:numPr>
          <w:ilvl w:val="0"/>
          <w:numId w:val="9"/>
        </w:numPr>
        <w:spacing w:line="276" w:lineRule="auto"/>
        <w:ind w:left="777"/>
      </w:pPr>
      <w:r w:rsidRPr="003015C9">
        <w:rPr>
          <w:rFonts w:asciiTheme="minorHAnsi" w:hAnsiTheme="minorHAnsi" w:cstheme="minorHAnsi"/>
          <w:sz w:val="18"/>
          <w:szCs w:val="18"/>
        </w:rPr>
        <w:t xml:space="preserve">Dołączone wszelkie przewody czy podzespoły, konieczne do zapewnienia prawidłowej pracy w </w:t>
      </w:r>
      <w:proofErr w:type="spellStart"/>
      <w:r w:rsidRPr="003015C9">
        <w:rPr>
          <w:rFonts w:asciiTheme="minorHAnsi" w:hAnsiTheme="minorHAnsi" w:cstheme="minorHAnsi"/>
          <w:sz w:val="18"/>
          <w:szCs w:val="18"/>
        </w:rPr>
        <w:t>wirtualizacyjnym</w:t>
      </w:r>
      <w:proofErr w:type="spellEnd"/>
      <w:r w:rsidRPr="003015C9">
        <w:rPr>
          <w:rFonts w:asciiTheme="minorHAnsi" w:hAnsiTheme="minorHAnsi" w:cstheme="minorHAnsi"/>
          <w:sz w:val="18"/>
          <w:szCs w:val="18"/>
        </w:rPr>
        <w:t xml:space="preserve"> klastrze niezawodnościowym trzech serwerów i macierzy będących przedmiotem postępowania.</w:t>
      </w:r>
    </w:p>
    <w:p w14:paraId="1BA4C384" w14:textId="311090B7" w:rsidR="003015C9" w:rsidRPr="005309C2" w:rsidRDefault="003015C9" w:rsidP="003015C9">
      <w:pPr>
        <w:numPr>
          <w:ilvl w:val="0"/>
          <w:numId w:val="9"/>
        </w:numPr>
        <w:spacing w:line="276" w:lineRule="auto"/>
        <w:ind w:left="777"/>
      </w:pPr>
      <w:r w:rsidRPr="005309C2">
        <w:rPr>
          <w:rFonts w:asciiTheme="minorHAnsi" w:hAnsiTheme="minorHAnsi" w:cstheme="minorHAnsi"/>
          <w:sz w:val="18"/>
          <w:szCs w:val="18"/>
        </w:rPr>
        <w:t>Zamawiający w celu rozbudowy istniejącego oprogramowania</w:t>
      </w:r>
      <w:r w:rsidR="005309C2" w:rsidRPr="005309C2">
        <w:rPr>
          <w:rFonts w:asciiTheme="minorHAnsi" w:hAnsiTheme="minorHAnsi" w:cstheme="minorHAnsi"/>
          <w:sz w:val="18"/>
          <w:szCs w:val="18"/>
        </w:rPr>
        <w:t xml:space="preserve"> wykorzystywanego przez Zamawiającego</w:t>
      </w:r>
      <w:r w:rsidRPr="005309C2">
        <w:rPr>
          <w:rFonts w:asciiTheme="minorHAnsi" w:hAnsiTheme="minorHAnsi" w:cstheme="minorHAnsi"/>
          <w:sz w:val="18"/>
          <w:szCs w:val="18"/>
        </w:rPr>
        <w:t xml:space="preserve"> wymaga dostarczenia wraz z serwerem licencji Windows Datacenter na 16 </w:t>
      </w:r>
      <w:proofErr w:type="spellStart"/>
      <w:r w:rsidRPr="005309C2">
        <w:rPr>
          <w:rFonts w:asciiTheme="minorHAnsi" w:hAnsiTheme="minorHAnsi" w:cstheme="minorHAnsi"/>
          <w:sz w:val="18"/>
          <w:szCs w:val="18"/>
        </w:rPr>
        <w:t>core</w:t>
      </w:r>
      <w:proofErr w:type="spellEnd"/>
      <w:r w:rsidRPr="005309C2">
        <w:rPr>
          <w:rFonts w:asciiTheme="minorHAnsi" w:hAnsiTheme="minorHAnsi" w:cstheme="minorHAnsi"/>
          <w:sz w:val="18"/>
          <w:szCs w:val="18"/>
        </w:rPr>
        <w:t xml:space="preserve"> oraz licencji Vmware </w:t>
      </w:r>
      <w:proofErr w:type="spellStart"/>
      <w:r w:rsidRPr="005309C2">
        <w:rPr>
          <w:rFonts w:asciiTheme="minorHAnsi" w:hAnsiTheme="minorHAnsi" w:cstheme="minorHAnsi"/>
          <w:sz w:val="18"/>
          <w:szCs w:val="18"/>
        </w:rPr>
        <w:t>vSphere</w:t>
      </w:r>
      <w:proofErr w:type="spellEnd"/>
      <w:r w:rsidRPr="005309C2">
        <w:rPr>
          <w:rFonts w:asciiTheme="minorHAnsi" w:hAnsiTheme="minorHAnsi" w:cstheme="minorHAnsi"/>
          <w:sz w:val="18"/>
          <w:szCs w:val="18"/>
        </w:rPr>
        <w:t xml:space="preserve"> 8 STD na dwa procesory z </w:t>
      </w:r>
      <w:r w:rsidR="00C04FBE">
        <w:rPr>
          <w:rFonts w:asciiTheme="minorHAnsi" w:hAnsiTheme="minorHAnsi" w:cstheme="minorHAnsi"/>
          <w:sz w:val="18"/>
          <w:szCs w:val="18"/>
        </w:rPr>
        <w:t xml:space="preserve">min. </w:t>
      </w:r>
      <w:r w:rsidRPr="005309C2">
        <w:rPr>
          <w:rFonts w:asciiTheme="minorHAnsi" w:hAnsiTheme="minorHAnsi" w:cstheme="minorHAnsi"/>
          <w:sz w:val="18"/>
          <w:szCs w:val="18"/>
        </w:rPr>
        <w:t>3 letnim wsparciem producenta.</w:t>
      </w:r>
    </w:p>
    <w:p w14:paraId="3AD5CD6E" w14:textId="3A5377E2" w:rsidR="003015C9" w:rsidRDefault="003015C9" w:rsidP="003015C9">
      <w:pPr>
        <w:numPr>
          <w:ilvl w:val="0"/>
          <w:numId w:val="9"/>
        </w:numPr>
        <w:spacing w:line="276" w:lineRule="auto"/>
        <w:ind w:left="777"/>
        <w:rPr>
          <w:rFonts w:asciiTheme="minorHAnsi" w:hAnsiTheme="minorHAnsi" w:cstheme="minorHAnsi"/>
          <w:sz w:val="18"/>
          <w:szCs w:val="18"/>
        </w:rPr>
      </w:pPr>
      <w:r w:rsidRPr="003015C9">
        <w:rPr>
          <w:rFonts w:asciiTheme="minorHAnsi" w:hAnsiTheme="minorHAnsi" w:cstheme="minorHAnsi"/>
          <w:sz w:val="18"/>
          <w:szCs w:val="18"/>
        </w:rPr>
        <w:t>sz</w:t>
      </w:r>
      <w:r>
        <w:rPr>
          <w:rFonts w:asciiTheme="minorHAnsi" w:hAnsiTheme="minorHAnsi" w:cstheme="minorHAnsi"/>
          <w:sz w:val="18"/>
          <w:szCs w:val="18"/>
        </w:rPr>
        <w:t>kolenia</w:t>
      </w:r>
      <w:r w:rsidR="005309C2">
        <w:rPr>
          <w:rFonts w:asciiTheme="minorHAnsi" w:hAnsiTheme="minorHAnsi" w:cstheme="minorHAnsi"/>
          <w:sz w:val="18"/>
          <w:szCs w:val="18"/>
        </w:rPr>
        <w:t xml:space="preserve"> autoryzowane dla min. 6 administratorów – MS 50255 </w:t>
      </w:r>
      <w:proofErr w:type="spellStart"/>
      <w:r w:rsidR="005309C2" w:rsidRPr="005309C2">
        <w:rPr>
          <w:rFonts w:asciiTheme="minorHAnsi" w:hAnsiTheme="minorHAnsi" w:cstheme="minorHAnsi"/>
          <w:sz w:val="18"/>
          <w:szCs w:val="18"/>
        </w:rPr>
        <w:t>Managing</w:t>
      </w:r>
      <w:proofErr w:type="spellEnd"/>
      <w:r w:rsidR="005309C2" w:rsidRPr="005309C2">
        <w:rPr>
          <w:rFonts w:asciiTheme="minorHAnsi" w:hAnsiTheme="minorHAnsi" w:cstheme="minorHAnsi"/>
          <w:sz w:val="18"/>
          <w:szCs w:val="18"/>
        </w:rPr>
        <w:t xml:space="preserve"> Windows </w:t>
      </w:r>
      <w:proofErr w:type="spellStart"/>
      <w:r w:rsidR="005309C2" w:rsidRPr="005309C2">
        <w:rPr>
          <w:rFonts w:asciiTheme="minorHAnsi" w:hAnsiTheme="minorHAnsi" w:cstheme="minorHAnsi"/>
          <w:sz w:val="18"/>
          <w:szCs w:val="18"/>
        </w:rPr>
        <w:t>Environments</w:t>
      </w:r>
      <w:proofErr w:type="spellEnd"/>
      <w:r w:rsidR="005309C2" w:rsidRPr="005309C2">
        <w:rPr>
          <w:rFonts w:asciiTheme="minorHAnsi" w:hAnsiTheme="minorHAnsi" w:cstheme="minorHAnsi"/>
          <w:sz w:val="18"/>
          <w:szCs w:val="18"/>
        </w:rPr>
        <w:t xml:space="preserve"> with </w:t>
      </w:r>
      <w:proofErr w:type="spellStart"/>
      <w:r w:rsidR="005309C2" w:rsidRPr="005309C2">
        <w:rPr>
          <w:rFonts w:asciiTheme="minorHAnsi" w:hAnsiTheme="minorHAnsi" w:cstheme="minorHAnsi"/>
          <w:sz w:val="18"/>
          <w:szCs w:val="18"/>
        </w:rPr>
        <w:t>Group</w:t>
      </w:r>
      <w:proofErr w:type="spellEnd"/>
      <w:r w:rsidR="005309C2" w:rsidRPr="005309C2">
        <w:rPr>
          <w:rFonts w:asciiTheme="minorHAnsi" w:hAnsiTheme="minorHAnsi" w:cstheme="minorHAnsi"/>
          <w:sz w:val="18"/>
          <w:szCs w:val="18"/>
        </w:rPr>
        <w:t xml:space="preserve"> Policy</w:t>
      </w:r>
    </w:p>
    <w:p w14:paraId="2F2AEA40" w14:textId="1C69683A" w:rsidR="00016789" w:rsidRDefault="00016789" w:rsidP="0001678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2D03DC8" w14:textId="59DEEAC9" w:rsidR="00016789" w:rsidRDefault="00016789" w:rsidP="0001678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7E205A6" w14:textId="14FF88F9" w:rsidR="00016789" w:rsidRDefault="00016789" w:rsidP="0001678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A4BBD26" w14:textId="77777777" w:rsidR="00016789" w:rsidRPr="003015C9" w:rsidRDefault="00016789" w:rsidP="008B6CF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69189BC" w14:textId="42AFC4FE" w:rsidR="008B6CF9" w:rsidRPr="008B6CF9" w:rsidRDefault="008B6CF9" w:rsidP="008B6CF9">
      <w:pPr>
        <w:pStyle w:val="pkt"/>
        <w:autoSpaceDE w:val="0"/>
        <w:spacing w:before="0" w:after="0" w:line="276" w:lineRule="auto"/>
        <w:ind w:left="0" w:firstLine="0"/>
        <w:rPr>
          <w:rFonts w:ascii="Calibri" w:hAnsi="Calibri" w:cs="Calibri"/>
          <w:sz w:val="20"/>
        </w:rPr>
      </w:pPr>
      <w:r w:rsidRPr="008B6CF9">
        <w:rPr>
          <w:rFonts w:ascii="Calibri" w:hAnsi="Calibri" w:cs="Calibri"/>
          <w:sz w:val="20"/>
          <w:u w:val="single"/>
        </w:rPr>
        <w:t>Wymagania jakościowe</w:t>
      </w:r>
      <w:r w:rsidRPr="008B6CF9">
        <w:rPr>
          <w:rFonts w:ascii="Calibri" w:hAnsi="Calibri" w:cs="Calibri"/>
          <w:sz w:val="20"/>
        </w:rPr>
        <w:t xml:space="preserve">, o których mowa w art. 246 ust. 2 ustawy </w:t>
      </w:r>
      <w:proofErr w:type="spellStart"/>
      <w:r w:rsidRPr="008B6CF9">
        <w:rPr>
          <w:rFonts w:ascii="Calibri" w:hAnsi="Calibri" w:cs="Calibri"/>
          <w:sz w:val="20"/>
        </w:rPr>
        <w:t>Pzp</w:t>
      </w:r>
      <w:proofErr w:type="spellEnd"/>
      <w:r w:rsidRPr="008B6CF9">
        <w:rPr>
          <w:rFonts w:ascii="Calibri" w:hAnsi="Calibri" w:cs="Calibri"/>
          <w:sz w:val="20"/>
        </w:rPr>
        <w:t xml:space="preserve"> –  zostały określone w opisie przedmiotu zamówienia stanowiącym załącznik nr 1 do SWZ oraz we wzorze umowy stanowiącym załącznik nr 2 do SWZ. Opis przedmiotu zamówienia jest na tyle szczegółowy, że bez względu na fakt, kto będzie wykonawcą przedmiotu zamówienia jedyną różnicą </w:t>
      </w:r>
      <w:r w:rsidR="005E189F">
        <w:rPr>
          <w:rFonts w:ascii="Calibri" w:hAnsi="Calibri" w:cs="Calibri"/>
          <w:sz w:val="20"/>
        </w:rPr>
        <w:t xml:space="preserve">w ocenianych kryteriach wyboru oferty </w:t>
      </w:r>
      <w:r w:rsidRPr="008B6CF9">
        <w:rPr>
          <w:rFonts w:ascii="Calibri" w:hAnsi="Calibri" w:cs="Calibri"/>
          <w:sz w:val="20"/>
        </w:rPr>
        <w:t>będą zaoferowane ceny (tzn. przedmiot zamówienia jest zestandaryzowany – identyczny, niezależnie od tego, który z wykonawców go wykona</w:t>
      </w:r>
      <w:r w:rsidR="005E189F">
        <w:rPr>
          <w:rFonts w:ascii="Calibri" w:hAnsi="Calibri" w:cs="Calibri"/>
          <w:sz w:val="20"/>
        </w:rPr>
        <w:t xml:space="preserve"> zostaną spełnione oczekiwania co do parametrów technicznych produktu</w:t>
      </w:r>
      <w:bookmarkStart w:id="0" w:name="_GoBack"/>
      <w:bookmarkEnd w:id="0"/>
      <w:r w:rsidRPr="008B6CF9">
        <w:rPr>
          <w:rFonts w:ascii="Calibri" w:hAnsi="Calibri" w:cs="Calibri"/>
          <w:sz w:val="20"/>
        </w:rPr>
        <w:t xml:space="preserve">). W związku z powyższym Zamawiający jest upoważniony do zastosowania ceny jako jedynego kryterium wyboru oferty najkorzystniejszej.  </w:t>
      </w:r>
    </w:p>
    <w:p w14:paraId="0108C9C0" w14:textId="630EDA6D" w:rsidR="003015C9" w:rsidRDefault="003015C9"/>
    <w:p w14:paraId="4BDE6662" w14:textId="5E41F63F" w:rsidR="003015C9" w:rsidRDefault="003015C9"/>
    <w:p w14:paraId="5626538B" w14:textId="77777777" w:rsidR="00D914FD" w:rsidRDefault="00D914FD"/>
    <w:sectPr w:rsidR="00D9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A2A"/>
    <w:multiLevelType w:val="hybridMultilevel"/>
    <w:tmpl w:val="F28ECA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D26DC"/>
    <w:multiLevelType w:val="hybridMultilevel"/>
    <w:tmpl w:val="FB3256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905E5"/>
    <w:multiLevelType w:val="hybridMultilevel"/>
    <w:tmpl w:val="A37C768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56F07BB"/>
    <w:multiLevelType w:val="hybridMultilevel"/>
    <w:tmpl w:val="58D0A15E"/>
    <w:lvl w:ilvl="0" w:tplc="35267A7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80B0915"/>
    <w:multiLevelType w:val="hybridMultilevel"/>
    <w:tmpl w:val="DCBCC38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B221F14"/>
    <w:multiLevelType w:val="hybridMultilevel"/>
    <w:tmpl w:val="E29048C0"/>
    <w:lvl w:ilvl="0" w:tplc="3FDA1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12853"/>
    <w:multiLevelType w:val="hybridMultilevel"/>
    <w:tmpl w:val="6F36C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D61A0"/>
    <w:multiLevelType w:val="hybridMultilevel"/>
    <w:tmpl w:val="41C81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1358B"/>
    <w:multiLevelType w:val="hybridMultilevel"/>
    <w:tmpl w:val="C46ABE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B6614EA"/>
    <w:multiLevelType w:val="hybridMultilevel"/>
    <w:tmpl w:val="1F08C98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2BE6638A"/>
    <w:multiLevelType w:val="multilevel"/>
    <w:tmpl w:val="2E281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0F4E35"/>
    <w:multiLevelType w:val="hybridMultilevel"/>
    <w:tmpl w:val="269ED1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9801A34"/>
    <w:multiLevelType w:val="hybridMultilevel"/>
    <w:tmpl w:val="CA6C2344"/>
    <w:lvl w:ilvl="0" w:tplc="35267A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FFFFFFFF">
      <w:start w:val="3"/>
      <w:numFmt w:val="bullet"/>
      <w:lvlText w:val="•"/>
      <w:lvlJc w:val="left"/>
      <w:pPr>
        <w:ind w:left="2112" w:hanging="672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366E4C"/>
    <w:multiLevelType w:val="hybridMultilevel"/>
    <w:tmpl w:val="7310B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CC22CE">
      <w:start w:val="3"/>
      <w:numFmt w:val="bullet"/>
      <w:lvlText w:val="•"/>
      <w:lvlJc w:val="left"/>
      <w:pPr>
        <w:ind w:left="2112" w:hanging="672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62F03"/>
    <w:multiLevelType w:val="hybridMultilevel"/>
    <w:tmpl w:val="64B4C328"/>
    <w:lvl w:ilvl="0" w:tplc="35267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763B"/>
    <w:multiLevelType w:val="hybridMultilevel"/>
    <w:tmpl w:val="6366AF9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55776E10"/>
    <w:multiLevelType w:val="hybridMultilevel"/>
    <w:tmpl w:val="35185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75460"/>
    <w:multiLevelType w:val="hybridMultilevel"/>
    <w:tmpl w:val="6506F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728EB"/>
    <w:multiLevelType w:val="multilevel"/>
    <w:tmpl w:val="CCBAB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7B4ECA"/>
    <w:multiLevelType w:val="hybridMultilevel"/>
    <w:tmpl w:val="B40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A25087"/>
    <w:multiLevelType w:val="hybridMultilevel"/>
    <w:tmpl w:val="21CC023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69AC3ED9"/>
    <w:multiLevelType w:val="hybridMultilevel"/>
    <w:tmpl w:val="BD6A0D00"/>
    <w:lvl w:ilvl="0" w:tplc="35267A76">
      <w:start w:val="1"/>
      <w:numFmt w:val="bullet"/>
      <w:lvlText w:val=""/>
      <w:lvlJc w:val="left"/>
      <w:pPr>
        <w:ind w:left="255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22" w15:restartNumberingAfterBreak="0">
    <w:nsid w:val="6D68084D"/>
    <w:multiLevelType w:val="hybridMultilevel"/>
    <w:tmpl w:val="6232747E"/>
    <w:lvl w:ilvl="0" w:tplc="35267A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154D08"/>
    <w:multiLevelType w:val="hybridMultilevel"/>
    <w:tmpl w:val="97CAB0C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74CB62EC"/>
    <w:multiLevelType w:val="hybridMultilevel"/>
    <w:tmpl w:val="A10E3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5"/>
  </w:num>
  <w:num w:numId="5">
    <w:abstractNumId w:val="8"/>
  </w:num>
  <w:num w:numId="6">
    <w:abstractNumId w:val="20"/>
  </w:num>
  <w:num w:numId="7">
    <w:abstractNumId w:val="6"/>
  </w:num>
  <w:num w:numId="8">
    <w:abstractNumId w:val="19"/>
  </w:num>
  <w:num w:numId="9">
    <w:abstractNumId w:val="16"/>
  </w:num>
  <w:num w:numId="10">
    <w:abstractNumId w:val="3"/>
  </w:num>
  <w:num w:numId="11">
    <w:abstractNumId w:val="9"/>
  </w:num>
  <w:num w:numId="12">
    <w:abstractNumId w:val="14"/>
  </w:num>
  <w:num w:numId="13">
    <w:abstractNumId w:val="2"/>
  </w:num>
  <w:num w:numId="14">
    <w:abstractNumId w:val="7"/>
  </w:num>
  <w:num w:numId="15">
    <w:abstractNumId w:val="24"/>
  </w:num>
  <w:num w:numId="16">
    <w:abstractNumId w:val="13"/>
  </w:num>
  <w:num w:numId="17">
    <w:abstractNumId w:val="1"/>
  </w:num>
  <w:num w:numId="18">
    <w:abstractNumId w:val="0"/>
  </w:num>
  <w:num w:numId="19">
    <w:abstractNumId w:val="12"/>
  </w:num>
  <w:num w:numId="20">
    <w:abstractNumId w:val="22"/>
  </w:num>
  <w:num w:numId="21">
    <w:abstractNumId w:val="21"/>
  </w:num>
  <w:num w:numId="22">
    <w:abstractNumId w:val="17"/>
  </w:num>
  <w:num w:numId="23">
    <w:abstractNumId w:val="10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CE"/>
    <w:rsid w:val="00016789"/>
    <w:rsid w:val="00211CC6"/>
    <w:rsid w:val="003015C9"/>
    <w:rsid w:val="00392E54"/>
    <w:rsid w:val="005309C2"/>
    <w:rsid w:val="005E189F"/>
    <w:rsid w:val="006178B9"/>
    <w:rsid w:val="00672EFC"/>
    <w:rsid w:val="006A2144"/>
    <w:rsid w:val="007062CE"/>
    <w:rsid w:val="008B6CF9"/>
    <w:rsid w:val="00931312"/>
    <w:rsid w:val="00BB322E"/>
    <w:rsid w:val="00C033B4"/>
    <w:rsid w:val="00C04FBE"/>
    <w:rsid w:val="00CD099D"/>
    <w:rsid w:val="00D21566"/>
    <w:rsid w:val="00D914FD"/>
    <w:rsid w:val="00E12DDC"/>
    <w:rsid w:val="00F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78A0"/>
  <w15:docId w15:val="{BBFACF8E-F5EF-4B59-BBC1-9D96FA86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2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6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3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3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3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8B6CF9"/>
    <w:pPr>
      <w:suppressAutoHyphens w:val="0"/>
      <w:autoSpaceDE/>
      <w:spacing w:before="60" w:after="60"/>
      <w:ind w:left="851" w:hanging="295"/>
      <w:jc w:val="both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P.Strzelecki (KW Warszawa)</dc:creator>
  <cp:keywords/>
  <dc:description/>
  <cp:lastModifiedBy>P.Strzelecki (KW Warszawa)</cp:lastModifiedBy>
  <cp:revision>6</cp:revision>
  <cp:lastPrinted>2023-10-10T07:53:00Z</cp:lastPrinted>
  <dcterms:created xsi:type="dcterms:W3CDTF">2023-10-11T09:26:00Z</dcterms:created>
  <dcterms:modified xsi:type="dcterms:W3CDTF">2023-10-25T10:23:00Z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2023-09-25T18:49:20Z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71e43f3c-cc0d-4b6c-89f3-d8e773d0ad22</vt:lpwstr>
  </property>
  <property fmtid="{D5CDD505-2E9C-101B-9397-08002B2CF9AE}" pid="8" name="MSIP_Label_a7295cc1-d279-42ac-ab4d-3b0f4fece050_ContentBits">
    <vt:lpwstr>0</vt:lpwstr>
  </property>
</Properties>
</file>