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1592C" w14:textId="7270B6A4" w:rsidR="00AA303F" w:rsidRDefault="00AF7EAD" w:rsidP="00AF7EAD">
      <w:pPr>
        <w:autoSpaceDE w:val="0"/>
        <w:autoSpaceDN w:val="0"/>
        <w:adjustRightInd w:val="0"/>
        <w:spacing w:line="360" w:lineRule="auto"/>
        <w:jc w:val="right"/>
        <w:rPr>
          <w:rFonts w:ascii="Bahnschrift" w:hAnsi="Bahnschrift"/>
          <w:color w:val="000000"/>
          <w:sz w:val="18"/>
          <w:szCs w:val="18"/>
          <w:lang w:eastAsia="pl-PL"/>
        </w:rPr>
      </w:pPr>
      <w:r>
        <w:rPr>
          <w:rFonts w:ascii="Bahnschrift" w:hAnsi="Bahnschrift"/>
          <w:color w:val="000000"/>
          <w:sz w:val="18"/>
          <w:szCs w:val="18"/>
          <w:lang w:eastAsia="pl-PL"/>
        </w:rPr>
        <w:t>Załącznik 2 do SWZ DZP.382.1.14.2024 – Opis przedmiotu zamówienia</w:t>
      </w:r>
    </w:p>
    <w:p w14:paraId="1080C6C0" w14:textId="77777777" w:rsidR="00AF7EAD" w:rsidRPr="00632179" w:rsidRDefault="00AF7EAD" w:rsidP="00AF7EAD">
      <w:pPr>
        <w:autoSpaceDE w:val="0"/>
        <w:autoSpaceDN w:val="0"/>
        <w:adjustRightInd w:val="0"/>
        <w:spacing w:line="360" w:lineRule="auto"/>
        <w:jc w:val="right"/>
        <w:rPr>
          <w:rFonts w:ascii="Bahnschrift" w:hAnsi="Bahnschrift"/>
          <w:color w:val="000000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6285"/>
        <w:gridCol w:w="982"/>
        <w:gridCol w:w="5690"/>
        <w:gridCol w:w="1214"/>
      </w:tblGrid>
      <w:tr w:rsidR="002940E3" w:rsidRPr="00632179" w14:paraId="55EB4C5D" w14:textId="77777777" w:rsidTr="00596AD3">
        <w:tc>
          <w:tcPr>
            <w:tcW w:w="672" w:type="dxa"/>
          </w:tcPr>
          <w:p w14:paraId="5E86C5C6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285" w:type="dxa"/>
          </w:tcPr>
          <w:p w14:paraId="735E2022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NAZWA  SPRZĘTU</w:t>
            </w:r>
          </w:p>
          <w:p w14:paraId="7D03A512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Minimalne parametry wymagane przez Zamawiającego</w:t>
            </w:r>
          </w:p>
        </w:tc>
        <w:tc>
          <w:tcPr>
            <w:tcW w:w="982" w:type="dxa"/>
          </w:tcPr>
          <w:p w14:paraId="0FE092F6" w14:textId="77777777" w:rsidR="002940E3" w:rsidRPr="00632179" w:rsidRDefault="00637C0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 xml:space="preserve">Liczba </w:t>
            </w:r>
            <w:r w:rsidR="002940E3"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5690" w:type="dxa"/>
          </w:tcPr>
          <w:p w14:paraId="35729EBD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OPIS TECHNICZNY OFEROWANEGO SPRZĘTU</w:t>
            </w:r>
          </w:p>
          <w:p w14:paraId="09409B6B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Należy wskazać wszystkie elementy składowe oferowanego sprzętu w odniesieniu do kolumny z lewej strony </w:t>
            </w:r>
          </w:p>
        </w:tc>
        <w:tc>
          <w:tcPr>
            <w:tcW w:w="1214" w:type="dxa"/>
          </w:tcPr>
          <w:p w14:paraId="0E971AC9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INDEX</w:t>
            </w:r>
          </w:p>
        </w:tc>
      </w:tr>
      <w:tr w:rsidR="002940E3" w:rsidRPr="00632179" w14:paraId="6C5317DE" w14:textId="77777777" w:rsidTr="00353777">
        <w:trPr>
          <w:trHeight w:val="1402"/>
        </w:trPr>
        <w:tc>
          <w:tcPr>
            <w:tcW w:w="672" w:type="dxa"/>
          </w:tcPr>
          <w:p w14:paraId="3EDD603B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1.</w:t>
            </w:r>
          </w:p>
          <w:p w14:paraId="4DC1861C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1442AF60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5D4EA920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2DBB13C2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7CF1B8DD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604DE9BF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280D4125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1F88EC7B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62E4DB76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00C4213A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7F3B5BFF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2345531B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3591EF6D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3A9B006A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676BB7D9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2A78FBC4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7E5F524F" w14:textId="77777777" w:rsidR="005671F3" w:rsidRPr="00632179" w:rsidRDefault="005671F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85" w:type="dxa"/>
          </w:tcPr>
          <w:p w14:paraId="552B4B5D" w14:textId="3EDA54AD" w:rsidR="0085546B" w:rsidRPr="00632179" w:rsidRDefault="00CC52A5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MACIERZ DYSKOWA (</w:t>
            </w:r>
            <w:r w:rsidR="00BB1638"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DEDYKOWAN</w:t>
            </w:r>
            <w:r w:rsidR="00F066A7"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E URZĄDZENIE</w:t>
            </w:r>
            <w:r w:rsidR="00BB1638"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 xml:space="preserve"> STORAGE DO PRZECHOWYWANIA DANYCH I TWORZENIA KOPII ZAPASOWYCH</w:t>
            </w:r>
            <w:r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t>)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  <w:t>Wymagane minimalne parametry techniczne: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74CC2755" w14:textId="15356BA6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1. Obudowa do montażu w szafie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19” za pomocą dostarczonych dedykowanych elementów.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570DD8DF" w14:textId="7C568D75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2.Deduplikator musi być wyposażony w minimum 2 kontrolery pracujące w trybie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active-passive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lub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active-active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nie może posiadać pojedynczego punktu awarii, który powodowałby brak dostępu do danych. W przypadku awarii kontrolera wszystkie procesy musi przejąć drugi kontroler.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4945B98E" w14:textId="1696AA8C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3. Przestrzeń użytkowa po zbudowaniu RAID 6</w:t>
            </w:r>
            <w:r w:rsidR="00937663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musi wynosić min 56TB. </w:t>
            </w:r>
            <w:r w:rsidR="009C0E96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Pula ta ma być chroniona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1 dyskiem hot-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spare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lub </w:t>
            </w:r>
            <w:r w:rsidR="00937663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osobną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przestrzenią</w:t>
            </w:r>
            <w:r w:rsidR="00937663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przeznaczoną na użytek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hot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spare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równą pojemności 1 dysku. Rozmiar RAW pojedynczego dysku nie może być większy niż 14 TB. Dodatkowo wymagane jest zastosowanie co najmniej 4 dysków SSD SAS o pojemności RAW min 1.92 TB jako cache pod zapis backupu. Wymagana pojemność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lastRenderedPageBreak/>
              <w:t xml:space="preserve">użytkowa rozumiana jest jako pojemność dostępna po konfiguracji RAID i odliczeniu rezerwy na dyski/przestrzeń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spare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i dostępna dla hostów bez uwzględnienia jakichkolwiek mechanizmów kompresji, czy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deduplikacji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12EC4E90" w14:textId="31C4AD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4.Dane przechowywane w obrębie podsystemu dyskowego urządzenia muszą być chronione za pomocą technologii RAID 6 lub równoważnej, tolerującej jednoczesną awarię 2 dysków bez utraty danych. Urządzenie musi umożliwiać bezpieczne usuwanie danych zgodnie ze standardem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DoD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5220.22-M poprzez mechanizm nadpisywania danych.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0E8E92DA" w14:textId="613F6AD9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5. Co najmniej 256GB pamięci cache na cały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(dwa kontrolery). Pamięć cache musi być zabezpieczona przed utratą danych w przypadku awarii zasilania.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0EA472F1" w14:textId="2DE0098C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6. Urządzenie musi posiadać minimum:</w:t>
            </w:r>
          </w:p>
          <w:p w14:paraId="55DA2E70" w14:textId="06DB1548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4 porty Ethernet 10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Gb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/s z możliwością obsługi każdym portem Ethernet protokołów CIFS, NFS, wszystkie porty wyposażone we wkładki optyczne.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2E3462F1" w14:textId="429EA4C8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7. Wymagane wsparcie dla FC,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iSCSI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, NFS, CIFS.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2AC492BD" w14:textId="16A7E8E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8. Zarządzanie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deduplikatorem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(wszystkimi kontrolerami) z poziomu pojedynczego interfejsu graficznego. Wymagane jest stałe monitorowanie stanu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deduplikatora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w tym monitorowanie wydajności obiektów takich jak:</w:t>
            </w:r>
          </w:p>
          <w:p w14:paraId="523E38AC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- cały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</w:t>
            </w:r>
            <w:proofErr w:type="spellEnd"/>
          </w:p>
          <w:p w14:paraId="3810FA6C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kontrolery</w:t>
            </w:r>
          </w:p>
          <w:p w14:paraId="7E63D633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lastRenderedPageBreak/>
              <w:t>- CPU</w:t>
            </w:r>
          </w:p>
          <w:p w14:paraId="571D61FB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porty front-end</w:t>
            </w:r>
          </w:p>
          <w:p w14:paraId="1D44B2F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porty logiczne</w:t>
            </w:r>
          </w:p>
          <w:p w14:paraId="6F92DDA9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dyski</w:t>
            </w:r>
          </w:p>
          <w:p w14:paraId="704E891D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file systemy</w:t>
            </w:r>
          </w:p>
          <w:p w14:paraId="0FEF0CF5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Pod kątem parametrów takich jak:</w:t>
            </w:r>
          </w:p>
          <w:p w14:paraId="60D0CA60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operacje wejścia/wyjścia IOPS</w:t>
            </w:r>
          </w:p>
          <w:p w14:paraId="44F0A7A1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przepustowość (KB/s lub MB/s)</w:t>
            </w:r>
          </w:p>
          <w:p w14:paraId="5F5BB4C3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czas odpowiedzi (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latency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)</w:t>
            </w:r>
          </w:p>
          <w:p w14:paraId="5C327E8C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 średnie użycie (w % dla CPU)</w:t>
            </w:r>
          </w:p>
          <w:p w14:paraId="182D954E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27C5A003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sz w:val="18"/>
                <w:szCs w:val="18"/>
                <w:lang w:eastAsia="pl-PL"/>
              </w:rPr>
              <w:t xml:space="preserve">Wymagana możliwość dostępu do historycznych danych wydajnościowych z poziomu GUI urządzenia do co najmniej 2 lat wstecz lub jako równoważne dostarczenie fizycznego serwera z oprogramowaniem umożliwiającym zbieranie i przeglądanie danych historycznych. </w:t>
            </w:r>
          </w:p>
          <w:p w14:paraId="6398624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sz w:val="18"/>
                <w:szCs w:val="18"/>
                <w:lang w:eastAsia="pl-PL"/>
              </w:rPr>
            </w:pPr>
          </w:p>
          <w:p w14:paraId="67FF8A7F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Wymagany dostęp do informacji o wykorzystanej przestrzeni.</w:t>
            </w:r>
          </w:p>
          <w:p w14:paraId="51710D44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7916CF74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Wymagana możliwość tworzenia wielu użytkowników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deduplikatora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w oparciu o wbudowane role. Rozwiązanie musi umożliwiać tworzenie własnych ról.</w:t>
            </w:r>
          </w:p>
          <w:p w14:paraId="7B21889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4163A1A8" w14:textId="3E0F370B" w:rsidR="00CC52A5" w:rsidRPr="00632179" w:rsidRDefault="00CC52A5" w:rsidP="00632179">
            <w:pPr>
              <w:pStyle w:val="Tekstkomentarza"/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Jeżeli do obsługi powyższej funkcjonalności wymagane są dodatkowe licencje to należy wymienić je w opisie przedmiotu zamówienia oraz należy je uwzględnić w cenie ofertowej.</w:t>
            </w:r>
          </w:p>
          <w:p w14:paraId="508278B3" w14:textId="0B57C66B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lastRenderedPageBreak/>
              <w:br/>
            </w:r>
          </w:p>
          <w:p w14:paraId="46540D9E" w14:textId="77777777" w:rsidR="00784B01" w:rsidRDefault="0085546B" w:rsidP="00632179">
            <w:pPr>
              <w:pStyle w:val="Tekstkomentarza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9. Urządzenie musi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deduplikować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dane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inline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przed zapisem na nośnik dyskowy. Technologia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deduplikacji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musi wykorzystywać algorytm bazujący na zmiennym bloku. Algorytm ten musi samoczynnie i automatycznie dopasowywać się do otrzymywanego strumienia danych. Proces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deduplikacji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musi odbywać się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inline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– w pamięci urządzenia, przed zapisem danych na nośnik dyskowy. Dane muszą być poddane także procesowi kompresji</w:t>
            </w:r>
            <w:r w:rsidR="00784B01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.</w:t>
            </w:r>
          </w:p>
          <w:p w14:paraId="385D5580" w14:textId="219B463C" w:rsidR="0085546B" w:rsidRPr="00632179" w:rsidRDefault="00CC52A5" w:rsidP="00632179">
            <w:pPr>
              <w:pStyle w:val="Tekstkomentarza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Jeżeli do obsługi powyższej funkcjonalności wymagane są dodatkowe licencje to należy wymienić je w opisie przedmiotu zamówienia oraz należy je uwzględnić w cenie ofertowej.</w:t>
            </w:r>
          </w:p>
          <w:p w14:paraId="6FA5ED9B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4B9958E8" w14:textId="4BBD2A96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Wymagana także obsługa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deduplikacji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na źródle, co pozwala ograniczyć zużycie sieci.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54F49106" w14:textId="775236AF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10.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Wymagana możliwość skonfigurowania tzw.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quoty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ograniczającej wystawione zasoby plikowe. Wymagana możliwość ograniczenia użytkownikom przestrzeni, z której mogą korzystać lub liczby plików jakie mogą być przechowywane na udostępnionej przestrzeni. </w:t>
            </w:r>
          </w:p>
          <w:p w14:paraId="456C7DB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6E202DA5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Wymagana możliwość skonfigurowania polityki filtrowania zapisywanych plików poprzez wykluczenie ich konkretnych rozszerzeń.</w:t>
            </w:r>
          </w:p>
          <w:p w14:paraId="6384146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5D1021E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lastRenderedPageBreak/>
              <w:t>Wymagana możliwość ograniczenia dostępu do udostępnionych udziałów CIFS/NFS poprzez zdefiniowanie adresów IP lub ich przedziałów, które będą miały do nich dostęp.</w:t>
            </w:r>
          </w:p>
          <w:p w14:paraId="4EF1EE11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4EE56FB3" w14:textId="7E80B16A" w:rsidR="00CC52A5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strike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11.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Tworzenie na żądanie tzw. migawkowej kopii danych (ang.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snapshot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) file systemów w ramach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deduplikatora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do wykorzystania w celu np. wykonywania kopii zapasowych. Wymagana jest możliwość utworzenia harmonogramu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snapshotów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, które będą zabezpieczone przed modyfikacją oraz usunięciem przez wybrany okres czasu bez odpowiednich uprawnień celem przywrócenia danych w przypadku ataku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ransomware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. Musi być możliwość odtworzenia danych z dowolnej kopii (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snapshot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) wykonanej w ramach harmonogramu. Odtworzenie danych z jednej kopii nie może uniemożliwiać odtworzenia danych z innej kopii z innego punktu w czasie. </w:t>
            </w:r>
            <w:r w:rsidR="00784B01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Dostarczenie tej funkcjonalności jest wymagane </w:t>
            </w:r>
            <w:r w:rsidR="00CC52A5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na całą przestrzeń dyskową i na maksymalną liczbę </w:t>
            </w:r>
            <w:proofErr w:type="spellStart"/>
            <w:r w:rsidR="00CC52A5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snapshotów</w:t>
            </w:r>
            <w:proofErr w:type="spellEnd"/>
            <w:r w:rsidR="00CC52A5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obsługiwanych przez oferowany model </w:t>
            </w:r>
            <w:proofErr w:type="spellStart"/>
            <w:r w:rsidR="00CC52A5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deduplikatora</w:t>
            </w:r>
            <w:proofErr w:type="spellEnd"/>
            <w:r w:rsidR="00784B01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.</w:t>
            </w:r>
          </w:p>
          <w:p w14:paraId="52FAF6F3" w14:textId="77777777" w:rsidR="00CC52A5" w:rsidRPr="00632179" w:rsidRDefault="00CC52A5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68925B23" w14:textId="77777777" w:rsidR="003B6657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Wymagana możliwość zablokowania plików przed modyfikacją lub usunięciem (WORM). </w:t>
            </w:r>
          </w:p>
          <w:p w14:paraId="4DE0B97C" w14:textId="202FAA38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4138A622" w14:textId="59642C78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12.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Urządzenie musi umożliwiać replikację danych do drugiego urządzenia w ramach tej samej rodziny oferowanego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deduplikatora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. Replikacja musi się odbywać w trybie asynchronicznym. Wymagana możliwość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lastRenderedPageBreak/>
              <w:t xml:space="preserve">ograniczenia ilości przesyłanych danych poprzez ich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deduplikację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oraz kompresję.</w:t>
            </w:r>
          </w:p>
          <w:p w14:paraId="354A4942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7DE939D2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musi umożliwiać konfigurację harmonogramu replikacji poprzez określenie interwału (np. replikacja co 60 min) lub konkretnych okien czasowych (np. w każdą sobotę o godz. 20:00).</w:t>
            </w:r>
          </w:p>
          <w:p w14:paraId="5A71F92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6170B1B3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Wymagana możliwość zastosowania funkcjonalności typu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AirGap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czyli fizyczne wyłączanie portów dedykowanych do replikacji w czasie kiedy replikacja nie jest wykonywana. Dopuszcza się realizację tej funkcjonalności poprzez zastosowanie dodatkowego oprogramowania.</w:t>
            </w:r>
          </w:p>
          <w:p w14:paraId="1F4D4B10" w14:textId="507A62CF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734575F5" w14:textId="38B2883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13.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Urządzenie musi wspierać co najmniej następujące aplikacje do backupu: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Commvault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, Veritas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NetBackup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Veeam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Backup&amp;Replication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.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br/>
            </w:r>
          </w:p>
          <w:p w14:paraId="5951D5FD" w14:textId="77777777" w:rsidR="00845D72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14.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Wymagane szyfrowanie danych zapisywanych na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deduplikatorze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algorytmem AES256 lub silniejszym.</w:t>
            </w:r>
            <w:bookmarkStart w:id="0" w:name="_GoBack"/>
            <w:bookmarkEnd w:id="0"/>
          </w:p>
          <w:p w14:paraId="4ACB2D57" w14:textId="022D737F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6F974DD3" w14:textId="7672DA1C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15.</w:t>
            </w:r>
            <w:r w:rsidR="00BB1638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musi posiadać możliwość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upgrade’u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firmware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-u kontrolerów bez przerywania dostępu do danych.</w:t>
            </w:r>
          </w:p>
          <w:p w14:paraId="1A919516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Urządzenie przystosowane do napraw w miejscu instalacji oraz wymiany elementów bez konieczności jego wyłączania.</w:t>
            </w:r>
          </w:p>
          <w:p w14:paraId="5E11232A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Urządzenie musi umożliwiać zdalne zarządzanie. </w:t>
            </w:r>
          </w:p>
          <w:p w14:paraId="3E005BD2" w14:textId="0F529D0B" w:rsidR="00CC52A5" w:rsidRPr="00632179" w:rsidRDefault="00CC52A5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sz w:val="18"/>
                <w:szCs w:val="18"/>
                <w:lang w:eastAsia="pl-PL"/>
              </w:rPr>
              <w:lastRenderedPageBreak/>
              <w:t>Urządzenie musi być fabrycznie nowe, wyprodukowane nie wcześniej 2024 i pochodzić z autoryzowanego kanału dystrybucji producenta, a także musi być objęte serwisem producenta lub autoryzowanego partnera serwisowego.</w:t>
            </w:r>
          </w:p>
          <w:p w14:paraId="69AE8727" w14:textId="77777777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  <w:p w14:paraId="7D5A8FFF" w14:textId="18408ECE" w:rsidR="0085546B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Deduplikator</w:t>
            </w:r>
            <w:proofErr w:type="spellEnd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 xml:space="preserve"> musi zostać objęty minimum 3 letn</w:t>
            </w:r>
            <w:r w:rsidR="00353777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im okresem gwarancji producenta</w:t>
            </w:r>
          </w:p>
        </w:tc>
        <w:tc>
          <w:tcPr>
            <w:tcW w:w="982" w:type="dxa"/>
          </w:tcPr>
          <w:p w14:paraId="16531A8F" w14:textId="20886213" w:rsidR="002940E3" w:rsidRPr="00632179" w:rsidRDefault="0085546B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lastRenderedPageBreak/>
              <w:t xml:space="preserve">1 </w:t>
            </w:r>
            <w:proofErr w:type="spellStart"/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5690" w:type="dxa"/>
          </w:tcPr>
          <w:p w14:paraId="0D2EA02B" w14:textId="77777777" w:rsidR="002940E3" w:rsidRPr="00632179" w:rsidRDefault="002940E3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14" w:type="dxa"/>
          </w:tcPr>
          <w:p w14:paraId="50C33849" w14:textId="00F9996F" w:rsidR="002940E3" w:rsidRPr="00632179" w:rsidRDefault="00EB6F62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169907</w:t>
            </w:r>
          </w:p>
        </w:tc>
      </w:tr>
      <w:tr w:rsidR="005525CC" w:rsidRPr="00632179" w14:paraId="28766B44" w14:textId="77777777" w:rsidTr="00596AD3">
        <w:trPr>
          <w:trHeight w:val="4048"/>
        </w:trPr>
        <w:tc>
          <w:tcPr>
            <w:tcW w:w="672" w:type="dxa"/>
          </w:tcPr>
          <w:p w14:paraId="6719EE8B" w14:textId="2DED9CFC" w:rsidR="005525CC" w:rsidRPr="00632179" w:rsidRDefault="00353777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b/>
                <w:color w:val="000000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6285" w:type="dxa"/>
          </w:tcPr>
          <w:p w14:paraId="63855BB8" w14:textId="7FB342C2" w:rsidR="005525CC" w:rsidRPr="00632179" w:rsidRDefault="005525CC" w:rsidP="00632179">
            <w:pPr>
              <w:pStyle w:val="Nagwek2"/>
              <w:spacing w:line="360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632179">
              <w:rPr>
                <w:rFonts w:ascii="Bahnschrift" w:hAnsi="Bahnschrift"/>
                <w:b/>
                <w:color w:val="auto"/>
                <w:sz w:val="18"/>
                <w:szCs w:val="18"/>
              </w:rPr>
              <w:t xml:space="preserve">Przełącznik sieciowy,  min 12 portów optycznych 1/10/25 </w:t>
            </w:r>
            <w:proofErr w:type="spellStart"/>
            <w:r w:rsidRPr="00632179">
              <w:rPr>
                <w:rFonts w:ascii="Bahnschrift" w:hAnsi="Bahnschrift"/>
                <w:b/>
                <w:color w:val="auto"/>
                <w:sz w:val="18"/>
                <w:szCs w:val="18"/>
              </w:rPr>
              <w:t>Gbps</w:t>
            </w:r>
            <w:proofErr w:type="spellEnd"/>
            <w:r w:rsidRPr="00632179">
              <w:rPr>
                <w:rFonts w:ascii="Bahnschrift" w:hAnsi="Bahnschrift"/>
                <w:b/>
                <w:color w:val="auto"/>
                <w:sz w:val="18"/>
                <w:szCs w:val="18"/>
              </w:rPr>
              <w:t xml:space="preserve"> + </w:t>
            </w:r>
            <w:proofErr w:type="spellStart"/>
            <w:r w:rsidRPr="00632179">
              <w:rPr>
                <w:rFonts w:ascii="Bahnschrift" w:hAnsi="Bahnschrift"/>
                <w:b/>
                <w:color w:val="auto"/>
                <w:sz w:val="18"/>
                <w:szCs w:val="18"/>
              </w:rPr>
              <w:t>uplink</w:t>
            </w:r>
            <w:proofErr w:type="spellEnd"/>
            <w:r w:rsidRPr="00632179">
              <w:rPr>
                <w:rFonts w:ascii="Bahnschrift" w:hAnsi="Bahnschrift"/>
                <w:b/>
                <w:color w:val="auto"/>
                <w:sz w:val="18"/>
                <w:szCs w:val="18"/>
              </w:rPr>
              <w:t xml:space="preserve"> 10G/1G 10GBaseT RJ-45 z  akcesoriami</w:t>
            </w:r>
            <w:r w:rsidRPr="00632179">
              <w:rPr>
                <w:rFonts w:ascii="Bahnschrift" w:hAnsi="Bahnschrift"/>
                <w:b/>
                <w:color w:val="auto"/>
                <w:sz w:val="18"/>
                <w:szCs w:val="18"/>
              </w:rPr>
              <w:br/>
            </w:r>
          </w:p>
          <w:p w14:paraId="7A00495C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Urządzenie musi posiadać min. 12 portów optycznych 1/10/25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Gbps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definiowanych modułem optycznym  </w:t>
            </w:r>
          </w:p>
          <w:p w14:paraId="780B36F2" w14:textId="3777C929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Urządzenie musi posiadać slot na moduł rozszerzeń. </w:t>
            </w:r>
            <w:r w:rsidR="007B3200" w:rsidRPr="00632179">
              <w:rPr>
                <w:rFonts w:ascii="Bahnschrift" w:hAnsi="Bahnschrift" w:cs="Arial"/>
                <w:sz w:val="18"/>
                <w:szCs w:val="18"/>
              </w:rPr>
              <w:t>Zamawiający wymaga obsługi następujących modułów:</w:t>
            </w:r>
          </w:p>
          <w:p w14:paraId="6147CABD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2x 100G/40G QSFP+ Network Module  </w:t>
            </w:r>
          </w:p>
          <w:p w14:paraId="1A3992FF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8x 25G/10G/1G Network Module </w:t>
            </w:r>
          </w:p>
          <w:p w14:paraId="2DC90E6A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8x 10G/1G 10GBaseT RJ-45 Multigigabit Network Module </w:t>
            </w:r>
          </w:p>
          <w:p w14:paraId="153AC0D1" w14:textId="07D112FC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W momencie dostawy, każde z urządzeń musi być wyposażone w moduł wymienny obsadzony 8</w:t>
            </w:r>
            <w:r w:rsidR="007B3200" w:rsidRPr="00632179">
              <w:rPr>
                <w:rFonts w:ascii="Bahnschrift" w:hAnsi="Bahnschrift" w:cs="Arial"/>
                <w:sz w:val="18"/>
                <w:szCs w:val="18"/>
              </w:rPr>
              <w:t xml:space="preserve"> portami</w:t>
            </w: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miedziany</w:t>
            </w:r>
            <w:r w:rsidR="007B3200" w:rsidRPr="00632179">
              <w:rPr>
                <w:rFonts w:ascii="Bahnschrift" w:hAnsi="Bahnschrift" w:cs="Arial"/>
                <w:sz w:val="18"/>
                <w:szCs w:val="18"/>
              </w:rPr>
              <w:t>mi</w:t>
            </w: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RJ45 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Multigigabit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1G/10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Gbps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0A03D045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Musi być możliwość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stackowania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przełączników z zapewnieniem następujących funkcjonalności:</w:t>
            </w:r>
          </w:p>
          <w:p w14:paraId="4F599F56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Przepustowość w ramach stosu – 1Tb/s</w:t>
            </w:r>
          </w:p>
          <w:p w14:paraId="3C428FE4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Min. 8 urządzeń w stosie</w:t>
            </w:r>
          </w:p>
          <w:p w14:paraId="6096FC03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Zarządzanie poprzez jeden adres IP</w:t>
            </w:r>
          </w:p>
          <w:p w14:paraId="1B4EE54B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lastRenderedPageBreak/>
              <w:t>Możliwość tworzenia połączeń cross-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stack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Link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Aggregation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(czyli dla portów należących do różnych jednostek w stosie) zgodnie z IEEE 802.3ad</w:t>
            </w:r>
          </w:p>
          <w:p w14:paraId="3CBF3ECB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Możliwość współdzielenia mocy zasilaczy (grupy do 4 urządzeń w stosie) tzn. zasilacze stanowią zasób wspólny dla grupy przełączników (redundancja zasilania bez konieczności instalacji zasilaczy zapasowych w każdym przełączniku, możliwość „pożyczania” mocy dla innych jednostek w stosie, w tym dla przełączników wymagających większej mocy dla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PoE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, jeśli takie są zainstalowane w stosie)</w:t>
            </w:r>
          </w:p>
          <w:p w14:paraId="0FD8D5B4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Jeżeli do funkcjonalności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stakowania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potrzebne są dodatkowe moduły, muszą być dostarczone z urządzeniem wraz z kablem o długości min. 50cm.</w:t>
            </w:r>
          </w:p>
          <w:p w14:paraId="0C8B19B5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Urządzenie musi posiadać redundantne i wymienne moduły wentylatorów</w:t>
            </w:r>
          </w:p>
          <w:p w14:paraId="4F65FAE3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Urządzenie musi posiadać wymienny zasilacz 230V o mocy  min. 700W i oraz możliwość wymiany na zasilacz prądu stałego DC lub na zasilacz większy o mocy min. 1100W i instalacji w trybie hot plug identycznego zasilacza redundantnego </w:t>
            </w:r>
          </w:p>
          <w:p w14:paraId="1656B0E8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Urządzenie musi umożliwiać podtrzymanie zasilania z portów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PoE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podczas restartu urządzenia</w:t>
            </w:r>
          </w:p>
          <w:p w14:paraId="16CD70FA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Urządzenie musi wspierać IEEE 802.3az EEE (redukcja zużycia energii dla portów w stanie bezczynności)</w:t>
            </w:r>
          </w:p>
          <w:p w14:paraId="6273DF3D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Bufor pakietów – min. 16MB </w:t>
            </w:r>
          </w:p>
          <w:p w14:paraId="12481EC0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lastRenderedPageBreak/>
              <w:t>Pamięć DRAM urządzenia– min. 16GB</w:t>
            </w:r>
          </w:p>
          <w:p w14:paraId="73D05B54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Pamięć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flash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– min. 16GB</w:t>
            </w:r>
          </w:p>
          <w:p w14:paraId="1B4C8C78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Zdolność przełączania min. 1000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Gbps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samodzielnego przełącznika i do 2000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Gbps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w stosie </w:t>
            </w:r>
          </w:p>
          <w:p w14:paraId="62B5A13F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minimum:</w:t>
            </w:r>
          </w:p>
          <w:p w14:paraId="6CF7DCEE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4.000 sieci VLAN</w:t>
            </w:r>
          </w:p>
          <w:p w14:paraId="7BE377A4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32.000 adresów MAC</w:t>
            </w:r>
          </w:p>
          <w:p w14:paraId="6071BF0B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39.000 tras IPv4</w:t>
            </w:r>
          </w:p>
          <w:p w14:paraId="06BAFB91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19.000 tras IPv6</w:t>
            </w:r>
          </w:p>
          <w:p w14:paraId="4E5192BC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8000 tras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multicastowych</w:t>
            </w:r>
            <w:proofErr w:type="spellEnd"/>
          </w:p>
          <w:p w14:paraId="2A7724D1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4000 wpisów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QoS</w:t>
            </w:r>
            <w:proofErr w:type="spellEnd"/>
          </w:p>
          <w:p w14:paraId="37CC3CB2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protokołu NTP</w:t>
            </w:r>
          </w:p>
          <w:p w14:paraId="3141392E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Obsługa IGMPv1/2/3 i MLDv1/2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Snooping</w:t>
            </w:r>
            <w:proofErr w:type="spellEnd"/>
          </w:p>
          <w:p w14:paraId="2E3B5C40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Przełącznik musi wspierać następujące mechanizmy związane z zapewnieniem ciągłości pracy sieci:</w:t>
            </w:r>
          </w:p>
          <w:p w14:paraId="364EC21E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IEEE 802.1w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Rapid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Spanning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Tree</w:t>
            </w:r>
            <w:proofErr w:type="spellEnd"/>
          </w:p>
          <w:p w14:paraId="0679BB97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  <w:lang w:val="en-US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>Per-VLAN Rapid Spanning Tree (PVRST+)</w:t>
            </w:r>
          </w:p>
          <w:p w14:paraId="071E364C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  <w:lang w:val="en-US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>IEEE 802.1s Multi-Instance Spanning Tree</w:t>
            </w:r>
          </w:p>
          <w:p w14:paraId="2D15BC0E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128 instancji protokołu STP</w:t>
            </w:r>
          </w:p>
          <w:p w14:paraId="35DC32A3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protokołu LLDP i LLDP-MED.</w:t>
            </w:r>
          </w:p>
          <w:p w14:paraId="5B8F70FA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Funkcjonalność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Layer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2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traceroute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umożliwiająca śledzenie fizycznej trasy pakietu o zadanym źródłowym i docelowym adresie MAC</w:t>
            </w:r>
          </w:p>
          <w:p w14:paraId="28EE17E4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funkcji Voice VLAN umożliwiającej odseparowanie ruchu danych i ruchu głosowego</w:t>
            </w:r>
          </w:p>
          <w:p w14:paraId="51173CFA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funkcji serwera DHCP</w:t>
            </w:r>
          </w:p>
          <w:p w14:paraId="038B10AD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lastRenderedPageBreak/>
              <w:t>Mechanizmy związane z bezpieczeństwem sieci:</w:t>
            </w:r>
          </w:p>
          <w:p w14:paraId="090B65C3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Wiele poziomów dostępu administracyjnego poprzez konsolę. Przełącznik umożliwia zalogowanie się administratora z konkretnym poziomem dostępu zgodnie z odpowiedzą serwera autoryzacji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privilege-level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)</w:t>
            </w:r>
          </w:p>
          <w:p w14:paraId="154BA410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Autoryzacja użytkowników w oparciu o IEEE 802.1X z możliwością dynamicznego przypisania użytkownika do określonej sieci VLAN</w:t>
            </w:r>
          </w:p>
          <w:p w14:paraId="11E1B276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Autoryzacja użytkowników w oparciu o IEEE 802.1X z możliwością dynamicznego przypisania listy ACL</w:t>
            </w:r>
          </w:p>
          <w:p w14:paraId="1A8818A2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Obsługa funkcji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Guest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VLAN umożliwiająca uzyskanie gościnnego dostępu do sieci dla użytkowników bez suplikanta 802.1X</w:t>
            </w:r>
          </w:p>
          <w:p w14:paraId="7225C86E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Możliwość uwierzytelniania urządzeń na porcie w oparciu o adres MAC</w:t>
            </w:r>
          </w:p>
          <w:p w14:paraId="2E870C0A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Możliwość uwierzytelniania użytkowników w oparciu o portal www dla klientów bez suplikanta 802.1X </w:t>
            </w:r>
          </w:p>
          <w:p w14:paraId="0DE59AA7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Możliwość uwierzytelniania wielu użytkowników na jednym porcie oraz możliwość jednoczesnego uwierzytelniania na porcie telefonu IP i komputera PC podłączonego za telefonem</w:t>
            </w:r>
          </w:p>
          <w:p w14:paraId="3C6AA2EE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Możliwość obsługi żądań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Change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of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Authorization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CoA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) zgodnie z RFC 5176</w:t>
            </w:r>
          </w:p>
          <w:p w14:paraId="61F94905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8000 wpisów dla list kontroli dostępu (Security ACE)</w:t>
            </w:r>
          </w:p>
          <w:p w14:paraId="33732660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lastRenderedPageBreak/>
              <w:t xml:space="preserve">Funkcjonalność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flexible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authentication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(możliwość wyboru kolejności uwierzytelniania – 802.1X/uwierzytelnianie w oparciu o MAC adres/uwierzytelnianie oparciu o portal www)</w:t>
            </w:r>
          </w:p>
          <w:p w14:paraId="6393F761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  <w:lang w:val="en-US"/>
              </w:rPr>
            </w:pP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>Obsługa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>funkcji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 xml:space="preserve"> Port Security, DHCP Snooping, Dynamic ARP Inspection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>i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  <w:lang w:val="en-US"/>
              </w:rPr>
              <w:t xml:space="preserve"> IP Source Guard</w:t>
            </w:r>
          </w:p>
          <w:p w14:paraId="3E864185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Zapewnienie podstawowych mechanizmów bezpieczeństwa IPv6 na brzegu sieci (IPv6 FHS) – w tym minimum ochronę przed rozgłaszaniem fałszywych komunikatów Router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Advertisement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(RA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Guard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) i ochronę przed dołączeniem nieuprawnionych serwerów DHCPv6 do sieci (DHCPv6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Guard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)</w:t>
            </w:r>
          </w:p>
          <w:p w14:paraId="3F8C59C4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Możliwość autoryzacji prób logowania do urządzenia (dostęp administracyjny) do serwerów RADIUS i TACACS+</w:t>
            </w:r>
          </w:p>
          <w:p w14:paraId="065C94DD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list kontroli dostępu (ACL), możliwość konfiguracji tzw. czasowych list ACL (aktywnych w określonych godzinach i dniach tygodnia)</w:t>
            </w:r>
          </w:p>
          <w:p w14:paraId="28C7A1E7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Możliwość szyfrowania ruchu zgodnie z IEEE 802.1AE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MACSec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) dla wszystkich portów przełącznika (dla połączeń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switch-switch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) kluczami o długości 128-bitów (gcm-aes-128)</w:t>
            </w:r>
          </w:p>
          <w:p w14:paraId="0D9AD690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Wbudowane mechanizmy ochrony warstwy kontrolnej przełącznika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CoPP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– Control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Plane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Policing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)</w:t>
            </w:r>
          </w:p>
          <w:p w14:paraId="08261C45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Funkcja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Private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VLAN</w:t>
            </w:r>
          </w:p>
          <w:p w14:paraId="39174142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lastRenderedPageBreak/>
              <w:t xml:space="preserve">Obsługa mechanizmów zapewaniających autentyczność uruchamianego oprogramowania oraz hardware urządzenia w tym: sprawdzanie autentyczności oprogramowania (w tym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firmware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, BIOS i system operacyjny urządzenia) przed uruchomieniem urządzenia, bezpieczna sekwencja uruchamiania, sprzętowy układ umożliwiający sprawdzenie autentyczności urządzenia. </w:t>
            </w:r>
          </w:p>
          <w:p w14:paraId="4C2F51AD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Mechanizmy związane z zapewnieniem jakości usług w sieci:</w:t>
            </w:r>
          </w:p>
          <w:p w14:paraId="4E5D2560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Implementacja 8 kolejek dla ruchu wyjściowego na każdym porcie dla obsługi ruchu o różnej klasie obsługi</w:t>
            </w:r>
          </w:p>
          <w:p w14:paraId="666FB14F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Implementacja algorytmu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Shaped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Round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Robin dla obsługi kolejek</w:t>
            </w:r>
          </w:p>
          <w:p w14:paraId="65F210F1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Możliwość obsługi jednej z powyżej wspomnianych kolejek z bezwzględnym priorytetem w stosunku do innych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Strict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Priority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)</w:t>
            </w:r>
          </w:p>
          <w:p w14:paraId="1280E750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Klasyfikacja ruchu do klas różnej jakości obsługi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QoS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) poprzez wykorzystanie następujących parametrów: źródłowy/docelowy adres MAC, źródłowy/docelowy adres IP, źródłowy/docelowy port TCP</w:t>
            </w:r>
          </w:p>
          <w:p w14:paraId="7636A1E7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Możliwość ograniczania pasma dostępnego na danym porcie dla ruchu o danej klasie obsługi z dokładnością do 8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Kbps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policing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,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rate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limiting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) </w:t>
            </w:r>
          </w:p>
          <w:p w14:paraId="28EE23D0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Kontrola sztormów dla ruchu broadcast/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multicast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/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unicast</w:t>
            </w:r>
            <w:proofErr w:type="spellEnd"/>
          </w:p>
          <w:p w14:paraId="52E0B701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Możliwość zmiany przez urządzenie kodu wartości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QoS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zawartego w ramce Ethernet lub pakiecie IP – poprzez zmianę pola 802.1p (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CoS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) oraz IP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ToS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/DSCP</w:t>
            </w:r>
          </w:p>
          <w:p w14:paraId="11D99668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lastRenderedPageBreak/>
              <w:t>Obsługa protokołów routingu:</w:t>
            </w:r>
          </w:p>
          <w:p w14:paraId="636BBC9E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dla IPv4: RIP, OSPF (min. 900 ścieżek), EIGRP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Stub</w:t>
            </w:r>
            <w:proofErr w:type="spellEnd"/>
          </w:p>
          <w:p w14:paraId="372FD303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Funkcjonalności Policy-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based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routing</w:t>
            </w:r>
          </w:p>
          <w:p w14:paraId="40BEFD38" w14:textId="77777777" w:rsidR="005525CC" w:rsidRPr="00632179" w:rsidRDefault="005525CC" w:rsidP="00632179">
            <w:pPr>
              <w:pStyle w:val="Akapitzlist"/>
              <w:numPr>
                <w:ilvl w:val="1"/>
                <w:numId w:val="1"/>
              </w:numPr>
              <w:spacing w:line="360" w:lineRule="auto"/>
              <w:ind w:left="127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Obsługa protokołu redundancji bramy (VRRP)</w:t>
            </w:r>
          </w:p>
          <w:p w14:paraId="7A053318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Urządzenie musi obsługiwać tworzenie sprzętowo statystyk ruchu w oparciu o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NetFlow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>, wielkość tablicy monitorowanych strumieni wynosi min. 64 000.</w:t>
            </w:r>
          </w:p>
          <w:p w14:paraId="3486132F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Przełącznik musi umożliwiać lokalną i zdalną obserwację ruchu na określonym porcie, polegającą na kopiowaniu pojawiających się na nim ramek i przesyłaniu ich do zdalnego urządzenia monitorującego – mechanizmy SPAN, RSPAN</w:t>
            </w:r>
          </w:p>
          <w:p w14:paraId="169AC878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Przełącznik musi posiadać definiowane wzorce konfiguracji portów zawierające prekonfigurowane ustawienia rekomendowane zależnie od typu urządzenia dołączonego do portu (np. telefon IP, kamera itp.)</w:t>
            </w:r>
          </w:p>
          <w:p w14:paraId="4B0967A1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Urządzenie musi posiadać port konsoli</w:t>
            </w:r>
          </w:p>
          <w:p w14:paraId="42D962A1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Urządzenie musi posiadać dedykowany port Ethernet do zarządzania out-of-band</w:t>
            </w:r>
          </w:p>
          <w:p w14:paraId="28A99DD8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Plik konfiguracyjny urządzenia musi być możliwy do edycji w trybie off-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line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(możliwość przeglądania i zmian konfiguracji w pliku tekstowym na dowolnym urządzeniu PC). Po zapisaniu konfiguracji w pamięci nieulotnej możliwość uruchomienia urządzenia z nową konfiguracją</w:t>
            </w:r>
          </w:p>
          <w:p w14:paraId="0E193BC4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Możliwość tworzenia i uruchamiania skryptów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Python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bezpośrednio na przełączniku</w:t>
            </w:r>
          </w:p>
          <w:p w14:paraId="79168EF0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Urządzenie musi obsługiwać protokoły SNMPv3, SSHv2, SCP,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https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,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syslog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– z wykorzystaniem protokołów IPv4 i IPv6</w:t>
            </w:r>
          </w:p>
          <w:p w14:paraId="71768AFD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lastRenderedPageBreak/>
              <w:t xml:space="preserve">Możliwość konfiguracji za pomocą protokołu NETCONF (RFC 6241) i modelowania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YANGa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(RFC 6020) oraz eksportowania zdefiniowanych według potrzeb danych do zewnętrznych systemów</w:t>
            </w:r>
          </w:p>
          <w:p w14:paraId="6BBF0B36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>Przełącznik musi posiadać diodę umożliwiającą identyfikację konkretnego urządzenia podczas akcji serwisowych</w:t>
            </w:r>
          </w:p>
          <w:p w14:paraId="1B1E07D6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Przełącznik posiada wbudowany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tag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RFID w celu łatwiejszego zarządzania infrastrukturą</w:t>
            </w:r>
          </w:p>
          <w:p w14:paraId="6A1F61E6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Port USB umożliwiający podłączenie zewnętrznego nośnika danych. </w:t>
            </w:r>
          </w:p>
          <w:p w14:paraId="50FBA77E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Możliwość montażu w szafie </w:t>
            </w:r>
            <w:proofErr w:type="spellStart"/>
            <w:r w:rsidRPr="00632179">
              <w:rPr>
                <w:rFonts w:ascii="Bahnschrift" w:hAnsi="Bahnschrift" w:cs="Arial"/>
                <w:sz w:val="18"/>
                <w:szCs w:val="18"/>
              </w:rPr>
              <w:t>rack</w:t>
            </w:r>
            <w:proofErr w:type="spellEnd"/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 19”. Wysokość urządzenia 1 RU.</w:t>
            </w:r>
          </w:p>
          <w:p w14:paraId="61557F0A" w14:textId="77777777" w:rsidR="005525CC" w:rsidRPr="00632179" w:rsidRDefault="005525CC" w:rsidP="006321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426" w:hanging="426"/>
              <w:contextualSpacing w:val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632179">
              <w:rPr>
                <w:rFonts w:ascii="Bahnschrift" w:hAnsi="Bahnschrift" w:cs="Arial"/>
                <w:sz w:val="18"/>
                <w:szCs w:val="18"/>
              </w:rPr>
              <w:t xml:space="preserve">Przełącznik objęty serwisem producenta lub partnera przy wsparciu producenta z reakcją następnego dnia roboczego </w:t>
            </w:r>
          </w:p>
          <w:p w14:paraId="6772FD97" w14:textId="77777777" w:rsidR="005525CC" w:rsidRPr="00632179" w:rsidRDefault="005525CC" w:rsidP="00632179">
            <w:pPr>
              <w:pStyle w:val="Nagwek2"/>
              <w:spacing w:line="360" w:lineRule="auto"/>
              <w:rPr>
                <w:rFonts w:ascii="Bahnschrift" w:hAnsi="Bahnschrift"/>
                <w:sz w:val="18"/>
                <w:szCs w:val="18"/>
                <w:lang w:eastAsia="pl-PL"/>
              </w:rPr>
            </w:pPr>
          </w:p>
          <w:p w14:paraId="417785B6" w14:textId="77777777" w:rsidR="00CC52A5" w:rsidRPr="00632179" w:rsidRDefault="00CC52A5" w:rsidP="00632179">
            <w:pPr>
              <w:pStyle w:val="Nagwek2"/>
              <w:spacing w:line="360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632179">
              <w:rPr>
                <w:rFonts w:ascii="Bahnschrift" w:hAnsi="Bahnschrift"/>
                <w:b/>
                <w:sz w:val="18"/>
                <w:szCs w:val="18"/>
              </w:rPr>
              <w:t>Akcesoria:</w:t>
            </w:r>
            <w:r w:rsidRPr="00632179">
              <w:rPr>
                <w:rFonts w:ascii="Bahnschrift" w:hAnsi="Bahnschrift"/>
                <w:b/>
                <w:sz w:val="18"/>
                <w:szCs w:val="18"/>
              </w:rPr>
              <w:br/>
            </w:r>
          </w:p>
          <w:p w14:paraId="21517AA0" w14:textId="77777777" w:rsidR="00CC52A5" w:rsidRPr="00632179" w:rsidRDefault="00CC52A5" w:rsidP="0063217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 xml:space="preserve">Przełącznik wyposażony w moduł do łączenia w stos urządzeń </w:t>
            </w:r>
            <w:r w:rsidRPr="00632179">
              <w:rPr>
                <w:rFonts w:ascii="Bahnschrift" w:hAnsi="Bahnschrift"/>
                <w:sz w:val="18"/>
                <w:szCs w:val="18"/>
              </w:rPr>
              <w:br/>
              <w:t xml:space="preserve">i zasilania wraz z kablem 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stakującym</w:t>
            </w:r>
            <w:proofErr w:type="spellEnd"/>
          </w:p>
          <w:p w14:paraId="4DDA07FE" w14:textId="77777777" w:rsidR="00CC52A5" w:rsidRPr="00632179" w:rsidRDefault="00CC52A5" w:rsidP="0063217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 xml:space="preserve">6 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szt</w:t>
            </w:r>
            <w:proofErr w:type="spellEnd"/>
            <w:r w:rsidRPr="00632179">
              <w:rPr>
                <w:rFonts w:ascii="Bahnschrift" w:hAnsi="Bahnschrift"/>
                <w:sz w:val="18"/>
                <w:szCs w:val="18"/>
              </w:rPr>
              <w:t xml:space="preserve">, – wkładki  SFP+ RJ-45 30m </w:t>
            </w:r>
          </w:p>
          <w:p w14:paraId="40717A22" w14:textId="77777777" w:rsidR="00CC52A5" w:rsidRPr="00632179" w:rsidRDefault="00CC52A5" w:rsidP="0063217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 xml:space="preserve">4 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szt</w:t>
            </w:r>
            <w:proofErr w:type="spellEnd"/>
            <w:r w:rsidRPr="00632179">
              <w:rPr>
                <w:rFonts w:ascii="Bahnschrift" w:hAnsi="Bahnschrift"/>
                <w:sz w:val="18"/>
                <w:szCs w:val="18"/>
              </w:rPr>
              <w:t xml:space="preserve">, – wkładki  SFP+ 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SingleMode</w:t>
            </w:r>
            <w:proofErr w:type="spellEnd"/>
            <w:r w:rsidRPr="00632179">
              <w:rPr>
                <w:rFonts w:ascii="Bahnschrift" w:hAnsi="Bahnschrift"/>
                <w:sz w:val="18"/>
                <w:szCs w:val="18"/>
              </w:rPr>
              <w:t xml:space="preserve"> 10GB</w:t>
            </w:r>
          </w:p>
          <w:p w14:paraId="5C67428A" w14:textId="77777777" w:rsidR="00CC52A5" w:rsidRPr="00632179" w:rsidRDefault="00CC52A5" w:rsidP="0063217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 xml:space="preserve">4 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szt</w:t>
            </w:r>
            <w:proofErr w:type="spellEnd"/>
            <w:r w:rsidRPr="00632179">
              <w:rPr>
                <w:rFonts w:ascii="Bahnschrift" w:hAnsi="Bahnschrift"/>
                <w:sz w:val="18"/>
                <w:szCs w:val="18"/>
              </w:rPr>
              <w:t xml:space="preserve">, – wkładki  QSFP 10/25GB Single 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Mode</w:t>
            </w:r>
            <w:proofErr w:type="spellEnd"/>
          </w:p>
          <w:p w14:paraId="68E1374A" w14:textId="0070A052" w:rsidR="00CC52A5" w:rsidRPr="00632179" w:rsidRDefault="00CC52A5" w:rsidP="00632179">
            <w:pPr>
              <w:spacing w:line="360" w:lineRule="auto"/>
              <w:rPr>
                <w:rFonts w:ascii="Bahnschrift" w:hAnsi="Bahnschrift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Przewody zasilające umożliwiają podpięcie do UPS</w:t>
            </w:r>
            <w:r w:rsidRPr="00632179">
              <w:rPr>
                <w:rFonts w:ascii="Bahnschrift" w:hAnsi="Bahnschrift"/>
                <w:sz w:val="18"/>
                <w:szCs w:val="18"/>
              </w:rPr>
              <w:br/>
            </w:r>
          </w:p>
        </w:tc>
        <w:tc>
          <w:tcPr>
            <w:tcW w:w="982" w:type="dxa"/>
          </w:tcPr>
          <w:p w14:paraId="23130832" w14:textId="3D38E8FF" w:rsidR="005525CC" w:rsidRPr="00632179" w:rsidRDefault="005525CC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lastRenderedPageBreak/>
              <w:t>2 szt</w:t>
            </w:r>
            <w:r w:rsidR="00353777"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690" w:type="dxa"/>
          </w:tcPr>
          <w:p w14:paraId="2C2E38BD" w14:textId="77777777" w:rsidR="005525CC" w:rsidRPr="00632179" w:rsidRDefault="005525CC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14" w:type="dxa"/>
          </w:tcPr>
          <w:p w14:paraId="04436495" w14:textId="363A9883" w:rsidR="005525CC" w:rsidRPr="00632179" w:rsidRDefault="00EB6F62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  <w:r w:rsidRPr="00632179"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  <w:t>169908</w:t>
            </w:r>
          </w:p>
        </w:tc>
      </w:tr>
      <w:tr w:rsidR="005525CC" w:rsidRPr="00632179" w14:paraId="1228F6DB" w14:textId="77777777" w:rsidTr="00CC52A5">
        <w:trPr>
          <w:trHeight w:val="963"/>
        </w:trPr>
        <w:tc>
          <w:tcPr>
            <w:tcW w:w="672" w:type="dxa"/>
          </w:tcPr>
          <w:p w14:paraId="730E4085" w14:textId="77777777" w:rsidR="005525CC" w:rsidRPr="00632179" w:rsidRDefault="005525CC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85" w:type="dxa"/>
          </w:tcPr>
          <w:p w14:paraId="119196C0" w14:textId="77777777" w:rsidR="005525CC" w:rsidRPr="00632179" w:rsidRDefault="005525CC" w:rsidP="00632179">
            <w:pPr>
              <w:pStyle w:val="Nagwek2"/>
              <w:spacing w:line="360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632179">
              <w:rPr>
                <w:rFonts w:ascii="Bahnschrift" w:hAnsi="Bahnschrift"/>
                <w:b/>
                <w:sz w:val="18"/>
                <w:szCs w:val="18"/>
              </w:rPr>
              <w:t>Gwarancje, licencje oraz inne wymagania</w:t>
            </w:r>
          </w:p>
          <w:p w14:paraId="014BA916" w14:textId="77777777" w:rsidR="009068EF" w:rsidRPr="00632179" w:rsidRDefault="009068EF" w:rsidP="00632179">
            <w:pPr>
              <w:spacing w:line="360" w:lineRule="auto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47CF9770" w14:textId="2F77B2CC" w:rsidR="009068EF" w:rsidRPr="00632179" w:rsidRDefault="00CC52A5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Dostarczony sprzęt powinien być objęte gwarancją producenta świadczoną przez autoryzowany serwis.</w:t>
            </w:r>
          </w:p>
          <w:p w14:paraId="452A19EF" w14:textId="77777777" w:rsidR="00CC7EF8" w:rsidRPr="00632179" w:rsidRDefault="00CC7EF8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lastRenderedPageBreak/>
              <w:t>Dostarczony sprzęt objęty jest gwarancją i wsparciem technicznym na okres 3 lat.</w:t>
            </w:r>
          </w:p>
          <w:p w14:paraId="011187FB" w14:textId="19CC2EF9" w:rsidR="00CC7EF8" w:rsidRPr="00632179" w:rsidRDefault="00CC7EF8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obsługi zgłoszeń serwisowych na zasadzie NBD (trybie 8x5) - zgłoszenia przyjmowane są przez telefon, e-mail – obsługa, w języku polskim lub angielskim,</w:t>
            </w:r>
          </w:p>
          <w:p w14:paraId="7F6F969C" w14:textId="77777777" w:rsidR="00CC7EF8" w:rsidRPr="00632179" w:rsidRDefault="00CC7EF8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Usunięcie usterki (naprawa lub wymiana wadliwego podzespołu lub urządzenia) w ciągu 2 dni roboczych od momentu zgłoszenia usterki;</w:t>
            </w:r>
          </w:p>
          <w:p w14:paraId="37FA4962" w14:textId="71C56616" w:rsidR="00CC7EF8" w:rsidRPr="00632179" w:rsidRDefault="00CC7EF8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naprawa w miejscu instalacji sprzętu</w:t>
            </w:r>
          </w:p>
          <w:p w14:paraId="59D2F80A" w14:textId="77777777" w:rsidR="00CC7EF8" w:rsidRPr="00632179" w:rsidRDefault="00CC7EF8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 xml:space="preserve">w przypadku awarii dyski twarde pozostają własnością Zamawiającego, </w:t>
            </w:r>
          </w:p>
          <w:p w14:paraId="678E2C1E" w14:textId="7671117B" w:rsidR="00CC7EF8" w:rsidRPr="00632179" w:rsidRDefault="00CC7EF8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serwis urządzeń realizowany będzie zgodnie z wymaganiami normy ISO 9001 lub równoważnej.</w:t>
            </w:r>
          </w:p>
          <w:p w14:paraId="30E9F526" w14:textId="77777777" w:rsidR="0070183D" w:rsidRPr="00632179" w:rsidRDefault="0070183D" w:rsidP="00632179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</w:p>
          <w:p w14:paraId="57BA78BF" w14:textId="1E1312E1" w:rsidR="0070183D" w:rsidRPr="00632179" w:rsidRDefault="008A3220" w:rsidP="00632179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 xml:space="preserve">Wykonawca </w:t>
            </w:r>
            <w:r w:rsidR="005525CC" w:rsidRPr="00632179">
              <w:rPr>
                <w:rFonts w:ascii="Bahnschrift" w:hAnsi="Bahnschrift"/>
                <w:sz w:val="18"/>
                <w:szCs w:val="18"/>
              </w:rPr>
              <w:t>gwarantuje, że każdy produkt który zostanie dostarczony do Uniwersytetu Śląskiego:</w:t>
            </w:r>
          </w:p>
          <w:p w14:paraId="27B71653" w14:textId="77777777" w:rsidR="0070183D" w:rsidRPr="00632179" w:rsidRDefault="0070183D" w:rsidP="00632179">
            <w:pPr>
              <w:pStyle w:val="Akapitzlist"/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</w:p>
          <w:p w14:paraId="04CE1A4B" w14:textId="394EC88A" w:rsidR="0054689E" w:rsidRPr="00632179" w:rsidRDefault="00CC52A5" w:rsidP="00632179">
            <w:pPr>
              <w:pStyle w:val="Akapitzlist"/>
              <w:spacing w:line="360" w:lineRule="auto"/>
              <w:ind w:left="0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Jest nowy (rok produkcji nie wcześniej niż 2024), pochodzić bezpośrednio od producenta lub od autoryzowanego dystrybutora, zakupiony na terenie Europejskiego Obszaru Gospodarczego.</w:t>
            </w:r>
          </w:p>
        </w:tc>
        <w:tc>
          <w:tcPr>
            <w:tcW w:w="982" w:type="dxa"/>
          </w:tcPr>
          <w:p w14:paraId="71D358FA" w14:textId="77777777" w:rsidR="005525CC" w:rsidRPr="00632179" w:rsidRDefault="005525CC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90" w:type="dxa"/>
          </w:tcPr>
          <w:p w14:paraId="540975B1" w14:textId="77777777" w:rsidR="005525CC" w:rsidRPr="00632179" w:rsidRDefault="005525CC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14" w:type="dxa"/>
          </w:tcPr>
          <w:p w14:paraId="09F4DF58" w14:textId="77777777" w:rsidR="005525CC" w:rsidRPr="00632179" w:rsidRDefault="005525CC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</w:tr>
      <w:tr w:rsidR="0054689E" w:rsidRPr="00632179" w14:paraId="714CF729" w14:textId="77777777" w:rsidTr="0054689E">
        <w:trPr>
          <w:trHeight w:val="2536"/>
        </w:trPr>
        <w:tc>
          <w:tcPr>
            <w:tcW w:w="672" w:type="dxa"/>
          </w:tcPr>
          <w:p w14:paraId="3A011D2F" w14:textId="77777777" w:rsidR="0054689E" w:rsidRPr="00632179" w:rsidRDefault="0054689E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85" w:type="dxa"/>
          </w:tcPr>
          <w:p w14:paraId="572F8924" w14:textId="54B191BE" w:rsidR="0054689E" w:rsidRPr="00632179" w:rsidRDefault="0054689E" w:rsidP="00632179">
            <w:pPr>
              <w:pStyle w:val="Nagwek2"/>
              <w:spacing w:line="360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632179">
              <w:rPr>
                <w:rFonts w:ascii="Bahnschrift" w:hAnsi="Bahnschrift"/>
                <w:b/>
                <w:sz w:val="18"/>
                <w:szCs w:val="18"/>
              </w:rPr>
              <w:t>Wdrożenie:</w:t>
            </w:r>
          </w:p>
          <w:p w14:paraId="3CDF2D62" w14:textId="77777777" w:rsidR="009068EF" w:rsidRPr="00632179" w:rsidRDefault="009068EF" w:rsidP="00632179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</w:p>
          <w:p w14:paraId="4A7154E8" w14:textId="0D437704" w:rsidR="009068EF" w:rsidRPr="00632179" w:rsidRDefault="009068EF" w:rsidP="00632179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Instalacja dostarczonego sprzętu w siedzibie Zamawiającego.</w:t>
            </w:r>
          </w:p>
          <w:p w14:paraId="175ABC5F" w14:textId="05B6A1FF" w:rsidR="009068EF" w:rsidRPr="00632179" w:rsidRDefault="009068EF" w:rsidP="00632179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Instalacji i aktualizacji dostarczonego wraz ze sprzętem oprogramowania (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firmware</w:t>
            </w:r>
            <w:proofErr w:type="spellEnd"/>
            <w:r w:rsidRPr="00632179">
              <w:rPr>
                <w:rFonts w:ascii="Bahnschrift" w:hAnsi="Bahnschrift"/>
                <w:sz w:val="18"/>
                <w:szCs w:val="18"/>
              </w:rPr>
              <w:t xml:space="preserve">, inne </w:t>
            </w:r>
          </w:p>
          <w:p w14:paraId="0EA92EEC" w14:textId="6F9AD036" w:rsidR="009068EF" w:rsidRPr="00632179" w:rsidRDefault="009068EF" w:rsidP="00632179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niezbędne do jego prawidłowej konfiguracji) oraz wszystkich urządzeń będących elementami wdrożenia. W tym również oprogramowania jeżeli będzie taka potrzeba.</w:t>
            </w:r>
          </w:p>
          <w:p w14:paraId="1019CCA5" w14:textId="77777777" w:rsidR="009068EF" w:rsidRPr="00632179" w:rsidRDefault="009068EF" w:rsidP="0063217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Konfiguracji urządzenia zgodnie z potrzebami Zamawiającego</w:t>
            </w:r>
          </w:p>
          <w:p w14:paraId="3AFCD751" w14:textId="77777777" w:rsidR="009068EF" w:rsidRPr="00632179" w:rsidRDefault="009068EF" w:rsidP="0063217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 xml:space="preserve">Wykonaniu dokumentacji powdrożeniowej (w formie pisemnej edytowalnej) zawierającej opis skonfigurowanego </w:t>
            </w:r>
            <w:proofErr w:type="spellStart"/>
            <w:r w:rsidRPr="00632179">
              <w:rPr>
                <w:rFonts w:ascii="Bahnschrift" w:hAnsi="Bahnschrift"/>
                <w:sz w:val="18"/>
                <w:szCs w:val="18"/>
              </w:rPr>
              <w:t>deduplikatora</w:t>
            </w:r>
            <w:proofErr w:type="spellEnd"/>
            <w:r w:rsidRPr="0063217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6F4585A6" w14:textId="3ABCBBD1" w:rsidR="0054689E" w:rsidRPr="00632179" w:rsidRDefault="009068EF" w:rsidP="0063217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632179">
              <w:rPr>
                <w:rFonts w:ascii="Bahnschrift" w:hAnsi="Bahnschrift"/>
                <w:sz w:val="18"/>
                <w:szCs w:val="18"/>
              </w:rPr>
              <w:t>Przeszkoleniu przez Wykonawcę w siedzibie Zamawiającego 2 administratorów w zakresie konfiguracji i eksploatacji dostarczonego sprzętu.</w:t>
            </w:r>
          </w:p>
          <w:p w14:paraId="57C960CD" w14:textId="77777777" w:rsidR="0054689E" w:rsidRPr="00632179" w:rsidRDefault="0054689E" w:rsidP="00632179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982" w:type="dxa"/>
          </w:tcPr>
          <w:p w14:paraId="6393724F" w14:textId="77777777" w:rsidR="0054689E" w:rsidRPr="00632179" w:rsidRDefault="0054689E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90" w:type="dxa"/>
          </w:tcPr>
          <w:p w14:paraId="2A9538BC" w14:textId="77777777" w:rsidR="0054689E" w:rsidRPr="00632179" w:rsidRDefault="0054689E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14" w:type="dxa"/>
          </w:tcPr>
          <w:p w14:paraId="39AE5DB0" w14:textId="77777777" w:rsidR="0054689E" w:rsidRPr="00632179" w:rsidRDefault="0054689E" w:rsidP="00632179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AC78733" w14:textId="77777777" w:rsidR="002E0E4C" w:rsidRPr="00632179" w:rsidRDefault="002E0E4C" w:rsidP="00632179">
      <w:pPr>
        <w:autoSpaceDE w:val="0"/>
        <w:autoSpaceDN w:val="0"/>
        <w:adjustRightInd w:val="0"/>
        <w:spacing w:line="360" w:lineRule="auto"/>
        <w:rPr>
          <w:rFonts w:ascii="Bahnschrift" w:hAnsi="Bahnschrift"/>
          <w:color w:val="000000"/>
          <w:sz w:val="18"/>
          <w:szCs w:val="18"/>
          <w:lang w:eastAsia="pl-PL"/>
        </w:rPr>
      </w:pPr>
    </w:p>
    <w:p w14:paraId="639A8A90" w14:textId="77777777" w:rsidR="002E0E4C" w:rsidRPr="00632179" w:rsidRDefault="002E0E4C" w:rsidP="00632179">
      <w:pPr>
        <w:autoSpaceDE w:val="0"/>
        <w:autoSpaceDN w:val="0"/>
        <w:adjustRightInd w:val="0"/>
        <w:spacing w:line="360" w:lineRule="auto"/>
        <w:rPr>
          <w:rFonts w:ascii="Bahnschrift" w:hAnsi="Bahnschrift"/>
          <w:color w:val="000000"/>
          <w:sz w:val="18"/>
          <w:szCs w:val="18"/>
          <w:lang w:eastAsia="pl-PL"/>
        </w:rPr>
      </w:pPr>
    </w:p>
    <w:sectPr w:rsidR="002E0E4C" w:rsidRPr="00632179" w:rsidSect="002940E3">
      <w:headerReference w:type="default" r:id="rId8"/>
      <w:footerReference w:type="default" r:id="rId9"/>
      <w:pgSz w:w="16838" w:h="11906" w:orient="landscape"/>
      <w:pgMar w:top="1152" w:right="1134" w:bottom="1152" w:left="851" w:header="708" w:footer="708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E1EC3" w16cex:dateUtc="2024-04-08T05:44:00Z"/>
  <w16cex:commentExtensible w16cex:durableId="29BE195E" w16cex:dateUtc="2024-04-08T05:21:00Z"/>
  <w16cex:commentExtensible w16cex:durableId="29BE197C" w16cex:dateUtc="2024-04-08T05:21:00Z"/>
  <w16cex:commentExtensible w16cex:durableId="29BE198D" w16cex:dateUtc="2024-04-08T05:21:00Z"/>
  <w16cex:commentExtensible w16cex:durableId="29BE19A7" w16cex:dateUtc="2024-04-08T05:22:00Z"/>
  <w16cex:commentExtensible w16cex:durableId="29BE19CB" w16cex:dateUtc="2024-04-08T05:22:00Z"/>
  <w16cex:commentExtensible w16cex:durableId="29BE19E8" w16cex:dateUtc="2024-04-08T05:23:00Z"/>
  <w16cex:commentExtensible w16cex:durableId="29BE1A25" w16cex:dateUtc="2024-04-08T05:24:00Z"/>
  <w16cex:commentExtensible w16cex:durableId="29BE1A36" w16cex:dateUtc="2024-04-08T05:24:00Z"/>
  <w16cex:commentExtensible w16cex:durableId="29BE1A73" w16cex:dateUtc="2024-04-08T05:25:00Z"/>
  <w16cex:commentExtensible w16cex:durableId="29BE1ACE" w16cex:dateUtc="2024-04-08T05:27:00Z"/>
  <w16cex:commentExtensible w16cex:durableId="29BE1AEA" w16cex:dateUtc="2024-04-08T05:27:00Z"/>
  <w16cex:commentExtensible w16cex:durableId="29BE1AFE" w16cex:dateUtc="2024-04-08T05:27:00Z"/>
  <w16cex:commentExtensible w16cex:durableId="29BE1D3B" w16cex:dateUtc="2024-04-08T0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65788" w14:textId="77777777" w:rsidR="006711CB" w:rsidRDefault="006711CB" w:rsidP="00770899">
      <w:r>
        <w:separator/>
      </w:r>
    </w:p>
  </w:endnote>
  <w:endnote w:type="continuationSeparator" w:id="0">
    <w:p w14:paraId="23FC42E3" w14:textId="77777777" w:rsidR="006711CB" w:rsidRDefault="006711CB" w:rsidP="0077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ahnschrift" w:eastAsiaTheme="majorEastAsia" w:hAnsi="Bahnschrift" w:cstheme="majorBidi"/>
        <w:sz w:val="18"/>
        <w:szCs w:val="18"/>
      </w:rPr>
      <w:id w:val="1653178526"/>
      <w:docPartObj>
        <w:docPartGallery w:val="Page Numbers (Bottom of Page)"/>
        <w:docPartUnique/>
      </w:docPartObj>
    </w:sdtPr>
    <w:sdtEndPr/>
    <w:sdtContent>
      <w:p w14:paraId="2B69FF2F" w14:textId="54D4CE7C" w:rsidR="00C87606" w:rsidRPr="00AF7EAD" w:rsidRDefault="00AF7EAD">
        <w:pPr>
          <w:pStyle w:val="Stopka"/>
          <w:jc w:val="right"/>
          <w:rPr>
            <w:rFonts w:ascii="Bahnschrift" w:eastAsiaTheme="majorEastAsia" w:hAnsi="Bahnschrift" w:cstheme="majorBidi"/>
            <w:sz w:val="18"/>
            <w:szCs w:val="18"/>
          </w:rPr>
        </w:pPr>
        <w:r w:rsidRPr="00DB0C3E">
          <w:rPr>
            <w:noProof/>
            <w:lang w:eastAsia="pl-PL"/>
          </w:rPr>
          <w:drawing>
            <wp:anchor distT="0" distB="0" distL="114300" distR="114300" simplePos="0" relativeHeight="251665408" behindDoc="1" locked="0" layoutInCell="1" allowOverlap="1" wp14:anchorId="6434CF54" wp14:editId="31840B1A">
              <wp:simplePos x="0" y="0"/>
              <wp:positionH relativeFrom="page">
                <wp:posOffset>7341235</wp:posOffset>
              </wp:positionH>
              <wp:positionV relativeFrom="page">
                <wp:posOffset>5620385</wp:posOffset>
              </wp:positionV>
              <wp:extent cx="2292985" cy="1490345"/>
              <wp:effectExtent l="19050" t="0" r="0" b="0"/>
              <wp:wrapNone/>
              <wp:docPr id="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C87606" w:rsidRPr="00AF7EAD">
          <w:rPr>
            <w:rFonts w:ascii="Bahnschrift" w:eastAsiaTheme="majorEastAsia" w:hAnsi="Bahnschrift" w:cstheme="majorBidi"/>
            <w:sz w:val="18"/>
            <w:szCs w:val="18"/>
          </w:rPr>
          <w:t xml:space="preserve">str. </w:t>
        </w:r>
        <w:r w:rsidR="00C87606" w:rsidRPr="00AF7EAD">
          <w:rPr>
            <w:rFonts w:ascii="Bahnschrift" w:eastAsiaTheme="minorEastAsia" w:hAnsi="Bahnschrift" w:cstheme="minorBidi"/>
            <w:sz w:val="18"/>
            <w:szCs w:val="18"/>
          </w:rPr>
          <w:fldChar w:fldCharType="begin"/>
        </w:r>
        <w:r w:rsidR="00C87606" w:rsidRPr="00AF7EAD">
          <w:rPr>
            <w:rFonts w:ascii="Bahnschrift" w:hAnsi="Bahnschrift"/>
            <w:sz w:val="18"/>
            <w:szCs w:val="18"/>
          </w:rPr>
          <w:instrText>PAGE    \* MERGEFORMAT</w:instrText>
        </w:r>
        <w:r w:rsidR="00C87606" w:rsidRPr="00AF7EAD">
          <w:rPr>
            <w:rFonts w:ascii="Bahnschrift" w:eastAsiaTheme="minorEastAsia" w:hAnsi="Bahnschrift" w:cstheme="minorBidi"/>
            <w:sz w:val="18"/>
            <w:szCs w:val="18"/>
          </w:rPr>
          <w:fldChar w:fldCharType="separate"/>
        </w:r>
        <w:r w:rsidR="001E5E2C" w:rsidRPr="00AF7EAD">
          <w:rPr>
            <w:rFonts w:ascii="Bahnschrift" w:eastAsiaTheme="majorEastAsia" w:hAnsi="Bahnschrift" w:cstheme="majorBidi"/>
            <w:noProof/>
            <w:sz w:val="18"/>
            <w:szCs w:val="18"/>
          </w:rPr>
          <w:t>2</w:t>
        </w:r>
        <w:r w:rsidR="00C87606" w:rsidRPr="00AF7EAD">
          <w:rPr>
            <w:rFonts w:ascii="Bahnschrift" w:eastAsiaTheme="majorEastAsia" w:hAnsi="Bahnschrift" w:cstheme="majorBidi"/>
            <w:sz w:val="18"/>
            <w:szCs w:val="18"/>
          </w:rPr>
          <w:fldChar w:fldCharType="end"/>
        </w:r>
      </w:p>
    </w:sdtContent>
  </w:sdt>
  <w:p w14:paraId="67EB3F9D" w14:textId="1B04B691" w:rsidR="00AF7EAD" w:rsidRPr="00F84EF3" w:rsidRDefault="00AF7EAD" w:rsidP="00AF7EA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0983E249" wp14:editId="238CBEBF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97E7003" wp14:editId="329C1FFF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6F44E5D" w14:textId="2D1B18A6" w:rsidR="00AF7EAD" w:rsidRPr="00602A59" w:rsidRDefault="00AF7EAD" w:rsidP="00AF7EAD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56F27F1" w14:textId="77777777" w:rsidR="00AF7EAD" w:rsidRPr="00602A59" w:rsidRDefault="00AF7EAD" w:rsidP="00AF7EAD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45C2071" w14:textId="3EFE13E6" w:rsidR="00AF7EAD" w:rsidRPr="00602A59" w:rsidRDefault="00AF7EAD" w:rsidP="00AF7EAD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A844B9C" wp14:editId="30556E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4412C1" w14:textId="77777777" w:rsidR="00AF7EAD" w:rsidRPr="003A2237" w:rsidRDefault="00AF7EAD" w:rsidP="00AF7EA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844B9C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114412C1" w14:textId="77777777" w:rsidR="00AF7EAD" w:rsidRPr="003A2237" w:rsidRDefault="00AF7EAD" w:rsidP="00AF7EA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4D556B5D" w14:textId="6D5C4E58" w:rsidR="00AF7EAD" w:rsidRDefault="00AF7EAD" w:rsidP="00AF7EAD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104A03B" w14:textId="335EBF11" w:rsidR="00AF7EAD" w:rsidRPr="00E7107F" w:rsidRDefault="00AF7EAD" w:rsidP="00AF7EA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C6F6C7E" w14:textId="77777777" w:rsidR="00C87606" w:rsidRDefault="00C87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2AAC0" w14:textId="77777777" w:rsidR="006711CB" w:rsidRDefault="006711CB" w:rsidP="00770899">
      <w:r>
        <w:separator/>
      </w:r>
    </w:p>
  </w:footnote>
  <w:footnote w:type="continuationSeparator" w:id="0">
    <w:p w14:paraId="58C25DAE" w14:textId="77777777" w:rsidR="006711CB" w:rsidRDefault="006711CB" w:rsidP="0077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1FCD8" w14:textId="5F97E778" w:rsidR="001E5E2C" w:rsidRDefault="00AF7EA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10726A00" wp14:editId="70043256">
          <wp:simplePos x="0" y="0"/>
          <wp:positionH relativeFrom="page">
            <wp:align>left</wp:align>
          </wp:positionH>
          <wp:positionV relativeFrom="page">
            <wp:posOffset>-322580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9B045E" w14:textId="77777777" w:rsidR="001E5E2C" w:rsidRDefault="001E5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1218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1736205A"/>
    <w:multiLevelType w:val="hybridMultilevel"/>
    <w:tmpl w:val="C922C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411DA"/>
    <w:multiLevelType w:val="hybridMultilevel"/>
    <w:tmpl w:val="F4889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6256F"/>
    <w:multiLevelType w:val="hybridMultilevel"/>
    <w:tmpl w:val="8E526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C87"/>
    <w:multiLevelType w:val="hybridMultilevel"/>
    <w:tmpl w:val="A6629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GQ2YzU5NWYtOWQ1MC00MTQ3LTkzMjQtYWQ5NzMxYmY2MDI0Ig0KfQ=="/>
    <w:docVar w:name="GVData0" w:val="(end)"/>
  </w:docVars>
  <w:rsids>
    <w:rsidRoot w:val="0044707B"/>
    <w:rsid w:val="0000760C"/>
    <w:rsid w:val="000208D1"/>
    <w:rsid w:val="00036832"/>
    <w:rsid w:val="00036928"/>
    <w:rsid w:val="000400E7"/>
    <w:rsid w:val="000436E9"/>
    <w:rsid w:val="00045860"/>
    <w:rsid w:val="000522C9"/>
    <w:rsid w:val="000555EC"/>
    <w:rsid w:val="000670C9"/>
    <w:rsid w:val="00072B95"/>
    <w:rsid w:val="0008223D"/>
    <w:rsid w:val="00083070"/>
    <w:rsid w:val="00083DF2"/>
    <w:rsid w:val="000A15B6"/>
    <w:rsid w:val="000A16FF"/>
    <w:rsid w:val="000A2738"/>
    <w:rsid w:val="000B2A66"/>
    <w:rsid w:val="000B4D78"/>
    <w:rsid w:val="000B51AE"/>
    <w:rsid w:val="000B7D60"/>
    <w:rsid w:val="000C16B2"/>
    <w:rsid w:val="000D209D"/>
    <w:rsid w:val="000D6271"/>
    <w:rsid w:val="000F2CB8"/>
    <w:rsid w:val="000F4B19"/>
    <w:rsid w:val="001007C7"/>
    <w:rsid w:val="00100A09"/>
    <w:rsid w:val="00100AE4"/>
    <w:rsid w:val="00101CED"/>
    <w:rsid w:val="00101EFC"/>
    <w:rsid w:val="001168C5"/>
    <w:rsid w:val="00116C32"/>
    <w:rsid w:val="0013088D"/>
    <w:rsid w:val="00134428"/>
    <w:rsid w:val="00140FD2"/>
    <w:rsid w:val="00142EC0"/>
    <w:rsid w:val="00146D18"/>
    <w:rsid w:val="0018102E"/>
    <w:rsid w:val="001910BF"/>
    <w:rsid w:val="00192ABB"/>
    <w:rsid w:val="001A34F9"/>
    <w:rsid w:val="001B38E6"/>
    <w:rsid w:val="001B41B9"/>
    <w:rsid w:val="001B658B"/>
    <w:rsid w:val="001B6BBF"/>
    <w:rsid w:val="001C2931"/>
    <w:rsid w:val="001D0DFD"/>
    <w:rsid w:val="001E28EB"/>
    <w:rsid w:val="001E310C"/>
    <w:rsid w:val="001E5E2C"/>
    <w:rsid w:val="002100BE"/>
    <w:rsid w:val="0021262D"/>
    <w:rsid w:val="002142FE"/>
    <w:rsid w:val="00216431"/>
    <w:rsid w:val="0022040B"/>
    <w:rsid w:val="002233D8"/>
    <w:rsid w:val="00231BA7"/>
    <w:rsid w:val="0023292D"/>
    <w:rsid w:val="00233948"/>
    <w:rsid w:val="0024078F"/>
    <w:rsid w:val="00254D58"/>
    <w:rsid w:val="002652EA"/>
    <w:rsid w:val="00267C12"/>
    <w:rsid w:val="002722C5"/>
    <w:rsid w:val="00274EF2"/>
    <w:rsid w:val="00283A5B"/>
    <w:rsid w:val="00286669"/>
    <w:rsid w:val="0028742B"/>
    <w:rsid w:val="002934C6"/>
    <w:rsid w:val="002940E3"/>
    <w:rsid w:val="00295925"/>
    <w:rsid w:val="002968ED"/>
    <w:rsid w:val="002A6D44"/>
    <w:rsid w:val="002A768F"/>
    <w:rsid w:val="002B0C12"/>
    <w:rsid w:val="002C688F"/>
    <w:rsid w:val="002D1F70"/>
    <w:rsid w:val="002D7F11"/>
    <w:rsid w:val="002E0E4C"/>
    <w:rsid w:val="002E466F"/>
    <w:rsid w:val="002F06D4"/>
    <w:rsid w:val="00300E81"/>
    <w:rsid w:val="00301623"/>
    <w:rsid w:val="00301658"/>
    <w:rsid w:val="0030633A"/>
    <w:rsid w:val="00316595"/>
    <w:rsid w:val="00317236"/>
    <w:rsid w:val="0031777A"/>
    <w:rsid w:val="00327C7B"/>
    <w:rsid w:val="00327E4F"/>
    <w:rsid w:val="00334A90"/>
    <w:rsid w:val="003516CB"/>
    <w:rsid w:val="00351A35"/>
    <w:rsid w:val="00353777"/>
    <w:rsid w:val="00354233"/>
    <w:rsid w:val="00362929"/>
    <w:rsid w:val="00372F22"/>
    <w:rsid w:val="00373A37"/>
    <w:rsid w:val="00381EB4"/>
    <w:rsid w:val="00393A49"/>
    <w:rsid w:val="003A2BE9"/>
    <w:rsid w:val="003A658B"/>
    <w:rsid w:val="003B6657"/>
    <w:rsid w:val="003C2B79"/>
    <w:rsid w:val="003C6783"/>
    <w:rsid w:val="003D0E55"/>
    <w:rsid w:val="003D2206"/>
    <w:rsid w:val="003D2F25"/>
    <w:rsid w:val="003D70A7"/>
    <w:rsid w:val="003E481D"/>
    <w:rsid w:val="003E6623"/>
    <w:rsid w:val="003F4594"/>
    <w:rsid w:val="00400BB5"/>
    <w:rsid w:val="00404076"/>
    <w:rsid w:val="00414B81"/>
    <w:rsid w:val="00425B36"/>
    <w:rsid w:val="004330C3"/>
    <w:rsid w:val="00435C5D"/>
    <w:rsid w:val="00436527"/>
    <w:rsid w:val="00442D27"/>
    <w:rsid w:val="004436CC"/>
    <w:rsid w:val="0044707B"/>
    <w:rsid w:val="0045100A"/>
    <w:rsid w:val="0045595E"/>
    <w:rsid w:val="00462212"/>
    <w:rsid w:val="0046416F"/>
    <w:rsid w:val="00465158"/>
    <w:rsid w:val="00467AA6"/>
    <w:rsid w:val="00471579"/>
    <w:rsid w:val="00472EDE"/>
    <w:rsid w:val="00474BBC"/>
    <w:rsid w:val="004850BC"/>
    <w:rsid w:val="00485166"/>
    <w:rsid w:val="00490075"/>
    <w:rsid w:val="004A384C"/>
    <w:rsid w:val="004B1BF7"/>
    <w:rsid w:val="004B7E92"/>
    <w:rsid w:val="004E1530"/>
    <w:rsid w:val="004E3270"/>
    <w:rsid w:val="004E6FED"/>
    <w:rsid w:val="00502DBA"/>
    <w:rsid w:val="005039E4"/>
    <w:rsid w:val="00515376"/>
    <w:rsid w:val="00517EC4"/>
    <w:rsid w:val="00520428"/>
    <w:rsid w:val="0054689E"/>
    <w:rsid w:val="00547F13"/>
    <w:rsid w:val="00551959"/>
    <w:rsid w:val="005525CC"/>
    <w:rsid w:val="00552ED4"/>
    <w:rsid w:val="00554268"/>
    <w:rsid w:val="00556FDB"/>
    <w:rsid w:val="00564862"/>
    <w:rsid w:val="005671F3"/>
    <w:rsid w:val="00572A24"/>
    <w:rsid w:val="00576999"/>
    <w:rsid w:val="005845CE"/>
    <w:rsid w:val="0058499B"/>
    <w:rsid w:val="0058708C"/>
    <w:rsid w:val="00592251"/>
    <w:rsid w:val="00593A0C"/>
    <w:rsid w:val="005961B8"/>
    <w:rsid w:val="00596AD3"/>
    <w:rsid w:val="005A3B7A"/>
    <w:rsid w:val="005B008D"/>
    <w:rsid w:val="005B4EF1"/>
    <w:rsid w:val="005B60FC"/>
    <w:rsid w:val="005B7AA2"/>
    <w:rsid w:val="005D012E"/>
    <w:rsid w:val="005D7BF1"/>
    <w:rsid w:val="005F55AB"/>
    <w:rsid w:val="006144F0"/>
    <w:rsid w:val="0062419D"/>
    <w:rsid w:val="006313E4"/>
    <w:rsid w:val="00631CA5"/>
    <w:rsid w:val="00632179"/>
    <w:rsid w:val="00637C0B"/>
    <w:rsid w:val="006410EC"/>
    <w:rsid w:val="00642D7F"/>
    <w:rsid w:val="006465D5"/>
    <w:rsid w:val="00665CD7"/>
    <w:rsid w:val="00666D41"/>
    <w:rsid w:val="006711CB"/>
    <w:rsid w:val="00677A5A"/>
    <w:rsid w:val="006845CB"/>
    <w:rsid w:val="00685303"/>
    <w:rsid w:val="00686B4A"/>
    <w:rsid w:val="006A058A"/>
    <w:rsid w:val="006A5525"/>
    <w:rsid w:val="006A56B0"/>
    <w:rsid w:val="006B0E49"/>
    <w:rsid w:val="006B158E"/>
    <w:rsid w:val="006B4DD5"/>
    <w:rsid w:val="006B58E9"/>
    <w:rsid w:val="006C2D60"/>
    <w:rsid w:val="006C30B9"/>
    <w:rsid w:val="006C53E1"/>
    <w:rsid w:val="006C5C0A"/>
    <w:rsid w:val="006E5369"/>
    <w:rsid w:val="006F3654"/>
    <w:rsid w:val="0070183D"/>
    <w:rsid w:val="00702E3D"/>
    <w:rsid w:val="007144E0"/>
    <w:rsid w:val="00714995"/>
    <w:rsid w:val="00720965"/>
    <w:rsid w:val="0073013A"/>
    <w:rsid w:val="00731968"/>
    <w:rsid w:val="00734D60"/>
    <w:rsid w:val="00735220"/>
    <w:rsid w:val="007404B8"/>
    <w:rsid w:val="00741720"/>
    <w:rsid w:val="00741FE2"/>
    <w:rsid w:val="0074461D"/>
    <w:rsid w:val="00746620"/>
    <w:rsid w:val="00750668"/>
    <w:rsid w:val="00757666"/>
    <w:rsid w:val="00757E10"/>
    <w:rsid w:val="007625B8"/>
    <w:rsid w:val="00770899"/>
    <w:rsid w:val="00770BFE"/>
    <w:rsid w:val="00771980"/>
    <w:rsid w:val="007768DF"/>
    <w:rsid w:val="00784B01"/>
    <w:rsid w:val="007907AC"/>
    <w:rsid w:val="007913C1"/>
    <w:rsid w:val="00793769"/>
    <w:rsid w:val="00794299"/>
    <w:rsid w:val="007A164D"/>
    <w:rsid w:val="007A3B56"/>
    <w:rsid w:val="007B3200"/>
    <w:rsid w:val="007B618C"/>
    <w:rsid w:val="007C6E42"/>
    <w:rsid w:val="007D03C0"/>
    <w:rsid w:val="007D4365"/>
    <w:rsid w:val="007D50A6"/>
    <w:rsid w:val="007E14B3"/>
    <w:rsid w:val="007E2DD7"/>
    <w:rsid w:val="007E59E5"/>
    <w:rsid w:val="007F65DC"/>
    <w:rsid w:val="007F7ACD"/>
    <w:rsid w:val="008016BC"/>
    <w:rsid w:val="00814ABF"/>
    <w:rsid w:val="00815E7A"/>
    <w:rsid w:val="00816B72"/>
    <w:rsid w:val="008217AE"/>
    <w:rsid w:val="00822DDE"/>
    <w:rsid w:val="00830454"/>
    <w:rsid w:val="008413CF"/>
    <w:rsid w:val="008424A9"/>
    <w:rsid w:val="008435E9"/>
    <w:rsid w:val="00845B8B"/>
    <w:rsid w:val="00845D72"/>
    <w:rsid w:val="00846E6A"/>
    <w:rsid w:val="0085546B"/>
    <w:rsid w:val="008558CA"/>
    <w:rsid w:val="0085717C"/>
    <w:rsid w:val="008609BA"/>
    <w:rsid w:val="00871CE5"/>
    <w:rsid w:val="00894112"/>
    <w:rsid w:val="00897011"/>
    <w:rsid w:val="008A156E"/>
    <w:rsid w:val="008A3220"/>
    <w:rsid w:val="008A6791"/>
    <w:rsid w:val="008B37E1"/>
    <w:rsid w:val="008B73CC"/>
    <w:rsid w:val="008C0E7B"/>
    <w:rsid w:val="008C33E2"/>
    <w:rsid w:val="008F1CE4"/>
    <w:rsid w:val="008F734B"/>
    <w:rsid w:val="00904D4C"/>
    <w:rsid w:val="009068EF"/>
    <w:rsid w:val="0091067E"/>
    <w:rsid w:val="009116DB"/>
    <w:rsid w:val="009125E5"/>
    <w:rsid w:val="0092455D"/>
    <w:rsid w:val="00925C29"/>
    <w:rsid w:val="00937663"/>
    <w:rsid w:val="00942E7E"/>
    <w:rsid w:val="0094545E"/>
    <w:rsid w:val="00963CD5"/>
    <w:rsid w:val="00974B28"/>
    <w:rsid w:val="009978F7"/>
    <w:rsid w:val="009A2A92"/>
    <w:rsid w:val="009A56DD"/>
    <w:rsid w:val="009B62C4"/>
    <w:rsid w:val="009B7F78"/>
    <w:rsid w:val="009C0E96"/>
    <w:rsid w:val="009C7D28"/>
    <w:rsid w:val="009D670D"/>
    <w:rsid w:val="009E2493"/>
    <w:rsid w:val="009E293C"/>
    <w:rsid w:val="009E5ADA"/>
    <w:rsid w:val="009F146E"/>
    <w:rsid w:val="009F398F"/>
    <w:rsid w:val="00A06C25"/>
    <w:rsid w:val="00A148AE"/>
    <w:rsid w:val="00A26A20"/>
    <w:rsid w:val="00A3075C"/>
    <w:rsid w:val="00A312B3"/>
    <w:rsid w:val="00A41777"/>
    <w:rsid w:val="00A441D8"/>
    <w:rsid w:val="00A46E2E"/>
    <w:rsid w:val="00A63804"/>
    <w:rsid w:val="00A731C2"/>
    <w:rsid w:val="00A91FD3"/>
    <w:rsid w:val="00A95950"/>
    <w:rsid w:val="00AA303F"/>
    <w:rsid w:val="00AA3EA4"/>
    <w:rsid w:val="00AB4A61"/>
    <w:rsid w:val="00AC795A"/>
    <w:rsid w:val="00AD4B20"/>
    <w:rsid w:val="00AD73B2"/>
    <w:rsid w:val="00AD7661"/>
    <w:rsid w:val="00AE0AD3"/>
    <w:rsid w:val="00AE1539"/>
    <w:rsid w:val="00AE3620"/>
    <w:rsid w:val="00AE5642"/>
    <w:rsid w:val="00AE58AD"/>
    <w:rsid w:val="00AF3689"/>
    <w:rsid w:val="00AF7EAD"/>
    <w:rsid w:val="00B01CFA"/>
    <w:rsid w:val="00B023C8"/>
    <w:rsid w:val="00B02DEB"/>
    <w:rsid w:val="00B04EE2"/>
    <w:rsid w:val="00B116E4"/>
    <w:rsid w:val="00B203DD"/>
    <w:rsid w:val="00B211AA"/>
    <w:rsid w:val="00B230A5"/>
    <w:rsid w:val="00B24AD4"/>
    <w:rsid w:val="00B26CA8"/>
    <w:rsid w:val="00B37E2F"/>
    <w:rsid w:val="00B4217E"/>
    <w:rsid w:val="00B667F3"/>
    <w:rsid w:val="00B7081F"/>
    <w:rsid w:val="00B70D03"/>
    <w:rsid w:val="00B710C9"/>
    <w:rsid w:val="00B929D9"/>
    <w:rsid w:val="00B93B4A"/>
    <w:rsid w:val="00BA3899"/>
    <w:rsid w:val="00BA4E36"/>
    <w:rsid w:val="00BB1638"/>
    <w:rsid w:val="00BB3CFC"/>
    <w:rsid w:val="00BB7755"/>
    <w:rsid w:val="00BC1C63"/>
    <w:rsid w:val="00BC5D90"/>
    <w:rsid w:val="00BC5EEC"/>
    <w:rsid w:val="00BC73BF"/>
    <w:rsid w:val="00BD2EE2"/>
    <w:rsid w:val="00BE36A6"/>
    <w:rsid w:val="00BF05F6"/>
    <w:rsid w:val="00BF0DD6"/>
    <w:rsid w:val="00BF640A"/>
    <w:rsid w:val="00C02F90"/>
    <w:rsid w:val="00C03CE6"/>
    <w:rsid w:val="00C04B26"/>
    <w:rsid w:val="00C200DD"/>
    <w:rsid w:val="00C2054D"/>
    <w:rsid w:val="00C27015"/>
    <w:rsid w:val="00C27492"/>
    <w:rsid w:val="00C30190"/>
    <w:rsid w:val="00C3307C"/>
    <w:rsid w:val="00C34463"/>
    <w:rsid w:val="00C37E13"/>
    <w:rsid w:val="00C43BEC"/>
    <w:rsid w:val="00C45F8D"/>
    <w:rsid w:val="00C5252C"/>
    <w:rsid w:val="00C53A8A"/>
    <w:rsid w:val="00C54090"/>
    <w:rsid w:val="00C56C12"/>
    <w:rsid w:val="00C603DF"/>
    <w:rsid w:val="00C64F67"/>
    <w:rsid w:val="00C66FC0"/>
    <w:rsid w:val="00C87606"/>
    <w:rsid w:val="00C92158"/>
    <w:rsid w:val="00C941E3"/>
    <w:rsid w:val="00CA1F3C"/>
    <w:rsid w:val="00CA3198"/>
    <w:rsid w:val="00CB4EE9"/>
    <w:rsid w:val="00CC52A5"/>
    <w:rsid w:val="00CC7EF8"/>
    <w:rsid w:val="00CD4B1E"/>
    <w:rsid w:val="00CE30C0"/>
    <w:rsid w:val="00CE7D51"/>
    <w:rsid w:val="00CF5114"/>
    <w:rsid w:val="00CF7F6A"/>
    <w:rsid w:val="00D058E1"/>
    <w:rsid w:val="00D05B06"/>
    <w:rsid w:val="00D15CA0"/>
    <w:rsid w:val="00D16BEE"/>
    <w:rsid w:val="00D20CA0"/>
    <w:rsid w:val="00D21EBE"/>
    <w:rsid w:val="00D22E64"/>
    <w:rsid w:val="00D32D5A"/>
    <w:rsid w:val="00D330DB"/>
    <w:rsid w:val="00D33A4E"/>
    <w:rsid w:val="00D37A4E"/>
    <w:rsid w:val="00D40185"/>
    <w:rsid w:val="00D46CB1"/>
    <w:rsid w:val="00D47017"/>
    <w:rsid w:val="00D50E30"/>
    <w:rsid w:val="00D5663E"/>
    <w:rsid w:val="00D61F34"/>
    <w:rsid w:val="00D6262B"/>
    <w:rsid w:val="00D64DF6"/>
    <w:rsid w:val="00D65047"/>
    <w:rsid w:val="00D6731F"/>
    <w:rsid w:val="00D701C4"/>
    <w:rsid w:val="00D72FFD"/>
    <w:rsid w:val="00D82581"/>
    <w:rsid w:val="00D84C98"/>
    <w:rsid w:val="00D86281"/>
    <w:rsid w:val="00D8675B"/>
    <w:rsid w:val="00D8687B"/>
    <w:rsid w:val="00D87A08"/>
    <w:rsid w:val="00DA6415"/>
    <w:rsid w:val="00DA7C8A"/>
    <w:rsid w:val="00DC20A8"/>
    <w:rsid w:val="00DD06BE"/>
    <w:rsid w:val="00DE192C"/>
    <w:rsid w:val="00DE2E68"/>
    <w:rsid w:val="00DE2F57"/>
    <w:rsid w:val="00DF3367"/>
    <w:rsid w:val="00E039B6"/>
    <w:rsid w:val="00E06AAE"/>
    <w:rsid w:val="00E06B94"/>
    <w:rsid w:val="00E07DD0"/>
    <w:rsid w:val="00E101ED"/>
    <w:rsid w:val="00E12E00"/>
    <w:rsid w:val="00E12E3D"/>
    <w:rsid w:val="00E15815"/>
    <w:rsid w:val="00E15931"/>
    <w:rsid w:val="00E16768"/>
    <w:rsid w:val="00E20826"/>
    <w:rsid w:val="00E452DA"/>
    <w:rsid w:val="00E503CF"/>
    <w:rsid w:val="00E549DD"/>
    <w:rsid w:val="00E72610"/>
    <w:rsid w:val="00E75E49"/>
    <w:rsid w:val="00E834C9"/>
    <w:rsid w:val="00E92975"/>
    <w:rsid w:val="00E96E73"/>
    <w:rsid w:val="00EA2717"/>
    <w:rsid w:val="00EB15F0"/>
    <w:rsid w:val="00EB6F62"/>
    <w:rsid w:val="00EC00D1"/>
    <w:rsid w:val="00EC7BD8"/>
    <w:rsid w:val="00EF0548"/>
    <w:rsid w:val="00EF513B"/>
    <w:rsid w:val="00F04356"/>
    <w:rsid w:val="00F066A7"/>
    <w:rsid w:val="00F116F7"/>
    <w:rsid w:val="00F24EB4"/>
    <w:rsid w:val="00F375D4"/>
    <w:rsid w:val="00F46900"/>
    <w:rsid w:val="00F52BD2"/>
    <w:rsid w:val="00F533B4"/>
    <w:rsid w:val="00F66C55"/>
    <w:rsid w:val="00F71CD0"/>
    <w:rsid w:val="00F76E0C"/>
    <w:rsid w:val="00F83A9E"/>
    <w:rsid w:val="00F965E2"/>
    <w:rsid w:val="00F97D58"/>
    <w:rsid w:val="00FA109E"/>
    <w:rsid w:val="00FA32FD"/>
    <w:rsid w:val="00FB20C6"/>
    <w:rsid w:val="00FB3DCB"/>
    <w:rsid w:val="00FC1CDF"/>
    <w:rsid w:val="00FC3456"/>
    <w:rsid w:val="00FD14C3"/>
    <w:rsid w:val="00FD5659"/>
    <w:rsid w:val="00FE0295"/>
    <w:rsid w:val="00FE23B4"/>
    <w:rsid w:val="00FF2F41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60618F"/>
  <w15:docId w15:val="{0A9DE180-AEC5-40A3-9862-A708AB90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7A08"/>
    <w:rPr>
      <w:lang w:eastAsia="en-US"/>
    </w:rPr>
  </w:style>
  <w:style w:type="paragraph" w:styleId="Nagwek1">
    <w:name w:val="heading 1"/>
    <w:basedOn w:val="Normalny"/>
    <w:next w:val="Normalny"/>
    <w:qFormat/>
    <w:rsid w:val="00E15931"/>
    <w:pPr>
      <w:keepNext/>
      <w:ind w:left="720" w:firstLine="72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1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0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E15931"/>
    <w:rPr>
      <w:rFonts w:ascii="Courier New" w:hAnsi="Courier New"/>
    </w:rPr>
  </w:style>
  <w:style w:type="paragraph" w:styleId="Tekstpodstawowywcity">
    <w:name w:val="Body Text Indent"/>
    <w:basedOn w:val="Normalny"/>
    <w:semiHidden/>
    <w:rsid w:val="00E15931"/>
    <w:pPr>
      <w:ind w:left="720"/>
    </w:pPr>
    <w:rPr>
      <w:rFonts w:ascii="Arial" w:hAnsi="Arial"/>
      <w:sz w:val="22"/>
    </w:rPr>
  </w:style>
  <w:style w:type="character" w:styleId="Hipercze">
    <w:name w:val="Hyperlink"/>
    <w:basedOn w:val="Domylnaczcionkaakapitu"/>
    <w:semiHidden/>
    <w:rsid w:val="00E15931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15931"/>
    <w:pPr>
      <w:ind w:left="1800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84C98"/>
    <w:rPr>
      <w:rFonts w:ascii="Courier New" w:hAnsi="Courier New"/>
      <w:lang w:eastAsia="en-US"/>
    </w:rPr>
  </w:style>
  <w:style w:type="paragraph" w:customStyle="1" w:styleId="Default">
    <w:name w:val="Default"/>
    <w:rsid w:val="00D84C9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">
    <w:name w:val="List"/>
    <w:basedOn w:val="Normalny"/>
    <w:semiHidden/>
    <w:rsid w:val="007913C1"/>
    <w:pPr>
      <w:suppressAutoHyphens/>
      <w:spacing w:after="120"/>
    </w:pPr>
    <w:rPr>
      <w:rFonts w:cs="Tahoma"/>
      <w:lang w:eastAsia="ar-SA"/>
    </w:rPr>
  </w:style>
  <w:style w:type="paragraph" w:customStyle="1" w:styleId="Pa2">
    <w:name w:val="Pa2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sid w:val="00A91FD3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table" w:styleId="Tabela-Siatka">
    <w:name w:val="Table Grid"/>
    <w:basedOn w:val="Standardowy"/>
    <w:uiPriority w:val="39"/>
    <w:rsid w:val="00A9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es">
    <w:name w:val="yes"/>
    <w:basedOn w:val="Domylnaczcionkaakapitu"/>
    <w:rsid w:val="00D50E30"/>
  </w:style>
  <w:style w:type="character" w:customStyle="1" w:styleId="no">
    <w:name w:val="no"/>
    <w:basedOn w:val="Domylnaczcionkaakapitu"/>
    <w:rsid w:val="00D50E30"/>
  </w:style>
  <w:style w:type="character" w:styleId="Pogrubienie">
    <w:name w:val="Strong"/>
    <w:basedOn w:val="Domylnaczcionkaakapitu"/>
    <w:uiPriority w:val="22"/>
    <w:qFormat/>
    <w:rsid w:val="00D50E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E30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4E3270"/>
    <w:pPr>
      <w:spacing w:line="360" w:lineRule="atLeast"/>
    </w:pPr>
    <w:rPr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3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rsid w:val="00C3307C"/>
  </w:style>
  <w:style w:type="character" w:customStyle="1" w:styleId="tooltipster">
    <w:name w:val="tooltipster"/>
    <w:basedOn w:val="Domylnaczcionkaakapitu"/>
    <w:rsid w:val="00B710C9"/>
  </w:style>
  <w:style w:type="character" w:customStyle="1" w:styleId="tool">
    <w:name w:val="tool"/>
    <w:basedOn w:val="Domylnaczcionkaakapitu"/>
    <w:rsid w:val="00DE2E68"/>
  </w:style>
  <w:style w:type="paragraph" w:styleId="Akapitzlist">
    <w:name w:val="List Paragraph"/>
    <w:aliases w:val="KON-lista,i. Lista,lp1,Preambuła"/>
    <w:basedOn w:val="Normalny"/>
    <w:link w:val="AkapitzlistZnak"/>
    <w:uiPriority w:val="34"/>
    <w:qFormat/>
    <w:rsid w:val="00D47017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E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E0AD3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89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899"/>
    <w:rPr>
      <w:lang w:eastAsia="en-US"/>
    </w:rPr>
  </w:style>
  <w:style w:type="paragraph" w:styleId="Bezodstpw">
    <w:name w:val="No Spacing"/>
    <w:uiPriority w:val="1"/>
    <w:qFormat/>
    <w:rsid w:val="009A2A9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565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565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565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416F"/>
    <w:rPr>
      <w:rFonts w:asciiTheme="minorHAnsi" w:eastAsiaTheme="minorHAnsi" w:hAnsiTheme="minorHAnsi" w:cstheme="minorBid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16F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416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B1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kapitzlistZnak">
    <w:name w:val="Akapit z listą Znak"/>
    <w:aliases w:val="KON-lista Znak,i. Lista Znak,lp1 Znak,Preambuła Znak"/>
    <w:link w:val="Akapitzlist"/>
    <w:uiPriority w:val="34"/>
    <w:locked/>
    <w:rsid w:val="005525CC"/>
    <w:rPr>
      <w:lang w:eastAsia="en-US"/>
    </w:rPr>
  </w:style>
  <w:style w:type="character" w:customStyle="1" w:styleId="skunamecart">
    <w:name w:val="skunamecart"/>
    <w:basedOn w:val="Domylnaczcionkaakapitu"/>
    <w:rsid w:val="005525CC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25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25B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25B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25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25B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00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26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6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5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527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9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43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59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8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3013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0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12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873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9473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6789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4289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296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4292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7771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8478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0713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9843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521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3776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1089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892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7274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21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35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2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8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43768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37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906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397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803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1006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571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848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6019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420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5978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3855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5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01655">
              <w:marLeft w:val="0"/>
              <w:marRight w:val="0"/>
              <w:marTop w:val="0"/>
              <w:marBottom w:val="0"/>
              <w:divBdr>
                <w:top w:val="single" w:sz="6" w:space="0" w:color="CDCDCD"/>
                <w:left w:val="single" w:sz="6" w:space="0" w:color="CDCDCD"/>
                <w:bottom w:val="single" w:sz="2" w:space="14" w:color="CDCDCD"/>
                <w:right w:val="single" w:sz="6" w:space="0" w:color="CDCDCD"/>
              </w:divBdr>
              <w:divsChild>
                <w:div w:id="759527244">
                  <w:marLeft w:val="136"/>
                  <w:marRight w:val="136"/>
                  <w:marTop w:val="136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1546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84679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1115">
                                  <w:marLeft w:val="0"/>
                                  <w:marRight w:val="0"/>
                                  <w:marTop w:val="13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182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88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42647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408859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9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2932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14760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525950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6414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03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841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9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7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8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655622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8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03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34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1264">
          <w:marLeft w:val="0"/>
          <w:marRight w:val="0"/>
          <w:marTop w:val="0"/>
          <w:marBottom w:val="0"/>
          <w:divBdr>
            <w:top w:val="single" w:sz="6" w:space="8" w:color="E4E4E4"/>
            <w:left w:val="single" w:sz="6" w:space="8" w:color="E4E4E4"/>
            <w:bottom w:val="single" w:sz="6" w:space="15" w:color="E4E4E4"/>
            <w:right w:val="single" w:sz="6" w:space="8" w:color="E4E4E4"/>
          </w:divBdr>
          <w:divsChild>
            <w:div w:id="17195450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510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9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16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682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48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9796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0207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12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049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86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392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50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100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241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4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326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8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07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6924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8011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569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36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72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4695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7286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1097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325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120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229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005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92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38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25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523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09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001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1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851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6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278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349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8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2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1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7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6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189724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356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43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25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0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4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1D8A5-F4B4-4A17-AC8A-78738068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2232</Words>
  <Characters>14583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Instytut Górnictwa</vt:lpstr>
    </vt:vector>
  </TitlesOfParts>
  <Company>CPPL</Company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Instytut Górnictwa</dc:title>
  <dc:creator>DK</dc:creator>
  <cp:lastModifiedBy>Justyna Rutkowska-Zawada</cp:lastModifiedBy>
  <cp:revision>2</cp:revision>
  <cp:lastPrinted>2024-04-10T11:41:00Z</cp:lastPrinted>
  <dcterms:created xsi:type="dcterms:W3CDTF">2024-04-10T11:50:00Z</dcterms:created>
  <dcterms:modified xsi:type="dcterms:W3CDTF">2024-04-10T11:50:00Z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ew0KICAiZG9jSUQiOiAiZGQ2YzU5NWYtOWQ1MC00MTQ3LTkzMjQtYWQ5NzMxYmY2MDI0Ig0KfQ==</vt:lpwstr>
  </property>
  <property fmtid="{D5CDD505-2E9C-101B-9397-08002B2CF9AE}" pid="3" name="GVData0">
    <vt:lpwstr>(end)</vt:lpwstr>
  </property>
</Properties>
</file>