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CA" w:rsidRPr="005D1F07" w:rsidRDefault="007D115D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Załącznik nr </w:t>
      </w:r>
      <w:r w:rsidR="00195CF5">
        <w:rPr>
          <w:rFonts w:ascii="Arial Narrow" w:hAnsi="Arial Narrow" w:cs="Calibri"/>
          <w:b/>
        </w:rPr>
        <w:t>3</w:t>
      </w:r>
      <w:r w:rsidR="005D1F07" w:rsidRPr="005D1F07">
        <w:rPr>
          <w:rFonts w:ascii="Arial Narrow" w:hAnsi="Arial Narrow" w:cs="Calibri"/>
          <w:b/>
        </w:rPr>
        <w:t xml:space="preserve"> do SIWZ</w:t>
      </w:r>
      <w:r w:rsidR="00195CF5">
        <w:rPr>
          <w:rFonts w:ascii="Arial Narrow" w:hAnsi="Arial Narrow" w:cs="Calibri"/>
          <w:b/>
        </w:rPr>
        <w:t xml:space="preserve"> cz. 1</w:t>
      </w:r>
      <w:bookmarkStart w:id="0" w:name="_GoBack"/>
      <w:bookmarkEnd w:id="0"/>
    </w:p>
    <w:p w:rsidR="007D115D" w:rsidRDefault="007D115D" w:rsidP="00A46CD1">
      <w:pPr>
        <w:rPr>
          <w:rFonts w:ascii="Arial Narrow" w:hAnsi="Arial Narrow" w:cs="Calibri"/>
          <w:b/>
        </w:rPr>
      </w:pPr>
    </w:p>
    <w:p w:rsidR="007D115D" w:rsidRDefault="00035135" w:rsidP="007D115D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 xml:space="preserve">Ultrasonograf duży stacjonarny </w:t>
      </w:r>
    </w:p>
    <w:p w:rsidR="007D115D" w:rsidRDefault="007D115D" w:rsidP="007D115D">
      <w:pPr>
        <w:jc w:val="center"/>
        <w:rPr>
          <w:rFonts w:ascii="Verdana" w:eastAsia="Times New Roman" w:hAnsi="Verdana" w:cs="Tahoma"/>
          <w:b/>
          <w:sz w:val="18"/>
          <w:szCs w:val="18"/>
        </w:rPr>
      </w:pPr>
    </w:p>
    <w:p w:rsidR="007D115D" w:rsidRDefault="007D115D" w:rsidP="007D115D">
      <w:pPr>
        <w:jc w:val="center"/>
        <w:rPr>
          <w:rFonts w:ascii="Arial Narrow" w:hAnsi="Arial Narrow" w:cs="Calibri"/>
          <w:b/>
        </w:rPr>
      </w:pPr>
    </w:p>
    <w:p w:rsidR="007D115D" w:rsidRPr="002E4D99" w:rsidRDefault="007D115D" w:rsidP="007D115D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5D1F07" w:rsidRPr="005D1F07" w:rsidRDefault="005D1F07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4896"/>
        <w:gridCol w:w="1471"/>
        <w:gridCol w:w="1656"/>
      </w:tblGrid>
      <w:tr w:rsidR="007D115D" w:rsidRPr="00B24A7E" w:rsidTr="009B1AA7">
        <w:trPr>
          <w:jc w:val="center"/>
        </w:trPr>
        <w:tc>
          <w:tcPr>
            <w:tcW w:w="6137" w:type="dxa"/>
            <w:gridSpan w:val="2"/>
            <w:shd w:val="clear" w:color="auto" w:fill="D0CECE"/>
            <w:vAlign w:val="center"/>
          </w:tcPr>
          <w:p w:rsidR="007D115D" w:rsidRPr="0017191C" w:rsidRDefault="007D115D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hi-IN" w:bidi="hi-IN"/>
              </w:rPr>
            </w:pPr>
            <w:r w:rsidRPr="0017191C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1471" w:type="dxa"/>
            <w:shd w:val="clear" w:color="auto" w:fill="D0CECE"/>
          </w:tcPr>
          <w:p w:rsidR="007D115D" w:rsidRPr="00B24A7E" w:rsidRDefault="007D115D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24A7E">
              <w:rPr>
                <w:rFonts w:cs="Calibri"/>
                <w:b/>
                <w:sz w:val="20"/>
                <w:szCs w:val="20"/>
              </w:rPr>
              <w:t xml:space="preserve">Wymagane parametry </w:t>
            </w:r>
            <w:r w:rsidRPr="00B24A7E">
              <w:rPr>
                <w:rFonts w:cs="Calibri"/>
                <w:b/>
                <w:sz w:val="20"/>
                <w:szCs w:val="20"/>
              </w:rPr>
              <w:br/>
              <w:t>i warunki konieczne:</w:t>
            </w:r>
          </w:p>
        </w:tc>
        <w:tc>
          <w:tcPr>
            <w:tcW w:w="1656" w:type="dxa"/>
            <w:shd w:val="clear" w:color="auto" w:fill="D0CECE"/>
          </w:tcPr>
          <w:p w:rsidR="007D115D" w:rsidRPr="00B24A7E" w:rsidRDefault="007D115D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Aparat fabrycznie nowy.</w:t>
            </w:r>
            <w:r w:rsidRPr="001252EF">
              <w:rPr>
                <w:rFonts w:ascii="Arial Narrow" w:hAnsi="Arial Narrow"/>
                <w:sz w:val="20"/>
                <w:szCs w:val="20"/>
              </w:rPr>
              <w:br/>
              <w:t>Rok produkcji 2019.</w:t>
            </w:r>
            <w:r w:rsidRPr="001252EF">
              <w:rPr>
                <w:rFonts w:ascii="Arial Narrow" w:hAnsi="Arial Narrow"/>
                <w:sz w:val="20"/>
                <w:szCs w:val="20"/>
              </w:rPr>
              <w:br/>
              <w:t xml:space="preserve">Wyklucza się możliwość oferowania aparatów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podemonstracyjnych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rekondycjonowanych</w:t>
            </w:r>
            <w:proofErr w:type="spellEnd"/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96503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Oprogramowanie oferowanego aparatu z roku 2019</w:t>
            </w:r>
          </w:p>
        </w:tc>
        <w:tc>
          <w:tcPr>
            <w:tcW w:w="1471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Aparat wprowadzony na rynek nie wcześniej niż w 2013r.</w:t>
            </w:r>
          </w:p>
        </w:tc>
        <w:tc>
          <w:tcPr>
            <w:tcW w:w="1471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Certyfikat CE, oraz dokumenty potwierdzające dopuszczenie do obrotu i stosowania zgodnie z Ustawą o wyrobach medycznych dostarczane wraz z aparatem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9650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 xml:space="preserve">System zgodny z Unijną Dyrektywą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RoHS</w:t>
            </w:r>
            <w:proofErr w:type="spellEnd"/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9650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252EF" w:rsidRPr="001252EF" w:rsidTr="000E4F7D">
        <w:trPr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</w:tcPr>
          <w:p w:rsidR="001252EF" w:rsidRPr="001252EF" w:rsidRDefault="001252EF" w:rsidP="001252EF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52EF">
              <w:rPr>
                <w:rFonts w:ascii="Arial Narrow" w:hAnsi="Arial Narrow"/>
                <w:b/>
                <w:bCs/>
                <w:sz w:val="20"/>
                <w:szCs w:val="20"/>
              </w:rPr>
              <w:t>Konstrukcja i konfiguracja:</w:t>
            </w:r>
          </w:p>
          <w:p w:rsidR="001252EF" w:rsidRPr="001252EF" w:rsidRDefault="001252EF" w:rsidP="001252E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Liczba procesowych cyfrowych kanałów przetwarzania min. 3 000 000</w:t>
            </w:r>
          </w:p>
        </w:tc>
        <w:tc>
          <w:tcPr>
            <w:tcW w:w="1471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Aparat wyposażony w hamulec centralny umożliwiający bezpieczne parkowanie sprzętem i bardzo łatwą obsługę przez operatora.</w:t>
            </w:r>
          </w:p>
        </w:tc>
        <w:tc>
          <w:tcPr>
            <w:tcW w:w="1471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Aparat wyposażony w system zabezpieczenia przewodów głowic przed najechaniem kołami aparatu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5227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Monitor kolorowy LCD, o przekątnej min. 21”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9650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 xml:space="preserve">Rozdzielczość ekranu min. 1920 x 1080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pixeli</w:t>
            </w:r>
            <w:proofErr w:type="spellEnd"/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5227E0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Obraz diagnostyczny wypełniający ekran monitora w min. 80%</w:t>
            </w:r>
          </w:p>
        </w:tc>
        <w:tc>
          <w:tcPr>
            <w:tcW w:w="1471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965033" w:rsidRPr="001252EF" w:rsidRDefault="001252EF" w:rsidP="005227E0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Możliwość zmiany wysokości monitora niezależnie od konsoli aparatu</w:t>
            </w:r>
          </w:p>
        </w:tc>
        <w:tc>
          <w:tcPr>
            <w:tcW w:w="1471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Monitor umieszczony na ruchomym wysięgniku z regulacją min.: lewo-prawo (+/-180°), góra-dół (min. 20cm), pochył przód – tył (+/- 45°)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5227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Min. 4 aktywne, równoważne gniazda do przyłączenia głowic obrazowych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9650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Panel dotykowy o przekątnej min. 12”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96503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Panel sterowania umieszczony na ruchomym wysięgniku zapewniającym regulację położenia we wszystkich kierunkach niezależnie od podstawy oraz obrót wokół osi +/-180°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9650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Klawiatura alfanumeryczna do wpisywania danych pacjentów, komentarzy, opisów obrazu oraz badań dostępna na dotykowym panelu oraz dodatkowo wysuwana z obudowy panelu sterowania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9650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B21787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21787">
              <w:rPr>
                <w:rFonts w:ascii="Arial Narrow" w:hAnsi="Arial Narrow"/>
              </w:rPr>
              <w:t>Min. 8 regulatorów wzmocnienia głębokościowego (TGC)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96503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BB40DB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BB40DB" w:rsidRPr="001252EF" w:rsidRDefault="00BB40DB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BB40DB" w:rsidRPr="00B21787" w:rsidRDefault="00BB40DB" w:rsidP="0096503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21787">
              <w:rPr>
                <w:rFonts w:ascii="Arial Narrow" w:hAnsi="Arial Narrow"/>
              </w:rPr>
              <w:t>Min. 4 regulatory wzmocnienia poprzecznego (LGC)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B40DB" w:rsidRPr="001252EF" w:rsidRDefault="00B21787" w:rsidP="0096503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BB40DB" w:rsidRPr="001252EF" w:rsidRDefault="00BB40DB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B21787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B21787">
              <w:rPr>
                <w:rFonts w:ascii="Arial Narrow" w:hAnsi="Arial Narrow"/>
              </w:rPr>
              <w:t xml:space="preserve">Możliwość zapamiętania własnych ustawień użytkownika tzw. </w:t>
            </w:r>
            <w:proofErr w:type="spellStart"/>
            <w:r w:rsidRPr="00B21787">
              <w:rPr>
                <w:rFonts w:ascii="Arial Narrow" w:hAnsi="Arial Narrow"/>
              </w:rPr>
              <w:t>Presetów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B21787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B21787" w:rsidRPr="001252EF" w:rsidRDefault="00B21787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B21787" w:rsidRPr="00B21787" w:rsidRDefault="00B21787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B21787">
              <w:rPr>
                <w:rFonts w:ascii="Arial Narrow" w:hAnsi="Arial Narrow"/>
                <w:sz w:val="20"/>
                <w:szCs w:val="18"/>
              </w:rPr>
              <w:t>Liczba obrazów pamięci dynamicznej (</w:t>
            </w:r>
            <w:proofErr w:type="spellStart"/>
            <w:r w:rsidRPr="00B21787">
              <w:rPr>
                <w:rFonts w:ascii="Arial Narrow" w:hAnsi="Arial Narrow"/>
                <w:sz w:val="20"/>
                <w:szCs w:val="18"/>
              </w:rPr>
              <w:t>cineloop</w:t>
            </w:r>
            <w:proofErr w:type="spellEnd"/>
            <w:r w:rsidRPr="00B21787">
              <w:rPr>
                <w:rFonts w:ascii="Arial Narrow" w:hAnsi="Arial Narrow"/>
                <w:sz w:val="20"/>
                <w:szCs w:val="18"/>
              </w:rPr>
              <w:t xml:space="preserve">) w trybach 2D i CD min. 1000 klatek oraz zapis </w:t>
            </w:r>
            <w:proofErr w:type="spellStart"/>
            <w:r w:rsidRPr="00B21787">
              <w:rPr>
                <w:rFonts w:ascii="Arial Narrow" w:hAnsi="Arial Narrow"/>
                <w:sz w:val="20"/>
                <w:szCs w:val="18"/>
              </w:rPr>
              <w:t>dopplera</w:t>
            </w:r>
            <w:proofErr w:type="spellEnd"/>
            <w:r w:rsidRPr="00B21787">
              <w:rPr>
                <w:rFonts w:ascii="Arial Narrow" w:hAnsi="Arial Narrow"/>
                <w:sz w:val="20"/>
                <w:szCs w:val="18"/>
              </w:rPr>
              <w:t xml:space="preserve"> spektralnego 30 sekund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21787" w:rsidRPr="001252EF" w:rsidRDefault="00B21787" w:rsidP="0096503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B21787" w:rsidRPr="001252EF" w:rsidRDefault="00B21787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Wewnętrzny dysk twardy ultrasonografu o pojemności &gt; 500 GB, formaty zapisu min. DICOM, AVI, JPG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9650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Nagrywarka DVD R/RW wbudowana w aparat, formaty zapisu min. DICOM, AVI, JPG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96503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Automatycznie dodawana przeglądarka plików DICOM przy nagrywaniu na nośniki zewnętrzne</w:t>
            </w:r>
          </w:p>
        </w:tc>
        <w:tc>
          <w:tcPr>
            <w:tcW w:w="1471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Możliwość ukrycia danych pacjenta przy archiwizacji na zewnętrzne nośniki</w:t>
            </w:r>
          </w:p>
        </w:tc>
        <w:tc>
          <w:tcPr>
            <w:tcW w:w="1471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Zakres częstotliwości pracy ultrasonografu min. od 1,0 do 18,0 MHz</w:t>
            </w:r>
          </w:p>
        </w:tc>
        <w:tc>
          <w:tcPr>
            <w:tcW w:w="1471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Zakres częstotliwości fundamentalnych (nie harmonicznych) emitowanych przez głowice obrazowe możliwe do podłączenia z aparatem w chwili jego dostawy min. od 1,0 do 18,0 MHz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9650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Videoprinter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 czarno-biały, wbudowany w aparat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9650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330948">
        <w:trPr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52EF">
              <w:rPr>
                <w:rFonts w:ascii="Arial Narrow" w:hAnsi="Arial Narrow"/>
                <w:b/>
                <w:bCs/>
                <w:sz w:val="20"/>
                <w:szCs w:val="20"/>
              </w:rPr>
              <w:t>Obrazowanie i prezentacja obrazu:</w:t>
            </w:r>
          </w:p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 xml:space="preserve">Dynamika systemu min. 290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Zakres głębokości penetracji min. od 1 do 30 cm</w:t>
            </w:r>
          </w:p>
        </w:tc>
        <w:tc>
          <w:tcPr>
            <w:tcW w:w="1471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  <w:r w:rsidR="001252EF">
              <w:rPr>
                <w:rFonts w:ascii="Arial Narrow" w:hAnsi="Arial Narrow" w:cs="Calibri"/>
                <w:sz w:val="20"/>
                <w:szCs w:val="20"/>
              </w:rPr>
              <w:t>, podać</w:t>
            </w:r>
          </w:p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Obrazowanie harmoniczne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9650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Obrazowanie harmoniczne z odwróceniem impulsu (inwersją fazy)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9650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 xml:space="preserve">Częstotliwość odświeżania obrazu 2D min. 1900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96503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Możliwość zmiany orientacji głowicy przy pomocy dedykowanych ikon umieszczonych na panelu dotykowym: lewo/prawo, góra/dół</w:t>
            </w:r>
          </w:p>
        </w:tc>
        <w:tc>
          <w:tcPr>
            <w:tcW w:w="1471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 xml:space="preserve">Doppler pulsacyjny (PWD),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Color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 Doppler (CD), Power Doppler (PD), dostępny na wszystkich oferowanych głowicach obrazowych</w:t>
            </w:r>
          </w:p>
        </w:tc>
        <w:tc>
          <w:tcPr>
            <w:tcW w:w="1471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Power Doppler z oznaczeniem kierunku przepływu</w:t>
            </w:r>
          </w:p>
        </w:tc>
        <w:tc>
          <w:tcPr>
            <w:tcW w:w="1471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Tryb detekcji bardzo wolnych przepływów o niskiej energii</w:t>
            </w:r>
          </w:p>
        </w:tc>
        <w:tc>
          <w:tcPr>
            <w:tcW w:w="1471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444936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444936">
              <w:rPr>
                <w:rFonts w:ascii="Arial Narrow" w:hAnsi="Arial Narrow"/>
                <w:sz w:val="20"/>
                <w:szCs w:val="20"/>
                <w:lang w:eastAsia="pl-PL"/>
              </w:rPr>
              <w:t>Tryb obrazowana w wysokiej rozdzielczości bardzo wolnych przepływów w małych strukturach naczyniowych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5227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444936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444936">
              <w:rPr>
                <w:rFonts w:ascii="Arial Narrow" w:hAnsi="Arial Narrow"/>
                <w:sz w:val="20"/>
                <w:szCs w:val="20"/>
              </w:rPr>
              <w:t>Regulacja wielkości bramki Dopplerowskiej (SV) w zakresie min. od 1 mm do 15,0 mm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Jednoczesne wyświetlanie na ekranie dwóch obrazów w czasie rzeczywistym typu B i B/CD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Tryb duplex (B + PWD)</w:t>
            </w:r>
          </w:p>
        </w:tc>
        <w:tc>
          <w:tcPr>
            <w:tcW w:w="1471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1252EF">
              <w:rPr>
                <w:rFonts w:ascii="Arial Narrow" w:hAnsi="Arial Narrow"/>
                <w:sz w:val="20"/>
                <w:szCs w:val="20"/>
                <w:lang w:val="en-US"/>
              </w:rPr>
              <w:t>Tryb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  <w:lang w:val="en-US"/>
              </w:rPr>
              <w:t xml:space="preserve"> Triplex (B + CD/PD + PWD)</w:t>
            </w:r>
          </w:p>
        </w:tc>
        <w:tc>
          <w:tcPr>
            <w:tcW w:w="1471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Tryb dual (wyświetlanie dwóch obrazów na jednym ekranie)</w:t>
            </w:r>
          </w:p>
        </w:tc>
        <w:tc>
          <w:tcPr>
            <w:tcW w:w="1471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 xml:space="preserve">Obrazowanie panoramiczne dostępne na oferowanych głowicach: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convex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 i liniowych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 xml:space="preserve">Pakiet badań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ogólnodiagnostycznych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 zawierający specjalistyczne oprogramowanie do badań co najmniej:</w:t>
            </w:r>
          </w:p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- jamy brzusznej;</w:t>
            </w:r>
          </w:p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lastRenderedPageBreak/>
              <w:t>- kardiologicznych;</w:t>
            </w:r>
          </w:p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- naczyniowych;</w:t>
            </w:r>
          </w:p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 xml:space="preserve">-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transkranialnych</w:t>
            </w:r>
            <w:proofErr w:type="spellEnd"/>
          </w:p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- z zakresu medycyny ratunkowej;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CF0B17">
        <w:trPr>
          <w:jc w:val="center"/>
        </w:trPr>
        <w:tc>
          <w:tcPr>
            <w:tcW w:w="7608" w:type="dxa"/>
            <w:gridSpan w:val="3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/>
                <w:b/>
                <w:bCs/>
                <w:sz w:val="20"/>
                <w:szCs w:val="20"/>
              </w:rPr>
              <w:t>Funkcje użytkowe: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Min. 16-stopniowe powiększenie obrazu w czasie rzeczywistym</w:t>
            </w:r>
          </w:p>
        </w:tc>
        <w:tc>
          <w:tcPr>
            <w:tcW w:w="1471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Min. 16-stopniowe powiększenie obrazu zamrożonego</w:t>
            </w:r>
          </w:p>
        </w:tc>
        <w:tc>
          <w:tcPr>
            <w:tcW w:w="1471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Automatyczna optymalizacja obrazu 2D uruchamiana przy pomocy jednego przycisku (m.in. automatyczne dopasowanie wzmocnienia obrazu)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Ciągła automatyczna optymalizacja obrazu 2D uruchomiana przy pomocy jednego przycisku (m.in. automatyczne dopasowanie wzmocnienia obrazu)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Opcja automatycznego ustawiania parametrów bramki dopplerowskiej w naczyniu (wstawianie bramki, korekcja kąta i kierunku)</w:t>
            </w:r>
          </w:p>
        </w:tc>
        <w:tc>
          <w:tcPr>
            <w:tcW w:w="1471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444936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444936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444936">
              <w:rPr>
                <w:rFonts w:ascii="Arial Narrow" w:hAnsi="Arial Narrow"/>
              </w:rPr>
              <w:t>Automatyczna optymalizacja widma dopplerowskiego przy pomocy jednego przycisku (m.in. automatyczne dopasowanie linii bazowej oraz PRF)</w:t>
            </w:r>
          </w:p>
        </w:tc>
        <w:tc>
          <w:tcPr>
            <w:tcW w:w="1471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E085D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E085D" w:rsidRPr="00444936" w:rsidRDefault="009E085D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</w:tcPr>
          <w:p w:rsidR="009E085D" w:rsidRPr="00E47C18" w:rsidRDefault="009E085D" w:rsidP="0044493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E47C18">
              <w:rPr>
                <w:rFonts w:ascii="Arial Narrow" w:hAnsi="Arial Narrow"/>
                <w:szCs w:val="18"/>
              </w:rPr>
              <w:t xml:space="preserve">Praca w trybie wielokierunkowego emitowania i składania wiązki ultradźwiękowej z głowic w pełni elektronicznych, z minimalnie 7 kątami emitowania wiązki tworzącymi obraz 2D na wszystkich głowicach </w:t>
            </w:r>
            <w:proofErr w:type="spellStart"/>
            <w:r w:rsidRPr="00E47C18">
              <w:rPr>
                <w:rFonts w:ascii="Arial Narrow" w:hAnsi="Arial Narrow"/>
                <w:szCs w:val="18"/>
              </w:rPr>
              <w:t>convex’owych</w:t>
            </w:r>
            <w:proofErr w:type="spellEnd"/>
            <w:r w:rsidRPr="00E47C18">
              <w:rPr>
                <w:rFonts w:ascii="Arial Narrow" w:hAnsi="Arial Narrow"/>
                <w:szCs w:val="18"/>
              </w:rPr>
              <w:t xml:space="preserve"> i liniowych. Opcja dostępna dla trybu 2D oraz w trybie obrazowania harmonicznego</w:t>
            </w:r>
          </w:p>
        </w:tc>
        <w:tc>
          <w:tcPr>
            <w:tcW w:w="1471" w:type="dxa"/>
            <w:shd w:val="clear" w:color="auto" w:fill="auto"/>
          </w:tcPr>
          <w:p w:rsidR="009E085D" w:rsidRDefault="009E085D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E085D" w:rsidRPr="001252EF" w:rsidRDefault="009E085D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444936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444936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444936">
              <w:rPr>
                <w:rFonts w:ascii="Arial Narrow" w:hAnsi="Arial Narrow"/>
              </w:rPr>
              <w:t xml:space="preserve">Ilość kątów emitowania wiązki tworzących / tworzącej  obraz 2D na wszystkich głowicach </w:t>
            </w:r>
            <w:proofErr w:type="spellStart"/>
            <w:r w:rsidRPr="00444936">
              <w:rPr>
                <w:rFonts w:ascii="Arial Narrow" w:hAnsi="Arial Narrow"/>
              </w:rPr>
              <w:t>convex’owych</w:t>
            </w:r>
            <w:proofErr w:type="spellEnd"/>
            <w:r w:rsidRPr="00444936">
              <w:rPr>
                <w:rFonts w:ascii="Arial Narrow" w:hAnsi="Arial Narrow"/>
              </w:rPr>
              <w:t xml:space="preserve"> i liniowych</w:t>
            </w:r>
            <w:r>
              <w:rPr>
                <w:rFonts w:ascii="Arial Narrow" w:hAnsi="Arial Narrow"/>
              </w:rPr>
              <w:t>- minimum 7</w:t>
            </w:r>
          </w:p>
        </w:tc>
        <w:tc>
          <w:tcPr>
            <w:tcW w:w="1471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Funkcja adaptacyjnego przetwarzania obrazu redukującego artefakty i szumy z możliwością regulacją poziomu jego wzmocnienia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Automatyczny obrys spektrum i wyznaczanie parametrów przepływu na zatrzymanym spektrum oraz w czasie rzeczywistym na ruchomym spektrum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Możliwość przesunięcia linii bazowej na zatrzymanym spektrum Dopplera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Możliwość zaprogramowania w aparacie nowych pomiarów oraz kalkulacji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Pomiary odległości, min. 8 pomiarów na jednym obrazie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Pomiar obwodu, pola powierzchni, objętości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 xml:space="preserve">Opcja automatycznego pomiaru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Intima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 Media z procentowym wskaźnikiem skuteczności wykonanego pomiaru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841DAC">
        <w:trPr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/>
                <w:b/>
                <w:bCs/>
                <w:sz w:val="20"/>
                <w:szCs w:val="20"/>
              </w:rPr>
              <w:t>Głowice ultradźwiękowe:</w:t>
            </w: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 xml:space="preserve">Głowica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convex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 do badań jamy brzusznej wykonana w technice matrycowej wielorzędowej lub innej, znacząco poprawiającej rozdzielczość np. Single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Crystal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Pure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Wave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Hanafy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Lens</w:t>
            </w:r>
            <w:proofErr w:type="spellEnd"/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Szerokopasmowa o zakresie częstotliwości min. 1,0 – 6,0 MHz (+/-1 MHz)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ind w:left="708" w:hanging="708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Obrazowanie harmoniczne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ind w:left="708" w:hanging="708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Liczba elementów akustycznych min. 160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ind w:left="38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Kąt pola widzenia głowicy min. 70°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ind w:left="38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Możliwość rozbudowy o przystawkę biopsyjną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 xml:space="preserve">Głowica kardiologiczna „sektorowa” do badań kardiologicznych, przezklatkowych, wykonana w technice matrycowej wielorzędowej lub innej, znacząco poprawiającej rozdzielczość np. Single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Crystal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Pure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Wave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Hanafy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Lens</w:t>
            </w:r>
            <w:proofErr w:type="spellEnd"/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9778F7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 w:rsidRPr="009778F7">
              <w:rPr>
                <w:rFonts w:ascii="Arial Narrow" w:hAnsi="Arial Narrow"/>
                <w:sz w:val="20"/>
              </w:rPr>
              <w:t>Szerokopasmowa o zakresie częstotliwości min. 1,0 – 6,0 MHz (+/-1 MHz)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9778F7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 w:rsidRPr="009778F7">
              <w:rPr>
                <w:rFonts w:ascii="Arial Narrow" w:hAnsi="Arial Narrow"/>
                <w:sz w:val="20"/>
              </w:rPr>
              <w:t>Obrazowanie harmoniczne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9778F7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 w:rsidRPr="009778F7">
              <w:rPr>
                <w:rFonts w:ascii="Arial Narrow" w:hAnsi="Arial Narrow"/>
                <w:sz w:val="20"/>
              </w:rPr>
              <w:t>Liczba elementów akustycznych min. 80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9778F7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 w:rsidRPr="009778F7">
              <w:rPr>
                <w:rFonts w:ascii="Arial Narrow" w:hAnsi="Arial Narrow"/>
                <w:sz w:val="20"/>
              </w:rPr>
              <w:t>Kąt pola widzenia głowicy min. 90°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Możliwość rozbudowy o przystawkę biopsyjną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Głowica liniowa do badań naczyniowych, małych narządów i mięśniowo-szkieletowych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Szerokopasmowa o zakresie częstotliwości min. 3,0 – 13,0 MHz (+/-1 MHz)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Szerokość czoła głowicy 40 mm (+/-5%) przy wyłączonym obrazowaniu trapezowym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Obrazowanie harmoniczne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ind w:left="708" w:hanging="708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Liczba elementów akustycznych min. 256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Możliwość rozbudowy o przystawkę biopsyjną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D84DB4">
        <w:trPr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/>
                <w:b/>
                <w:bCs/>
                <w:sz w:val="20"/>
                <w:szCs w:val="20"/>
              </w:rPr>
              <w:t>Inne:</w:t>
            </w: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ind w:left="708" w:hanging="708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Zasilanie 230V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 xml:space="preserve">Protokół komunikacji DICOM 3.0 do przesyłania obrazów i danych, min. klasy DICOM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print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store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worklist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, raporty strukturalne naczyniowe (SR) oraz brzuszne,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storage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commit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 (SC)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E64FF3">
        <w:trPr>
          <w:jc w:val="center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tcBorders>
              <w:bottom w:val="single" w:sz="4" w:space="0" w:color="auto"/>
            </w:tcBorders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ind w:left="23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Raporty dla każdego rodzaju i trybu badania z możliwością dołączenia obrazów i komentarzy do raportów oraz z możliwością umieszczenia własnego logo we wzorze raportu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E64FF3">
        <w:trPr>
          <w:jc w:val="center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tcBorders>
              <w:bottom w:val="single" w:sz="4" w:space="0" w:color="auto"/>
            </w:tcBorders>
            <w:shd w:val="clear" w:color="auto" w:fill="auto"/>
          </w:tcPr>
          <w:p w:rsidR="009778F7" w:rsidRPr="00B21787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18"/>
              </w:rPr>
            </w:pPr>
            <w:r w:rsidRPr="00B21787">
              <w:rPr>
                <w:rFonts w:ascii="Arial Narrow" w:hAnsi="Arial Narrow"/>
                <w:sz w:val="20"/>
                <w:szCs w:val="18"/>
              </w:rPr>
              <w:t>Waga aparatu maks. 130 kg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CA7526">
        <w:trPr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/>
                <w:b/>
                <w:sz w:val="20"/>
                <w:szCs w:val="20"/>
              </w:rPr>
              <w:t>Możliwości rozbudowy systemu dostępne na dzień składania ofert:</w:t>
            </w: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Możliwość rozbudowy o oprogramowanie do badań z użyciem dopuszczonego do użycia środka kontrastującego pozwalające na zapis badania w zakresie od 3 do 10 minut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Możliwość rozbudowy o opcję analizy obrazu w czasie poprzez ocenę intensywności pikseli wraz z możliwością tworzenia wykresów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 xml:space="preserve">Możliwość rozbudowy o opcję automatycznego pomiaru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Intima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 Media z procentowym wskaźnikiem skuteczności wykonanego pomiaru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Możliwość rozbudowy o funkcję wgrywania do aparatu i wyświetlania na ekranie obrazów z badań USG, CT, MRI, PET, celem dokonywania porównań z aktualnie wyświetlanymi obrazami badania USG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Możliwość rozbudowy o opcję łączenia (fuzji) żywych obrazów ultrasonograficznych z dostępnymi z pamięci ultrasonografu danymi obrazowymi z CT, MRI, PET CT oraz funkcja nawigacji narzędzi interwencyjnych (np. igła biopsyjna) wraz ze śledzeniem toru prowadzenia igły i oznaczeniem na obrazie celu interwencji (target)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 xml:space="preserve">Możliwość rozbudowy o obrazowanie 4D z zastosowaniem specjalistycznych głowic objętościowych: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convex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, liniowa,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endovaginalna</w:t>
            </w:r>
            <w:proofErr w:type="spellEnd"/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Możliwość rozbudowy o głowicę liniową wielorzędową do badań naczyniowych, badań małych narządów, badań pediatrycznych, badań mięśniowo-szkieletowych i badań naczyniowych o zakresie częstotliwości min. 4,0 – 20,0 MHz (+/-1 MHz) z szerokością czoła głowicy min. 40mm i liczbie elementów akustycznych min. 1500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98442B">
        <w:trPr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/>
                <w:b/>
                <w:bCs/>
                <w:sz w:val="20"/>
                <w:szCs w:val="20"/>
              </w:rPr>
              <w:t>Gwarancja i serwis:</w:t>
            </w: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52EF">
              <w:rPr>
                <w:rFonts w:ascii="Arial Narrow" w:hAnsi="Arial Narrow"/>
                <w:color w:val="000000"/>
                <w:sz w:val="20"/>
                <w:szCs w:val="20"/>
              </w:rPr>
              <w:t>Wsparcie serwisowe (możliwość diagnostyki) oferowanego aparatu USG poprzez łącze zdalne.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52EF">
              <w:rPr>
                <w:rFonts w:ascii="Arial Narrow" w:hAnsi="Arial Narrow"/>
                <w:color w:val="000000"/>
                <w:sz w:val="20"/>
                <w:szCs w:val="20"/>
              </w:rPr>
              <w:t xml:space="preserve">Zapewnienie dostępności części zamiennych przez </w:t>
            </w:r>
            <w:r w:rsidRPr="00DA2736"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  <w:t>min. 10 lat</w:t>
            </w:r>
            <w:r w:rsidRPr="001252EF">
              <w:rPr>
                <w:rFonts w:ascii="Arial Narrow" w:hAnsi="Arial Narrow"/>
                <w:color w:val="000000"/>
                <w:sz w:val="20"/>
                <w:szCs w:val="20"/>
              </w:rPr>
              <w:t xml:space="preserve"> od daty dostawy i instalacji systemu w siedzibie użytkownika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52EF">
              <w:rPr>
                <w:rFonts w:ascii="Arial Narrow" w:hAnsi="Arial Narrow"/>
                <w:color w:val="000000"/>
                <w:sz w:val="20"/>
                <w:szCs w:val="20"/>
              </w:rPr>
              <w:t>Bezpłatna aktualizacja oprogramowania w okresie gwarancyjnym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EA2FBC" w:rsidRPr="001252EF" w:rsidRDefault="00EA2FBC">
      <w:pPr>
        <w:rPr>
          <w:rFonts w:ascii="Arial Narrow" w:hAnsi="Arial Narrow"/>
          <w:sz w:val="20"/>
          <w:szCs w:val="20"/>
        </w:rPr>
      </w:pPr>
    </w:p>
    <w:sectPr w:rsidR="00EA2FBC" w:rsidRPr="001252EF" w:rsidSect="00E068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4A4" w:rsidRDefault="007804A4" w:rsidP="005D1F07">
      <w:pPr>
        <w:spacing w:after="0" w:line="240" w:lineRule="auto"/>
      </w:pPr>
      <w:r>
        <w:separator/>
      </w:r>
    </w:p>
  </w:endnote>
  <w:endnote w:type="continuationSeparator" w:id="0">
    <w:p w:rsidR="007804A4" w:rsidRDefault="007804A4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95CF5">
      <w:rPr>
        <w:noProof/>
      </w:rPr>
      <w:t>7</w:t>
    </w:r>
    <w:r>
      <w:fldChar w:fldCharType="end"/>
    </w:r>
  </w:p>
  <w:p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4A4" w:rsidRDefault="007804A4" w:rsidP="005D1F07">
      <w:pPr>
        <w:spacing w:after="0" w:line="240" w:lineRule="auto"/>
      </w:pPr>
      <w:r>
        <w:separator/>
      </w:r>
    </w:p>
  </w:footnote>
  <w:footnote w:type="continuationSeparator" w:id="0">
    <w:p w:rsidR="007804A4" w:rsidRDefault="007804A4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D1" w:rsidRDefault="009B1AA7" w:rsidP="00A46CD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CD1" w:rsidRDefault="00A46CD1" w:rsidP="00A46CD1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A46CD1" w:rsidRDefault="00A46CD1" w:rsidP="00A46CD1">
    <w:pPr>
      <w:pStyle w:val="Nagwek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POWR.05.04.00-</w:t>
    </w:r>
    <w:r w:rsidR="009778F7">
      <w:rPr>
        <w:b/>
        <w:color w:val="000000"/>
        <w:sz w:val="18"/>
        <w:szCs w:val="18"/>
      </w:rPr>
      <w:t>00-</w:t>
    </w:r>
    <w:r>
      <w:rPr>
        <w:b/>
        <w:color w:val="000000"/>
        <w:sz w:val="18"/>
        <w:szCs w:val="18"/>
      </w:rPr>
      <w:t>0160/18</w:t>
    </w:r>
    <w:r w:rsidR="00195CF5">
      <w:rPr>
        <w:b/>
        <w:color w:val="000000"/>
        <w:sz w:val="18"/>
        <w:szCs w:val="18"/>
      </w:rPr>
      <w:t>-00</w:t>
    </w:r>
  </w:p>
  <w:p w:rsidR="005D1F07" w:rsidRDefault="005D1F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61C4"/>
    <w:multiLevelType w:val="hybridMultilevel"/>
    <w:tmpl w:val="03ECEA16"/>
    <w:lvl w:ilvl="0" w:tplc="CE6C9D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8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1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7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62BB6E8F"/>
    <w:multiLevelType w:val="hybridMultilevel"/>
    <w:tmpl w:val="7960E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6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7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30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13"/>
  </w:num>
  <w:num w:numId="5">
    <w:abstractNumId w:val="28"/>
  </w:num>
  <w:num w:numId="6">
    <w:abstractNumId w:val="20"/>
  </w:num>
  <w:num w:numId="7">
    <w:abstractNumId w:val="11"/>
  </w:num>
  <w:num w:numId="8">
    <w:abstractNumId w:val="5"/>
  </w:num>
  <w:num w:numId="9">
    <w:abstractNumId w:val="1"/>
  </w:num>
  <w:num w:numId="10">
    <w:abstractNumId w:val="27"/>
  </w:num>
  <w:num w:numId="11">
    <w:abstractNumId w:val="14"/>
  </w:num>
  <w:num w:numId="12">
    <w:abstractNumId w:val="24"/>
  </w:num>
  <w:num w:numId="13">
    <w:abstractNumId w:val="30"/>
  </w:num>
  <w:num w:numId="14">
    <w:abstractNumId w:val="3"/>
  </w:num>
  <w:num w:numId="15">
    <w:abstractNumId w:val="10"/>
  </w:num>
  <w:num w:numId="16">
    <w:abstractNumId w:val="29"/>
  </w:num>
  <w:num w:numId="17">
    <w:abstractNumId w:val="7"/>
  </w:num>
  <w:num w:numId="18">
    <w:abstractNumId w:val="26"/>
  </w:num>
  <w:num w:numId="19">
    <w:abstractNumId w:val="12"/>
  </w:num>
  <w:num w:numId="20">
    <w:abstractNumId w:val="8"/>
  </w:num>
  <w:num w:numId="21">
    <w:abstractNumId w:val="21"/>
  </w:num>
  <w:num w:numId="22">
    <w:abstractNumId w:val="15"/>
  </w:num>
  <w:num w:numId="23">
    <w:abstractNumId w:val="9"/>
  </w:num>
  <w:num w:numId="24">
    <w:abstractNumId w:val="16"/>
  </w:num>
  <w:num w:numId="25">
    <w:abstractNumId w:val="25"/>
  </w:num>
  <w:num w:numId="26">
    <w:abstractNumId w:val="6"/>
  </w:num>
  <w:num w:numId="27">
    <w:abstractNumId w:val="18"/>
  </w:num>
  <w:num w:numId="28">
    <w:abstractNumId w:val="23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35135"/>
    <w:rsid w:val="000617AD"/>
    <w:rsid w:val="00107ACA"/>
    <w:rsid w:val="00116F47"/>
    <w:rsid w:val="001252EF"/>
    <w:rsid w:val="00195CF5"/>
    <w:rsid w:val="001E766E"/>
    <w:rsid w:val="0030376F"/>
    <w:rsid w:val="003554D9"/>
    <w:rsid w:val="003D0924"/>
    <w:rsid w:val="00436E0C"/>
    <w:rsid w:val="00444936"/>
    <w:rsid w:val="004566A1"/>
    <w:rsid w:val="005227E0"/>
    <w:rsid w:val="005307B3"/>
    <w:rsid w:val="005D1F07"/>
    <w:rsid w:val="005E2B99"/>
    <w:rsid w:val="005F563D"/>
    <w:rsid w:val="006217FA"/>
    <w:rsid w:val="00681838"/>
    <w:rsid w:val="006C3D53"/>
    <w:rsid w:val="007804A4"/>
    <w:rsid w:val="007D115D"/>
    <w:rsid w:val="00822804"/>
    <w:rsid w:val="008420BD"/>
    <w:rsid w:val="00965033"/>
    <w:rsid w:val="009778F7"/>
    <w:rsid w:val="009B1AA7"/>
    <w:rsid w:val="009E085D"/>
    <w:rsid w:val="009F348E"/>
    <w:rsid w:val="00A46CD1"/>
    <w:rsid w:val="00AD3BEA"/>
    <w:rsid w:val="00B21787"/>
    <w:rsid w:val="00BB40DB"/>
    <w:rsid w:val="00C367A5"/>
    <w:rsid w:val="00DA2736"/>
    <w:rsid w:val="00E06805"/>
    <w:rsid w:val="00E47C18"/>
    <w:rsid w:val="00E64FF3"/>
    <w:rsid w:val="00EA2FBC"/>
    <w:rsid w:val="00ED00E7"/>
    <w:rsid w:val="00ED7AE4"/>
    <w:rsid w:val="00E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3D797E5-D7A0-4EDD-A9A6-61C4329A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5033"/>
    <w:pPr>
      <w:ind w:left="720"/>
      <w:contextualSpacing/>
    </w:pPr>
  </w:style>
  <w:style w:type="paragraph" w:customStyle="1" w:styleId="Standard">
    <w:name w:val="Standard"/>
    <w:rsid w:val="0096503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5A7F4-A45C-4C23-B7F2-9047B994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1368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Barbara Głowacka</cp:lastModifiedBy>
  <cp:revision>4</cp:revision>
  <cp:lastPrinted>2019-02-19T09:05:00Z</cp:lastPrinted>
  <dcterms:created xsi:type="dcterms:W3CDTF">2019-02-14T07:18:00Z</dcterms:created>
  <dcterms:modified xsi:type="dcterms:W3CDTF">2019-02-19T09:07:00Z</dcterms:modified>
</cp:coreProperties>
</file>