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AA8A6B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47D1C">
        <w:rPr>
          <w:rFonts w:ascii="Open Sans" w:hAnsi="Open Sans" w:cs="Open Sans"/>
          <w:color w:val="000000"/>
          <w:spacing w:val="-4"/>
          <w:w w:val="105"/>
          <w:lang w:eastAsia="en-US"/>
        </w:rPr>
        <w:t>05.07.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0739C7F6" w14:textId="77777777" w:rsidR="00947D1C" w:rsidRPr="00947D1C" w:rsidRDefault="00947D1C" w:rsidP="00947D1C">
      <w:pPr>
        <w:overflowPunct/>
        <w:autoSpaceDE/>
        <w:spacing w:line="276" w:lineRule="auto"/>
        <w:jc w:val="both"/>
        <w:textAlignment w:val="auto"/>
        <w:rPr>
          <w:rFonts w:ascii="Cambria" w:eastAsia="Cambria" w:hAnsi="Cambria" w:cs="Cambria"/>
          <w:bCs/>
          <w:color w:val="000000"/>
          <w:sz w:val="18"/>
          <w:szCs w:val="18"/>
          <w:lang w:eastAsia="pl-PL"/>
        </w:rPr>
      </w:pPr>
      <w:r w:rsidRPr="00947D1C">
        <w:rPr>
          <w:rFonts w:ascii="Cambria" w:eastAsia="Cambria" w:hAnsi="Cambria" w:cs="Cambria"/>
          <w:bCs/>
          <w:sz w:val="18"/>
          <w:szCs w:val="18"/>
          <w:lang w:eastAsia="pl-PL"/>
        </w:rPr>
        <w:t xml:space="preserve">Nr postępowania: </w:t>
      </w:r>
      <w:r w:rsidRPr="00947D1C">
        <w:rPr>
          <w:rFonts w:ascii="Cambria" w:eastAsia="Cambria" w:hAnsi="Cambria" w:cs="Cambria"/>
          <w:bCs/>
          <w:color w:val="000000"/>
          <w:sz w:val="18"/>
          <w:szCs w:val="18"/>
          <w:lang w:eastAsia="pl-PL"/>
        </w:rPr>
        <w:t>2021/BZP 00095787</w:t>
      </w:r>
    </w:p>
    <w:p w14:paraId="4EB8EAC1" w14:textId="77777777" w:rsidR="00947D1C" w:rsidRPr="00947D1C" w:rsidRDefault="00947D1C" w:rsidP="00947D1C">
      <w:pPr>
        <w:overflowPunct/>
        <w:autoSpaceDE/>
        <w:spacing w:line="276" w:lineRule="auto"/>
        <w:jc w:val="both"/>
        <w:textAlignment w:val="auto"/>
        <w:rPr>
          <w:rFonts w:ascii="Cambria" w:eastAsia="Cambria" w:hAnsi="Cambria" w:cs="Cambria"/>
          <w:bCs/>
          <w:sz w:val="18"/>
          <w:szCs w:val="18"/>
          <w:lang w:eastAsia="pl-PL"/>
        </w:rPr>
      </w:pPr>
      <w:r w:rsidRPr="00947D1C">
        <w:rPr>
          <w:rFonts w:ascii="Cambria" w:eastAsia="Cambria" w:hAnsi="Cambria" w:cs="Cambria"/>
          <w:bCs/>
          <w:sz w:val="18"/>
          <w:szCs w:val="18"/>
          <w:lang w:eastAsia="pl-PL"/>
        </w:rPr>
        <w:t xml:space="preserve">Nr referencyjny </w:t>
      </w:r>
      <w:r w:rsidRPr="00947D1C">
        <w:rPr>
          <w:rFonts w:ascii="Cambria" w:eastAsia="Cambria" w:hAnsi="Cambria" w:cs="Cambria"/>
          <w:b/>
          <w:sz w:val="18"/>
          <w:szCs w:val="18"/>
          <w:lang w:eastAsia="pl-PL"/>
        </w:rPr>
        <w:t>21</w:t>
      </w:r>
    </w:p>
    <w:p w14:paraId="2712C568" w14:textId="77777777" w:rsidR="00947D1C" w:rsidRPr="00947D1C" w:rsidRDefault="00947D1C" w:rsidP="00947D1C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sz w:val="18"/>
          <w:szCs w:val="18"/>
          <w:lang w:eastAsia="pl-PL"/>
        </w:rPr>
      </w:pPr>
      <w:r w:rsidRPr="00947D1C">
        <w:rPr>
          <w:rFonts w:ascii="Cambria" w:eastAsia="Cambria" w:hAnsi="Cambria" w:cs="Cambria"/>
          <w:bCs/>
          <w:sz w:val="18"/>
          <w:szCs w:val="18"/>
          <w:lang w:eastAsia="pl-PL"/>
        </w:rPr>
        <w:t>Identyfikator postępowania  ocds-148610-f4ca1b48-d5a8-11eb-b885-f28f91688073</w:t>
      </w:r>
    </w:p>
    <w:p w14:paraId="162BF1B6" w14:textId="77777777" w:rsidR="00947D1C" w:rsidRPr="00947D1C" w:rsidRDefault="00947D1C" w:rsidP="00947D1C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bookmarkEnd w:id="0"/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34C60124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2019 r. poz. 2019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6E47471" w14:textId="5B7A1083" w:rsidR="00947D1C" w:rsidRPr="00947D1C" w:rsidRDefault="00F3342E" w:rsidP="00947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947D1C"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>„Dostawa nowych  samochodów osobowych dla PGK Koszalin sp. z o.o. Przedmiot zamówienia podzielony jest na 2 części:</w:t>
      </w:r>
    </w:p>
    <w:p w14:paraId="7553D6EF" w14:textId="77777777" w:rsidR="00947D1C" w:rsidRPr="00947D1C" w:rsidRDefault="00947D1C" w:rsidP="00947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697E65" w14:textId="77777777" w:rsidR="00947D1C" w:rsidRPr="00947D1C" w:rsidRDefault="00947D1C" w:rsidP="00947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Zadanie nr 1. Dostawa nowego samochodu osobowego z napędem elektrycznym wraz z szybką ładowarką prądu przemiennego „</w:t>
      </w:r>
      <w:proofErr w:type="spellStart"/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>wallbox</w:t>
      </w:r>
      <w:proofErr w:type="spellEnd"/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” </w:t>
      </w:r>
    </w:p>
    <w:p w14:paraId="012801DD" w14:textId="6622AE00" w:rsidR="001A11C3" w:rsidRPr="00461371" w:rsidRDefault="00947D1C" w:rsidP="00947D1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947D1C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Zadanie nr 2. Dostawa dwóch nowych  samochodów osobowych  zasilanych paliwem CNG  </w:t>
      </w:r>
    </w:p>
    <w:p w14:paraId="18B6E181" w14:textId="77777777" w:rsidR="00C51BAA" w:rsidRPr="00947D1C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B88654B" w14:textId="1A5BC395" w:rsidR="008B50CD" w:rsidRPr="00947D1C" w:rsidRDefault="008B50CD" w:rsidP="00947D1C">
      <w:pPr>
        <w:suppressAutoHyphens w:val="0"/>
        <w:overflowPunct/>
        <w:autoSpaceDE/>
        <w:spacing w:before="72"/>
        <w:ind w:right="72"/>
        <w:jc w:val="center"/>
        <w:textAlignment w:val="auto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947D1C">
        <w:rPr>
          <w:rFonts w:ascii="Open Sans" w:hAnsi="Open Sans" w:cs="Open Sans"/>
          <w:color w:val="000000" w:themeColor="text1"/>
          <w:sz w:val="22"/>
          <w:szCs w:val="22"/>
          <w:u w:val="single"/>
        </w:rPr>
        <w:t>Nikt nie złożył oferty.</w:t>
      </w:r>
    </w:p>
    <w:p w14:paraId="2FC7FB42" w14:textId="77777777" w:rsidR="00F814B3" w:rsidRPr="00947D1C" w:rsidRDefault="00F814B3" w:rsidP="00947D1C">
      <w:pPr>
        <w:suppressAutoHyphens w:val="0"/>
        <w:overflowPunct/>
        <w:autoSpaceDE/>
        <w:spacing w:before="72" w:line="276" w:lineRule="auto"/>
        <w:ind w:left="818" w:right="72"/>
        <w:jc w:val="center"/>
        <w:textAlignment w:val="auto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47D1C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194</cp:revision>
  <cp:lastPrinted>2021-07-01T10:26:00Z</cp:lastPrinted>
  <dcterms:created xsi:type="dcterms:W3CDTF">2018-05-22T08:33:00Z</dcterms:created>
  <dcterms:modified xsi:type="dcterms:W3CDTF">2021-07-05T10:25:00Z</dcterms:modified>
</cp:coreProperties>
</file>