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0F1FCF7" w:rsidR="00DB48A0" w:rsidRPr="00265821" w:rsidRDefault="00DB48A0" w:rsidP="00815385">
      <w:pPr>
        <w:rPr>
          <w:rFonts w:ascii="Lato" w:hAnsi="Lato"/>
          <w:b/>
          <w:bCs/>
          <w:sz w:val="22"/>
          <w:szCs w:val="22"/>
        </w:rPr>
      </w:pPr>
    </w:p>
    <w:p w14:paraId="6E295DBC" w14:textId="24E31823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5E19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238/02/2024/W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3AD13F4" w:rsidR="005D59F5" w:rsidRPr="00265821" w:rsidRDefault="00B470EF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3C08EE9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134B9BDF" w:rsidR="005D59F5" w:rsidRPr="00265821" w:rsidRDefault="005E19B6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…………..</w:t>
      </w:r>
      <w:r w:rsidR="00910A1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,</w:t>
      </w:r>
    </w:p>
    <w:p w14:paraId="15047BC1" w14:textId="4DB7D51C" w:rsidR="005D59F5" w:rsidRDefault="00910A1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7D49099" w14:textId="29B87C39" w:rsidR="00910A1A" w:rsidRPr="00910A1A" w:rsidRDefault="00910A1A" w:rsidP="005E19B6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Firmą </w:t>
      </w:r>
      <w:r w:rsidR="005E19B6">
        <w:rPr>
          <w:rFonts w:ascii="Lato" w:hAnsi="Lato" w:cs="Calibri"/>
          <w:b/>
          <w:color w:val="000000"/>
          <w:sz w:val="22"/>
          <w:szCs w:val="22"/>
        </w:rPr>
        <w:t>……………..</w:t>
      </w:r>
    </w:p>
    <w:p w14:paraId="33724954" w14:textId="283B76F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4273FD13" w14:textId="7777777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198C7709" w14:textId="11E34F78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4FB6857F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282C3FA4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9538842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5E19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akcesoriów spawalniczych.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3A5025C8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="00A56CF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33634B2E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były wysokiej jakości, spełniały wymagane parametry </w:t>
      </w:r>
      <w:r w:rsidR="004967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389EBEC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gwarantuje dostarczanie przedmiotu zamówienia w opakowaniach zabezpieczonych </w:t>
      </w:r>
      <w:r w:rsidR="004967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B54840D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242620CC" w:rsidR="00233CE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5C4F34C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991571B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="00FD749F">
        <w:rPr>
          <w:rFonts w:ascii="Lato" w:hAnsi="Lato"/>
          <w:sz w:val="22"/>
          <w:szCs w:val="22"/>
        </w:rPr>
        <w:t>:</w:t>
      </w:r>
      <w:r w:rsidR="005E19B6">
        <w:t>……</w:t>
      </w:r>
      <w:r w:rsidR="00FD749F">
        <w:rPr>
          <w:rStyle w:val="Hipercze"/>
          <w:rFonts w:ascii="Lato" w:hAnsi="Lato"/>
        </w:rPr>
        <w:t xml:space="preserve">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64F1392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</w:t>
      </w:r>
      <w:r w:rsidR="00FD749F" w:rsidRPr="00FD749F">
        <w:rPr>
          <w:sz w:val="22"/>
          <w:szCs w:val="22"/>
        </w:rPr>
        <w:t xml:space="preserve"> </w:t>
      </w:r>
      <w:r w:rsidR="005E19B6">
        <w:t>……..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63497395" w14:textId="6A872C67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 poprzez wysłanie wiadomośc</w:t>
      </w:r>
      <w:r w:rsidR="00FD749F">
        <w:rPr>
          <w:rFonts w:ascii="Lato" w:hAnsi="Lato"/>
          <w:sz w:val="22"/>
          <w:szCs w:val="22"/>
        </w:rPr>
        <w:t xml:space="preserve">i e-mail na adres Zamawiającego </w:t>
      </w:r>
      <w:r w:rsidR="005E19B6">
        <w:t>………………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BA9E266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</w:t>
      </w:r>
    </w:p>
    <w:p w14:paraId="472E3EF7" w14:textId="3FC53B47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</w:t>
      </w:r>
      <w:r w:rsidR="00954834">
        <w:rPr>
          <w:rFonts w:ascii="Lato" w:eastAsia="Calibri" w:hAnsi="Lato" w:cs="Times New Roman"/>
          <w:bCs/>
          <w:sz w:val="22"/>
          <w:szCs w:val="22"/>
          <w:lang w:eastAsia="en-US"/>
        </w:rPr>
        <w:t>do 12 miesięcy od dnia podpisania umowy.</w:t>
      </w:r>
      <w:bookmarkStart w:id="0" w:name="_GoBack"/>
      <w:bookmarkEnd w:id="0"/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1F3A542F" w:rsidR="005D59F5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BC5C1A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259631BE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</w:t>
      </w:r>
      <w:r w:rsidR="004967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076FEA1C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967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BBC48C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9DC8EC5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275E0660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45B8E8D4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DB823F2" w14:textId="77777777" w:rsidR="005E19B6" w:rsidRDefault="005E19B6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69D1110E" w14:textId="77777777" w:rsidR="005E19B6" w:rsidRDefault="005E19B6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43F7C997" w14:textId="77777777" w:rsidR="005E19B6" w:rsidRDefault="005E19B6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08F5DC1" w14:textId="418FC7FB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D53B457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70C89DC" w14:textId="39CC5778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  <w:r w:rsidR="005E19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5E19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…..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e-mail: </w:t>
      </w:r>
      <w:r w:rsidR="005E19B6">
        <w:t>…….</w:t>
      </w:r>
    </w:p>
    <w:p w14:paraId="2711811C" w14:textId="6623CB01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 w:rsidRPr="000F636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E19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……..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E19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FD749F">
        <w:t xml:space="preserve"> </w:t>
      </w:r>
      <w:r w:rsidR="005E19B6">
        <w:t>……..</w:t>
      </w:r>
    </w:p>
    <w:p w14:paraId="6592CDE3" w14:textId="77777777" w:rsidR="00815385" w:rsidRPr="00265821" w:rsidRDefault="00815385" w:rsidP="00815385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0D3E5FF5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2CF3F25A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4C998CD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B61C8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427B45E3" w:rsidR="005D59F5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E34DC5A" w14:textId="77777777" w:rsidR="00EF77FC" w:rsidRPr="007512D2" w:rsidRDefault="00EF77FC" w:rsidP="00EF77F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3130C610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372B252F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CE37BB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87417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7019BBDA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4967B8"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75923D3F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</w:t>
      </w:r>
      <w:r w:rsidR="00B61C8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iązków wynikających z rękojmi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138D7719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B61C8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1842D45B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</w:t>
      </w:r>
      <w:r w:rsidR="00B61C8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jest uprawniony do dochodzenia,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7C31F68" w14:textId="77777777" w:rsidR="00815385" w:rsidRDefault="00815385" w:rsidP="00815385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86D4579" w14:textId="632272F9" w:rsidR="005D59F5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BA1A48E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5675C012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251F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7DC070F4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</w:t>
      </w:r>
      <w:r w:rsidR="00B470EF">
        <w:rPr>
          <w:rFonts w:ascii="Lato" w:hAnsi="Lato" w:cs="Open Sans"/>
          <w:color w:val="000000"/>
          <w:sz w:val="22"/>
          <w:szCs w:val="22"/>
        </w:rPr>
        <w:t>wca oświadcza, iż jest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</w:t>
      </w:r>
      <w:r w:rsidR="00B61C8D">
        <w:rPr>
          <w:rFonts w:ascii="Lato" w:hAnsi="Lato" w:cs="Open Sans"/>
          <w:color w:val="000000"/>
          <w:sz w:val="22"/>
          <w:szCs w:val="22"/>
        </w:rPr>
        <w:br/>
      </w:r>
      <w:r w:rsidRPr="00265821">
        <w:rPr>
          <w:rFonts w:ascii="Lato" w:hAnsi="Lato" w:cs="Open Sans"/>
          <w:color w:val="000000"/>
          <w:sz w:val="22"/>
          <w:szCs w:val="22"/>
        </w:rPr>
        <w:t>i nie zaprzestał wykonywania działalności gospodarczej oraz zobowiązuje się do niezwłocznego pisemnego powiadomienia o zmianach powyższego statusu.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52847D16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3FBF83D1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4332BD38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0C91DAD3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CB08A5A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</w:t>
      </w:r>
      <w:r w:rsidR="004967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dku gdy nie będzie to możliwe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poddają rozstrzygnięcie sporu, sądom powszechnym właściwym ze względu na siedzibę Zamawiającego.</w:t>
      </w:r>
    </w:p>
    <w:p w14:paraId="1533A581" w14:textId="0102EAA8" w:rsidR="00B470EF" w:rsidRPr="00265821" w:rsidRDefault="00B470EF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B470EF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BA7B1F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5CA49828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0D63F651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360400CD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264152B6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488C4C6C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46913810" w14:textId="77777777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</w:p>
    <w:p w14:paraId="53D60EAC" w14:textId="5F7DF89B" w:rsidR="005E19B6" w:rsidRDefault="005E19B6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…………………….                                                                                                    ………………………</w:t>
      </w:r>
    </w:p>
    <w:p w14:paraId="435D160D" w14:textId="71548DEF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7502D191" w14:textId="082E9D18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F4D471B" w14:textId="37313DCA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71C417A" w14:textId="1208D005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7211C77" w14:textId="4C4DFA77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668E7D2C" w14:textId="0364E7F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122ABB1" w14:textId="3A218669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32E2D35" w14:textId="0D89138A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EBF3AF8" w14:textId="694631E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44F47342" w14:textId="70F681BE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BDC3CE7" w14:textId="0B192C8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FCE233D" w14:textId="022AC01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D17FF88" w14:textId="5CB2E1B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589399D" w14:textId="0C740E9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4655B74" w14:textId="6F725C23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1145933E" w14:textId="352E73F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22468CE" w14:textId="59D5940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19BDD27" w14:textId="03800580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3163C20" w14:textId="6A05C33B" w:rsidR="004C6159" w:rsidRPr="00EF77FC" w:rsidRDefault="00EF77FC" w:rsidP="00AF3617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Załączniki:</w:t>
      </w:r>
    </w:p>
    <w:p w14:paraId="3DAC11C8" w14:textId="0836EFAE" w:rsidR="00FD749F" w:rsidRPr="00FD749F" w:rsidRDefault="00EF77FC" w:rsidP="00FD749F">
      <w:pPr>
        <w:rPr>
          <w:rFonts w:ascii="Lato" w:hAnsi="Lato"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1)Raport oferty</w:t>
      </w:r>
      <w:r w:rsidR="00FD749F">
        <w:rPr>
          <w:rFonts w:ascii="Lato" w:hAnsi="Lato"/>
          <w:bCs/>
          <w:sz w:val="22"/>
          <w:szCs w:val="22"/>
        </w:rPr>
        <w:t xml:space="preserve"> </w:t>
      </w:r>
    </w:p>
    <w:p w14:paraId="04C2843A" w14:textId="466BF5E1" w:rsidR="00EF77FC" w:rsidRPr="00EF77FC" w:rsidRDefault="00EF77FC" w:rsidP="00EF77FC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2)Klauzula Rodo</w:t>
      </w:r>
    </w:p>
    <w:sectPr w:rsidR="00EF77FC" w:rsidRPr="00EF77FC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B921" w14:textId="77777777" w:rsidR="00B94AA1" w:rsidRDefault="00B94AA1">
      <w:pPr>
        <w:rPr>
          <w:rFonts w:hint="eastAsia"/>
        </w:rPr>
      </w:pPr>
      <w:r>
        <w:separator/>
      </w:r>
    </w:p>
  </w:endnote>
  <w:endnote w:type="continuationSeparator" w:id="0">
    <w:p w14:paraId="5F82FD3A" w14:textId="77777777" w:rsidR="00B94AA1" w:rsidRDefault="00B94A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821757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A7B1F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56CF8947" w:rsidR="002F2B91" w:rsidRDefault="00B470EF" w:rsidP="000D692F">
    <w:pPr>
      <w:pStyle w:val="Stopka"/>
      <w:tabs>
        <w:tab w:val="clear" w:pos="9638"/>
      </w:tabs>
      <w:rPr>
        <w:rFonts w:hint="eastAsia"/>
      </w:rPr>
    </w:pPr>
    <w:r w:rsidRPr="00B470EF">
      <w:rPr>
        <w:rFonts w:hint="eastAsia"/>
        <w:noProof/>
        <w:lang w:eastAsia="pl-PL" w:bidi="ar-SA"/>
      </w:rPr>
      <w:drawing>
        <wp:inline distT="0" distB="0" distL="0" distR="0" wp14:anchorId="72D245A0" wp14:editId="07C60D5B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F1A2" w14:textId="77777777" w:rsidR="00B94AA1" w:rsidRDefault="00B94AA1">
      <w:pPr>
        <w:rPr>
          <w:rFonts w:hint="eastAsia"/>
        </w:rPr>
      </w:pPr>
      <w:r>
        <w:separator/>
      </w:r>
    </w:p>
  </w:footnote>
  <w:footnote w:type="continuationSeparator" w:id="0">
    <w:p w14:paraId="589AD1AD" w14:textId="77777777" w:rsidR="00B94AA1" w:rsidRDefault="00B94A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4B044FAA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53DDA"/>
    <w:multiLevelType w:val="multilevel"/>
    <w:tmpl w:val="FCD2B49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0628"/>
    <w:rsid w:val="00233CE5"/>
    <w:rsid w:val="00251F0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967B8"/>
    <w:rsid w:val="004A248D"/>
    <w:rsid w:val="004A67D4"/>
    <w:rsid w:val="004C6159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19B6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15385"/>
    <w:rsid w:val="00820FFB"/>
    <w:rsid w:val="00821E2A"/>
    <w:rsid w:val="00825CAC"/>
    <w:rsid w:val="00854A63"/>
    <w:rsid w:val="00867550"/>
    <w:rsid w:val="008828D6"/>
    <w:rsid w:val="008B23B7"/>
    <w:rsid w:val="008D0657"/>
    <w:rsid w:val="00910A1A"/>
    <w:rsid w:val="009255CA"/>
    <w:rsid w:val="009322EB"/>
    <w:rsid w:val="00934193"/>
    <w:rsid w:val="00937C1C"/>
    <w:rsid w:val="00941A75"/>
    <w:rsid w:val="00954834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A12A16"/>
    <w:rsid w:val="00A13E14"/>
    <w:rsid w:val="00A3008C"/>
    <w:rsid w:val="00A56CF1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470EF"/>
    <w:rsid w:val="00B52C3C"/>
    <w:rsid w:val="00B61345"/>
    <w:rsid w:val="00B61C8D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A7B1F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EF77FC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D749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1A62-C0C2-4F08-9B1B-4A3A0661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1617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32</cp:revision>
  <cp:lastPrinted>2024-01-17T10:53:00Z</cp:lastPrinted>
  <dcterms:created xsi:type="dcterms:W3CDTF">2022-11-03T11:19:00Z</dcterms:created>
  <dcterms:modified xsi:type="dcterms:W3CDTF">2024-02-14T09:30:00Z</dcterms:modified>
</cp:coreProperties>
</file>