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3F" w:rsidRDefault="004B59F6" w:rsidP="004B59F6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8B6A03F" wp14:editId="112E8627">
            <wp:extent cx="6029960" cy="68834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688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9F6" w:rsidRDefault="004B59F6" w:rsidP="004B59F6">
      <w:pPr>
        <w:jc w:val="center"/>
        <w:rPr>
          <w:rFonts w:ascii="Times New Roman" w:hAnsi="Times New Roman"/>
          <w:sz w:val="28"/>
          <w:szCs w:val="28"/>
        </w:rPr>
      </w:pPr>
      <w:r w:rsidRPr="008446B8">
        <w:rPr>
          <w:rFonts w:ascii="Times New Roman" w:hAnsi="Times New Roman"/>
        </w:rPr>
        <w:t>Sfinansowano w ramach reakcji Unii na pandemię COVID-19</w:t>
      </w:r>
    </w:p>
    <w:p w:rsidR="004B59F6" w:rsidRDefault="004B59F6"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 w:rsidR="00430C3F" w:rsidRDefault="002C241D"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Załącznik do oferty </w:t>
      </w:r>
    </w:p>
    <w:p w:rsidR="00430C3F" w:rsidRDefault="002C241D">
      <w:pPr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Załącznik nr 1A</w:t>
      </w:r>
    </w:p>
    <w:p w:rsidR="00430C3F" w:rsidRDefault="00430C3F"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 w:rsidR="00430C3F" w:rsidRDefault="002C241D">
      <w:pPr>
        <w:pStyle w:val="Akapitzlist"/>
        <w:spacing w:after="160" w:line="259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Minimalne parametry funkcjonalne </w:t>
      </w:r>
      <w:r w:rsidR="0043408F">
        <w:rPr>
          <w:rFonts w:ascii="Times New Roman" w:hAnsi="Times New Roman"/>
          <w:sz w:val="28"/>
          <w:szCs w:val="28"/>
        </w:rPr>
        <w:t>oprogramowania</w:t>
      </w:r>
      <w:bookmarkStart w:id="0" w:name="_GoBack"/>
      <w:bookmarkEnd w:id="0"/>
    </w:p>
    <w:p w:rsidR="00430C3F" w:rsidRDefault="002C24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5475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4"/>
        <w:gridCol w:w="1560"/>
        <w:gridCol w:w="6184"/>
        <w:gridCol w:w="2179"/>
      </w:tblGrid>
      <w:tr w:rsidR="00430C3F" w:rsidTr="00F57AC4">
        <w:trPr>
          <w:trHeight w:val="284"/>
        </w:trPr>
        <w:tc>
          <w:tcPr>
            <w:tcW w:w="223" w:type="pct"/>
            <w:vAlign w:val="center"/>
          </w:tcPr>
          <w:p w:rsidR="00430C3F" w:rsidRDefault="00F57AC4"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/>
                <w:szCs w:val="22"/>
                <w:lang w:eastAsia="en-US"/>
              </w:rPr>
              <w:t>Lp</w:t>
            </w:r>
          </w:p>
        </w:tc>
        <w:tc>
          <w:tcPr>
            <w:tcW w:w="751" w:type="pct"/>
            <w:vAlign w:val="center"/>
          </w:tcPr>
          <w:p w:rsidR="00430C3F" w:rsidRDefault="002C241D"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Nazwa komponentu</w:t>
            </w:r>
          </w:p>
        </w:tc>
        <w:tc>
          <w:tcPr>
            <w:tcW w:w="2977" w:type="pct"/>
            <w:vAlign w:val="center"/>
          </w:tcPr>
          <w:p w:rsidR="00430C3F" w:rsidRDefault="002C241D" w:rsidP="00F57AC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Wymagane minimalne parametry </w:t>
            </w:r>
            <w:r w:rsidR="00F57AC4">
              <w:rPr>
                <w:rFonts w:ascii="Times New Roman" w:hAnsi="Times New Roman"/>
                <w:b/>
                <w:szCs w:val="22"/>
              </w:rPr>
              <w:t xml:space="preserve">funkcjonalne </w:t>
            </w: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  <w:tc>
          <w:tcPr>
            <w:tcW w:w="1049" w:type="pct"/>
          </w:tcPr>
          <w:p w:rsidR="00430C3F" w:rsidRDefault="00F57AC4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Spełnienie wymagań</w:t>
            </w:r>
          </w:p>
          <w:p w:rsidR="00430C3F" w:rsidRDefault="00430C3F">
            <w:pPr>
              <w:rPr>
                <w:rFonts w:ascii="Times New Roman" w:hAnsi="Times New Roman"/>
                <w:b/>
                <w:szCs w:val="22"/>
              </w:rPr>
            </w:pPr>
          </w:p>
          <w:p w:rsidR="00430C3F" w:rsidRDefault="002C241D">
            <w:pPr>
              <w:contextualSpacing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Spełnia /nie spełnia</w:t>
            </w:r>
          </w:p>
          <w:p w:rsidR="00430C3F" w:rsidRDefault="002C241D">
            <w:pPr>
              <w:rPr>
                <w:rFonts w:ascii="Times New Roman" w:hAnsi="Times New Roman"/>
                <w:szCs w:val="22"/>
              </w:rPr>
            </w:pPr>
            <w:r>
              <w:rPr>
                <w:rFonts w:cs="Calibri"/>
                <w:b/>
                <w:bCs/>
                <w:color w:val="FF0000"/>
                <w:sz w:val="16"/>
                <w:szCs w:val="16"/>
              </w:rPr>
              <w:t>(wypełnia Wykonawca)</w:t>
            </w:r>
          </w:p>
        </w:tc>
      </w:tr>
      <w:tr w:rsidR="00430C3F" w:rsidRPr="00F57AC4" w:rsidTr="00F57AC4">
        <w:trPr>
          <w:trHeight w:val="841"/>
        </w:trPr>
        <w:tc>
          <w:tcPr>
            <w:tcW w:w="223" w:type="pct"/>
          </w:tcPr>
          <w:p w:rsidR="00430C3F" w:rsidRPr="00F57AC4" w:rsidRDefault="00430C3F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51" w:type="pct"/>
          </w:tcPr>
          <w:p w:rsidR="00430C3F" w:rsidRDefault="00F57AC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7AC4">
              <w:rPr>
                <w:rFonts w:ascii="Times New Roman" w:hAnsi="Times New Roman"/>
                <w:bCs/>
                <w:sz w:val="28"/>
                <w:szCs w:val="28"/>
              </w:rPr>
              <w:t xml:space="preserve">Moduł </w:t>
            </w:r>
          </w:p>
          <w:p w:rsidR="00F57AC4" w:rsidRPr="00F57AC4" w:rsidRDefault="00F57AC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ePodatki</w:t>
            </w:r>
          </w:p>
        </w:tc>
        <w:tc>
          <w:tcPr>
            <w:tcW w:w="2977" w:type="pct"/>
          </w:tcPr>
          <w:p w:rsidR="00F57AC4" w:rsidRPr="00F57AC4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AC4">
              <w:rPr>
                <w:rFonts w:ascii="Times New Roman" w:hAnsi="Times New Roman"/>
                <w:sz w:val="24"/>
                <w:szCs w:val="24"/>
              </w:rPr>
              <w:t>Dostęp przez Internet i prawidłowe działanie z najpopularniejszymi przeglądarkami wg http://gs.statcounter.com/,</w:t>
            </w:r>
          </w:p>
          <w:p w:rsidR="00F57AC4" w:rsidRPr="00F57AC4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AC4">
              <w:rPr>
                <w:rFonts w:ascii="Times New Roman" w:hAnsi="Times New Roman"/>
                <w:sz w:val="24"/>
                <w:szCs w:val="24"/>
              </w:rPr>
              <w:t>Spełnia wymagania standardu WCAG 2.1,</w:t>
            </w:r>
          </w:p>
          <w:p w:rsidR="00F57AC4" w:rsidRPr="00F57AC4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AC4">
              <w:rPr>
                <w:rFonts w:ascii="Times New Roman" w:hAnsi="Times New Roman"/>
                <w:sz w:val="24"/>
                <w:szCs w:val="24"/>
              </w:rPr>
              <w:t>Logowanie przy użyciu kont użytkowników,</w:t>
            </w:r>
          </w:p>
          <w:p w:rsidR="00F57AC4" w:rsidRPr="00F57AC4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AC4">
              <w:rPr>
                <w:rFonts w:ascii="Times New Roman" w:hAnsi="Times New Roman"/>
                <w:sz w:val="24"/>
                <w:szCs w:val="24"/>
              </w:rPr>
              <w:t>Integracja z Węzłem Krajowym zapewniająca logowanie za pośrednictwem wielu dostawców środków identyfikacji elektronicznej,</w:t>
            </w:r>
          </w:p>
          <w:p w:rsidR="00F57AC4" w:rsidRPr="00F57AC4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AC4">
              <w:rPr>
                <w:rFonts w:ascii="Times New Roman" w:hAnsi="Times New Roman"/>
                <w:sz w:val="24"/>
                <w:szCs w:val="24"/>
              </w:rPr>
              <w:t>Szyfrowanie kryptograficzne połączeń klucze RSA 1024+ bitów (klucze sesyjne),</w:t>
            </w:r>
          </w:p>
          <w:p w:rsidR="00F57AC4" w:rsidRPr="00F57AC4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AC4">
              <w:rPr>
                <w:rFonts w:ascii="Times New Roman" w:hAnsi="Times New Roman"/>
                <w:sz w:val="24"/>
                <w:szCs w:val="24"/>
              </w:rPr>
              <w:t>Wieloplatformowość - dostępność przez przeglądarkę internetową,</w:t>
            </w:r>
          </w:p>
          <w:p w:rsidR="00F57AC4" w:rsidRPr="00F57AC4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AC4">
              <w:rPr>
                <w:rFonts w:ascii="Times New Roman" w:hAnsi="Times New Roman"/>
                <w:sz w:val="24"/>
                <w:szCs w:val="24"/>
              </w:rPr>
              <w:t>Architektura trójwarstwowa, serwer aplikacji, baza danych firebird, usługa ServInfoSysAP,</w:t>
            </w:r>
          </w:p>
          <w:p w:rsidR="00F57AC4" w:rsidRPr="00F57AC4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AC4">
              <w:rPr>
                <w:rFonts w:ascii="Times New Roman" w:hAnsi="Times New Roman"/>
                <w:sz w:val="24"/>
                <w:szCs w:val="24"/>
              </w:rPr>
              <w:t>Zdalne zarządzanie użytkownikami,</w:t>
            </w:r>
          </w:p>
          <w:p w:rsidR="00F57AC4" w:rsidRPr="00F57AC4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AC4">
              <w:rPr>
                <w:rFonts w:ascii="Times New Roman" w:hAnsi="Times New Roman"/>
                <w:sz w:val="24"/>
                <w:szCs w:val="24"/>
              </w:rPr>
              <w:t>Uwierzytelnianie użytkowników i przydzielanie dostępu automatycznie (w przypadku rejestracji poprzez Węzeł Krajowy) lub przez obecność w urzędzie i weryfikację dowodu osobistego (w przypadku rejestracji tradycyjnej),</w:t>
            </w:r>
          </w:p>
          <w:p w:rsidR="00F57AC4" w:rsidRPr="00F57AC4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AC4">
              <w:rPr>
                <w:rFonts w:ascii="Times New Roman" w:hAnsi="Times New Roman"/>
                <w:sz w:val="24"/>
                <w:szCs w:val="24"/>
              </w:rPr>
              <w:t>Możliwość personalizowania konta użytkownika (ustawienie obrazka profilowego, alternatywnych metod kontaktu),</w:t>
            </w:r>
          </w:p>
          <w:p w:rsidR="00F57AC4" w:rsidRPr="00F57AC4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AC4">
              <w:rPr>
                <w:rFonts w:ascii="Times New Roman" w:hAnsi="Times New Roman"/>
                <w:sz w:val="24"/>
                <w:szCs w:val="24"/>
              </w:rPr>
              <w:t>Zmiana adresu e-mail powiązanego z kontem bez konieczności wizyty w urzędzie,</w:t>
            </w:r>
          </w:p>
          <w:p w:rsidR="00F57AC4" w:rsidRPr="00F57AC4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AC4">
              <w:rPr>
                <w:rFonts w:ascii="Times New Roman" w:hAnsi="Times New Roman"/>
                <w:sz w:val="24"/>
                <w:szCs w:val="24"/>
              </w:rPr>
              <w:t>Informacje czy składnik jest opodatkowany,</w:t>
            </w:r>
          </w:p>
          <w:p w:rsidR="00F57AC4" w:rsidRPr="00F57AC4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AC4">
              <w:rPr>
                <w:rFonts w:ascii="Times New Roman" w:hAnsi="Times New Roman"/>
                <w:sz w:val="24"/>
                <w:szCs w:val="24"/>
              </w:rPr>
              <w:t>Numer Księgi Wieczystej,</w:t>
            </w:r>
          </w:p>
          <w:p w:rsidR="00F57AC4" w:rsidRPr="00F57AC4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AC4">
              <w:rPr>
                <w:rFonts w:ascii="Times New Roman" w:hAnsi="Times New Roman"/>
                <w:sz w:val="24"/>
                <w:szCs w:val="24"/>
              </w:rPr>
              <w:t>Numer działki,</w:t>
            </w:r>
          </w:p>
          <w:p w:rsidR="00F57AC4" w:rsidRPr="00F57AC4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AC4">
              <w:rPr>
                <w:rFonts w:ascii="Times New Roman" w:hAnsi="Times New Roman"/>
                <w:sz w:val="24"/>
                <w:szCs w:val="24"/>
              </w:rPr>
              <w:t>Szczegółowe dane z faktur,</w:t>
            </w:r>
          </w:p>
          <w:p w:rsidR="00F57AC4" w:rsidRPr="00F57AC4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AC4">
              <w:rPr>
                <w:rFonts w:ascii="Times New Roman" w:hAnsi="Times New Roman"/>
                <w:sz w:val="24"/>
                <w:szCs w:val="24"/>
              </w:rPr>
              <w:t>Informacje o dacie, numerze, kwocie, okresie władania dla umów i/lub aneksów,</w:t>
            </w:r>
          </w:p>
          <w:p w:rsidR="00F57AC4" w:rsidRPr="00F57AC4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AC4">
              <w:rPr>
                <w:rFonts w:ascii="Times New Roman" w:hAnsi="Times New Roman"/>
                <w:sz w:val="24"/>
                <w:szCs w:val="24"/>
              </w:rPr>
              <w:t>Powierzchnia nieruchomości wyrażona zgodnie z ustawą w metrach kwadratowych,</w:t>
            </w:r>
          </w:p>
          <w:p w:rsidR="00F57AC4" w:rsidRPr="00F57AC4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AC4">
              <w:rPr>
                <w:rFonts w:ascii="Times New Roman" w:hAnsi="Times New Roman"/>
                <w:sz w:val="24"/>
                <w:szCs w:val="24"/>
              </w:rPr>
              <w:lastRenderedPageBreak/>
              <w:t>Możliwość wprowadzenia odczytu wodomierzy (odczyt zapisywany jest do bazy danych systemu Woda),</w:t>
            </w:r>
          </w:p>
          <w:p w:rsidR="00F57AC4" w:rsidRPr="00F57AC4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AC4">
              <w:rPr>
                <w:rFonts w:ascii="Times New Roman" w:hAnsi="Times New Roman"/>
                <w:sz w:val="24"/>
                <w:szCs w:val="24"/>
              </w:rPr>
              <w:t>Stosowanie silnych haseł i możliwość ich zmiany przez użytkowników,</w:t>
            </w:r>
          </w:p>
          <w:p w:rsidR="00F57AC4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AC4">
              <w:rPr>
                <w:rFonts w:ascii="Times New Roman" w:hAnsi="Times New Roman"/>
                <w:sz w:val="24"/>
                <w:szCs w:val="24"/>
              </w:rPr>
              <w:t>Pełne informacje o podstawie naliczenia decyzji,</w:t>
            </w:r>
          </w:p>
          <w:p w:rsidR="00F57AC4" w:rsidRPr="0073062A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Pole do wyświetlania uwag i informacji użytkownikowi przez operatora systemu ePodatki w urzędzie,</w:t>
            </w:r>
          </w:p>
          <w:p w:rsidR="00F57AC4" w:rsidRPr="0073062A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Wsparcie dla dwóch systemów płatności online (1. PayByNet od Krajowej Izby Rozliczeniowej; 2. Blue Media),</w:t>
            </w:r>
          </w:p>
          <w:p w:rsidR="00F57AC4" w:rsidRPr="0073062A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Generowanie druku płatności,</w:t>
            </w:r>
          </w:p>
          <w:p w:rsidR="00F57AC4" w:rsidRPr="0073062A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Koszyk zobowiązań bieżących i zaległych tworzony przez użytkownika,</w:t>
            </w:r>
          </w:p>
          <w:p w:rsidR="00F57AC4" w:rsidRPr="0073062A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Dziennik płatności z możliwością filtrowania,</w:t>
            </w:r>
          </w:p>
          <w:p w:rsidR="00F57AC4" w:rsidRPr="0073062A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Wyświetlanie informacji o ewentualnych przeksięgowaniach,</w:t>
            </w:r>
          </w:p>
          <w:p w:rsidR="00F57AC4" w:rsidRPr="0073062A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Możliwość zablokowania lub odblokowania zmiany kwoty jaką będzie chciał wpłacić mieszkaniec,</w:t>
            </w:r>
          </w:p>
          <w:p w:rsidR="00F57AC4" w:rsidRPr="0073062A" w:rsidRDefault="00F57AC4" w:rsidP="00F57AC4">
            <w:pPr>
              <w:numPr>
                <w:ilvl w:val="0"/>
                <w:numId w:val="3"/>
              </w:numPr>
              <w:spacing w:after="24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Prezentowane dane zawsze aktualne i tożsame z danymi w urzędzie.</w:t>
            </w:r>
          </w:p>
          <w:p w:rsidR="00F57AC4" w:rsidRPr="0073062A" w:rsidRDefault="00F57AC4" w:rsidP="00F57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b/>
                <w:bCs/>
                <w:sz w:val="24"/>
                <w:szCs w:val="24"/>
              </w:rPr>
              <w:t>Wydruki i zestawienia</w:t>
            </w:r>
          </w:p>
          <w:p w:rsidR="00F57AC4" w:rsidRPr="0073062A" w:rsidRDefault="00F57AC4" w:rsidP="00F57AC4">
            <w:pPr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Zestawienie zobowiązań z systemów wymiarowych,</w:t>
            </w:r>
          </w:p>
          <w:p w:rsidR="00F57AC4" w:rsidRPr="0073062A" w:rsidRDefault="00F57AC4" w:rsidP="00F57AC4">
            <w:pPr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Zestawienie zobowiązań zaległych z systemów wymiarowych,</w:t>
            </w:r>
          </w:p>
          <w:p w:rsidR="00F57AC4" w:rsidRPr="0073062A" w:rsidRDefault="00F57AC4" w:rsidP="00F57AC4">
            <w:pPr>
              <w:numPr>
                <w:ilvl w:val="0"/>
                <w:numId w:val="5"/>
              </w:numPr>
              <w:spacing w:after="24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Wykaz ilościowy i jakościowy podstaw wymiaru.</w:t>
            </w:r>
          </w:p>
          <w:p w:rsidR="00F57AC4" w:rsidRPr="0073062A" w:rsidRDefault="00F57AC4" w:rsidP="00F57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b/>
                <w:bCs/>
                <w:sz w:val="24"/>
                <w:szCs w:val="24"/>
              </w:rPr>
              <w:t>Powiązania</w:t>
            </w:r>
          </w:p>
          <w:p w:rsidR="00F57AC4" w:rsidRPr="0073062A" w:rsidRDefault="00F57AC4" w:rsidP="00F57AC4">
            <w:pPr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Podatki,</w:t>
            </w:r>
          </w:p>
          <w:p w:rsidR="00F57AC4" w:rsidRPr="0073062A" w:rsidRDefault="00F57AC4" w:rsidP="00F57AC4">
            <w:pPr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Dzierżawy,</w:t>
            </w:r>
          </w:p>
          <w:p w:rsidR="00F57AC4" w:rsidRPr="0073062A" w:rsidRDefault="00F57AC4" w:rsidP="00F57AC4">
            <w:pPr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Użytkowanie Wieczyste,</w:t>
            </w:r>
          </w:p>
          <w:p w:rsidR="00F57AC4" w:rsidRPr="0073062A" w:rsidRDefault="00F57AC4" w:rsidP="00F57AC4">
            <w:pPr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Opłaty Lokalne,</w:t>
            </w:r>
          </w:p>
          <w:p w:rsidR="00F57AC4" w:rsidRPr="0073062A" w:rsidRDefault="00F57AC4" w:rsidP="00F57AC4">
            <w:pPr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Auta,</w:t>
            </w:r>
          </w:p>
          <w:p w:rsidR="00F57AC4" w:rsidRPr="0073062A" w:rsidRDefault="00F57AC4" w:rsidP="00F57AC4">
            <w:pPr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Woda,</w:t>
            </w:r>
          </w:p>
          <w:p w:rsidR="00F57AC4" w:rsidRPr="0073062A" w:rsidRDefault="00F57AC4" w:rsidP="00F57AC4">
            <w:pPr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Czynsze,</w:t>
            </w:r>
          </w:p>
          <w:p w:rsidR="00F57AC4" w:rsidRPr="00F57AC4" w:rsidRDefault="00F57AC4" w:rsidP="00F57AC4">
            <w:pPr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Baza Osobowa.</w:t>
            </w:r>
          </w:p>
          <w:p w:rsidR="00430C3F" w:rsidRPr="00F57AC4" w:rsidRDefault="00430C3F">
            <w:pPr>
              <w:jc w:val="both"/>
              <w:outlineLvl w:val="0"/>
              <w:rPr>
                <w:rFonts w:ascii="Times New Roman" w:hAnsi="Times New Roman"/>
                <w:color w:val="00B050"/>
                <w:sz w:val="20"/>
              </w:rPr>
            </w:pPr>
          </w:p>
        </w:tc>
        <w:tc>
          <w:tcPr>
            <w:tcW w:w="1049" w:type="pct"/>
          </w:tcPr>
          <w:p w:rsidR="00430C3F" w:rsidRPr="00F57AC4" w:rsidRDefault="00430C3F">
            <w:pPr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</w:tc>
      </w:tr>
      <w:tr w:rsidR="00430C3F" w:rsidTr="00F57AC4">
        <w:trPr>
          <w:trHeight w:val="416"/>
        </w:trPr>
        <w:tc>
          <w:tcPr>
            <w:tcW w:w="223" w:type="pct"/>
          </w:tcPr>
          <w:p w:rsidR="00430C3F" w:rsidRDefault="00430C3F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751" w:type="pct"/>
          </w:tcPr>
          <w:p w:rsidR="00430C3F" w:rsidRPr="00F57AC4" w:rsidRDefault="00F57A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Moduł </w:t>
            </w:r>
            <w:r w:rsidRPr="00F57AC4">
              <w:rPr>
                <w:rFonts w:ascii="Times New Roman" w:hAnsi="Times New Roman"/>
                <w:sz w:val="28"/>
                <w:szCs w:val="28"/>
              </w:rPr>
              <w:t>eFormularze</w:t>
            </w:r>
          </w:p>
        </w:tc>
        <w:tc>
          <w:tcPr>
            <w:tcW w:w="2977" w:type="pct"/>
          </w:tcPr>
          <w:p w:rsidR="00F57AC4" w:rsidRPr="0073062A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Wypełnianie formularzy online deklaracji oraz informacji (zgodnych ze wzorami udostępnionymi przez Ministerstwo Finansów):</w:t>
            </w:r>
          </w:p>
          <w:p w:rsidR="00F57AC4" w:rsidRPr="0073062A" w:rsidRDefault="00F57AC4" w:rsidP="00F57AC4">
            <w:pPr>
              <w:numPr>
                <w:ilvl w:val="1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Deklaracja na podatek od środków transportowych (DT-1),</w:t>
            </w:r>
          </w:p>
          <w:p w:rsidR="00F57AC4" w:rsidRPr="0073062A" w:rsidRDefault="00F57AC4" w:rsidP="00F57AC4">
            <w:pPr>
              <w:numPr>
                <w:ilvl w:val="1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Deklaracja na podatek od nieruchomości (DN-1),</w:t>
            </w:r>
          </w:p>
          <w:p w:rsidR="00F57AC4" w:rsidRPr="0073062A" w:rsidRDefault="00F57AC4" w:rsidP="00F57AC4">
            <w:pPr>
              <w:numPr>
                <w:ilvl w:val="1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Informacja o nieruchomościach i obiektach budowlanych (IN-1),</w:t>
            </w:r>
          </w:p>
          <w:p w:rsidR="00F57AC4" w:rsidRPr="0073062A" w:rsidRDefault="00F57AC4" w:rsidP="00F57AC4">
            <w:pPr>
              <w:numPr>
                <w:ilvl w:val="1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Deklaracja na podatek rolny (DR-1),</w:t>
            </w:r>
          </w:p>
          <w:p w:rsidR="00F57AC4" w:rsidRPr="0073062A" w:rsidRDefault="00F57AC4" w:rsidP="00F57AC4">
            <w:pPr>
              <w:numPr>
                <w:ilvl w:val="1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Informacja o gruntach (IR-1),</w:t>
            </w:r>
          </w:p>
          <w:p w:rsidR="00F57AC4" w:rsidRPr="0073062A" w:rsidRDefault="00F57AC4" w:rsidP="00F57AC4">
            <w:pPr>
              <w:numPr>
                <w:ilvl w:val="1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Deklaracja na podatek leśny (DL-1),</w:t>
            </w:r>
          </w:p>
          <w:p w:rsidR="00F57AC4" w:rsidRPr="0073062A" w:rsidRDefault="00F57AC4" w:rsidP="00F57AC4">
            <w:pPr>
              <w:numPr>
                <w:ilvl w:val="1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lastRenderedPageBreak/>
              <w:t>Informacja o lasach (IL-1),</w:t>
            </w:r>
          </w:p>
          <w:p w:rsidR="00F57AC4" w:rsidRPr="0073062A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Możliwość zasilenia formularzy danymi pochodzącymi bezpośrednio z baz danych Systemów Dziedzinowych urzędu,</w:t>
            </w:r>
          </w:p>
          <w:p w:rsidR="00F57AC4" w:rsidRPr="0073062A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Automatyczne bądź półautomatyczne wczytywanie danych z przesłanych formularzy do Systemów Dziedzinowych,</w:t>
            </w:r>
          </w:p>
          <w:p w:rsidR="00F57AC4" w:rsidRPr="0073062A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Przesyłanie wypełnionego formularza deklaracji oraz informacji w wersji elektronicznej do urzędu za pośrednictwem usługi sieciowej portalu podatkowego),</w:t>
            </w:r>
          </w:p>
          <w:p w:rsidR="00F57AC4" w:rsidRPr="0073062A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Integracja z krajową bazą TERYT,</w:t>
            </w:r>
          </w:p>
          <w:p w:rsidR="00F57AC4" w:rsidRPr="0073062A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Zgodność ze standardem WCAG 2.0,</w:t>
            </w:r>
          </w:p>
          <w:p w:rsidR="00F57AC4" w:rsidRPr="0073062A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Walidacja m.in.:</w:t>
            </w:r>
          </w:p>
          <w:p w:rsidR="00F57AC4" w:rsidRPr="0073062A" w:rsidRDefault="00F57AC4" w:rsidP="00F57AC4">
            <w:pPr>
              <w:numPr>
                <w:ilvl w:val="1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wypełnienia pól wymaganych</w:t>
            </w:r>
          </w:p>
          <w:p w:rsidR="00F57AC4" w:rsidRPr="0073062A" w:rsidRDefault="00F57AC4" w:rsidP="00F57AC4">
            <w:pPr>
              <w:numPr>
                <w:ilvl w:val="1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poprawności identyfikatorów podatkowych (NIP/PESEL),</w:t>
            </w:r>
          </w:p>
          <w:p w:rsidR="00F57AC4" w:rsidRPr="0073062A" w:rsidRDefault="00F57AC4" w:rsidP="00F57AC4">
            <w:pPr>
              <w:numPr>
                <w:ilvl w:val="1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czy format danych jest zgodny z przyjętym założeniem dla danego pola (np. pole numeryczne powinno zawierać tylko cyfry)</w:t>
            </w:r>
          </w:p>
          <w:p w:rsidR="00F57AC4" w:rsidRPr="0073062A" w:rsidRDefault="00F57AC4" w:rsidP="00F57AC4">
            <w:pPr>
              <w:numPr>
                <w:ilvl w:val="1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zakresy dat (jeśli występują, np. czy data OD nie jest późniejsza niż data DO),</w:t>
            </w:r>
          </w:p>
          <w:p w:rsidR="00F57AC4" w:rsidRPr="0073062A" w:rsidRDefault="00F57AC4" w:rsidP="00F57AC4">
            <w:pPr>
              <w:numPr>
                <w:ilvl w:val="1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załączniki o rozmiarze niezerowym i z odpowiednim rozszerzeniem (jeśli występują załączniki)</w:t>
            </w:r>
          </w:p>
          <w:p w:rsidR="00F57AC4" w:rsidRPr="0073062A" w:rsidRDefault="00F57AC4" w:rsidP="00F57AC4">
            <w:pPr>
              <w:numPr>
                <w:ilvl w:val="1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wynik walidacji pól jest wyświetlany użytkownikowi</w:t>
            </w:r>
          </w:p>
          <w:p w:rsidR="00430C3F" w:rsidRDefault="00430C3F">
            <w:pPr>
              <w:jc w:val="both"/>
              <w:outlineLvl w:val="0"/>
              <w:rPr>
                <w:rFonts w:ascii="Verdana" w:hAnsi="Verdana" w:cs="Calibri"/>
                <w:sz w:val="20"/>
              </w:rPr>
            </w:pPr>
          </w:p>
        </w:tc>
        <w:tc>
          <w:tcPr>
            <w:tcW w:w="1049" w:type="pct"/>
          </w:tcPr>
          <w:p w:rsidR="00430C3F" w:rsidRDefault="00430C3F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</w:p>
          <w:p w:rsidR="00430C3F" w:rsidRDefault="00430C3F">
            <w:pPr>
              <w:jc w:val="both"/>
              <w:outlineLvl w:val="0"/>
              <w:rPr>
                <w:rFonts w:ascii="Verdana" w:hAnsi="Verdana" w:cs="Arial"/>
                <w:sz w:val="20"/>
              </w:rPr>
            </w:pPr>
          </w:p>
        </w:tc>
      </w:tr>
      <w:tr w:rsidR="00430C3F" w:rsidTr="00F57AC4">
        <w:trPr>
          <w:trHeight w:val="284"/>
        </w:trPr>
        <w:tc>
          <w:tcPr>
            <w:tcW w:w="223" w:type="pct"/>
          </w:tcPr>
          <w:p w:rsidR="00430C3F" w:rsidRDefault="00430C3F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751" w:type="pct"/>
          </w:tcPr>
          <w:p w:rsidR="00430C3F" w:rsidRPr="00F57AC4" w:rsidRDefault="00F57AC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7AC4">
              <w:rPr>
                <w:rFonts w:ascii="Times New Roman" w:hAnsi="Times New Roman"/>
                <w:bCs/>
                <w:sz w:val="28"/>
                <w:szCs w:val="28"/>
              </w:rPr>
              <w:t>Moduł eOpłaty</w:t>
            </w:r>
          </w:p>
        </w:tc>
        <w:tc>
          <w:tcPr>
            <w:tcW w:w="2977" w:type="pct"/>
          </w:tcPr>
          <w:p w:rsidR="00F57AC4" w:rsidRPr="0073062A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Konfigurowalny katalog (słownik) opłat urzędowych</w:t>
            </w:r>
          </w:p>
          <w:p w:rsidR="00F57AC4" w:rsidRPr="0073062A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Możliwość zaznaczenia kilku opłat i wniesienia ich przy okazji jednego przelewu (*tylko w przypadku wspólnego docelowego konta)</w:t>
            </w:r>
          </w:p>
          <w:p w:rsidR="00F57AC4" w:rsidRPr="0073062A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Aplikacja nie wymaga logowania, dane identyfikacyjne wypełnia płatnik</w:t>
            </w:r>
          </w:p>
          <w:p w:rsidR="00F57AC4" w:rsidRPr="0073062A" w:rsidRDefault="00F57AC4" w:rsidP="00F57AC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hAnsi="Times New Roman"/>
                <w:sz w:val="24"/>
                <w:szCs w:val="24"/>
              </w:rPr>
              <w:t>W przypadku integracji z portalem podatkowym możliwość zasilenia danych osobowych danymi zalogowanego użytkownika</w:t>
            </w:r>
          </w:p>
          <w:p w:rsidR="00430C3F" w:rsidRDefault="00430C3F">
            <w:pPr>
              <w:jc w:val="both"/>
              <w:outlineLvl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1049" w:type="pct"/>
          </w:tcPr>
          <w:p w:rsidR="00430C3F" w:rsidRDefault="00430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430C3F" w:rsidRDefault="00430C3F">
            <w:pPr>
              <w:jc w:val="center"/>
              <w:outlineLvl w:val="0"/>
              <w:rPr>
                <w:rFonts w:ascii="Verdana" w:hAnsi="Verdana" w:cs="Arial"/>
                <w:sz w:val="20"/>
              </w:rPr>
            </w:pPr>
          </w:p>
        </w:tc>
      </w:tr>
      <w:tr w:rsidR="00430C3F" w:rsidTr="00F57AC4">
        <w:trPr>
          <w:trHeight w:val="284"/>
        </w:trPr>
        <w:tc>
          <w:tcPr>
            <w:tcW w:w="223" w:type="pct"/>
          </w:tcPr>
          <w:p w:rsidR="00430C3F" w:rsidRDefault="00430C3F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751" w:type="pct"/>
          </w:tcPr>
          <w:p w:rsidR="00430C3F" w:rsidRPr="009416FE" w:rsidRDefault="009416F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416FE">
              <w:rPr>
                <w:rFonts w:ascii="Times New Roman" w:hAnsi="Times New Roman"/>
                <w:bCs/>
                <w:sz w:val="28"/>
                <w:szCs w:val="28"/>
              </w:rPr>
              <w:t>Moduł</w:t>
            </w:r>
          </w:p>
          <w:p w:rsidR="009416FE" w:rsidRPr="009416FE" w:rsidRDefault="009416F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416FE">
              <w:rPr>
                <w:rFonts w:ascii="Times New Roman" w:hAnsi="Times New Roman"/>
                <w:bCs/>
                <w:sz w:val="28"/>
                <w:szCs w:val="28"/>
              </w:rPr>
              <w:t>Integracja z</w:t>
            </w:r>
          </w:p>
          <w:p w:rsidR="009416FE" w:rsidRDefault="009416FE">
            <w:pPr>
              <w:rPr>
                <w:rFonts w:ascii="Verdana" w:hAnsi="Verdana" w:cs="Arial"/>
                <w:bCs/>
                <w:sz w:val="20"/>
              </w:rPr>
            </w:pPr>
            <w:r w:rsidRPr="009416FE">
              <w:rPr>
                <w:rFonts w:ascii="Times New Roman" w:hAnsi="Times New Roman"/>
                <w:bCs/>
                <w:sz w:val="28"/>
                <w:szCs w:val="28"/>
              </w:rPr>
              <w:t>EZD</w:t>
            </w:r>
          </w:p>
        </w:tc>
        <w:tc>
          <w:tcPr>
            <w:tcW w:w="2977" w:type="pct"/>
          </w:tcPr>
          <w:p w:rsidR="009416FE" w:rsidRPr="0073062A" w:rsidRDefault="009416FE" w:rsidP="00941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</w:t>
            </w:r>
            <w:r w:rsidRPr="0073062A">
              <w:rPr>
                <w:rFonts w:ascii="Times New Roman" w:hAnsi="Times New Roman"/>
                <w:color w:val="222222"/>
                <w:sz w:val="24"/>
                <w:szCs w:val="24"/>
              </w:rPr>
              <w:t>Dołączanie dokumentów wstawionych w systemie dziedzinowym do obiegu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73062A">
              <w:rPr>
                <w:rFonts w:ascii="Times New Roman" w:hAnsi="Times New Roman"/>
                <w:color w:val="222222"/>
                <w:sz w:val="24"/>
                <w:szCs w:val="24"/>
              </w:rPr>
              <w:t>dokumentów</w:t>
            </w:r>
            <w:r w:rsidRPr="0073062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</w:t>
            </w:r>
            <w:r w:rsidRPr="0073062A">
              <w:rPr>
                <w:rFonts w:ascii="Times New Roman" w:hAnsi="Times New Roman"/>
                <w:color w:val="222222"/>
                <w:sz w:val="24"/>
                <w:szCs w:val="24"/>
              </w:rPr>
              <w:t>Konfiguracja słowników powiązanych z obiegiem dokumentów,</w:t>
            </w:r>
            <w:r w:rsidRPr="0073062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</w:t>
            </w:r>
            <w:r w:rsidRPr="0073062A">
              <w:rPr>
                <w:rFonts w:ascii="Times New Roman" w:hAnsi="Times New Roman"/>
                <w:color w:val="222222"/>
                <w:sz w:val="24"/>
                <w:szCs w:val="24"/>
              </w:rPr>
              <w:t>Przypisywanie identyfikatorów użytkowników systemów dziedzinowych do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73062A">
              <w:rPr>
                <w:rFonts w:ascii="Times New Roman" w:hAnsi="Times New Roman"/>
                <w:color w:val="222222"/>
                <w:sz w:val="24"/>
                <w:szCs w:val="24"/>
              </w:rPr>
              <w:t>użytkowników obiegu dokumentów,</w:t>
            </w:r>
            <w:r w:rsidRPr="0073062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</w:t>
            </w:r>
            <w:r w:rsidRPr="0073062A">
              <w:rPr>
                <w:rFonts w:ascii="Times New Roman" w:hAnsi="Times New Roman"/>
                <w:color w:val="222222"/>
                <w:sz w:val="24"/>
                <w:szCs w:val="24"/>
              </w:rPr>
              <w:t>Konfiguracja haseł i innych zabezpieczeń wymaganych do komunikacji z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73062A">
              <w:rPr>
                <w:rFonts w:ascii="Times New Roman" w:hAnsi="Times New Roman"/>
                <w:color w:val="222222"/>
                <w:sz w:val="24"/>
                <w:szCs w:val="24"/>
              </w:rPr>
              <w:t>obiegiem dokumentów,</w:t>
            </w:r>
            <w:r w:rsidRPr="0073062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</w:t>
            </w:r>
            <w:r w:rsidRPr="0073062A">
              <w:rPr>
                <w:rFonts w:ascii="Times New Roman" w:hAnsi="Times New Roman"/>
                <w:color w:val="222222"/>
                <w:sz w:val="24"/>
                <w:szCs w:val="24"/>
              </w:rPr>
              <w:t>Wysyłka dokumentów do EOD</w:t>
            </w:r>
            <w:r w:rsidRPr="0073062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</w:t>
            </w:r>
            <w:r w:rsidRPr="0073062A">
              <w:rPr>
                <w:rFonts w:ascii="Times New Roman" w:hAnsi="Times New Roman"/>
                <w:color w:val="222222"/>
                <w:sz w:val="24"/>
                <w:szCs w:val="24"/>
              </w:rPr>
              <w:t>Pobieranie dokumentów z EOD</w:t>
            </w:r>
            <w:r w:rsidRPr="0073062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</w:t>
            </w:r>
            <w:r w:rsidRPr="0073062A">
              <w:rPr>
                <w:rFonts w:ascii="Times New Roman" w:hAnsi="Times New Roman"/>
                <w:color w:val="222222"/>
                <w:sz w:val="24"/>
                <w:szCs w:val="24"/>
              </w:rPr>
              <w:t>Zakładanie spraw</w:t>
            </w:r>
            <w:r w:rsidRPr="0073062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</w:t>
            </w:r>
            <w:r w:rsidRPr="0073062A">
              <w:rPr>
                <w:rFonts w:ascii="Times New Roman" w:hAnsi="Times New Roman"/>
                <w:color w:val="222222"/>
                <w:sz w:val="24"/>
                <w:szCs w:val="24"/>
              </w:rPr>
              <w:t>Wysyłka dokumentów przez EOD na ePUAP</w:t>
            </w:r>
            <w:r w:rsidRPr="0073062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</w:t>
            </w:r>
            <w:r w:rsidRPr="0073062A">
              <w:rPr>
                <w:rFonts w:ascii="Times New Roman" w:hAnsi="Times New Roman"/>
                <w:color w:val="222222"/>
                <w:sz w:val="24"/>
                <w:szCs w:val="24"/>
              </w:rPr>
              <w:t>Wczytywanie danych z dokumentów</w:t>
            </w:r>
            <w:r w:rsidRPr="0073062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 xml:space="preserve">- </w:t>
            </w:r>
            <w:r w:rsidRPr="0073062A">
              <w:rPr>
                <w:rFonts w:ascii="Times New Roman" w:hAnsi="Times New Roman"/>
                <w:color w:val="222222"/>
                <w:sz w:val="24"/>
                <w:szCs w:val="24"/>
              </w:rPr>
              <w:t>Wyświetlanie dokumentów</w:t>
            </w:r>
            <w:r w:rsidRPr="0073062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</w:t>
            </w:r>
            <w:r w:rsidRPr="0073062A">
              <w:rPr>
                <w:rFonts w:ascii="Times New Roman" w:hAnsi="Times New Roman"/>
                <w:color w:val="222222"/>
                <w:sz w:val="24"/>
                <w:szCs w:val="24"/>
              </w:rPr>
              <w:t>Dodawanie adresatów</w:t>
            </w:r>
            <w:r w:rsidRPr="00730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0C3F" w:rsidRDefault="00430C3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1049" w:type="pct"/>
          </w:tcPr>
          <w:p w:rsidR="00430C3F" w:rsidRDefault="00430C3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F57AC4" w:rsidTr="00F57AC4">
        <w:trPr>
          <w:trHeight w:val="284"/>
        </w:trPr>
        <w:tc>
          <w:tcPr>
            <w:tcW w:w="223" w:type="pct"/>
          </w:tcPr>
          <w:p w:rsidR="00F57AC4" w:rsidRDefault="00F57AC4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751" w:type="pct"/>
          </w:tcPr>
          <w:p w:rsidR="00F57AC4" w:rsidRPr="009416FE" w:rsidRDefault="009416F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416FE">
              <w:rPr>
                <w:rFonts w:ascii="Times New Roman" w:hAnsi="Times New Roman"/>
                <w:bCs/>
                <w:sz w:val="28"/>
                <w:szCs w:val="28"/>
              </w:rPr>
              <w:t xml:space="preserve">Inne </w:t>
            </w:r>
          </w:p>
        </w:tc>
        <w:tc>
          <w:tcPr>
            <w:tcW w:w="2977" w:type="pct"/>
          </w:tcPr>
          <w:p w:rsidR="009416FE" w:rsidRPr="0073062A" w:rsidRDefault="009416FE" w:rsidP="009416FE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 xml:space="preserve">Dla modułów ePodatki oraz eOpłaty wymagana jest </w:t>
            </w:r>
            <w:r w:rsidRPr="007306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obsługa płatności masowych oraz obsługa kont wirtualnych </w:t>
            </w:r>
          </w:p>
          <w:p w:rsidR="00F57AC4" w:rsidRDefault="00F57AC4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1049" w:type="pct"/>
          </w:tcPr>
          <w:p w:rsidR="00F57AC4" w:rsidRDefault="00F57AC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</w:rPr>
            </w:pPr>
          </w:p>
        </w:tc>
      </w:tr>
    </w:tbl>
    <w:p w:rsidR="00430C3F" w:rsidRDefault="00430C3F">
      <w:pPr>
        <w:rPr>
          <w:b/>
          <w:iCs/>
          <w:szCs w:val="22"/>
        </w:rPr>
      </w:pPr>
    </w:p>
    <w:p w:rsidR="00430C3F" w:rsidRDefault="00430C3F">
      <w:pPr>
        <w:rPr>
          <w:b/>
          <w:iCs/>
          <w:szCs w:val="22"/>
        </w:rPr>
      </w:pPr>
    </w:p>
    <w:p w:rsidR="00430C3F" w:rsidRDefault="002C241D">
      <w:pPr>
        <w:rPr>
          <w:b/>
          <w:szCs w:val="22"/>
        </w:rPr>
      </w:pPr>
      <w:r>
        <w:rPr>
          <w:b/>
          <w:iCs/>
          <w:szCs w:val="22"/>
        </w:rPr>
        <w:t>Uwaga:</w:t>
      </w:r>
    </w:p>
    <w:p w:rsidR="00430C3F" w:rsidRDefault="002C241D">
      <w:pPr>
        <w:tabs>
          <w:tab w:val="left" w:pos="1978"/>
          <w:tab w:val="left" w:pos="3828"/>
          <w:tab w:val="center" w:pos="4677"/>
        </w:tabs>
        <w:jc w:val="both"/>
        <w:textAlignment w:val="baseline"/>
      </w:pPr>
      <w:r>
        <w:rPr>
          <w:b/>
          <w:szCs w:val="22"/>
        </w:rPr>
        <w:t xml:space="preserve"> Wykonaw</w:t>
      </w:r>
      <w:r w:rsidR="004F23C7">
        <w:rPr>
          <w:b/>
          <w:szCs w:val="22"/>
        </w:rPr>
        <w:t>ca wypełnia kolumnę „</w:t>
      </w:r>
      <w:r>
        <w:rPr>
          <w:b/>
          <w:szCs w:val="22"/>
        </w:rPr>
        <w:t xml:space="preserve">Spełnienie Wymagań”, w wymaganych pozycjach podając informację czy proponowane </w:t>
      </w:r>
      <w:r w:rsidR="00894E6D">
        <w:rPr>
          <w:b/>
          <w:szCs w:val="22"/>
        </w:rPr>
        <w:t>rozwiązanie</w:t>
      </w:r>
      <w:r>
        <w:rPr>
          <w:b/>
          <w:szCs w:val="22"/>
        </w:rPr>
        <w:t xml:space="preserve"> spełnia </w:t>
      </w:r>
      <w:r w:rsidR="00894E6D">
        <w:rPr>
          <w:b/>
          <w:szCs w:val="22"/>
        </w:rPr>
        <w:t xml:space="preserve">minimalne parametry  </w:t>
      </w:r>
      <w:r>
        <w:rPr>
          <w:b/>
          <w:szCs w:val="22"/>
        </w:rPr>
        <w:t>określone przez Zamawiającego poprzez użycie wyrazu „spełnia” lub „nie spełnia”.</w:t>
      </w:r>
    </w:p>
    <w:p w:rsidR="00430C3F" w:rsidRDefault="00430C3F">
      <w:pPr>
        <w:tabs>
          <w:tab w:val="left" w:pos="1978"/>
          <w:tab w:val="left" w:pos="3828"/>
          <w:tab w:val="center" w:pos="4677"/>
        </w:tabs>
        <w:jc w:val="both"/>
        <w:textAlignment w:val="baseline"/>
      </w:pPr>
    </w:p>
    <w:p w:rsidR="00430C3F" w:rsidRDefault="00430C3F">
      <w:pPr>
        <w:tabs>
          <w:tab w:val="left" w:pos="1978"/>
          <w:tab w:val="left" w:pos="3828"/>
          <w:tab w:val="center" w:pos="4677"/>
        </w:tabs>
        <w:jc w:val="both"/>
        <w:textAlignment w:val="baseline"/>
      </w:pPr>
    </w:p>
    <w:p w:rsidR="00430C3F" w:rsidRDefault="00430C3F">
      <w:pPr>
        <w:tabs>
          <w:tab w:val="left" w:pos="1978"/>
          <w:tab w:val="left" w:pos="3828"/>
          <w:tab w:val="center" w:pos="4677"/>
        </w:tabs>
        <w:jc w:val="both"/>
        <w:textAlignment w:val="baseline"/>
      </w:pPr>
    </w:p>
    <w:p w:rsidR="00430C3F" w:rsidRDefault="002C241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/>
          <w:color w:val="FF0000"/>
          <w:sz w:val="20"/>
        </w:rPr>
      </w:pPr>
      <w:r>
        <w:rPr>
          <w:rFonts w:ascii="Times New Roman" w:eastAsia="Arial" w:hAnsi="Times New Roman"/>
          <w:color w:val="FF0000"/>
          <w:kern w:val="1"/>
          <w:sz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430C3F" w:rsidRDefault="00430C3F"/>
    <w:sectPr w:rsidR="00430C3F">
      <w:pgSz w:w="11906" w:h="16838"/>
      <w:pgMar w:top="568" w:right="99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DEF" w:rsidRDefault="000C1DEF">
      <w:r>
        <w:separator/>
      </w:r>
    </w:p>
  </w:endnote>
  <w:endnote w:type="continuationSeparator" w:id="0">
    <w:p w:rsidR="000C1DEF" w:rsidRDefault="000C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DEF" w:rsidRDefault="000C1DEF">
      <w:r>
        <w:separator/>
      </w:r>
    </w:p>
  </w:footnote>
  <w:footnote w:type="continuationSeparator" w:id="0">
    <w:p w:rsidR="000C1DEF" w:rsidRDefault="000C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D"/>
    <w:multiLevelType w:val="multi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4F0B1F9A"/>
    <w:multiLevelType w:val="multilevel"/>
    <w:tmpl w:val="4F0B1F9A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09F2EB5"/>
    <w:multiLevelType w:val="multilevel"/>
    <w:tmpl w:val="509F2EB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B05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0A"/>
    <w:rsid w:val="00001262"/>
    <w:rsid w:val="000079BC"/>
    <w:rsid w:val="00015719"/>
    <w:rsid w:val="00020521"/>
    <w:rsid w:val="00022236"/>
    <w:rsid w:val="000265E0"/>
    <w:rsid w:val="00026B2D"/>
    <w:rsid w:val="00026C90"/>
    <w:rsid w:val="000274C5"/>
    <w:rsid w:val="00030B26"/>
    <w:rsid w:val="00033803"/>
    <w:rsid w:val="0003444B"/>
    <w:rsid w:val="00035FAE"/>
    <w:rsid w:val="000443C6"/>
    <w:rsid w:val="00051834"/>
    <w:rsid w:val="00061F11"/>
    <w:rsid w:val="000662FE"/>
    <w:rsid w:val="00071918"/>
    <w:rsid w:val="00071E2F"/>
    <w:rsid w:val="00075364"/>
    <w:rsid w:val="00082B5A"/>
    <w:rsid w:val="00082C03"/>
    <w:rsid w:val="000913AC"/>
    <w:rsid w:val="00097C50"/>
    <w:rsid w:val="000A544C"/>
    <w:rsid w:val="000B4DF9"/>
    <w:rsid w:val="000C1DEF"/>
    <w:rsid w:val="000C6C24"/>
    <w:rsid w:val="000D0251"/>
    <w:rsid w:val="000D6E7B"/>
    <w:rsid w:val="000E2374"/>
    <w:rsid w:val="000F5665"/>
    <w:rsid w:val="000F5888"/>
    <w:rsid w:val="000F7020"/>
    <w:rsid w:val="0010046B"/>
    <w:rsid w:val="00111063"/>
    <w:rsid w:val="001112C0"/>
    <w:rsid w:val="00127E05"/>
    <w:rsid w:val="0013174D"/>
    <w:rsid w:val="00131DBF"/>
    <w:rsid w:val="00140404"/>
    <w:rsid w:val="0014395A"/>
    <w:rsid w:val="00152E04"/>
    <w:rsid w:val="00157D3B"/>
    <w:rsid w:val="00162FEB"/>
    <w:rsid w:val="00171250"/>
    <w:rsid w:val="00176E74"/>
    <w:rsid w:val="00180D2B"/>
    <w:rsid w:val="001814A6"/>
    <w:rsid w:val="00181B73"/>
    <w:rsid w:val="0018418E"/>
    <w:rsid w:val="00184520"/>
    <w:rsid w:val="00184703"/>
    <w:rsid w:val="00187968"/>
    <w:rsid w:val="00196A0F"/>
    <w:rsid w:val="001A304F"/>
    <w:rsid w:val="001A6A4B"/>
    <w:rsid w:val="001C1681"/>
    <w:rsid w:val="001D1E93"/>
    <w:rsid w:val="001E3989"/>
    <w:rsid w:val="001E49FF"/>
    <w:rsid w:val="001E6C72"/>
    <w:rsid w:val="001F0987"/>
    <w:rsid w:val="001F10C4"/>
    <w:rsid w:val="001F4440"/>
    <w:rsid w:val="001F45C7"/>
    <w:rsid w:val="00203194"/>
    <w:rsid w:val="00203543"/>
    <w:rsid w:val="0020562D"/>
    <w:rsid w:val="00207105"/>
    <w:rsid w:val="00214573"/>
    <w:rsid w:val="00215AFF"/>
    <w:rsid w:val="002255B6"/>
    <w:rsid w:val="00235A0C"/>
    <w:rsid w:val="00236B87"/>
    <w:rsid w:val="00242E23"/>
    <w:rsid w:val="0024310D"/>
    <w:rsid w:val="002512C3"/>
    <w:rsid w:val="00255845"/>
    <w:rsid w:val="00256F8E"/>
    <w:rsid w:val="00261410"/>
    <w:rsid w:val="00261CB8"/>
    <w:rsid w:val="002635AC"/>
    <w:rsid w:val="0027018C"/>
    <w:rsid w:val="00273D11"/>
    <w:rsid w:val="0027626F"/>
    <w:rsid w:val="00276348"/>
    <w:rsid w:val="00285867"/>
    <w:rsid w:val="002900EC"/>
    <w:rsid w:val="002954CC"/>
    <w:rsid w:val="002A5679"/>
    <w:rsid w:val="002B6C46"/>
    <w:rsid w:val="002B6DAB"/>
    <w:rsid w:val="002B7D66"/>
    <w:rsid w:val="002C01F2"/>
    <w:rsid w:val="002C241D"/>
    <w:rsid w:val="002C55BA"/>
    <w:rsid w:val="002D5D3D"/>
    <w:rsid w:val="002E2324"/>
    <w:rsid w:val="002E23B0"/>
    <w:rsid w:val="002E77B5"/>
    <w:rsid w:val="002F11A4"/>
    <w:rsid w:val="002F1DA2"/>
    <w:rsid w:val="003015EE"/>
    <w:rsid w:val="00303233"/>
    <w:rsid w:val="00310475"/>
    <w:rsid w:val="00311604"/>
    <w:rsid w:val="00312E8A"/>
    <w:rsid w:val="00315654"/>
    <w:rsid w:val="00315EBE"/>
    <w:rsid w:val="00320947"/>
    <w:rsid w:val="00331D6C"/>
    <w:rsid w:val="00332AA8"/>
    <w:rsid w:val="00332F54"/>
    <w:rsid w:val="00346DB2"/>
    <w:rsid w:val="00350517"/>
    <w:rsid w:val="003535A7"/>
    <w:rsid w:val="0036037F"/>
    <w:rsid w:val="003654F6"/>
    <w:rsid w:val="00372278"/>
    <w:rsid w:val="00387F9D"/>
    <w:rsid w:val="00392861"/>
    <w:rsid w:val="003A4446"/>
    <w:rsid w:val="003B0974"/>
    <w:rsid w:val="003C0945"/>
    <w:rsid w:val="003C372D"/>
    <w:rsid w:val="003D17C6"/>
    <w:rsid w:val="003D5D3D"/>
    <w:rsid w:val="003E1DE4"/>
    <w:rsid w:val="003F2DC4"/>
    <w:rsid w:val="003F33DB"/>
    <w:rsid w:val="003F54BA"/>
    <w:rsid w:val="00403E82"/>
    <w:rsid w:val="00413BD7"/>
    <w:rsid w:val="00430C3F"/>
    <w:rsid w:val="004313DE"/>
    <w:rsid w:val="00432798"/>
    <w:rsid w:val="00433AE8"/>
    <w:rsid w:val="0043408F"/>
    <w:rsid w:val="00436F1D"/>
    <w:rsid w:val="004407A8"/>
    <w:rsid w:val="00444E41"/>
    <w:rsid w:val="004523D0"/>
    <w:rsid w:val="004535F6"/>
    <w:rsid w:val="00456C6E"/>
    <w:rsid w:val="004613B9"/>
    <w:rsid w:val="00461B14"/>
    <w:rsid w:val="00463508"/>
    <w:rsid w:val="004642E1"/>
    <w:rsid w:val="00467D4C"/>
    <w:rsid w:val="004733A2"/>
    <w:rsid w:val="004801C9"/>
    <w:rsid w:val="004829DC"/>
    <w:rsid w:val="004842E9"/>
    <w:rsid w:val="004A4057"/>
    <w:rsid w:val="004A528B"/>
    <w:rsid w:val="004A6188"/>
    <w:rsid w:val="004B5619"/>
    <w:rsid w:val="004B59F6"/>
    <w:rsid w:val="004C1917"/>
    <w:rsid w:val="004D643A"/>
    <w:rsid w:val="004E015D"/>
    <w:rsid w:val="004F072C"/>
    <w:rsid w:val="004F0F81"/>
    <w:rsid w:val="004F23C7"/>
    <w:rsid w:val="004F2F3B"/>
    <w:rsid w:val="004F4E73"/>
    <w:rsid w:val="004F5689"/>
    <w:rsid w:val="004F609F"/>
    <w:rsid w:val="00500E8A"/>
    <w:rsid w:val="00502431"/>
    <w:rsid w:val="0050403C"/>
    <w:rsid w:val="00514B32"/>
    <w:rsid w:val="005266B0"/>
    <w:rsid w:val="00526803"/>
    <w:rsid w:val="00526F5C"/>
    <w:rsid w:val="00530FB8"/>
    <w:rsid w:val="00534A39"/>
    <w:rsid w:val="00544086"/>
    <w:rsid w:val="00544123"/>
    <w:rsid w:val="005603EA"/>
    <w:rsid w:val="005607C1"/>
    <w:rsid w:val="00570C6F"/>
    <w:rsid w:val="00573E5C"/>
    <w:rsid w:val="00583A98"/>
    <w:rsid w:val="00586970"/>
    <w:rsid w:val="00586ABF"/>
    <w:rsid w:val="0058776E"/>
    <w:rsid w:val="005B25C9"/>
    <w:rsid w:val="005D1C8D"/>
    <w:rsid w:val="005D2FC2"/>
    <w:rsid w:val="005D4BA5"/>
    <w:rsid w:val="005E181D"/>
    <w:rsid w:val="005E4B91"/>
    <w:rsid w:val="005E75DF"/>
    <w:rsid w:val="005F0E38"/>
    <w:rsid w:val="005F45E9"/>
    <w:rsid w:val="006003AB"/>
    <w:rsid w:val="00604FE1"/>
    <w:rsid w:val="00622114"/>
    <w:rsid w:val="006223E9"/>
    <w:rsid w:val="00627876"/>
    <w:rsid w:val="006363BE"/>
    <w:rsid w:val="00641C47"/>
    <w:rsid w:val="00651F6B"/>
    <w:rsid w:val="00654823"/>
    <w:rsid w:val="00656D0A"/>
    <w:rsid w:val="00661D38"/>
    <w:rsid w:val="00663204"/>
    <w:rsid w:val="00670C09"/>
    <w:rsid w:val="006737A7"/>
    <w:rsid w:val="00674901"/>
    <w:rsid w:val="006755B1"/>
    <w:rsid w:val="006759C9"/>
    <w:rsid w:val="00681F13"/>
    <w:rsid w:val="00682151"/>
    <w:rsid w:val="00692C33"/>
    <w:rsid w:val="006973C3"/>
    <w:rsid w:val="006A392C"/>
    <w:rsid w:val="006A3F77"/>
    <w:rsid w:val="006A5832"/>
    <w:rsid w:val="006B115D"/>
    <w:rsid w:val="006B2EBC"/>
    <w:rsid w:val="006B49B2"/>
    <w:rsid w:val="006C1796"/>
    <w:rsid w:val="006C2F62"/>
    <w:rsid w:val="006C53A4"/>
    <w:rsid w:val="006C5CA9"/>
    <w:rsid w:val="006E33BE"/>
    <w:rsid w:val="006E5DE2"/>
    <w:rsid w:val="006F3822"/>
    <w:rsid w:val="006F55D8"/>
    <w:rsid w:val="006F790B"/>
    <w:rsid w:val="0070311B"/>
    <w:rsid w:val="00711A8B"/>
    <w:rsid w:val="00717E36"/>
    <w:rsid w:val="00726EA8"/>
    <w:rsid w:val="007313D1"/>
    <w:rsid w:val="007353BF"/>
    <w:rsid w:val="007400EF"/>
    <w:rsid w:val="00745171"/>
    <w:rsid w:val="00746260"/>
    <w:rsid w:val="00753BA0"/>
    <w:rsid w:val="00760F48"/>
    <w:rsid w:val="007708B7"/>
    <w:rsid w:val="007716EA"/>
    <w:rsid w:val="00781534"/>
    <w:rsid w:val="00781D24"/>
    <w:rsid w:val="00786200"/>
    <w:rsid w:val="00790B00"/>
    <w:rsid w:val="007A3556"/>
    <w:rsid w:val="007A4A16"/>
    <w:rsid w:val="007A4CD2"/>
    <w:rsid w:val="007B2BF5"/>
    <w:rsid w:val="007B3889"/>
    <w:rsid w:val="007D7BE4"/>
    <w:rsid w:val="007E1D8D"/>
    <w:rsid w:val="007E1EAD"/>
    <w:rsid w:val="007F67E1"/>
    <w:rsid w:val="00806918"/>
    <w:rsid w:val="008261E1"/>
    <w:rsid w:val="008306E0"/>
    <w:rsid w:val="008348B6"/>
    <w:rsid w:val="00834B14"/>
    <w:rsid w:val="00834F0B"/>
    <w:rsid w:val="008374D9"/>
    <w:rsid w:val="008462D3"/>
    <w:rsid w:val="00852019"/>
    <w:rsid w:val="00861192"/>
    <w:rsid w:val="008655D6"/>
    <w:rsid w:val="00872192"/>
    <w:rsid w:val="008726CD"/>
    <w:rsid w:val="00875AEA"/>
    <w:rsid w:val="00891A92"/>
    <w:rsid w:val="00894E6D"/>
    <w:rsid w:val="008A018E"/>
    <w:rsid w:val="008A5A24"/>
    <w:rsid w:val="008B0778"/>
    <w:rsid w:val="008B0A39"/>
    <w:rsid w:val="008B0F8E"/>
    <w:rsid w:val="008C26FB"/>
    <w:rsid w:val="008C390C"/>
    <w:rsid w:val="008C63F5"/>
    <w:rsid w:val="008E113E"/>
    <w:rsid w:val="008F0C24"/>
    <w:rsid w:val="008F129F"/>
    <w:rsid w:val="008F24C6"/>
    <w:rsid w:val="008F73F5"/>
    <w:rsid w:val="009012BF"/>
    <w:rsid w:val="00904E8E"/>
    <w:rsid w:val="00905F74"/>
    <w:rsid w:val="009068B9"/>
    <w:rsid w:val="009078DC"/>
    <w:rsid w:val="00916E61"/>
    <w:rsid w:val="00917668"/>
    <w:rsid w:val="00917C5F"/>
    <w:rsid w:val="00925016"/>
    <w:rsid w:val="00926984"/>
    <w:rsid w:val="00926EAE"/>
    <w:rsid w:val="00931A59"/>
    <w:rsid w:val="00933818"/>
    <w:rsid w:val="009351B3"/>
    <w:rsid w:val="0093657A"/>
    <w:rsid w:val="009366AE"/>
    <w:rsid w:val="009401D5"/>
    <w:rsid w:val="00940F9F"/>
    <w:rsid w:val="009416FE"/>
    <w:rsid w:val="009439B0"/>
    <w:rsid w:val="00944BA0"/>
    <w:rsid w:val="00947429"/>
    <w:rsid w:val="009603E6"/>
    <w:rsid w:val="009628A1"/>
    <w:rsid w:val="0096370B"/>
    <w:rsid w:val="0097578F"/>
    <w:rsid w:val="0097709C"/>
    <w:rsid w:val="00977810"/>
    <w:rsid w:val="009919E0"/>
    <w:rsid w:val="00992D7F"/>
    <w:rsid w:val="00992E5D"/>
    <w:rsid w:val="009946AF"/>
    <w:rsid w:val="00995C30"/>
    <w:rsid w:val="009A7A22"/>
    <w:rsid w:val="009B35AE"/>
    <w:rsid w:val="009B3F52"/>
    <w:rsid w:val="009B4332"/>
    <w:rsid w:val="009B44F0"/>
    <w:rsid w:val="009B65DA"/>
    <w:rsid w:val="009C173C"/>
    <w:rsid w:val="009D2FD7"/>
    <w:rsid w:val="009E0216"/>
    <w:rsid w:val="009E5A30"/>
    <w:rsid w:val="009F0B2E"/>
    <w:rsid w:val="009F750A"/>
    <w:rsid w:val="00A0391B"/>
    <w:rsid w:val="00A04208"/>
    <w:rsid w:val="00A07FFA"/>
    <w:rsid w:val="00A11B7B"/>
    <w:rsid w:val="00A222B5"/>
    <w:rsid w:val="00A32090"/>
    <w:rsid w:val="00A36574"/>
    <w:rsid w:val="00A44018"/>
    <w:rsid w:val="00A440A7"/>
    <w:rsid w:val="00A47898"/>
    <w:rsid w:val="00A53291"/>
    <w:rsid w:val="00A60DF3"/>
    <w:rsid w:val="00A623ED"/>
    <w:rsid w:val="00A62E12"/>
    <w:rsid w:val="00A63199"/>
    <w:rsid w:val="00A66FCD"/>
    <w:rsid w:val="00A715A0"/>
    <w:rsid w:val="00A8595D"/>
    <w:rsid w:val="00A85DDE"/>
    <w:rsid w:val="00A9464F"/>
    <w:rsid w:val="00A97D45"/>
    <w:rsid w:val="00AA0067"/>
    <w:rsid w:val="00AA2599"/>
    <w:rsid w:val="00AA2B77"/>
    <w:rsid w:val="00AA4312"/>
    <w:rsid w:val="00AA71A1"/>
    <w:rsid w:val="00AA7E5D"/>
    <w:rsid w:val="00AC071E"/>
    <w:rsid w:val="00AC6C69"/>
    <w:rsid w:val="00AD008D"/>
    <w:rsid w:val="00B03902"/>
    <w:rsid w:val="00B05F46"/>
    <w:rsid w:val="00B169F5"/>
    <w:rsid w:val="00B20F7B"/>
    <w:rsid w:val="00B21B08"/>
    <w:rsid w:val="00B3212D"/>
    <w:rsid w:val="00B3453A"/>
    <w:rsid w:val="00B44F37"/>
    <w:rsid w:val="00B52A04"/>
    <w:rsid w:val="00B5525F"/>
    <w:rsid w:val="00B60244"/>
    <w:rsid w:val="00B81E36"/>
    <w:rsid w:val="00B83310"/>
    <w:rsid w:val="00B95D51"/>
    <w:rsid w:val="00B96B64"/>
    <w:rsid w:val="00BA0CD5"/>
    <w:rsid w:val="00BA18E8"/>
    <w:rsid w:val="00BA1F37"/>
    <w:rsid w:val="00BB36FE"/>
    <w:rsid w:val="00BB70D4"/>
    <w:rsid w:val="00BB7439"/>
    <w:rsid w:val="00BC1BB5"/>
    <w:rsid w:val="00BC5BB2"/>
    <w:rsid w:val="00BD6550"/>
    <w:rsid w:val="00BD7B32"/>
    <w:rsid w:val="00C01C35"/>
    <w:rsid w:val="00C02441"/>
    <w:rsid w:val="00C061C1"/>
    <w:rsid w:val="00C076B4"/>
    <w:rsid w:val="00C1225D"/>
    <w:rsid w:val="00C12A20"/>
    <w:rsid w:val="00C13EB1"/>
    <w:rsid w:val="00C21AC8"/>
    <w:rsid w:val="00C36227"/>
    <w:rsid w:val="00C376AD"/>
    <w:rsid w:val="00C43B7F"/>
    <w:rsid w:val="00C465F7"/>
    <w:rsid w:val="00C52FC5"/>
    <w:rsid w:val="00C54003"/>
    <w:rsid w:val="00C72762"/>
    <w:rsid w:val="00C75DC3"/>
    <w:rsid w:val="00C81CE3"/>
    <w:rsid w:val="00C836FC"/>
    <w:rsid w:val="00C93A34"/>
    <w:rsid w:val="00C96F90"/>
    <w:rsid w:val="00CA0C4F"/>
    <w:rsid w:val="00CB454E"/>
    <w:rsid w:val="00CB79C3"/>
    <w:rsid w:val="00CC09AE"/>
    <w:rsid w:val="00CC4B74"/>
    <w:rsid w:val="00CC6AA3"/>
    <w:rsid w:val="00CD298E"/>
    <w:rsid w:val="00CE5362"/>
    <w:rsid w:val="00CF0CC1"/>
    <w:rsid w:val="00CF65B9"/>
    <w:rsid w:val="00CF74B0"/>
    <w:rsid w:val="00D01D9A"/>
    <w:rsid w:val="00D0284B"/>
    <w:rsid w:val="00D22E4E"/>
    <w:rsid w:val="00D250CE"/>
    <w:rsid w:val="00D3186E"/>
    <w:rsid w:val="00D3657D"/>
    <w:rsid w:val="00D41495"/>
    <w:rsid w:val="00D42669"/>
    <w:rsid w:val="00D4383A"/>
    <w:rsid w:val="00D44749"/>
    <w:rsid w:val="00D54D5A"/>
    <w:rsid w:val="00D5610D"/>
    <w:rsid w:val="00D57B5D"/>
    <w:rsid w:val="00D65CDC"/>
    <w:rsid w:val="00D72427"/>
    <w:rsid w:val="00D91E34"/>
    <w:rsid w:val="00D931FA"/>
    <w:rsid w:val="00D94F00"/>
    <w:rsid w:val="00D9702D"/>
    <w:rsid w:val="00DA6774"/>
    <w:rsid w:val="00DC4357"/>
    <w:rsid w:val="00DC74DD"/>
    <w:rsid w:val="00DE2CBF"/>
    <w:rsid w:val="00DE6251"/>
    <w:rsid w:val="00DF1FAE"/>
    <w:rsid w:val="00DF53B6"/>
    <w:rsid w:val="00DF6206"/>
    <w:rsid w:val="00E068EE"/>
    <w:rsid w:val="00E1436A"/>
    <w:rsid w:val="00E22EC4"/>
    <w:rsid w:val="00E36EF7"/>
    <w:rsid w:val="00E40558"/>
    <w:rsid w:val="00E4641C"/>
    <w:rsid w:val="00E644F9"/>
    <w:rsid w:val="00E72D1C"/>
    <w:rsid w:val="00E74586"/>
    <w:rsid w:val="00E77D3A"/>
    <w:rsid w:val="00E839EE"/>
    <w:rsid w:val="00E83C72"/>
    <w:rsid w:val="00E83D5A"/>
    <w:rsid w:val="00E85E17"/>
    <w:rsid w:val="00E92F5A"/>
    <w:rsid w:val="00E9707B"/>
    <w:rsid w:val="00EB0068"/>
    <w:rsid w:val="00EB1E70"/>
    <w:rsid w:val="00EB284A"/>
    <w:rsid w:val="00EC39C1"/>
    <w:rsid w:val="00ED5991"/>
    <w:rsid w:val="00EE1761"/>
    <w:rsid w:val="00EE3BE3"/>
    <w:rsid w:val="00EE5902"/>
    <w:rsid w:val="00EE7C7B"/>
    <w:rsid w:val="00EF42E3"/>
    <w:rsid w:val="00F050E0"/>
    <w:rsid w:val="00F05127"/>
    <w:rsid w:val="00F10A84"/>
    <w:rsid w:val="00F17DAE"/>
    <w:rsid w:val="00F30D7A"/>
    <w:rsid w:val="00F321DF"/>
    <w:rsid w:val="00F35549"/>
    <w:rsid w:val="00F465B6"/>
    <w:rsid w:val="00F47C83"/>
    <w:rsid w:val="00F511E1"/>
    <w:rsid w:val="00F57AC4"/>
    <w:rsid w:val="00F7598A"/>
    <w:rsid w:val="00F81254"/>
    <w:rsid w:val="00F81DA3"/>
    <w:rsid w:val="00F82E25"/>
    <w:rsid w:val="00F853AF"/>
    <w:rsid w:val="00F85D0B"/>
    <w:rsid w:val="00F86B77"/>
    <w:rsid w:val="00F9266C"/>
    <w:rsid w:val="00F94050"/>
    <w:rsid w:val="00F94EBC"/>
    <w:rsid w:val="00F95A7B"/>
    <w:rsid w:val="00FA1AD5"/>
    <w:rsid w:val="00FA5BAA"/>
    <w:rsid w:val="00FA7305"/>
    <w:rsid w:val="00FB1071"/>
    <w:rsid w:val="00FB1839"/>
    <w:rsid w:val="00FB6317"/>
    <w:rsid w:val="00FC0EF6"/>
    <w:rsid w:val="00FC140D"/>
    <w:rsid w:val="00FD0F81"/>
    <w:rsid w:val="00FE1FF3"/>
    <w:rsid w:val="00FE26B7"/>
    <w:rsid w:val="00FF13C8"/>
    <w:rsid w:val="155A7408"/>
    <w:rsid w:val="2D4B7B5C"/>
    <w:rsid w:val="538B538B"/>
    <w:rsid w:val="5DB8121E"/>
    <w:rsid w:val="6FE4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C97F6-128C-4FEC-A9E9-78B6B249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Narrow" w:eastAsia="Times New Roman" w:hAnsi="Arial Narrow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680"/>
        <w:tab w:val="right" w:pos="9360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680"/>
        <w:tab w:val="right" w:pos="9360"/>
      </w:tabs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Tabelapozycja">
    <w:name w:val="Tabela pozycja"/>
    <w:basedOn w:val="Normalny"/>
    <w:qFormat/>
    <w:rPr>
      <w:rFonts w:ascii="Arial" w:eastAsia="MS Outlook" w:hAnsi="Arial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</w:pPr>
    <w:rPr>
      <w:rFonts w:ascii="Calibri" w:hAnsi="Calibri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Calibri" w:eastAsia="Times New Roman" w:hAnsi="Calibri" w:cs="Times New Roman"/>
      <w:lang w:val="pl-PL"/>
    </w:rPr>
  </w:style>
  <w:style w:type="paragraph" w:styleId="Bezodstpw">
    <w:name w:val="No Spacing"/>
    <w:uiPriority w:val="1"/>
    <w:qFormat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1330DDD4CDC4D94BF34DAFB5E4B20" ma:contentTypeVersion="10" ma:contentTypeDescription="Create a new document." ma:contentTypeScope="" ma:versionID="980c24e54a2639ee01023e5c00e9dcc2">
  <xsd:schema xmlns:xsd="http://www.w3.org/2001/XMLSchema" xmlns:xs="http://www.w3.org/2001/XMLSchema" xmlns:p="http://schemas.microsoft.com/office/2006/metadata/properties" xmlns:ns2="25b2b4e5-49eb-4b98-bb31-eaebd9ec213f" targetNamespace="http://schemas.microsoft.com/office/2006/metadata/properties" ma:root="true" ma:fieldsID="3caecce106b5d65151753c26a9f08ab1" ns2:_="">
    <xsd:import namespace="25b2b4e5-49eb-4b98-bb31-eaebd9ec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2b4e5-49eb-4b98-bb31-eaebd9ec2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2614-4E36-4B1A-A79B-1DA9C5375D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F87F06-D2E4-48D3-BA6D-40DBB07FD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2b4e5-49eb-4b98-bb31-eaebd9ec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862F5-49A0-4699-9FC0-75B308B18C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E32D55-3F75-49F4-929C-AD139154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770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Zimny</dc:creator>
  <cp:lastModifiedBy>Alicja Lepczyńska</cp:lastModifiedBy>
  <cp:revision>18</cp:revision>
  <cp:lastPrinted>2022-11-18T08:54:00Z</cp:lastPrinted>
  <dcterms:created xsi:type="dcterms:W3CDTF">2023-06-27T12:49:00Z</dcterms:created>
  <dcterms:modified xsi:type="dcterms:W3CDTF">2023-08-30T10:34:00Z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0x0101001771330DDD4CDC4D94BF34DAFB5E4B20</vt:lpwstr>
  </property>
  <property fmtid="{D5CDD505-2E9C-101B-9397-08002B2CF9AE}" pid="3" name="KSOProductBuildVer">
    <vt:lpwstr>1045-11.2.0.11486</vt:lpwstr>
  </property>
  <property fmtid="{D5CDD505-2E9C-101B-9397-08002B2CF9AE}" pid="4" name="ICV">
    <vt:lpwstr>45AAFA7E1BAC44D995A793505278D522</vt:lpwstr>
  </property>
</Properties>
</file>