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3CA9" w14:textId="6B9C6F99" w:rsidR="00272DDF" w:rsidRPr="00B92E67" w:rsidRDefault="00272DDF" w:rsidP="00B92E67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96083">
        <w:rPr>
          <w:rFonts w:ascii="Calibri Light" w:hAnsi="Calibri Light"/>
          <w:b/>
          <w:bCs/>
        </w:rPr>
        <w:t>2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4135FEEE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4F81BAA4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14:paraId="3EE1F8AD" w14:textId="77777777"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7E0DC92E" w14:textId="77777777"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71EBDCB9" w14:textId="77777777" w:rsidR="00272DDF" w:rsidRDefault="00272DDF" w:rsidP="00272DDF">
      <w:pPr>
        <w:rPr>
          <w:rFonts w:ascii="Calibri Light" w:hAnsi="Calibri Light"/>
        </w:rPr>
      </w:pPr>
    </w:p>
    <w:p w14:paraId="007F9E85" w14:textId="77777777" w:rsidR="00741979" w:rsidRPr="00741979" w:rsidRDefault="00741979" w:rsidP="00741979">
      <w:pPr>
        <w:jc w:val="center"/>
        <w:rPr>
          <w:rFonts w:ascii="Calibri Light" w:hAnsi="Calibri Light"/>
          <w:b/>
        </w:rPr>
      </w:pPr>
      <w:r w:rsidRPr="00741979">
        <w:rPr>
          <w:rFonts w:ascii="Calibri Light" w:hAnsi="Calibri Light"/>
          <w:b/>
        </w:rPr>
        <w:t>FORMULARZ OFERTOWY</w:t>
      </w:r>
    </w:p>
    <w:p w14:paraId="3AF10ACA" w14:textId="77777777" w:rsidR="00741979" w:rsidRPr="00272DDF" w:rsidRDefault="00741979" w:rsidP="00272DDF">
      <w:pPr>
        <w:rPr>
          <w:rFonts w:ascii="Calibri Light" w:hAnsi="Calibri Light"/>
        </w:rPr>
      </w:pPr>
    </w:p>
    <w:p w14:paraId="4C37C33F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</w:t>
      </w:r>
      <w:r w:rsidR="001E2A24">
        <w:rPr>
          <w:rFonts w:ascii="Calibri Light" w:hAnsi="Calibri Light"/>
          <w:b/>
        </w:rPr>
        <w:t>/Wykonawcy</w:t>
      </w:r>
      <w:r w:rsidRPr="00272DDF">
        <w:rPr>
          <w:rFonts w:ascii="Calibri Light" w:hAnsi="Calibri Light"/>
          <w:b/>
        </w:rPr>
        <w:t>:</w:t>
      </w:r>
    </w:p>
    <w:p w14:paraId="124A215B" w14:textId="77777777"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Pełna nazwa: </w:t>
      </w:r>
      <w:r w:rsidR="00272DDF"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………………………………….……………………………………………..</w:t>
      </w:r>
      <w:r w:rsidR="00272DDF" w:rsidRPr="00272DDF">
        <w:rPr>
          <w:rFonts w:ascii="Calibri Light" w:hAnsi="Calibri Light"/>
        </w:rPr>
        <w:t xml:space="preserve"> </w:t>
      </w:r>
    </w:p>
    <w:p w14:paraId="40EE4EE4" w14:textId="77777777" w:rsidR="00741979" w:rsidRDefault="00741979" w:rsidP="00741979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Adres: </w:t>
      </w:r>
      <w:r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………………………………….………………………………………………………..</w:t>
      </w:r>
    </w:p>
    <w:p w14:paraId="11554876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Telefon: …………………………………………………………………………………………………………………………………….</w:t>
      </w:r>
    </w:p>
    <w:p w14:paraId="0FC9A339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REGON: …………………………………………………………………………………………………………………………………….</w:t>
      </w:r>
    </w:p>
    <w:p w14:paraId="458778B4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NIP/PESEL, KRS/</w:t>
      </w:r>
      <w:proofErr w:type="spellStart"/>
      <w:r>
        <w:rPr>
          <w:rFonts w:ascii="Calibri Light" w:hAnsi="Calibri Light"/>
        </w:rPr>
        <w:t>CEiDG</w:t>
      </w:r>
      <w:proofErr w:type="spellEnd"/>
      <w:r>
        <w:rPr>
          <w:rFonts w:ascii="Calibri Light" w:hAnsi="Calibri Light"/>
        </w:rPr>
        <w:t>: ……………………………………………………………………………………………………………..</w:t>
      </w:r>
    </w:p>
    <w:p w14:paraId="792E77AA" w14:textId="4BED4CDC" w:rsidR="00741979" w:rsidRDefault="00770086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Wykonawca jest mikro, małym, średnim przedsiębiorcą: </w:t>
      </w:r>
      <w:r w:rsidR="005E1EEE">
        <w:rPr>
          <w:rFonts w:ascii="Calibri Light" w:hAnsi="Calibri Light"/>
        </w:rPr>
        <w:t>…………………………………………………………</w:t>
      </w:r>
    </w:p>
    <w:p w14:paraId="40F86D69" w14:textId="459A94AD" w:rsidR="00741979" w:rsidRPr="00B92E67" w:rsidRDefault="00741979" w:rsidP="00B92E67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Imię, nazwisko, telefon, adres e-mail osoby wyznaczonej do kontaktu z Zamawiającym: </w:t>
      </w:r>
      <w:r w:rsidR="00272DDF"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58A3E1F" w14:textId="2E426213" w:rsidR="00396083" w:rsidRPr="00500F7E" w:rsidRDefault="00396083" w:rsidP="00ED5CB4">
      <w:pPr>
        <w:jc w:val="both"/>
        <w:rPr>
          <w:rFonts w:ascii="Calibri Light" w:hAnsi="Calibri Light"/>
          <w:sz w:val="22"/>
          <w:szCs w:val="22"/>
        </w:rPr>
      </w:pPr>
      <w:r w:rsidRPr="00500F7E">
        <w:rPr>
          <w:rFonts w:ascii="Calibri Light" w:hAnsi="Calibri Light"/>
          <w:sz w:val="22"/>
          <w:szCs w:val="22"/>
        </w:rPr>
        <w:t xml:space="preserve">W związku z postępowaniem prowadzonym </w:t>
      </w:r>
      <w:r w:rsidR="00500F7E" w:rsidRPr="00500F7E">
        <w:rPr>
          <w:rFonts w:ascii="Calibri Light" w:hAnsi="Calibri Light"/>
          <w:sz w:val="22"/>
          <w:szCs w:val="22"/>
        </w:rPr>
        <w:t xml:space="preserve">na podstawie przepisów ustawy z dnia 11 września 2019 Prawo zamówień publicznych (Dz.U z 2019 r. poz. 2019, z późn.zm.), zwanej dalej także „ustawą </w:t>
      </w:r>
      <w:proofErr w:type="spellStart"/>
      <w:r w:rsidR="00500F7E" w:rsidRPr="00500F7E">
        <w:rPr>
          <w:rFonts w:ascii="Calibri Light" w:hAnsi="Calibri Light"/>
          <w:sz w:val="22"/>
          <w:szCs w:val="22"/>
        </w:rPr>
        <w:t>Pzp</w:t>
      </w:r>
      <w:proofErr w:type="spellEnd"/>
      <w:r w:rsidR="00500F7E" w:rsidRPr="00500F7E">
        <w:rPr>
          <w:rFonts w:ascii="Calibri Light" w:hAnsi="Calibri Light"/>
          <w:sz w:val="22"/>
          <w:szCs w:val="22"/>
        </w:rPr>
        <w:t xml:space="preserve">”, w </w:t>
      </w:r>
      <w:r w:rsidR="00500F7E" w:rsidRPr="00500F7E">
        <w:rPr>
          <w:rFonts w:ascii="Calibri Light" w:hAnsi="Calibri Light"/>
          <w:b/>
          <w:sz w:val="22"/>
          <w:szCs w:val="22"/>
        </w:rPr>
        <w:t xml:space="preserve">trybie podstawowym z możliwymi negocjacjami </w:t>
      </w:r>
      <w:r w:rsidR="00500F7E" w:rsidRPr="00500F7E">
        <w:rPr>
          <w:rFonts w:ascii="Calibri Light" w:hAnsi="Calibri Light"/>
          <w:sz w:val="22"/>
          <w:szCs w:val="22"/>
        </w:rPr>
        <w:t xml:space="preserve">na podstawie art. 275 ust. 2 w związku z art. 359 o wartości mniejszej niż kwota określona w art. 359 pkt 2 ustawy </w:t>
      </w:r>
      <w:proofErr w:type="spellStart"/>
      <w:r w:rsidR="00500F7E" w:rsidRPr="00500F7E">
        <w:rPr>
          <w:rFonts w:ascii="Calibri Light" w:hAnsi="Calibri Light"/>
          <w:sz w:val="22"/>
          <w:szCs w:val="22"/>
        </w:rPr>
        <w:t>Pzp</w:t>
      </w:r>
      <w:proofErr w:type="spellEnd"/>
      <w:r w:rsidR="00500F7E" w:rsidRPr="00500F7E">
        <w:rPr>
          <w:rFonts w:ascii="Calibri Light" w:hAnsi="Calibri Light"/>
          <w:sz w:val="22"/>
          <w:szCs w:val="22"/>
        </w:rPr>
        <w:t xml:space="preserve"> na</w:t>
      </w:r>
      <w:r w:rsidRPr="00500F7E">
        <w:rPr>
          <w:rFonts w:ascii="Calibri Light" w:hAnsi="Calibri Light"/>
          <w:sz w:val="22"/>
          <w:szCs w:val="22"/>
        </w:rPr>
        <w:t xml:space="preserve">: </w:t>
      </w:r>
      <w:r w:rsidR="00A067ED" w:rsidRPr="00500F7E">
        <w:rPr>
          <w:rFonts w:ascii="Calibri Light" w:hAnsi="Calibri Light"/>
          <w:sz w:val="22"/>
          <w:szCs w:val="22"/>
        </w:rPr>
        <w:t>„Zakup kart/karnetów/abonamentów miesięcznych dla pracowników, osób towarzyszących i dzieci dla wybranych podmiotów Sieci Badawczej Łukasiewicz</w:t>
      </w:r>
      <w:r w:rsidR="00ED5CB4" w:rsidRPr="00500F7E">
        <w:rPr>
          <w:rFonts w:ascii="Calibri Light" w:hAnsi="Calibri Light"/>
          <w:sz w:val="22"/>
          <w:szCs w:val="22"/>
        </w:rPr>
        <w:t>”</w:t>
      </w:r>
    </w:p>
    <w:p w14:paraId="737DF118" w14:textId="77777777" w:rsidR="005A2760" w:rsidRPr="00741979" w:rsidRDefault="005A2760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</w:p>
    <w:p w14:paraId="41970AA6" w14:textId="77777777" w:rsidR="00581E91" w:rsidRPr="00581E91" w:rsidRDefault="00770086" w:rsidP="00FC5AA5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Składamy ofertę</w:t>
      </w:r>
      <w:r>
        <w:rPr>
          <w:rFonts w:ascii="Calibri Light" w:hAnsi="Calibri Light"/>
          <w:lang w:val="pl-PL"/>
        </w:rPr>
        <w:t xml:space="preserve"> na realizację przedmiotu zamówienia w zak</w:t>
      </w:r>
      <w:r w:rsidR="00581E91">
        <w:rPr>
          <w:rFonts w:ascii="Calibri Light" w:hAnsi="Calibri Light"/>
          <w:lang w:val="pl-PL"/>
        </w:rPr>
        <w:t xml:space="preserve">resie określonym w Specyfikacji </w:t>
      </w:r>
      <w:r>
        <w:rPr>
          <w:rFonts w:ascii="Calibri Light" w:hAnsi="Calibri Light"/>
          <w:lang w:val="pl-PL"/>
        </w:rPr>
        <w:t>Warunków Zamówienia</w:t>
      </w:r>
      <w:r w:rsidR="00CA2B92">
        <w:rPr>
          <w:rFonts w:ascii="Calibri Light" w:hAnsi="Calibri Light"/>
          <w:lang w:val="pl-PL"/>
        </w:rPr>
        <w:t xml:space="preserve"> dla danej części </w:t>
      </w:r>
      <w:r>
        <w:rPr>
          <w:rFonts w:ascii="Calibri Light" w:hAnsi="Calibri Light"/>
          <w:lang w:val="pl-PL"/>
        </w:rPr>
        <w:t>na następujących warunkach:</w:t>
      </w:r>
    </w:p>
    <w:p w14:paraId="5A804F8E" w14:textId="6FF02530" w:rsidR="00581E91" w:rsidRPr="00CA2B92" w:rsidRDefault="000735FC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CA2B92"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eść I -</w:t>
      </w:r>
      <w:r w:rsidR="00CA2B92" w:rsidRPr="00CA2B92">
        <w:rPr>
          <w:rFonts w:asciiTheme="majorHAnsi" w:hAnsiTheme="majorHAnsi" w:cs="Tahoma"/>
          <w:b/>
          <w:sz w:val="22"/>
          <w:szCs w:val="22"/>
        </w:rPr>
        <w:t xml:space="preserve"> Zakup kart/karnetów/abonamentów miesięcznych dla pracowników, osób towarzyszących i dzieci dla Łukasiewicz ILOT</w:t>
      </w:r>
      <w:r w:rsidR="004C1850">
        <w:rPr>
          <w:rFonts w:asciiTheme="majorHAnsi" w:hAnsiTheme="majorHAnsi" w:cs="Tahoma"/>
          <w:b/>
          <w:sz w:val="22"/>
          <w:szCs w:val="22"/>
        </w:rPr>
        <w:t xml:space="preserve"> - Warszawa</w:t>
      </w:r>
      <w:r w:rsidR="00DA2065">
        <w:rPr>
          <w:rFonts w:asciiTheme="majorHAnsi" w:hAnsiTheme="majorHAnsi" w:cs="Tahoma"/>
          <w:b/>
          <w:sz w:val="22"/>
          <w:szCs w:val="22"/>
        </w:rPr>
        <w:t>. Wartość dofinansowania ze środków własnych dla pracowników to 64%.</w:t>
      </w:r>
    </w:p>
    <w:tbl>
      <w:tblPr>
        <w:tblStyle w:val="Tabela-Siatka1"/>
        <w:tblW w:w="5429" w:type="pct"/>
        <w:jc w:val="center"/>
        <w:tblLook w:val="0000" w:firstRow="0" w:lastRow="0" w:firstColumn="0" w:lastColumn="0" w:noHBand="0" w:noVBand="0"/>
      </w:tblPr>
      <w:tblGrid>
        <w:gridCol w:w="514"/>
        <w:gridCol w:w="3734"/>
        <w:gridCol w:w="1499"/>
        <w:gridCol w:w="2044"/>
        <w:gridCol w:w="8"/>
        <w:gridCol w:w="2030"/>
        <w:gridCol w:w="8"/>
      </w:tblGrid>
      <w:tr w:rsidR="00FC5AA5" w:rsidRPr="00DA2065" w14:paraId="62D4FDE9" w14:textId="77777777" w:rsidTr="00B92E67">
        <w:trPr>
          <w:gridAfter w:val="1"/>
          <w:wAfter w:w="4" w:type="pct"/>
          <w:jc w:val="center"/>
        </w:trPr>
        <w:tc>
          <w:tcPr>
            <w:tcW w:w="261" w:type="pct"/>
            <w:shd w:val="clear" w:color="auto" w:fill="00B050"/>
            <w:vAlign w:val="center"/>
          </w:tcPr>
          <w:p w14:paraId="0778DED8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898" w:type="pct"/>
            <w:shd w:val="clear" w:color="auto" w:fill="00B050"/>
            <w:vAlign w:val="center"/>
          </w:tcPr>
          <w:p w14:paraId="4309B94B" w14:textId="77777777" w:rsidR="00FC5AA5" w:rsidRPr="00DA2065" w:rsidRDefault="00FC5AA5" w:rsidP="000E34D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762" w:type="pct"/>
            <w:shd w:val="clear" w:color="auto" w:fill="00B050"/>
            <w:vAlign w:val="center"/>
          </w:tcPr>
          <w:p w14:paraId="67164E42" w14:textId="31D90FB6" w:rsidR="00FC5AA5" w:rsidRPr="00DA2065" w:rsidRDefault="00FF606F" w:rsidP="004F499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Miesięczna </w:t>
            </w:r>
            <w:r w:rsidR="004F4995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FC5AA5"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zacowana ilość karnetów</w:t>
            </w:r>
          </w:p>
        </w:tc>
        <w:tc>
          <w:tcPr>
            <w:tcW w:w="1039" w:type="pct"/>
            <w:shd w:val="clear" w:color="auto" w:fill="00B050"/>
          </w:tcPr>
          <w:p w14:paraId="5DC515E9" w14:textId="77777777" w:rsidR="00FC5AA5" w:rsidRPr="00DA2065" w:rsidRDefault="00FC5AA5" w:rsidP="00FF606F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jednostkowa </w:t>
            </w:r>
            <w:r w:rsidR="00FF606F"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brutto</w:t>
            </w: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F606F"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 1 karnet </w:t>
            </w: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FF606F"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za miesiąc</w:t>
            </w: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036" w:type="pct"/>
            <w:gridSpan w:val="2"/>
            <w:shd w:val="clear" w:color="auto" w:fill="00B050"/>
            <w:vAlign w:val="center"/>
          </w:tcPr>
          <w:p w14:paraId="6CE686F9" w14:textId="5C538985" w:rsidR="00FC5AA5" w:rsidRPr="00DA2065" w:rsidRDefault="004F4995" w:rsidP="00650844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  <w:r w:rsidR="006508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brutto</w:t>
            </w:r>
            <w:r w:rsidR="003556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50844">
              <w:rPr>
                <w:rFonts w:asciiTheme="majorHAnsi" w:hAnsiTheme="majorHAnsi" w:cstheme="majorHAnsi"/>
                <w:b/>
                <w:sz w:val="20"/>
                <w:szCs w:val="20"/>
              </w:rPr>
              <w:t>na 12 ms</w:t>
            </w:r>
            <w:r w:rsidR="00FF606F" w:rsidRPr="000000C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FF606F" w:rsidRPr="00DA2065" w14:paraId="54ECF81C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201DAC70" w14:textId="77777777" w:rsidR="00FF606F" w:rsidRPr="00B92E67" w:rsidRDefault="00FF606F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2E6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898" w:type="pct"/>
            <w:vAlign w:val="center"/>
          </w:tcPr>
          <w:p w14:paraId="2D6D0188" w14:textId="77777777" w:rsidR="00FF606F" w:rsidRPr="00B92E67" w:rsidRDefault="00FF606F" w:rsidP="00581E91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2E67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762" w:type="pct"/>
            <w:vAlign w:val="center"/>
          </w:tcPr>
          <w:p w14:paraId="49E084C3" w14:textId="77777777" w:rsidR="00FF606F" w:rsidRPr="00DA2065" w:rsidRDefault="00FF606F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039" w:type="pct"/>
          </w:tcPr>
          <w:p w14:paraId="45521C2F" w14:textId="77777777" w:rsidR="00FF606F" w:rsidRPr="00DA2065" w:rsidRDefault="00FF606F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036" w:type="pct"/>
            <w:gridSpan w:val="2"/>
            <w:vAlign w:val="center"/>
          </w:tcPr>
          <w:p w14:paraId="7A100DC3" w14:textId="41AC0E9F" w:rsidR="00FF606F" w:rsidRPr="00DA2065" w:rsidRDefault="00FF606F" w:rsidP="00DD0BB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="00DD0B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=</w:t>
            </w:r>
            <w:r w:rsidR="00DD0B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DD0B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x </w:t>
            </w:r>
            <w:r w:rsidRPr="00DA2065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6508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x 12</w:t>
            </w:r>
            <w:r w:rsidR="00DD0B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ms</w:t>
            </w:r>
          </w:p>
        </w:tc>
      </w:tr>
      <w:tr w:rsidR="00FC5AA5" w:rsidRPr="00DA2065" w14:paraId="70E767D4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21F73732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98" w:type="pct"/>
            <w:vAlign w:val="center"/>
          </w:tcPr>
          <w:p w14:paraId="240D37A8" w14:textId="77777777" w:rsidR="00FC5AA5" w:rsidRPr="00DA2065" w:rsidRDefault="00FC5AA5" w:rsidP="00581E91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 xml:space="preserve">Pracownicy (open) – nielimitowana ilość wejść w ciągu dnia </w:t>
            </w:r>
            <w:r w:rsidR="005145A3" w:rsidRPr="00DA2065">
              <w:rPr>
                <w:rFonts w:asciiTheme="majorHAnsi" w:hAnsiTheme="majorHAnsi" w:cstheme="majorHAnsi"/>
                <w:sz w:val="20"/>
                <w:szCs w:val="20"/>
              </w:rPr>
              <w:t>do tego samego i różnych obiektów</w:t>
            </w:r>
          </w:p>
        </w:tc>
        <w:tc>
          <w:tcPr>
            <w:tcW w:w="762" w:type="pct"/>
            <w:vAlign w:val="center"/>
          </w:tcPr>
          <w:p w14:paraId="2A1CEE3E" w14:textId="34DB62D9" w:rsidR="00FC5AA5" w:rsidRPr="00DA2065" w:rsidRDefault="00DA2065" w:rsidP="009F0D7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</w:t>
            </w:r>
            <w:r w:rsidR="009F0D79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</w:t>
            </w:r>
            <w:r w:rsidRPr="00DA206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9" w:type="pct"/>
          </w:tcPr>
          <w:p w14:paraId="32EC7B91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354D489C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C5AA5" w:rsidRPr="00DA2065" w14:paraId="5F79F377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78872414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98" w:type="pct"/>
            <w:vAlign w:val="center"/>
          </w:tcPr>
          <w:p w14:paraId="737FFB0A" w14:textId="77777777" w:rsidR="00FC5AA5" w:rsidRPr="00DA2065" w:rsidRDefault="005145A3" w:rsidP="00581E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Pracownicy 8 x w miesiącu</w:t>
            </w:r>
          </w:p>
        </w:tc>
        <w:tc>
          <w:tcPr>
            <w:tcW w:w="762" w:type="pct"/>
            <w:vAlign w:val="center"/>
          </w:tcPr>
          <w:p w14:paraId="0FCE9E81" w14:textId="4BCDF48E" w:rsidR="00FC5AA5" w:rsidRPr="00DA2065" w:rsidRDefault="00DA2065" w:rsidP="009F0D7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</w:t>
            </w:r>
            <w:r w:rsidR="009F0D79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9" w:type="pct"/>
          </w:tcPr>
          <w:p w14:paraId="04A375B0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0DE6849B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C5AA5" w:rsidRPr="00DA2065" w14:paraId="76BE6932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647E0F2B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898" w:type="pct"/>
            <w:vAlign w:val="center"/>
          </w:tcPr>
          <w:p w14:paraId="5318D6E3" w14:textId="77777777" w:rsidR="00FC5AA5" w:rsidRPr="00DA2065" w:rsidRDefault="005145A3" w:rsidP="00581E91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Pracownicy - nielimitowana ilość wejść w ciągu dnia do różnych obiektów (raz dziennie w danym obiekcie, w dowolnej liczbie obiektów w ciągu dnia)</w:t>
            </w:r>
          </w:p>
        </w:tc>
        <w:tc>
          <w:tcPr>
            <w:tcW w:w="762" w:type="pct"/>
            <w:vAlign w:val="center"/>
          </w:tcPr>
          <w:p w14:paraId="7AF89C60" w14:textId="2330D011" w:rsidR="00FC5AA5" w:rsidRPr="00DA2065" w:rsidRDefault="00DA2065" w:rsidP="009F0D7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</w:t>
            </w:r>
            <w:r w:rsidR="009F0D79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9" w:type="pct"/>
          </w:tcPr>
          <w:p w14:paraId="2E940DE1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00E54616" w14:textId="77777777" w:rsidR="00FC5AA5" w:rsidRPr="00DA2065" w:rsidRDefault="00FC5AA5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5145A3" w:rsidRPr="00DA2065" w14:paraId="56E9D2C9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01D68DA4" w14:textId="77777777" w:rsidR="005145A3" w:rsidRPr="00DA2065" w:rsidRDefault="005145A3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98" w:type="pct"/>
            <w:vAlign w:val="center"/>
          </w:tcPr>
          <w:p w14:paraId="1F048FF1" w14:textId="77777777" w:rsidR="005145A3" w:rsidRPr="00DA2065" w:rsidRDefault="005145A3" w:rsidP="00581E91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Dzieci pracowników open (bez ograniczeń)</w:t>
            </w:r>
          </w:p>
        </w:tc>
        <w:tc>
          <w:tcPr>
            <w:tcW w:w="762" w:type="pct"/>
            <w:vAlign w:val="center"/>
          </w:tcPr>
          <w:p w14:paraId="0D12CF59" w14:textId="1242996C" w:rsidR="005145A3" w:rsidRPr="00DA2065" w:rsidRDefault="00DA2065" w:rsidP="009F0D7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</w:t>
            </w:r>
            <w:r w:rsidR="009F0D79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9" w:type="pct"/>
          </w:tcPr>
          <w:p w14:paraId="25A935B1" w14:textId="77777777" w:rsidR="005145A3" w:rsidRPr="00DA2065" w:rsidRDefault="005145A3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677D8F28" w14:textId="77777777" w:rsidR="005145A3" w:rsidRPr="00DA2065" w:rsidRDefault="005145A3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5145A3" w:rsidRPr="00DA2065" w14:paraId="134663D1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63486061" w14:textId="77777777" w:rsidR="005145A3" w:rsidRPr="00DA2065" w:rsidRDefault="005145A3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98" w:type="pct"/>
            <w:vAlign w:val="center"/>
          </w:tcPr>
          <w:p w14:paraId="6AA650A3" w14:textId="77777777" w:rsidR="005145A3" w:rsidRPr="00DA2065" w:rsidRDefault="005145A3" w:rsidP="00581E91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Dzieci pracowników do wejścia na basen (open bez ograniczeń)</w:t>
            </w:r>
          </w:p>
        </w:tc>
        <w:tc>
          <w:tcPr>
            <w:tcW w:w="762" w:type="pct"/>
            <w:vAlign w:val="center"/>
          </w:tcPr>
          <w:p w14:paraId="09707088" w14:textId="6973B021" w:rsidR="005145A3" w:rsidRPr="00DA2065" w:rsidRDefault="009F0D79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3</w:t>
            </w:r>
            <w:r w:rsidR="00DA206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39" w:type="pct"/>
          </w:tcPr>
          <w:p w14:paraId="3999D9CA" w14:textId="77777777" w:rsidR="005145A3" w:rsidRPr="00DA2065" w:rsidRDefault="005145A3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5E44DFB1" w14:textId="77777777" w:rsidR="005145A3" w:rsidRPr="00DA2065" w:rsidRDefault="005145A3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5145A3" w:rsidRPr="00DA2065" w14:paraId="31F5220B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0E700C97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98" w:type="pct"/>
            <w:vAlign w:val="center"/>
          </w:tcPr>
          <w:p w14:paraId="7B9FB127" w14:textId="77777777" w:rsidR="005145A3" w:rsidRPr="00DA2065" w:rsidRDefault="005145A3" w:rsidP="005145A3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Osoby towarzyszące (open) – nielimitowana ilość wejść w ciągu dnia do tego samego i różnych obiektów</w:t>
            </w:r>
          </w:p>
        </w:tc>
        <w:tc>
          <w:tcPr>
            <w:tcW w:w="762" w:type="pct"/>
            <w:vAlign w:val="center"/>
          </w:tcPr>
          <w:p w14:paraId="385C1D21" w14:textId="1AAFB880" w:rsidR="005145A3" w:rsidRPr="00DA2065" w:rsidRDefault="00DA2065" w:rsidP="009F0D7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</w:t>
            </w:r>
            <w:r w:rsidR="009F0D79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9" w:type="pct"/>
          </w:tcPr>
          <w:p w14:paraId="40D64D7C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7867675C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5145A3" w:rsidRPr="00DA2065" w14:paraId="2AF34879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2427CFF2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898" w:type="pct"/>
            <w:vAlign w:val="center"/>
          </w:tcPr>
          <w:p w14:paraId="2661497D" w14:textId="77777777" w:rsidR="005145A3" w:rsidRPr="00DA2065" w:rsidRDefault="005145A3" w:rsidP="005145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Osoby towarzyszące 8 x w miesiącu</w:t>
            </w:r>
          </w:p>
        </w:tc>
        <w:tc>
          <w:tcPr>
            <w:tcW w:w="762" w:type="pct"/>
            <w:vAlign w:val="center"/>
          </w:tcPr>
          <w:p w14:paraId="7D4CFA54" w14:textId="00CDC26B" w:rsidR="005145A3" w:rsidRPr="00DA2065" w:rsidRDefault="009F0D79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039" w:type="pct"/>
          </w:tcPr>
          <w:p w14:paraId="0D2C5205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785333B3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5145A3" w:rsidRPr="00DA2065" w14:paraId="1A24694B" w14:textId="77777777" w:rsidTr="00B92E67">
        <w:trPr>
          <w:gridAfter w:val="1"/>
          <w:wAfter w:w="4" w:type="pct"/>
          <w:trHeight w:val="78"/>
          <w:jc w:val="center"/>
        </w:trPr>
        <w:tc>
          <w:tcPr>
            <w:tcW w:w="261" w:type="pct"/>
            <w:vAlign w:val="center"/>
          </w:tcPr>
          <w:p w14:paraId="523019E8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898" w:type="pct"/>
            <w:vAlign w:val="center"/>
          </w:tcPr>
          <w:p w14:paraId="1A5EABDB" w14:textId="77777777" w:rsidR="005145A3" w:rsidRPr="00DA2065" w:rsidRDefault="005145A3" w:rsidP="005145A3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2065">
              <w:rPr>
                <w:rFonts w:asciiTheme="majorHAnsi" w:hAnsiTheme="majorHAnsi" w:cstheme="majorHAnsi"/>
                <w:sz w:val="20"/>
                <w:szCs w:val="20"/>
              </w:rPr>
              <w:t>Osoby towarzyszące - nielimitowana ilość wejść w ciągu dnia do różnych obiektów (raz dziennie w danym obiekcie, w dowolnej liczbie obiektów w ciągu dnia)</w:t>
            </w:r>
          </w:p>
        </w:tc>
        <w:tc>
          <w:tcPr>
            <w:tcW w:w="762" w:type="pct"/>
            <w:vAlign w:val="center"/>
          </w:tcPr>
          <w:p w14:paraId="3CF3AA7B" w14:textId="7F622FB3" w:rsidR="005145A3" w:rsidRPr="00DA2065" w:rsidRDefault="00DA2065" w:rsidP="009F0D7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</w:t>
            </w:r>
            <w:r w:rsidR="009F0D79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9" w:type="pct"/>
          </w:tcPr>
          <w:p w14:paraId="6ADFF3D1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2C998F8A" w14:textId="77777777" w:rsidR="005145A3" w:rsidRPr="00DA2065" w:rsidRDefault="005145A3" w:rsidP="005145A3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F606F" w:rsidRPr="00DA2065" w14:paraId="3CF06EE7" w14:textId="77777777" w:rsidTr="00B92E67">
        <w:trPr>
          <w:trHeight w:val="410"/>
          <w:jc w:val="center"/>
        </w:trPr>
        <w:tc>
          <w:tcPr>
            <w:tcW w:w="261" w:type="pct"/>
            <w:vAlign w:val="center"/>
          </w:tcPr>
          <w:p w14:paraId="01E812A7" w14:textId="10A3F955" w:rsidR="00FF606F" w:rsidRPr="00DA2065" w:rsidRDefault="004060EF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703" w:type="pct"/>
            <w:gridSpan w:val="4"/>
            <w:vAlign w:val="center"/>
          </w:tcPr>
          <w:p w14:paraId="3F20512E" w14:textId="01DA0E0C" w:rsidR="00FF606F" w:rsidRPr="00DA2065" w:rsidRDefault="00FF606F" w:rsidP="004F4995">
            <w:pPr>
              <w:suppressAutoHyphens/>
              <w:snapToGrid w:val="0"/>
              <w:jc w:val="right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4F49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</w:t>
            </w:r>
            <w:r w:rsidR="006508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brutto na</w:t>
            </w:r>
            <w:r w:rsidR="003556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6508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ms.</w:t>
            </w:r>
          </w:p>
        </w:tc>
        <w:tc>
          <w:tcPr>
            <w:tcW w:w="1036" w:type="pct"/>
            <w:gridSpan w:val="2"/>
            <w:vAlign w:val="center"/>
          </w:tcPr>
          <w:p w14:paraId="55D73A9D" w14:textId="057E17F6" w:rsidR="00FF606F" w:rsidRPr="00DA2065" w:rsidRDefault="004060EF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4060EF" w:rsidRPr="00DA2065" w14:paraId="054E0B8F" w14:textId="77777777" w:rsidTr="00B92E67">
        <w:trPr>
          <w:trHeight w:val="410"/>
          <w:jc w:val="center"/>
        </w:trPr>
        <w:tc>
          <w:tcPr>
            <w:tcW w:w="261" w:type="pct"/>
            <w:vAlign w:val="center"/>
          </w:tcPr>
          <w:p w14:paraId="6E979ED9" w14:textId="613D3DAC" w:rsidR="004060EF" w:rsidRPr="00DA2065" w:rsidRDefault="004060EF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739" w:type="pct"/>
            <w:gridSpan w:val="6"/>
            <w:vAlign w:val="center"/>
          </w:tcPr>
          <w:p w14:paraId="5781B705" w14:textId="77777777" w:rsidR="003556B0" w:rsidRDefault="003556B0" w:rsidP="004060EF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2A205F40" w14:textId="2A07DA44" w:rsidR="00B92E67" w:rsidRPr="00EC7BBA" w:rsidRDefault="00EC7BBA" w:rsidP="004060EF">
            <w:pPr>
              <w:suppressAutoHyphens/>
              <w:snapToGrid w:val="0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Słownie łączna </w:t>
            </w:r>
            <w:r w:rsidR="004F499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cena</w:t>
            </w:r>
            <w:r w:rsidRP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netto</w:t>
            </w:r>
            <w:r w:rsidR="00DD0BB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na 12 ms</w:t>
            </w:r>
            <w:r w:rsidRP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: </w:t>
            </w:r>
            <w:r w:rsidRPr="00EC7BBA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………………………………………….…………………………………….……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……</w:t>
            </w:r>
          </w:p>
          <w:p w14:paraId="2EA534F5" w14:textId="29CA3D6E" w:rsidR="00023227" w:rsidRPr="00EC7BBA" w:rsidRDefault="005A1311" w:rsidP="004060EF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Stawka VAT % ………………</w:t>
            </w:r>
            <w:r w:rsid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.</w:t>
            </w:r>
          </w:p>
          <w:p w14:paraId="61689CA3" w14:textId="259DC462" w:rsidR="004060EF" w:rsidRPr="00EC7BBA" w:rsidRDefault="004060EF" w:rsidP="004F4995">
            <w:pPr>
              <w:suppressAutoHyphens/>
              <w:snapToGrid w:val="0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Słownie łączna </w:t>
            </w:r>
            <w:r w:rsidR="004F4995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cena </w:t>
            </w:r>
            <w:r w:rsidRP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brutto</w:t>
            </w:r>
            <w:r w:rsidR="00DD0BB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na 12 ms</w:t>
            </w:r>
            <w:r w:rsidRPr="00EC7BB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: </w:t>
            </w:r>
            <w:r w:rsidRPr="00EC7BBA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………………………………………….…………………………………….……</w:t>
            </w:r>
            <w:r w:rsidR="003556B0"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</w:tr>
      <w:tr w:rsidR="004060EF" w:rsidRPr="00DA2065" w14:paraId="7D5C6869" w14:textId="77777777" w:rsidTr="00DE75C6">
        <w:trPr>
          <w:trHeight w:val="2073"/>
          <w:jc w:val="center"/>
        </w:trPr>
        <w:tc>
          <w:tcPr>
            <w:tcW w:w="261" w:type="pct"/>
            <w:vAlign w:val="center"/>
          </w:tcPr>
          <w:p w14:paraId="01F578CB" w14:textId="382023B7" w:rsidR="004060EF" w:rsidRPr="00DA2065" w:rsidRDefault="004060EF" w:rsidP="000E34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DA2065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703" w:type="pct"/>
            <w:gridSpan w:val="4"/>
            <w:vAlign w:val="center"/>
          </w:tcPr>
          <w:p w14:paraId="4127B75F" w14:textId="3DFF757B" w:rsidR="004060EF" w:rsidRPr="00954EAA" w:rsidRDefault="004060EF" w:rsidP="00F36B92">
            <w:pPr>
              <w:suppressAutoHyphens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EA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</w:t>
            </w:r>
            <w:r w:rsidR="00F36B92" w:rsidRPr="00954EAA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dodatkową ponad wymaganą</w:t>
            </w:r>
            <w:r w:rsidR="00DD3444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(</w:t>
            </w:r>
            <w:r w:rsidR="00F36B92" w:rsidRPr="00954E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="00F36B92" w:rsidRPr="00954E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zgodnie z załącznikiem nr 1 – Opis przedmiotu zamówienia)</w:t>
            </w:r>
            <w:r w:rsidR="00DE75C6" w:rsidRPr="00954E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="00F36B92" w:rsidRPr="00954E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54EAA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st. Warszawy</w:t>
            </w:r>
            <w:r w:rsidR="00DE75C6" w:rsidRPr="00954EA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036" w:type="pct"/>
            <w:gridSpan w:val="2"/>
            <w:vAlign w:val="center"/>
          </w:tcPr>
          <w:p w14:paraId="6477AEEA" w14:textId="77777777" w:rsidR="00F36B92" w:rsidRDefault="00F36B92" w:rsidP="00F36B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2BB29720" w14:textId="042E9191" w:rsidR="004060EF" w:rsidRPr="00DE75C6" w:rsidRDefault="00D46EA2" w:rsidP="00EC7B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</w:t>
            </w:r>
            <w:r w:rsidR="006F0000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dodatkowych</w:t>
            </w:r>
            <w:r w:rsidR="00DD344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ponad wymaganych</w:t>
            </w:r>
            <w:r w:rsidR="006F0000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obiektów</w:t>
            </w:r>
            <w:r w:rsidR="004060EF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)</w:t>
            </w:r>
            <w:r w:rsidR="00800AE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.</w:t>
            </w:r>
            <w:r w:rsidR="00DE75C6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Nie</w:t>
            </w:r>
            <w:r w:rsidR="00F36B92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wpisanie liczby spowoduje brak przyznanych punktów w tym kryterium.</w:t>
            </w:r>
          </w:p>
        </w:tc>
      </w:tr>
    </w:tbl>
    <w:p w14:paraId="6EDB73E6" w14:textId="77777777" w:rsidR="00581E91" w:rsidRPr="00FF606F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14:paraId="2D754763" w14:textId="77777777" w:rsidR="000735FC" w:rsidRDefault="000735FC" w:rsidP="008F7C4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74059C4" w14:textId="772536D3" w:rsidR="000735FC" w:rsidRDefault="00CA2B92" w:rsidP="00B92E6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807798">
        <w:rPr>
          <w:rFonts w:asciiTheme="majorHAnsi" w:hAnsiTheme="majorHAnsi"/>
          <w:b/>
          <w:kern w:val="1"/>
          <w:sz w:val="22"/>
          <w:szCs w:val="22"/>
          <w:lang w:eastAsia="ar-SA"/>
        </w:rPr>
        <w:t>eść II</w:t>
      </w: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-</w:t>
      </w:r>
      <w:r w:rsidRPr="00CA2B92">
        <w:rPr>
          <w:rFonts w:asciiTheme="majorHAnsi" w:hAnsiTheme="majorHAnsi" w:cs="Tahoma"/>
          <w:b/>
          <w:sz w:val="22"/>
          <w:szCs w:val="22"/>
        </w:rPr>
        <w:t xml:space="preserve"> Zakup kart/karnetów/abonamentów miesięcznych dla pracowników, osób towarzyszących i dzieci dla </w:t>
      </w:r>
      <w:r>
        <w:rPr>
          <w:rFonts w:asciiTheme="majorHAnsi" w:hAnsiTheme="majorHAnsi" w:cs="Tahoma"/>
          <w:b/>
          <w:sz w:val="22"/>
          <w:szCs w:val="22"/>
        </w:rPr>
        <w:t>podmiotów Sieci Badawczej Łukasiewicz.</w:t>
      </w: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</w:p>
    <w:p w14:paraId="69B52F4A" w14:textId="0925AD12" w:rsidR="00DA2065" w:rsidRPr="00023227" w:rsidRDefault="00DA2065" w:rsidP="00CA2B92">
      <w:pPr>
        <w:suppressAutoHyphens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  <w:r w:rsidRPr="00023227">
        <w:rPr>
          <w:rFonts w:asciiTheme="majorHAnsi" w:hAnsiTheme="majorHAnsi"/>
          <w:kern w:val="1"/>
          <w:sz w:val="22"/>
          <w:szCs w:val="22"/>
          <w:lang w:eastAsia="ar-SA"/>
        </w:rPr>
        <w:t>W skład podmiotów wchodzą:</w:t>
      </w:r>
    </w:p>
    <w:p w14:paraId="5AF0F657" w14:textId="38DFF2F2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Theme="majorHAnsi" w:hAnsiTheme="majorHAnsi" w:cstheme="majorHAnsi"/>
          <w:bCs/>
        </w:rPr>
        <w:t>Sieć Badawcza Łukasiewicz - Instytut Ciężkiej Syntezy Organicznej "Blachownia" – Kędzierzyn Koźle</w:t>
      </w:r>
      <w:r w:rsidR="0049579A" w:rsidRPr="00023227">
        <w:rPr>
          <w:rFonts w:asciiTheme="majorHAnsi" w:hAnsiTheme="majorHAnsi" w:cstheme="majorHAnsi"/>
          <w:bCs/>
        </w:rPr>
        <w:t xml:space="preserve"> – Brak dofinasowania</w:t>
      </w:r>
    </w:p>
    <w:p w14:paraId="69274111" w14:textId="2D4EBA29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Theme="majorHAnsi" w:hAnsiTheme="majorHAnsi" w:cstheme="majorHAnsi"/>
          <w:bCs/>
        </w:rPr>
        <w:t>Sieć Badawcza Łukasiewicz - Instytut Techniki i Aparatury Medycznej – Zabrze</w:t>
      </w:r>
      <w:r w:rsidR="0049579A" w:rsidRPr="00023227">
        <w:rPr>
          <w:rFonts w:asciiTheme="majorHAnsi" w:hAnsiTheme="majorHAnsi" w:cstheme="majorHAnsi"/>
          <w:bCs/>
        </w:rPr>
        <w:t xml:space="preserve"> – brak dofinansowania</w:t>
      </w:r>
    </w:p>
    <w:p w14:paraId="21F824BC" w14:textId="5EA8AE34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Theme="majorHAnsi" w:hAnsiTheme="majorHAnsi" w:cstheme="majorHAnsi"/>
          <w:bCs/>
          <w:color w:val="000000"/>
        </w:rPr>
        <w:t>Sieć Badawcza Łukasiewicz — Instytut Organizacji i Zarządzania w Przemyśle „ORGMASZ" – Warszawa</w:t>
      </w:r>
      <w:r w:rsidR="0049579A" w:rsidRPr="00023227">
        <w:rPr>
          <w:rFonts w:asciiTheme="majorHAnsi" w:hAnsiTheme="majorHAnsi" w:cstheme="majorHAnsi"/>
          <w:bCs/>
          <w:color w:val="000000"/>
        </w:rPr>
        <w:t xml:space="preserve"> – brak dofinansowania</w:t>
      </w:r>
    </w:p>
    <w:p w14:paraId="47A607EE" w14:textId="68C19A22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Theme="majorHAnsi" w:hAnsiTheme="majorHAnsi" w:cstheme="majorHAnsi"/>
          <w:bCs/>
        </w:rPr>
        <w:t>Sieć Badawcza Łukasiewicz – Przemysłowy Instytut Motoryzacji</w:t>
      </w:r>
      <w:r w:rsidRPr="00023227">
        <w:rPr>
          <w:rFonts w:asciiTheme="majorHAnsi" w:hAnsiTheme="majorHAnsi" w:cstheme="majorHAnsi"/>
        </w:rPr>
        <w:t xml:space="preserve"> – Warszawa</w:t>
      </w:r>
      <w:r w:rsidR="0049579A" w:rsidRPr="00023227">
        <w:rPr>
          <w:rFonts w:asciiTheme="majorHAnsi" w:hAnsiTheme="majorHAnsi" w:cstheme="majorHAnsi"/>
        </w:rPr>
        <w:t xml:space="preserve"> –dofinansowanie 15 %</w:t>
      </w:r>
      <w:r w:rsidR="004C1850" w:rsidRPr="00023227">
        <w:rPr>
          <w:rFonts w:asciiTheme="majorHAnsi" w:hAnsiTheme="majorHAnsi" w:cstheme="majorHAnsi"/>
        </w:rPr>
        <w:t xml:space="preserve"> dla pracowników</w:t>
      </w:r>
    </w:p>
    <w:p w14:paraId="478B01D0" w14:textId="3856DEB8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Theme="majorHAnsi" w:hAnsiTheme="majorHAnsi" w:cstheme="majorHAnsi"/>
          <w:bCs/>
        </w:rPr>
        <w:t>Sieć Badawcza Łukasiewicz - Instytut Technologii Drewna, - Poznań</w:t>
      </w:r>
      <w:r w:rsidR="0049579A" w:rsidRPr="00023227">
        <w:rPr>
          <w:rFonts w:asciiTheme="majorHAnsi" w:hAnsiTheme="majorHAnsi" w:cstheme="majorHAnsi"/>
          <w:bCs/>
        </w:rPr>
        <w:t xml:space="preserve"> – brak dofinansowania</w:t>
      </w:r>
    </w:p>
    <w:p w14:paraId="3AD165EC" w14:textId="453764C3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Theme="majorHAnsi" w:hAnsiTheme="majorHAnsi" w:cstheme="majorHAnsi"/>
          <w:bCs/>
          <w:color w:val="000000"/>
        </w:rPr>
        <w:t>Sieć Badawcza Łukasiewicz - Instytut Mechaniki Precyzyjnej – Warszawa</w:t>
      </w:r>
      <w:r w:rsidR="0049579A" w:rsidRPr="00023227">
        <w:rPr>
          <w:rFonts w:asciiTheme="majorHAnsi" w:hAnsiTheme="majorHAnsi" w:cstheme="majorHAnsi"/>
          <w:bCs/>
          <w:color w:val="000000"/>
        </w:rPr>
        <w:t>-brak dofinansowania</w:t>
      </w:r>
    </w:p>
    <w:p w14:paraId="0E3FF504" w14:textId="1F352FD0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Theme="majorHAnsi" w:hAnsiTheme="majorHAnsi" w:cstheme="majorHAnsi"/>
          <w:bCs/>
          <w:color w:val="000000"/>
        </w:rPr>
      </w:pPr>
      <w:r w:rsidRPr="00023227">
        <w:rPr>
          <w:rFonts w:asciiTheme="majorHAnsi" w:hAnsiTheme="majorHAnsi" w:cstheme="majorHAnsi"/>
          <w:bCs/>
          <w:color w:val="000000"/>
        </w:rPr>
        <w:t>Sieć Badawcza Łukasiewicz - Instytut Mikroelektroniki i Fotoniki – Warszawa</w:t>
      </w:r>
      <w:r w:rsidR="0049579A" w:rsidRPr="00023227">
        <w:rPr>
          <w:rFonts w:asciiTheme="majorHAnsi" w:hAnsiTheme="majorHAnsi" w:cstheme="majorHAnsi"/>
          <w:bCs/>
          <w:color w:val="000000"/>
        </w:rPr>
        <w:t>- brak dofinansowania</w:t>
      </w:r>
    </w:p>
    <w:p w14:paraId="1B0C5925" w14:textId="1AC6F463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Theme="majorHAnsi" w:hAnsiTheme="majorHAnsi" w:cstheme="majorHAnsi"/>
          <w:bCs/>
          <w:color w:val="000000"/>
        </w:rPr>
      </w:pPr>
      <w:r w:rsidRPr="00023227">
        <w:rPr>
          <w:rFonts w:asciiTheme="majorHAnsi" w:hAnsiTheme="majorHAnsi" w:cstheme="majorHAnsi"/>
          <w:bCs/>
          <w:color w:val="201F1E"/>
          <w:shd w:val="clear" w:color="auto" w:fill="FFFFFF"/>
        </w:rPr>
        <w:t>Sieć Badawcza Łukasiewicz - Krakowski Instytut Technologiczny – Kraków</w:t>
      </w:r>
      <w:r w:rsidR="0049579A" w:rsidRPr="00023227">
        <w:rPr>
          <w:rFonts w:asciiTheme="majorHAnsi" w:hAnsiTheme="majorHAnsi" w:cstheme="majorHAnsi"/>
          <w:bCs/>
          <w:color w:val="201F1E"/>
          <w:shd w:val="clear" w:color="auto" w:fill="FFFFFF"/>
        </w:rPr>
        <w:t xml:space="preserve"> – brak dofinansowania</w:t>
      </w:r>
    </w:p>
    <w:p w14:paraId="43C4A021" w14:textId="6C3516A7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Theme="majorHAnsi" w:hAnsiTheme="majorHAnsi" w:cstheme="majorHAnsi"/>
          <w:bCs/>
        </w:rPr>
        <w:t xml:space="preserve">Centrum </w:t>
      </w:r>
      <w:r w:rsidR="0049579A" w:rsidRPr="00023227">
        <w:rPr>
          <w:rFonts w:asciiTheme="majorHAnsi" w:hAnsiTheme="majorHAnsi" w:cstheme="majorHAnsi"/>
          <w:bCs/>
        </w:rPr>
        <w:t>–</w:t>
      </w:r>
      <w:r w:rsidRPr="00023227">
        <w:rPr>
          <w:rFonts w:asciiTheme="majorHAnsi" w:hAnsiTheme="majorHAnsi" w:cstheme="majorHAnsi"/>
          <w:bCs/>
        </w:rPr>
        <w:t>Warszawa</w:t>
      </w:r>
      <w:r w:rsidR="0049579A" w:rsidRPr="00023227">
        <w:rPr>
          <w:rFonts w:asciiTheme="majorHAnsi" w:hAnsiTheme="majorHAnsi" w:cstheme="majorHAnsi"/>
          <w:bCs/>
        </w:rPr>
        <w:t xml:space="preserve"> – brak dofinansowania</w:t>
      </w:r>
    </w:p>
    <w:p w14:paraId="693FFAF6" w14:textId="197D777A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="Calibri Light" w:hAnsi="Calibri Light"/>
        </w:rPr>
        <w:t xml:space="preserve">Sieć Badawcza Łukasiewicz - Instytut Inżynierii Materiałów Polimerowych i Barwników </w:t>
      </w:r>
      <w:r w:rsidR="0049579A" w:rsidRPr="00023227">
        <w:rPr>
          <w:rFonts w:ascii="Calibri Light" w:hAnsi="Calibri Light"/>
        </w:rPr>
        <w:t>–</w:t>
      </w:r>
      <w:r w:rsidRPr="00023227">
        <w:rPr>
          <w:rFonts w:ascii="Calibri Light" w:hAnsi="Calibri Light"/>
        </w:rPr>
        <w:t xml:space="preserve"> Toruń</w:t>
      </w:r>
      <w:r w:rsidR="0049579A" w:rsidRPr="00023227">
        <w:rPr>
          <w:rFonts w:ascii="Calibri Light" w:hAnsi="Calibri Light"/>
        </w:rPr>
        <w:t xml:space="preserve"> – brak dofinansowania</w:t>
      </w:r>
    </w:p>
    <w:p w14:paraId="568B9B90" w14:textId="28DB42E7" w:rsidR="009C64AC" w:rsidRPr="00023227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="Calibri Light" w:hAnsi="Calibri Light"/>
        </w:rPr>
        <w:t xml:space="preserve">Sieć Badawcza Łukasiewicz - Instytut Technik Innowacyjnych EMAG </w:t>
      </w:r>
      <w:r w:rsidR="0049579A" w:rsidRPr="00023227">
        <w:rPr>
          <w:rFonts w:ascii="Calibri Light" w:hAnsi="Calibri Light"/>
        </w:rPr>
        <w:t>–</w:t>
      </w:r>
      <w:r w:rsidRPr="00023227">
        <w:rPr>
          <w:rFonts w:ascii="Calibri Light" w:hAnsi="Calibri Light"/>
        </w:rPr>
        <w:t xml:space="preserve"> Katowice</w:t>
      </w:r>
      <w:r w:rsidR="0049579A" w:rsidRPr="00023227">
        <w:rPr>
          <w:rFonts w:ascii="Calibri Light" w:hAnsi="Calibri Light"/>
        </w:rPr>
        <w:t xml:space="preserve"> – brak dofinansowania</w:t>
      </w:r>
    </w:p>
    <w:p w14:paraId="44DBC83E" w14:textId="40F4C4A6" w:rsidR="009C64AC" w:rsidRDefault="009C64AC" w:rsidP="00B92E67">
      <w:pPr>
        <w:pStyle w:val="Akapitzlist"/>
        <w:numPr>
          <w:ilvl w:val="0"/>
          <w:numId w:val="22"/>
        </w:numPr>
        <w:spacing w:after="160" w:line="276" w:lineRule="auto"/>
        <w:ind w:left="-284" w:firstLine="0"/>
        <w:rPr>
          <w:rFonts w:ascii="Calibri Light" w:hAnsi="Calibri Light"/>
        </w:rPr>
      </w:pPr>
      <w:r w:rsidRPr="00023227">
        <w:rPr>
          <w:rFonts w:ascii="Calibri Light" w:hAnsi="Calibri Light"/>
        </w:rPr>
        <w:t xml:space="preserve">Sieć Badawcza Łukasiewicz - Instytut Logistyki i Magazynowania </w:t>
      </w:r>
      <w:r w:rsidR="0049579A" w:rsidRPr="00023227">
        <w:rPr>
          <w:rFonts w:ascii="Calibri Light" w:hAnsi="Calibri Light"/>
        </w:rPr>
        <w:t>–</w:t>
      </w:r>
      <w:r w:rsidRPr="00023227">
        <w:rPr>
          <w:rFonts w:ascii="Calibri Light" w:hAnsi="Calibri Light"/>
        </w:rPr>
        <w:t xml:space="preserve"> Poznań</w:t>
      </w:r>
      <w:r w:rsidR="0049579A" w:rsidRPr="00023227">
        <w:rPr>
          <w:rFonts w:ascii="Calibri Light" w:hAnsi="Calibri Light"/>
        </w:rPr>
        <w:t xml:space="preserve"> – dofinansowanie od 20</w:t>
      </w:r>
      <w:r w:rsidR="00B92E67" w:rsidRPr="00023227">
        <w:rPr>
          <w:rFonts w:ascii="Calibri Light" w:hAnsi="Calibri Light"/>
        </w:rPr>
        <w:t xml:space="preserve">% do </w:t>
      </w:r>
      <w:r w:rsidR="0049579A" w:rsidRPr="00023227">
        <w:rPr>
          <w:rFonts w:ascii="Calibri Light" w:hAnsi="Calibri Light"/>
        </w:rPr>
        <w:t>50%</w:t>
      </w:r>
      <w:r w:rsidR="004C1850" w:rsidRPr="00023227">
        <w:rPr>
          <w:rFonts w:ascii="Calibri Light" w:hAnsi="Calibri Light"/>
        </w:rPr>
        <w:t xml:space="preserve"> dla pracowników</w:t>
      </w:r>
    </w:p>
    <w:p w14:paraId="0928FDA8" w14:textId="7AA38701" w:rsidR="00CB1FC0" w:rsidRDefault="00CB1FC0" w:rsidP="00800AE4">
      <w:pPr>
        <w:pStyle w:val="Akapitzlist"/>
        <w:numPr>
          <w:ilvl w:val="0"/>
          <w:numId w:val="22"/>
        </w:numPr>
        <w:spacing w:after="160" w:line="276" w:lineRule="auto"/>
        <w:ind w:left="0" w:hanging="284"/>
        <w:rPr>
          <w:rFonts w:ascii="Calibri Light" w:hAnsi="Calibri Light"/>
        </w:rPr>
      </w:pPr>
      <w:r w:rsidRPr="00203E6A">
        <w:rPr>
          <w:rFonts w:ascii="Calibri Light" w:hAnsi="Calibri Light"/>
        </w:rPr>
        <w:t xml:space="preserve">Sieć Badawcza Łukasiewicz – Polski Ośrodek Rozwoju Technologii PORT – Wrocław </w:t>
      </w:r>
      <w:r w:rsidRPr="007C6EBC">
        <w:rPr>
          <w:rFonts w:ascii="Calibri Light" w:hAnsi="Calibri Light"/>
        </w:rPr>
        <w:t xml:space="preserve">dofinansowanie od </w:t>
      </w:r>
      <w:r w:rsidR="000103E6">
        <w:rPr>
          <w:rFonts w:ascii="Calibri Light" w:hAnsi="Calibri Light"/>
        </w:rPr>
        <w:t>3</w:t>
      </w:r>
      <w:r w:rsidRPr="00154054">
        <w:rPr>
          <w:rFonts w:ascii="Calibri Light" w:hAnsi="Calibri Light"/>
        </w:rPr>
        <w:t xml:space="preserve">0% do </w:t>
      </w:r>
      <w:r w:rsidR="000103E6">
        <w:rPr>
          <w:rFonts w:ascii="Calibri Light" w:hAnsi="Calibri Light"/>
        </w:rPr>
        <w:t>6</w:t>
      </w:r>
      <w:r w:rsidRPr="00154054">
        <w:rPr>
          <w:rFonts w:ascii="Calibri Light" w:hAnsi="Calibri Light"/>
        </w:rPr>
        <w:t>0%</w:t>
      </w:r>
      <w:r w:rsidRPr="007C6EBC">
        <w:rPr>
          <w:rFonts w:ascii="Calibri Light" w:hAnsi="Calibri Light"/>
        </w:rPr>
        <w:t xml:space="preserve"> dla pracowników.</w:t>
      </w:r>
    </w:p>
    <w:p w14:paraId="6E7F360F" w14:textId="77777777" w:rsidR="00800AE4" w:rsidRPr="00800AE4" w:rsidRDefault="00800AE4" w:rsidP="00800AE4">
      <w:pPr>
        <w:pStyle w:val="Akapitzlist"/>
        <w:spacing w:after="160" w:line="276" w:lineRule="auto"/>
        <w:ind w:left="0"/>
        <w:rPr>
          <w:rFonts w:ascii="Calibri Light" w:hAnsi="Calibri Light"/>
        </w:rPr>
      </w:pPr>
    </w:p>
    <w:p w14:paraId="056D416B" w14:textId="17AC4D1C" w:rsidR="00DA2065" w:rsidRPr="00800AE4" w:rsidRDefault="00D17479" w:rsidP="00CA2B92">
      <w:pPr>
        <w:suppressAutoHyphens/>
        <w:jc w:val="both"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Zestawienie poszczególnych ilości dla danych podmiotów został</w:t>
      </w:r>
      <w:r w:rsidR="00B627C6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o uwzględnione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w załączniku nr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2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a do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SWZ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.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Proszę o uwzględnienie załącznika i załączenie wypełnionego do oferty.</w:t>
      </w:r>
    </w:p>
    <w:p w14:paraId="34A121E4" w14:textId="73E75092" w:rsidR="00D17479" w:rsidRDefault="00D17479" w:rsidP="00CA2B92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14:paraId="0C0AE508" w14:textId="19011E47" w:rsidR="005805F7" w:rsidRDefault="005805F7" w:rsidP="00CA2B92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14:paraId="5AF35060" w14:textId="435F50C3" w:rsidR="005805F7" w:rsidRDefault="005805F7" w:rsidP="00CA2B92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14:paraId="3AAA132B" w14:textId="77777777" w:rsidR="005805F7" w:rsidRPr="00CA2B92" w:rsidRDefault="005805F7" w:rsidP="00CA2B92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11"/>
        <w:gridCol w:w="2986"/>
        <w:gridCol w:w="1511"/>
        <w:gridCol w:w="2062"/>
        <w:gridCol w:w="1990"/>
      </w:tblGrid>
      <w:tr w:rsidR="00650844" w:rsidRPr="00581E91" w14:paraId="332D6240" w14:textId="77777777" w:rsidTr="00650844">
        <w:tc>
          <w:tcPr>
            <w:tcW w:w="282" w:type="pct"/>
            <w:shd w:val="clear" w:color="auto" w:fill="00B050"/>
            <w:vAlign w:val="center"/>
          </w:tcPr>
          <w:p w14:paraId="4AC05B8A" w14:textId="77777777" w:rsidR="00650844" w:rsidRPr="00FF606F" w:rsidRDefault="00650844" w:rsidP="00895856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F606F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48" w:type="pct"/>
            <w:shd w:val="clear" w:color="auto" w:fill="00B050"/>
            <w:vAlign w:val="center"/>
          </w:tcPr>
          <w:p w14:paraId="5084A4D5" w14:textId="77777777" w:rsidR="00650844" w:rsidRPr="00FF606F" w:rsidRDefault="00650844" w:rsidP="0089585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F2670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4" w:type="pct"/>
            <w:shd w:val="clear" w:color="auto" w:fill="00B050"/>
            <w:vAlign w:val="center"/>
          </w:tcPr>
          <w:p w14:paraId="0BB46835" w14:textId="7E0A382B" w:rsidR="00650844" w:rsidRPr="00FF606F" w:rsidRDefault="00650844" w:rsidP="00CB1FC0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Łączna </w:t>
            </w:r>
            <w:r w:rsidR="004F4995">
              <w:rPr>
                <w:b/>
                <w:sz w:val="20"/>
                <w:szCs w:val="20"/>
              </w:rPr>
              <w:t>m</w:t>
            </w:r>
            <w:r w:rsidRPr="00FF606F">
              <w:rPr>
                <w:b/>
                <w:sz w:val="20"/>
                <w:szCs w:val="20"/>
              </w:rPr>
              <w:t xml:space="preserve">iesięczna </w:t>
            </w:r>
            <w:r w:rsidR="004F4995">
              <w:rPr>
                <w:b/>
                <w:sz w:val="20"/>
                <w:szCs w:val="20"/>
              </w:rPr>
              <w:t>s</w:t>
            </w:r>
            <w:r w:rsidRPr="00FF606F">
              <w:rPr>
                <w:b/>
                <w:sz w:val="20"/>
                <w:szCs w:val="20"/>
              </w:rPr>
              <w:t>zacowana ilość karnetów</w:t>
            </w:r>
            <w:r>
              <w:rPr>
                <w:b/>
                <w:sz w:val="20"/>
                <w:szCs w:val="20"/>
              </w:rPr>
              <w:t xml:space="preserve"> dla 1</w:t>
            </w:r>
            <w:r w:rsidR="00CB1FC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podmiotów</w:t>
            </w:r>
          </w:p>
        </w:tc>
        <w:tc>
          <w:tcPr>
            <w:tcW w:w="2236" w:type="pct"/>
            <w:gridSpan w:val="2"/>
            <w:shd w:val="clear" w:color="auto" w:fill="00B050"/>
          </w:tcPr>
          <w:p w14:paraId="7C17ABF9" w14:textId="40E7BB79" w:rsidR="00650844" w:rsidRPr="00FF606F" w:rsidRDefault="00650844" w:rsidP="003556B0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AF2670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brutto</w:t>
            </w:r>
            <w:r w:rsidRPr="00AF2670">
              <w:rPr>
                <w:b/>
                <w:sz w:val="20"/>
                <w:szCs w:val="20"/>
              </w:rPr>
              <w:t xml:space="preserve"> za 1 karnet (</w:t>
            </w:r>
            <w:r>
              <w:rPr>
                <w:b/>
                <w:sz w:val="20"/>
                <w:szCs w:val="20"/>
              </w:rPr>
              <w:t>za miesiąc</w:t>
            </w:r>
            <w:r w:rsidRPr="00AF2670">
              <w:rPr>
                <w:b/>
                <w:sz w:val="20"/>
                <w:szCs w:val="20"/>
              </w:rPr>
              <w:t>)</w:t>
            </w:r>
          </w:p>
        </w:tc>
      </w:tr>
      <w:tr w:rsidR="00650844" w:rsidRPr="00581E91" w14:paraId="3BE54440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F1EEF37" w14:textId="77777777" w:rsidR="00650844" w:rsidRPr="00B92E67" w:rsidRDefault="00650844" w:rsidP="00895856">
            <w:pPr>
              <w:suppressAutoHyphens/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B92E67">
              <w:rPr>
                <w:rFonts w:ascii="Calibri Light" w:hAnsi="Calibri Light"/>
                <w:b/>
                <w:sz w:val="22"/>
                <w:szCs w:val="22"/>
              </w:rPr>
              <w:t>A</w:t>
            </w:r>
          </w:p>
        </w:tc>
        <w:tc>
          <w:tcPr>
            <w:tcW w:w="1648" w:type="pct"/>
            <w:vAlign w:val="center"/>
          </w:tcPr>
          <w:p w14:paraId="10CBF324" w14:textId="77777777" w:rsidR="00650844" w:rsidRPr="00B92E67" w:rsidRDefault="00650844" w:rsidP="00895856">
            <w:pPr>
              <w:tabs>
                <w:tab w:val="left" w:pos="0"/>
              </w:tabs>
              <w:ind w:right="-2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B92E67">
              <w:rPr>
                <w:rFonts w:ascii="Calibri Light" w:hAnsi="Calibri Light"/>
                <w:b/>
                <w:sz w:val="22"/>
                <w:szCs w:val="22"/>
              </w:rPr>
              <w:t>B</w:t>
            </w:r>
          </w:p>
        </w:tc>
        <w:tc>
          <w:tcPr>
            <w:tcW w:w="834" w:type="pct"/>
            <w:vAlign w:val="center"/>
          </w:tcPr>
          <w:p w14:paraId="7B3B5DC1" w14:textId="77777777" w:rsidR="00650844" w:rsidRPr="00581E91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2236" w:type="pct"/>
            <w:gridSpan w:val="2"/>
          </w:tcPr>
          <w:p w14:paraId="27567C24" w14:textId="458921B7" w:rsidR="00650844" w:rsidRPr="00581E91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D</w:t>
            </w:r>
          </w:p>
        </w:tc>
      </w:tr>
      <w:tr w:rsidR="00650844" w:rsidRPr="00581E91" w14:paraId="37F67B73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578168D" w14:textId="77777777" w:rsidR="00650844" w:rsidRPr="007E7510" w:rsidRDefault="0065084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648" w:type="pct"/>
            <w:vAlign w:val="center"/>
          </w:tcPr>
          <w:p w14:paraId="4B060E1E" w14:textId="77777777" w:rsidR="00650844" w:rsidRPr="007E7510" w:rsidRDefault="00650844" w:rsidP="00895856">
            <w:pPr>
              <w:tabs>
                <w:tab w:val="left" w:pos="0"/>
              </w:tabs>
              <w:ind w:right="-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Pracownicy (open) – nielimitowana ilość wejść w ciągu dnia do tego samego i różnych obiektów</w:t>
            </w:r>
          </w:p>
        </w:tc>
        <w:tc>
          <w:tcPr>
            <w:tcW w:w="834" w:type="pct"/>
            <w:vAlign w:val="center"/>
          </w:tcPr>
          <w:p w14:paraId="42586825" w14:textId="2C8625BB" w:rsidR="00650844" w:rsidRPr="00581E91" w:rsidRDefault="00CB1FC0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206</w:t>
            </w:r>
          </w:p>
        </w:tc>
        <w:tc>
          <w:tcPr>
            <w:tcW w:w="2236" w:type="pct"/>
            <w:gridSpan w:val="2"/>
          </w:tcPr>
          <w:p w14:paraId="1ED3A1E4" w14:textId="77777777" w:rsidR="00650844" w:rsidRPr="00581E91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650844" w:rsidRPr="00581E91" w14:paraId="265D5534" w14:textId="77777777" w:rsidTr="00650844">
        <w:trPr>
          <w:trHeight w:val="78"/>
        </w:trPr>
        <w:tc>
          <w:tcPr>
            <w:tcW w:w="282" w:type="pct"/>
            <w:vAlign w:val="center"/>
          </w:tcPr>
          <w:p w14:paraId="05EAB988" w14:textId="77777777" w:rsidR="00650844" w:rsidRPr="007E7510" w:rsidRDefault="0065084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1648" w:type="pct"/>
            <w:vAlign w:val="center"/>
          </w:tcPr>
          <w:p w14:paraId="18DC4637" w14:textId="77777777" w:rsidR="00650844" w:rsidRPr="007E7510" w:rsidRDefault="00650844" w:rsidP="0089585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Pracownicy 8 x w miesiącu</w:t>
            </w:r>
          </w:p>
        </w:tc>
        <w:tc>
          <w:tcPr>
            <w:tcW w:w="834" w:type="pct"/>
            <w:vAlign w:val="center"/>
          </w:tcPr>
          <w:p w14:paraId="557E5B1C" w14:textId="09D10A33" w:rsidR="00650844" w:rsidRPr="00581E91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2236" w:type="pct"/>
            <w:gridSpan w:val="2"/>
          </w:tcPr>
          <w:p w14:paraId="47DDE314" w14:textId="77777777" w:rsidR="00650844" w:rsidRPr="00581E91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772B4" w:rsidRPr="00581E91" w14:paraId="0F8FD563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59A64AF" w14:textId="77777777" w:rsidR="00A772B4" w:rsidRPr="007E7510" w:rsidRDefault="00A772B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1648" w:type="pct"/>
            <w:vAlign w:val="center"/>
          </w:tcPr>
          <w:p w14:paraId="6F1581A3" w14:textId="77777777" w:rsidR="00A772B4" w:rsidRPr="007E7510" w:rsidRDefault="00A772B4" w:rsidP="00895856">
            <w:pPr>
              <w:tabs>
                <w:tab w:val="left" w:pos="0"/>
              </w:tabs>
              <w:ind w:right="-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Pracownicy - nielimitowana ilość wejść w ciągu dnia do różnych obiektów (raz dziennie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271B31EB" w14:textId="738B667C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236" w:type="pct"/>
            <w:gridSpan w:val="2"/>
          </w:tcPr>
          <w:p w14:paraId="7116B7A3" w14:textId="77777777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772B4" w:rsidRPr="00581E91" w14:paraId="4B1E4672" w14:textId="77777777" w:rsidTr="00A772B4">
        <w:trPr>
          <w:trHeight w:val="78"/>
        </w:trPr>
        <w:tc>
          <w:tcPr>
            <w:tcW w:w="282" w:type="pct"/>
            <w:vAlign w:val="center"/>
          </w:tcPr>
          <w:p w14:paraId="1BFA0378" w14:textId="77777777" w:rsidR="00A772B4" w:rsidRPr="007E7510" w:rsidRDefault="00A772B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1648" w:type="pct"/>
            <w:vAlign w:val="center"/>
          </w:tcPr>
          <w:p w14:paraId="6163D787" w14:textId="77777777" w:rsidR="00A772B4" w:rsidRPr="007E7510" w:rsidRDefault="00A772B4" w:rsidP="00895856">
            <w:pPr>
              <w:tabs>
                <w:tab w:val="left" w:pos="0"/>
              </w:tabs>
              <w:ind w:right="-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Dzieci pracowników open (bez ograniczeń)</w:t>
            </w:r>
          </w:p>
        </w:tc>
        <w:tc>
          <w:tcPr>
            <w:tcW w:w="834" w:type="pct"/>
            <w:vAlign w:val="center"/>
          </w:tcPr>
          <w:p w14:paraId="4E503414" w14:textId="1F07640D" w:rsidR="00A772B4" w:rsidRPr="00581E91" w:rsidRDefault="00CB1FC0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5</w:t>
            </w:r>
            <w:r w:rsidR="00A772B4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6" w:type="pct"/>
            <w:gridSpan w:val="2"/>
          </w:tcPr>
          <w:p w14:paraId="49292932" w14:textId="77777777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772B4" w:rsidRPr="00581E91" w14:paraId="01A03497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38150BD" w14:textId="77777777" w:rsidR="00A772B4" w:rsidRPr="007E7510" w:rsidRDefault="00A772B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5.</w:t>
            </w:r>
          </w:p>
        </w:tc>
        <w:tc>
          <w:tcPr>
            <w:tcW w:w="1648" w:type="pct"/>
            <w:vAlign w:val="center"/>
          </w:tcPr>
          <w:p w14:paraId="73034DE1" w14:textId="77777777" w:rsidR="00A772B4" w:rsidRPr="007E7510" w:rsidRDefault="00A772B4" w:rsidP="00895856">
            <w:pPr>
              <w:tabs>
                <w:tab w:val="left" w:pos="0"/>
              </w:tabs>
              <w:ind w:right="-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Dzieci pracowników do wejścia na basen (open bez ograniczeń)</w:t>
            </w:r>
          </w:p>
        </w:tc>
        <w:tc>
          <w:tcPr>
            <w:tcW w:w="834" w:type="pct"/>
            <w:vAlign w:val="center"/>
          </w:tcPr>
          <w:p w14:paraId="60CFAE2B" w14:textId="2555BC13" w:rsidR="00A772B4" w:rsidRPr="00581E91" w:rsidRDefault="00CB1FC0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74</w:t>
            </w:r>
          </w:p>
        </w:tc>
        <w:tc>
          <w:tcPr>
            <w:tcW w:w="2236" w:type="pct"/>
            <w:gridSpan w:val="2"/>
          </w:tcPr>
          <w:p w14:paraId="772FD8E1" w14:textId="77777777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772B4" w:rsidRPr="00581E91" w14:paraId="02F5927E" w14:textId="77777777" w:rsidTr="00A772B4">
        <w:trPr>
          <w:trHeight w:val="78"/>
        </w:trPr>
        <w:tc>
          <w:tcPr>
            <w:tcW w:w="282" w:type="pct"/>
            <w:vAlign w:val="center"/>
          </w:tcPr>
          <w:p w14:paraId="7A0E3A47" w14:textId="77777777" w:rsidR="00A772B4" w:rsidRPr="007E7510" w:rsidRDefault="00A772B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6.</w:t>
            </w:r>
          </w:p>
        </w:tc>
        <w:tc>
          <w:tcPr>
            <w:tcW w:w="1648" w:type="pct"/>
            <w:vAlign w:val="center"/>
          </w:tcPr>
          <w:p w14:paraId="0EDEA331" w14:textId="77777777" w:rsidR="00A772B4" w:rsidRPr="007E7510" w:rsidRDefault="00A772B4" w:rsidP="00895856">
            <w:pPr>
              <w:tabs>
                <w:tab w:val="left" w:pos="0"/>
              </w:tabs>
              <w:ind w:right="-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Osoby towarzyszące (open) – nielimitowana ilość wejść w ciągu dnia do tego samego i różnych obiektów</w:t>
            </w:r>
          </w:p>
        </w:tc>
        <w:tc>
          <w:tcPr>
            <w:tcW w:w="834" w:type="pct"/>
            <w:vAlign w:val="center"/>
          </w:tcPr>
          <w:p w14:paraId="0E275550" w14:textId="0F533AC7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236" w:type="pct"/>
            <w:gridSpan w:val="2"/>
          </w:tcPr>
          <w:p w14:paraId="2E6C11DA" w14:textId="77777777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772B4" w:rsidRPr="00581E91" w14:paraId="4C89E859" w14:textId="77777777" w:rsidTr="00A772B4">
        <w:trPr>
          <w:trHeight w:val="78"/>
        </w:trPr>
        <w:tc>
          <w:tcPr>
            <w:tcW w:w="282" w:type="pct"/>
            <w:vAlign w:val="center"/>
          </w:tcPr>
          <w:p w14:paraId="2201AB64" w14:textId="77777777" w:rsidR="00A772B4" w:rsidRPr="007E7510" w:rsidRDefault="00A772B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7.</w:t>
            </w:r>
          </w:p>
        </w:tc>
        <w:tc>
          <w:tcPr>
            <w:tcW w:w="1648" w:type="pct"/>
            <w:vAlign w:val="center"/>
          </w:tcPr>
          <w:p w14:paraId="3518D6F9" w14:textId="77777777" w:rsidR="00A772B4" w:rsidRPr="007E7510" w:rsidRDefault="00A772B4" w:rsidP="0089585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Osoby towarzyszące 8 x w miesiącu</w:t>
            </w:r>
          </w:p>
        </w:tc>
        <w:tc>
          <w:tcPr>
            <w:tcW w:w="834" w:type="pct"/>
            <w:vAlign w:val="center"/>
          </w:tcPr>
          <w:p w14:paraId="14FBEF6B" w14:textId="0A8506BB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236" w:type="pct"/>
            <w:gridSpan w:val="2"/>
          </w:tcPr>
          <w:p w14:paraId="02F3582A" w14:textId="77777777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772B4" w:rsidRPr="00581E91" w14:paraId="60C3093B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1A374CD" w14:textId="77777777" w:rsidR="00A772B4" w:rsidRPr="007E7510" w:rsidRDefault="00A772B4" w:rsidP="00895856">
            <w:pPr>
              <w:suppressAutoHyphens/>
              <w:snapToGri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8.</w:t>
            </w:r>
          </w:p>
        </w:tc>
        <w:tc>
          <w:tcPr>
            <w:tcW w:w="1648" w:type="pct"/>
            <w:vAlign w:val="center"/>
          </w:tcPr>
          <w:p w14:paraId="56C4BE7A" w14:textId="77777777" w:rsidR="00A772B4" w:rsidRPr="007E7510" w:rsidRDefault="00A772B4" w:rsidP="00895856">
            <w:pPr>
              <w:tabs>
                <w:tab w:val="left" w:pos="0"/>
              </w:tabs>
              <w:ind w:right="-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E7510">
              <w:rPr>
                <w:rFonts w:ascii="Calibri Light" w:hAnsi="Calibri Light"/>
                <w:sz w:val="22"/>
                <w:szCs w:val="22"/>
              </w:rPr>
              <w:t>Osoby towarzyszące - nielimitowana ilość wejść w ciągu dnia do różnych obiektów (raz dziennie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54CC3EA3" w14:textId="78B2FC7E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236" w:type="pct"/>
            <w:gridSpan w:val="2"/>
          </w:tcPr>
          <w:p w14:paraId="21E17144" w14:textId="77777777" w:rsidR="00A772B4" w:rsidRPr="00581E91" w:rsidRDefault="00A772B4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92E67" w:rsidRPr="00FF606F" w14:paraId="3B71BF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0F86EBB7" w14:textId="41618DF2" w:rsidR="00B92E67" w:rsidRPr="00FF606F" w:rsidRDefault="00B92E67" w:rsidP="0089585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4718" w:type="pct"/>
            <w:gridSpan w:val="4"/>
            <w:vAlign w:val="center"/>
          </w:tcPr>
          <w:p w14:paraId="0CA29518" w14:textId="607660BA" w:rsidR="00650844" w:rsidRPr="00DD0BB7" w:rsidRDefault="00650844" w:rsidP="00650844">
            <w:pPr>
              <w:suppressAutoHyphens/>
              <w:snapToGrid w:val="0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 xml:space="preserve">Łączna całkowita </w:t>
            </w:r>
            <w:r w:rsidR="004F4995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 xml:space="preserve">cena </w:t>
            </w: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 xml:space="preserve">zamówienia łącznie dla wszystkich podmiotów </w:t>
            </w:r>
            <w:r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</w:t>
            </w:r>
            <w:r w:rsid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przepisać</w:t>
            </w:r>
            <w:r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wartość</w:t>
            </w:r>
            <w:r w:rsidR="00DD0BB7"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z</w:t>
            </w:r>
            <w:r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</w:t>
            </w:r>
            <w:r w:rsidR="00DD0BB7"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komórki D2</w:t>
            </w:r>
            <w:r w:rsidR="000C4862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8</w:t>
            </w:r>
            <w:r w:rsidR="00DD0BB7"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z załącznika nr </w:t>
            </w:r>
            <w:r w:rsidR="004F4995" w:rsidRPr="00B31C68">
              <w:rPr>
                <w:rFonts w:asciiTheme="majorHAnsi" w:hAnsi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2a do SWZ</w:t>
            </w: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4ED879DD" w14:textId="11843F1E" w:rsidR="00650844" w:rsidRPr="00DD0BB7" w:rsidRDefault="00650844" w:rsidP="00650844">
            <w:pPr>
              <w:suppressAutoHyphens/>
              <w:snapToGrid w:val="0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19761D52" w14:textId="79F87188" w:rsidR="00DD0BB7" w:rsidRPr="00DD0BB7" w:rsidRDefault="00DD0BB7" w:rsidP="00650844">
            <w:pPr>
              <w:suppressAutoHyphens/>
              <w:snapToGrid w:val="0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słownie netto…………………………………………………………………….</w:t>
            </w:r>
          </w:p>
          <w:p w14:paraId="61C7EE8C" w14:textId="77777777" w:rsidR="00650844" w:rsidRPr="00DD0BB7" w:rsidRDefault="00650844" w:rsidP="00650844">
            <w:pPr>
              <w:suppressAutoHyphens/>
              <w:snapToGrid w:val="0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4E1753D7" w14:textId="16E4C1E9" w:rsidR="00650844" w:rsidRPr="00DD0BB7" w:rsidRDefault="00650844" w:rsidP="00650844">
            <w:pPr>
              <w:suppressAutoHyphens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6A83F8B1" w14:textId="2BF09213" w:rsidR="00DD0BB7" w:rsidRPr="00DD0BB7" w:rsidRDefault="00DD0BB7" w:rsidP="00DD0BB7">
            <w:pPr>
              <w:suppressAutoHyphens/>
              <w:snapToGrid w:val="0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DD0BB7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słownie brutto…………………………………………………………………….</w:t>
            </w:r>
          </w:p>
          <w:p w14:paraId="0DACDB9D" w14:textId="5C46366B" w:rsidR="00B92E67" w:rsidRPr="00DD0BB7" w:rsidRDefault="00B92E67" w:rsidP="00B92E67">
            <w:pPr>
              <w:suppressAutoHyphens/>
              <w:snapToGrid w:val="0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92E67" w:rsidRPr="00FF606F" w14:paraId="241A8B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17796EE1" w14:textId="05351E28" w:rsidR="00B92E67" w:rsidRPr="00FF606F" w:rsidRDefault="00B92E67" w:rsidP="00B92E67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620" w:type="pct"/>
            <w:gridSpan w:val="3"/>
            <w:vAlign w:val="center"/>
          </w:tcPr>
          <w:p w14:paraId="289F65F0" w14:textId="5B103D88" w:rsidR="00B92E67" w:rsidRPr="00B92E67" w:rsidRDefault="00F36B92" w:rsidP="00F36B9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6EA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dodatkową ponad wymaganą</w:t>
            </w:r>
            <w:r w:rsidRPr="00D46EA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DD3444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(</w:t>
            </w:r>
            <w:r w:rsidRPr="00D46E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D46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– Opis przedmiotu zamówienia) </w:t>
            </w:r>
            <w:r w:rsidRPr="00D46EA2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st. Warszawy</w:t>
            </w:r>
          </w:p>
        </w:tc>
        <w:tc>
          <w:tcPr>
            <w:tcW w:w="1098" w:type="pct"/>
            <w:vAlign w:val="center"/>
          </w:tcPr>
          <w:p w14:paraId="26FA0E68" w14:textId="77777777" w:rsidR="00023227" w:rsidRPr="006F0000" w:rsidRDefault="00023227" w:rsidP="00F36B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06166482" w14:textId="6C34D0F3" w:rsidR="00B92E67" w:rsidRPr="00800AE4" w:rsidRDefault="00F36B92" w:rsidP="00F36B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</w:t>
            </w:r>
            <w:r w:rsidR="003556B0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dodatkowych</w:t>
            </w:r>
            <w:r w:rsidR="00DD344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ponad wymaganych</w:t>
            </w:r>
            <w:r w:rsidR="003556B0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obiektów</w:t>
            </w: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)</w:t>
            </w:r>
            <w:r w:rsidR="00800AE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. Nie</w:t>
            </w: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wpisanie liczby spowoduje brak przyznanych punktów w tym kryterium.</w:t>
            </w:r>
          </w:p>
        </w:tc>
      </w:tr>
      <w:tr w:rsidR="00F36B92" w:rsidRPr="00FF606F" w14:paraId="6AB7D0E2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2BE8F6C9" w14:textId="2658072C" w:rsidR="00F36B92" w:rsidRDefault="00F36B92" w:rsidP="00B92E67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lastRenderedPageBreak/>
              <w:t>12.</w:t>
            </w:r>
          </w:p>
        </w:tc>
        <w:tc>
          <w:tcPr>
            <w:tcW w:w="3620" w:type="pct"/>
            <w:gridSpan w:val="3"/>
            <w:vAlign w:val="center"/>
          </w:tcPr>
          <w:p w14:paraId="23504B06" w14:textId="15E63EF2" w:rsidR="00F36B92" w:rsidRPr="00D46EA2" w:rsidRDefault="00F36B92" w:rsidP="00F36B92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46EA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dodatkową ponad wymaganą</w:t>
            </w:r>
            <w:r w:rsidRPr="00D46EA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DD3444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(</w:t>
            </w:r>
            <w:r w:rsidRPr="00D46E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D46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– Opis przedmiotu zamówienia) </w:t>
            </w:r>
            <w:r w:rsidRPr="00D46E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liczbę basenów o min. długości 25m w obiektach sportowo-rekreacyjnych na terenie miasta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Poznania</w:t>
            </w:r>
          </w:p>
        </w:tc>
        <w:tc>
          <w:tcPr>
            <w:tcW w:w="1098" w:type="pct"/>
            <w:vAlign w:val="center"/>
          </w:tcPr>
          <w:p w14:paraId="51EC40FB" w14:textId="77777777" w:rsidR="00023227" w:rsidRPr="006F0000" w:rsidRDefault="00023227" w:rsidP="00F36B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5A5ADC07" w14:textId="719757E1" w:rsidR="00F36B92" w:rsidRPr="00800AE4" w:rsidRDefault="00F36B92" w:rsidP="00F36B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</w:t>
            </w:r>
            <w:r w:rsidR="003556B0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dodatkowych</w:t>
            </w:r>
            <w:r w:rsidR="00DD344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ponad wymaganych</w:t>
            </w:r>
            <w:r w:rsidR="003556B0"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obiektów</w:t>
            </w: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)</w:t>
            </w:r>
            <w:r w:rsidR="00800AE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. Nie</w:t>
            </w: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wpisanie liczby spowoduje brak przyznanych punktów w tym kryterium.</w:t>
            </w:r>
          </w:p>
        </w:tc>
      </w:tr>
      <w:tr w:rsidR="000103E6" w:rsidRPr="00FF606F" w14:paraId="1DCB5718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6FBDD4B9" w14:textId="1297865E" w:rsidR="000103E6" w:rsidRDefault="000103E6" w:rsidP="000103E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620" w:type="pct"/>
            <w:gridSpan w:val="3"/>
            <w:vAlign w:val="center"/>
          </w:tcPr>
          <w:p w14:paraId="6096A774" w14:textId="649FC40D" w:rsidR="000103E6" w:rsidRPr="00D46EA2" w:rsidRDefault="000103E6" w:rsidP="000103E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D46EA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dodatkową ponad wymaganą</w:t>
            </w:r>
            <w:r w:rsidRPr="00D46EA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DD3444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(</w:t>
            </w:r>
            <w:r w:rsidRPr="00D46E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D46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– Opis przedmiotu zamówienia) </w:t>
            </w:r>
            <w:r w:rsidRPr="00D46E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liczbę basenów o min. długości 25m w obiektach sportowo-rekreacyjnych na terenie miasta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Wrocławia</w:t>
            </w:r>
          </w:p>
        </w:tc>
        <w:tc>
          <w:tcPr>
            <w:tcW w:w="1098" w:type="pct"/>
            <w:vAlign w:val="center"/>
          </w:tcPr>
          <w:p w14:paraId="1C713077" w14:textId="77777777" w:rsidR="000103E6" w:rsidRPr="006F0000" w:rsidRDefault="000103E6" w:rsidP="000103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0EA2FCDD" w14:textId="3AE98156" w:rsidR="000103E6" w:rsidRPr="006F0000" w:rsidRDefault="000103E6" w:rsidP="000103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 dodatkowych</w:t>
            </w:r>
            <w:r w:rsidR="00DD344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ponad wymaganych</w:t>
            </w: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 xml:space="preserve"> obiektów)</w:t>
            </w:r>
            <w:r w:rsidR="00800AE4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. Nie</w:t>
            </w:r>
            <w:r w:rsidRPr="006F0000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wpisanie liczby spowoduje brak przyznanych punktów w tym kryterium.</w:t>
            </w:r>
          </w:p>
        </w:tc>
      </w:tr>
    </w:tbl>
    <w:p w14:paraId="0B518A1F" w14:textId="52F09BD7" w:rsidR="00D65897" w:rsidRPr="00D65897" w:rsidRDefault="00D65897" w:rsidP="008F7C44">
      <w:pPr>
        <w:pStyle w:val="normaltableau"/>
        <w:spacing w:before="0"/>
        <w:rPr>
          <w:rFonts w:ascii="Calibri Light" w:hAnsi="Calibri Light"/>
          <w:lang w:val="pl-PL"/>
        </w:rPr>
      </w:pPr>
    </w:p>
    <w:p w14:paraId="522C7FC2" w14:textId="09B0A65A" w:rsidR="008F7C44" w:rsidRPr="008345A7" w:rsidRDefault="008F7C44" w:rsidP="00996DF6">
      <w:pPr>
        <w:pStyle w:val="Default"/>
        <w:numPr>
          <w:ilvl w:val="0"/>
          <w:numId w:val="17"/>
        </w:numPr>
        <w:ind w:left="426"/>
        <w:jc w:val="both"/>
        <w:rPr>
          <w:rFonts w:ascii="Calibri Light" w:hAnsi="Calibri Light"/>
          <w:color w:val="auto"/>
          <w:sz w:val="22"/>
          <w:szCs w:val="22"/>
          <w:lang w:eastAsia="en-US"/>
        </w:rPr>
      </w:pP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Oświadczamy, iż na dzień składania ofert liczba obiektów sportowo-rekreacyjnych udostępniających usługi sportowo-rek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>reacyjne</w:t>
      </w:r>
      <w:r w:rsidR="00923131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923131">
        <w:rPr>
          <w:rFonts w:ascii="Calibri Light" w:hAnsi="Calibri Light"/>
          <w:b/>
          <w:color w:val="auto"/>
          <w:sz w:val="22"/>
          <w:szCs w:val="22"/>
          <w:lang w:eastAsia="en-US"/>
        </w:rPr>
        <w:t>(podpisane aktualne umowy)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 xml:space="preserve"> zapewniające możliwość 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skorzystania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bez dodatkowych kosztów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w ramach karnetu na terenie Polski wynosi </w:t>
      </w:r>
      <w:r w:rsidR="000D4CED">
        <w:rPr>
          <w:rFonts w:ascii="Calibri Light" w:hAnsi="Calibri Light"/>
          <w:b/>
          <w:color w:val="auto"/>
          <w:sz w:val="22"/>
          <w:szCs w:val="22"/>
          <w:lang w:eastAsia="en-US"/>
        </w:rPr>
        <w:t>3500</w:t>
      </w:r>
      <w:r w:rsidRPr="00D46EA2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>w tym z minimum:</w:t>
      </w:r>
    </w:p>
    <w:p w14:paraId="102E0DAC" w14:textId="5A6A7EE3" w:rsidR="008345A7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075BFC">
        <w:rPr>
          <w:rFonts w:ascii="Calibri Light" w:hAnsi="Calibri Light"/>
          <w:b/>
          <w:sz w:val="22"/>
          <w:szCs w:val="22"/>
          <w:lang w:eastAsia="en-US"/>
        </w:rPr>
        <w:t>300</w:t>
      </w:r>
      <w:r w:rsidR="008345A7" w:rsidRPr="00075BF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8345A7">
        <w:rPr>
          <w:rFonts w:ascii="Calibri Light" w:hAnsi="Calibri Light"/>
          <w:sz w:val="22"/>
          <w:szCs w:val="22"/>
          <w:lang w:eastAsia="en-US"/>
        </w:rPr>
        <w:t xml:space="preserve"> różnych obiektów sportowo-rekreacyjnych na terenie miasta st. Warszawy, w których, w co najmniej 3,  znajduje </w:t>
      </w:r>
      <w:r w:rsidR="00075BFC">
        <w:rPr>
          <w:rFonts w:ascii="Calibri Light" w:hAnsi="Calibri Light"/>
          <w:sz w:val="22"/>
          <w:szCs w:val="22"/>
          <w:lang w:eastAsia="en-US"/>
        </w:rPr>
        <w:t>się basen o min. długości 25 m</w:t>
      </w:r>
      <w:r w:rsidR="00075BFC" w:rsidRPr="00075BFC">
        <w:rPr>
          <w:rFonts w:ascii="Verdana" w:hAnsi="Verdana"/>
          <w:szCs w:val="18"/>
        </w:rPr>
        <w:t xml:space="preserve"> </w:t>
      </w:r>
      <w:r w:rsidR="00075BFC" w:rsidRPr="00FD51CC">
        <w:rPr>
          <w:rFonts w:ascii="Verdana" w:hAnsi="Verdana"/>
          <w:szCs w:val="18"/>
        </w:rPr>
        <w:t>(</w:t>
      </w:r>
      <w:r w:rsidR="00075BFC" w:rsidRPr="00075BFC">
        <w:rPr>
          <w:rFonts w:ascii="Calibri Light" w:hAnsi="Calibri Light"/>
          <w:sz w:val="22"/>
          <w:szCs w:val="22"/>
          <w:lang w:eastAsia="en-US"/>
        </w:rPr>
        <w:t xml:space="preserve">część I </w:t>
      </w:r>
      <w:proofErr w:type="spellStart"/>
      <w:r w:rsidR="00075BFC" w:rsidRPr="00075BFC">
        <w:rPr>
          <w:rFonts w:ascii="Calibri Light" w:hAnsi="Calibri Light"/>
          <w:sz w:val="22"/>
          <w:szCs w:val="22"/>
          <w:lang w:eastAsia="en-US"/>
        </w:rPr>
        <w:t>i</w:t>
      </w:r>
      <w:proofErr w:type="spellEnd"/>
      <w:r w:rsidR="00075BFC" w:rsidRPr="00075BFC">
        <w:rPr>
          <w:rFonts w:ascii="Calibri Light" w:hAnsi="Calibri Light"/>
          <w:sz w:val="22"/>
          <w:szCs w:val="22"/>
          <w:lang w:eastAsia="en-US"/>
        </w:rPr>
        <w:t xml:space="preserve"> II),</w:t>
      </w:r>
    </w:p>
    <w:p w14:paraId="51CF2AF1" w14:textId="0F3201EF" w:rsidR="008345A7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075BFC">
        <w:rPr>
          <w:rFonts w:ascii="Calibri Light" w:hAnsi="Calibri Light"/>
          <w:b/>
          <w:sz w:val="22"/>
          <w:szCs w:val="22"/>
          <w:lang w:eastAsia="en-US"/>
        </w:rPr>
        <w:t>100</w:t>
      </w:r>
      <w:r w:rsidR="008345A7" w:rsidRPr="00075BF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996DF6">
        <w:rPr>
          <w:rFonts w:ascii="Calibri Light" w:hAnsi="Calibri Light"/>
          <w:sz w:val="22"/>
          <w:szCs w:val="22"/>
          <w:lang w:eastAsia="en-US"/>
        </w:rPr>
        <w:t>różnych obiektów sportowo-rekreacyjnych na terenie miasta Poznania, w których, w co najmniej 3,  znajduje się basen o min</w:t>
      </w:r>
      <w:r>
        <w:rPr>
          <w:rFonts w:ascii="Calibri Light" w:hAnsi="Calibri Light"/>
          <w:sz w:val="22"/>
          <w:szCs w:val="22"/>
          <w:lang w:eastAsia="en-US"/>
        </w:rPr>
        <w:t>. długości 25 m</w:t>
      </w:r>
      <w:r w:rsidR="00075BFC">
        <w:rPr>
          <w:rFonts w:ascii="Calibri Light" w:hAnsi="Calibri Light"/>
          <w:sz w:val="22"/>
          <w:szCs w:val="22"/>
          <w:lang w:eastAsia="en-US"/>
        </w:rPr>
        <w:t xml:space="preserve"> </w:t>
      </w:r>
      <w:r w:rsidR="00075BFC" w:rsidRPr="00075BFC">
        <w:rPr>
          <w:rFonts w:ascii="Calibri Light" w:hAnsi="Calibri Light"/>
          <w:sz w:val="22"/>
          <w:szCs w:val="22"/>
          <w:lang w:eastAsia="en-US"/>
        </w:rPr>
        <w:t>(część II)</w:t>
      </w:r>
      <w:r w:rsidR="00075BFC">
        <w:rPr>
          <w:rFonts w:ascii="Calibri Light" w:hAnsi="Calibri Light"/>
          <w:sz w:val="22"/>
          <w:szCs w:val="22"/>
          <w:lang w:eastAsia="en-US"/>
        </w:rPr>
        <w:t>.</w:t>
      </w:r>
    </w:p>
    <w:p w14:paraId="0C80F9BB" w14:textId="0F7596FD" w:rsidR="000103E6" w:rsidRPr="000103E6" w:rsidRDefault="000103E6" w:rsidP="000103E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075BFC">
        <w:rPr>
          <w:rFonts w:ascii="Calibri Light" w:hAnsi="Calibri Light"/>
          <w:b/>
          <w:sz w:val="22"/>
          <w:szCs w:val="22"/>
          <w:lang w:eastAsia="en-US"/>
        </w:rPr>
        <w:t xml:space="preserve">100 </w:t>
      </w:r>
      <w:r w:rsidRPr="00996DF6">
        <w:rPr>
          <w:rFonts w:ascii="Calibri Light" w:hAnsi="Calibri Light"/>
          <w:sz w:val="22"/>
          <w:szCs w:val="22"/>
          <w:lang w:eastAsia="en-US"/>
        </w:rPr>
        <w:t xml:space="preserve">różnych obiektów sportowo-rekreacyjnych na terenie miasta </w:t>
      </w:r>
      <w:r>
        <w:rPr>
          <w:rFonts w:ascii="Calibri Light" w:hAnsi="Calibri Light"/>
          <w:sz w:val="22"/>
          <w:szCs w:val="22"/>
          <w:lang w:eastAsia="en-US"/>
        </w:rPr>
        <w:t>Wrocławia</w:t>
      </w:r>
      <w:r w:rsidRPr="00996DF6">
        <w:rPr>
          <w:rFonts w:ascii="Calibri Light" w:hAnsi="Calibri Light"/>
          <w:sz w:val="22"/>
          <w:szCs w:val="22"/>
          <w:lang w:eastAsia="en-US"/>
        </w:rPr>
        <w:t>, w których, w co najmniej 3,  znajduje się basen o min</w:t>
      </w:r>
      <w:r>
        <w:rPr>
          <w:rFonts w:ascii="Calibri Light" w:hAnsi="Calibri Light"/>
          <w:sz w:val="22"/>
          <w:szCs w:val="22"/>
          <w:lang w:eastAsia="en-US"/>
        </w:rPr>
        <w:t xml:space="preserve">. długości 25 m </w:t>
      </w:r>
      <w:r w:rsidRPr="00075BFC">
        <w:rPr>
          <w:rFonts w:ascii="Calibri Light" w:hAnsi="Calibri Light"/>
          <w:sz w:val="22"/>
          <w:szCs w:val="22"/>
          <w:lang w:eastAsia="en-US"/>
        </w:rPr>
        <w:t>(część II)</w:t>
      </w:r>
      <w:r>
        <w:rPr>
          <w:rFonts w:ascii="Calibri Light" w:hAnsi="Calibri Light"/>
          <w:sz w:val="22"/>
          <w:szCs w:val="22"/>
          <w:lang w:eastAsia="en-US"/>
        </w:rPr>
        <w:t>.</w:t>
      </w:r>
    </w:p>
    <w:p w14:paraId="13AF46E1" w14:textId="77777777" w:rsidR="008345A7" w:rsidRPr="008345A7" w:rsidRDefault="008345A7" w:rsidP="00996DF6">
      <w:pPr>
        <w:pStyle w:val="Tekstpodstawowy"/>
        <w:widowControl/>
        <w:tabs>
          <w:tab w:val="left" w:pos="285"/>
        </w:tabs>
        <w:suppressAutoHyphens w:val="0"/>
        <w:spacing w:after="0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</w:p>
    <w:p w14:paraId="463EEBB9" w14:textId="401A0A14" w:rsidR="008345A7" w:rsidRDefault="008345A7" w:rsidP="008345A7">
      <w:pPr>
        <w:pStyle w:val="Tekstpodstawowy"/>
        <w:widowControl/>
        <w:tabs>
          <w:tab w:val="left" w:pos="285"/>
        </w:tabs>
        <w:suppressAutoHyphens w:val="0"/>
        <w:spacing w:after="0"/>
        <w:ind w:left="284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W okresie trwania umowy, Wykonawca ma obowiązek zapewnić taką ilość obiektów sportowych (</w:t>
      </w:r>
      <w:r w:rsidRPr="00996DF6">
        <w:rPr>
          <w:rFonts w:ascii="Calibri Light" w:eastAsia="Times New Roman" w:hAnsi="Calibri Light"/>
          <w:b/>
          <w:kern w:val="0"/>
          <w:sz w:val="22"/>
          <w:szCs w:val="22"/>
          <w:lang w:eastAsia="en-US"/>
        </w:rPr>
        <w:t>podpisane aktualne umowy</w:t>
      </w: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) o charakterze wyszczególnionym w kryterium oceny ofert, na jaką zdeklarował się w złożonej ofercie z uwagi na fakt, iż ilość obiektów stanowi jedno z kryterium wyboru i oceny ofert.</w:t>
      </w:r>
    </w:p>
    <w:p w14:paraId="19F369D6" w14:textId="77777777" w:rsidR="003556B0" w:rsidRPr="003556B0" w:rsidRDefault="003556B0" w:rsidP="003556B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3556B0">
        <w:rPr>
          <w:rFonts w:ascii="Calibri Light" w:hAnsi="Calibri Light"/>
          <w:sz w:val="22"/>
          <w:szCs w:val="22"/>
          <w:lang w:eastAsia="en-US"/>
        </w:rPr>
        <w:t xml:space="preserve">Termin realizacji zamówienia - w ramach wspólnego postępowania planowane jest zawarcie umów dla danych podmiotów na maksymalnie 12 miesięcy z możliwością dołączenia kolejnych podmiotów określonych w danym postępowaniu na krótszy okres. </w:t>
      </w:r>
    </w:p>
    <w:p w14:paraId="0ABABDB6" w14:textId="04EF64C7" w:rsidR="003556B0" w:rsidRPr="003556B0" w:rsidRDefault="003556B0" w:rsidP="003556B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3556B0">
        <w:rPr>
          <w:rFonts w:ascii="Calibri Light" w:hAnsi="Calibri Light"/>
          <w:sz w:val="22"/>
          <w:szCs w:val="22"/>
          <w:lang w:eastAsia="en-US"/>
        </w:rPr>
        <w:t xml:space="preserve">Umowa dla części I </w:t>
      </w:r>
      <w:r w:rsidR="00954EAA" w:rsidRPr="00954EAA">
        <w:rPr>
          <w:rFonts w:ascii="Calibri Light" w:hAnsi="Calibri Light"/>
          <w:sz w:val="22"/>
          <w:szCs w:val="22"/>
          <w:lang w:eastAsia="en-US"/>
        </w:rPr>
        <w:t>zostanie zawarta od daty jej podpisania do dnia 31.08.2022r.</w:t>
      </w:r>
    </w:p>
    <w:p w14:paraId="390C97A7" w14:textId="77777777" w:rsidR="003556B0" w:rsidRPr="003556B0" w:rsidRDefault="003556B0" w:rsidP="003556B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3556B0">
        <w:rPr>
          <w:rFonts w:ascii="Calibri Light" w:hAnsi="Calibri Light"/>
          <w:sz w:val="22"/>
          <w:szCs w:val="22"/>
          <w:lang w:eastAsia="en-US"/>
        </w:rPr>
        <w:t xml:space="preserve">Umowy dla części II obowiązywać będą na okres nie krótszy niż 6 ms z zastrzeżeniem, że wszystkie zawarte umowy kończyłyby się w terminie 31.08.2022r. </w:t>
      </w:r>
    </w:p>
    <w:p w14:paraId="76E5E4B5" w14:textId="1280FE40" w:rsidR="00DA5103" w:rsidRPr="008F7C44" w:rsidRDefault="00DA5103" w:rsidP="00DA5103">
      <w:pPr>
        <w:pStyle w:val="Default"/>
        <w:rPr>
          <w:rFonts w:ascii="Calibri" w:eastAsiaTheme="minorHAnsi" w:hAnsi="Calibri" w:cs="Calibri"/>
          <w:lang w:eastAsia="en-US"/>
        </w:rPr>
      </w:pPr>
    </w:p>
    <w:p w14:paraId="6C83DF0C" w14:textId="77777777" w:rsidR="00396083" w:rsidRDefault="00396083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 xml:space="preserve">, że </w:t>
      </w:r>
      <w:r w:rsidR="00770086">
        <w:rPr>
          <w:rFonts w:ascii="Calibri Light" w:hAnsi="Calibri Light"/>
          <w:lang w:val="pl-PL" w:eastAsia="en-US"/>
        </w:rPr>
        <w:t xml:space="preserve">zapoznaliśmy się i </w:t>
      </w:r>
      <w:r w:rsidRPr="00741979">
        <w:rPr>
          <w:rFonts w:ascii="Calibri Light" w:hAnsi="Calibri Light"/>
          <w:lang w:val="pl-PL" w:eastAsia="en-US"/>
        </w:rPr>
        <w:t xml:space="preserve">akceptujemy w całości wszystkie warunki </w:t>
      </w:r>
      <w:r w:rsidR="005A2760">
        <w:rPr>
          <w:rFonts w:ascii="Calibri Light" w:hAnsi="Calibri Light"/>
          <w:lang w:val="pl-PL" w:eastAsia="en-US"/>
        </w:rPr>
        <w:t xml:space="preserve">określone i </w:t>
      </w:r>
      <w:r w:rsidRPr="00741979">
        <w:rPr>
          <w:rFonts w:ascii="Calibri Light" w:hAnsi="Calibri Light"/>
          <w:lang w:val="pl-PL" w:eastAsia="en-US"/>
        </w:rPr>
        <w:t>zawarte w Specyfikacji Warunków Zamówienia.</w:t>
      </w:r>
      <w:r w:rsidR="005A2760">
        <w:rPr>
          <w:rFonts w:ascii="Calibri Light" w:hAnsi="Calibri Light"/>
          <w:lang w:val="pl-PL" w:eastAsia="en-US"/>
        </w:rPr>
        <w:t xml:space="preserve"> </w:t>
      </w:r>
    </w:p>
    <w:p w14:paraId="1A10D3C3" w14:textId="77777777" w:rsidR="00770086" w:rsidRPr="005A2760" w:rsidRDefault="00770086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Oświadczmy</w:t>
      </w:r>
      <w:r>
        <w:rPr>
          <w:rFonts w:ascii="Calibri Light" w:hAnsi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Default="00396083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/>
        </w:rPr>
        <w:t>Składamy</w:t>
      </w:r>
      <w:r w:rsidRPr="00741979">
        <w:rPr>
          <w:rFonts w:ascii="Calibri Light" w:hAnsi="Calibri Light"/>
          <w:lang w:val="pl-PL"/>
        </w:rPr>
        <w:t xml:space="preserve"> </w:t>
      </w:r>
      <w:r w:rsidRPr="00770086">
        <w:rPr>
          <w:rFonts w:ascii="Calibri Light" w:hAnsi="Calibri Light"/>
          <w:b/>
          <w:lang w:val="pl-PL"/>
        </w:rPr>
        <w:t xml:space="preserve">ofertę </w:t>
      </w:r>
      <w:r w:rsidRPr="00741979">
        <w:rPr>
          <w:rFonts w:ascii="Calibri Light" w:hAnsi="Calibri Light"/>
          <w:lang w:val="pl-PL"/>
        </w:rPr>
        <w:t xml:space="preserve">na wykonanie przedmiotu zamówienia w zakresie określonym w Specyfikacji Warunków Zamówienia, zgodnie z opisem przedmiotu zamówienia i </w:t>
      </w:r>
      <w:r w:rsidR="005A2760">
        <w:rPr>
          <w:rFonts w:ascii="Calibri Light" w:hAnsi="Calibri Light"/>
          <w:lang w:val="pl-PL"/>
        </w:rPr>
        <w:t>projektowanymi postanowieniami umowy.</w:t>
      </w:r>
    </w:p>
    <w:p w14:paraId="021EDEB0" w14:textId="77777777" w:rsidR="005A2760" w:rsidRPr="005A2760" w:rsidRDefault="005A2760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zapoznaliśmy się z p</w:t>
      </w:r>
      <w:r w:rsidR="00C9009B">
        <w:rPr>
          <w:rFonts w:ascii="Calibri Light" w:hAnsi="Calibri Light"/>
          <w:lang w:val="pl-PL"/>
        </w:rPr>
        <w:t>rojektowanymi p</w:t>
      </w:r>
      <w:r w:rsidRPr="005A2760">
        <w:rPr>
          <w:rFonts w:ascii="Calibri Light" w:hAnsi="Calibri Light"/>
          <w:lang w:val="pl-PL"/>
        </w:rPr>
        <w:t xml:space="preserve">ostanowieniami umowy, określonymi w  Specyfikacji Warunków Zamówienia i </w:t>
      </w:r>
      <w:r w:rsidRPr="00770086">
        <w:rPr>
          <w:rFonts w:ascii="Calibri Light" w:hAnsi="Calibri Light"/>
          <w:b/>
          <w:lang w:val="pl-PL"/>
        </w:rPr>
        <w:t>zobowiązujemy się</w:t>
      </w:r>
      <w:r w:rsidRPr="005A2760">
        <w:rPr>
          <w:rFonts w:ascii="Calibri Light" w:hAnsi="Calibri Light"/>
          <w:lang w:val="pl-PL"/>
        </w:rPr>
        <w:t xml:space="preserve">, w przypadku wyboru naszej oferty, do </w:t>
      </w:r>
      <w:r w:rsidRPr="005A2760">
        <w:rPr>
          <w:rFonts w:ascii="Calibri Light" w:hAnsi="Calibri Light"/>
          <w:lang w:val="pl-PL"/>
        </w:rPr>
        <w:lastRenderedPageBreak/>
        <w:t>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C834AA" w:rsidRDefault="00396083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>, że po</w:t>
      </w:r>
      <w:r w:rsidR="00770086">
        <w:rPr>
          <w:rFonts w:ascii="Calibri Light" w:hAnsi="Calibri Light"/>
          <w:lang w:val="pl-PL" w:eastAsia="en-US"/>
        </w:rPr>
        <w:t>wyższe</w:t>
      </w:r>
      <w:r w:rsidRPr="00741979">
        <w:rPr>
          <w:rFonts w:ascii="Calibri Light" w:hAnsi="Calibri Light"/>
          <w:lang w:val="pl-PL" w:eastAsia="en-US"/>
        </w:rPr>
        <w:t xml:space="preserve"> ceny brutto zawierają wszystkie koszt</w:t>
      </w:r>
      <w:r w:rsidR="00770086">
        <w:rPr>
          <w:rFonts w:ascii="Calibri Light" w:hAnsi="Calibri Light"/>
          <w:lang w:val="pl-PL" w:eastAsia="en-US"/>
        </w:rPr>
        <w:t xml:space="preserve">y, jakie ponosi Zamawiający w </w:t>
      </w:r>
      <w:r w:rsidR="00770086" w:rsidRPr="00C834AA">
        <w:rPr>
          <w:rFonts w:ascii="Calibri Light" w:hAnsi="Calibri Light"/>
          <w:lang w:val="pl-PL" w:eastAsia="en-US"/>
        </w:rPr>
        <w:t>pr</w:t>
      </w:r>
      <w:r w:rsidRPr="00C834AA">
        <w:rPr>
          <w:rFonts w:ascii="Calibri Light" w:hAnsi="Calibri Light"/>
          <w:lang w:val="pl-PL" w:eastAsia="en-US"/>
        </w:rPr>
        <w:t>z</w:t>
      </w:r>
      <w:r w:rsidR="00770086" w:rsidRPr="00C834AA">
        <w:rPr>
          <w:rFonts w:ascii="Calibri Light" w:hAnsi="Calibri Light"/>
          <w:lang w:val="pl-PL" w:eastAsia="en-US"/>
        </w:rPr>
        <w:t>ypadku wyboru niniejszej oferty.</w:t>
      </w:r>
    </w:p>
    <w:p w14:paraId="5C0C2021" w14:textId="0556C5C1" w:rsidR="00770086" w:rsidRPr="00C834AA" w:rsidRDefault="00770086" w:rsidP="008F7C44">
      <w:pPr>
        <w:pStyle w:val="normaltableau"/>
        <w:numPr>
          <w:ilvl w:val="0"/>
          <w:numId w:val="17"/>
        </w:numPr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3147E5" w:rsidRPr="003147E5">
        <w:rPr>
          <w:rFonts w:ascii="Calibri Light" w:hAnsi="Calibri Light"/>
          <w:lang w:val="pl-PL" w:eastAsia="en-US"/>
        </w:rPr>
        <w:t>Dz.U</w:t>
      </w:r>
      <w:proofErr w:type="spellEnd"/>
      <w:r w:rsidR="003147E5" w:rsidRPr="003147E5">
        <w:rPr>
          <w:rFonts w:ascii="Calibri Light" w:hAnsi="Calibri Light"/>
          <w:lang w:val="pl-PL" w:eastAsia="en-US"/>
        </w:rPr>
        <w:t xml:space="preserve">. z 2021 r. </w:t>
      </w:r>
      <w:proofErr w:type="spellStart"/>
      <w:r w:rsidR="003147E5" w:rsidRPr="003147E5">
        <w:rPr>
          <w:rFonts w:ascii="Calibri Light" w:hAnsi="Calibri Light"/>
          <w:lang w:val="pl-PL" w:eastAsia="en-US"/>
        </w:rPr>
        <w:t>poz</w:t>
      </w:r>
      <w:proofErr w:type="spellEnd"/>
      <w:r w:rsidR="003147E5" w:rsidRPr="003147E5">
        <w:rPr>
          <w:rFonts w:ascii="Calibri Light" w:hAnsi="Calibri Light"/>
          <w:lang w:val="pl-PL" w:eastAsia="en-US"/>
        </w:rPr>
        <w:t>. 685‚</w:t>
      </w:r>
      <w:r w:rsidR="003147E5" w:rsidRPr="003147E5">
        <w:rPr>
          <w:rFonts w:ascii="Calibri Light" w:hAnsi="Calibri Light"/>
          <w:lang w:val="pl-PL" w:eastAsia="en-US"/>
        </w:rPr>
        <w:t xml:space="preserve"> </w:t>
      </w:r>
      <w:r w:rsidRPr="00C834AA">
        <w:rPr>
          <w:rFonts w:ascii="Calibri Light" w:hAnsi="Calibri Light"/>
          <w:lang w:val="pl-PL" w:eastAsia="en-US"/>
        </w:rPr>
        <w:t xml:space="preserve">z </w:t>
      </w:r>
      <w:proofErr w:type="spellStart"/>
      <w:r w:rsidRPr="00C834AA">
        <w:rPr>
          <w:rFonts w:ascii="Calibri Light" w:hAnsi="Calibri Light"/>
          <w:lang w:val="pl-PL" w:eastAsia="en-US"/>
        </w:rPr>
        <w:t>późn</w:t>
      </w:r>
      <w:proofErr w:type="spellEnd"/>
      <w:r w:rsidRPr="00C834AA">
        <w:rPr>
          <w:rFonts w:ascii="Calibri Light" w:hAnsi="Calibri Light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C834AA" w:rsidRDefault="00770086" w:rsidP="008F7C44">
      <w:pPr>
        <w:pStyle w:val="normaltableau"/>
        <w:numPr>
          <w:ilvl w:val="0"/>
          <w:numId w:val="17"/>
        </w:numPr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W ofercie Wykonawca ma obowiązek:</w:t>
      </w:r>
    </w:p>
    <w:p w14:paraId="2E51F108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C834AA" w:rsidRDefault="00770086" w:rsidP="00FC5AA5">
      <w:pPr>
        <w:pStyle w:val="normaltableau"/>
        <w:spacing w:before="0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4) wskazania stawki podatku od towarów i usług, która zgodnie z wiedzą wykonawcy, będzie miała zastosowanie.</w:t>
      </w:r>
    </w:p>
    <w:p w14:paraId="022DE0E8" w14:textId="77777777" w:rsidR="00770086" w:rsidRPr="00C834AA" w:rsidRDefault="00770086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C834AA">
        <w:rPr>
          <w:rFonts w:ascii="Calibri Light" w:hAnsi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E0BB3" wp14:editId="5AD37E9C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834AA">
        <w:rPr>
          <w:rFonts w:ascii="Calibri Light" w:hAnsi="Calibri Light"/>
          <w:b/>
          <w:lang w:val="pl-PL"/>
        </w:rPr>
        <w:t>Oświadczamy</w:t>
      </w:r>
      <w:r w:rsidRPr="00C834AA">
        <w:rPr>
          <w:rFonts w:ascii="Calibri Light" w:hAnsi="Calibri Light"/>
          <w:lang w:val="pl-PL"/>
        </w:rPr>
        <w:t xml:space="preserve">, że wybór oferty/oferty w części……… </w:t>
      </w:r>
      <w:r w:rsidRPr="00C834AA">
        <w:rPr>
          <w:rFonts w:ascii="Calibri Light" w:hAnsi="Calibri Light"/>
          <w:vertAlign w:val="superscript"/>
        </w:rPr>
        <w:footnoteReference w:id="1"/>
      </w:r>
      <w:r w:rsidRPr="00C834AA">
        <w:rPr>
          <w:rFonts w:ascii="Calibri Light" w:hAnsi="Calibri Light"/>
          <w:lang w:val="pl-PL"/>
        </w:rPr>
        <w:t xml:space="preserve"> prowadzić będzie do powstania u Zamawiającego obowiązku podatkowego </w:t>
      </w:r>
    </w:p>
    <w:p w14:paraId="3519D5A9" w14:textId="77777777" w:rsidR="00770086" w:rsidRDefault="00770086" w:rsidP="00FC5AA5">
      <w:pPr>
        <w:pStyle w:val="normaltableau"/>
        <w:spacing w:before="0"/>
        <w:ind w:left="426"/>
        <w:jc w:val="center"/>
        <w:rPr>
          <w:rFonts w:ascii="Calibri Light" w:hAnsi="Calibri Light"/>
          <w:sz w:val="20"/>
          <w:szCs w:val="20"/>
          <w:lang w:val="pl-PL"/>
        </w:rPr>
      </w:pPr>
    </w:p>
    <w:p w14:paraId="3B2682C6" w14:textId="77777777" w:rsidR="003E6BBB" w:rsidRPr="003E6BBB" w:rsidRDefault="00770086" w:rsidP="00FC5AA5">
      <w:pPr>
        <w:pStyle w:val="normaltableau"/>
        <w:spacing w:before="0"/>
        <w:ind w:left="426"/>
        <w:rPr>
          <w:rFonts w:ascii="Calibri Light" w:hAnsi="Calibri Light"/>
          <w:sz w:val="20"/>
          <w:szCs w:val="20"/>
          <w:lang w:val="pl-PL"/>
        </w:rPr>
      </w:pPr>
      <w:r w:rsidRPr="00770086">
        <w:rPr>
          <w:rFonts w:ascii="Calibri Light" w:hAnsi="Calibri Light"/>
          <w:sz w:val="20"/>
          <w:szCs w:val="20"/>
          <w:lang w:val="pl-PL"/>
        </w:rPr>
        <w:t>należy wybrać „TAK” jeżeli występuje obowiązek podatkowy i w właściw</w:t>
      </w:r>
      <w:r>
        <w:rPr>
          <w:rFonts w:ascii="Calibri Light" w:hAnsi="Calibri Light"/>
          <w:sz w:val="20"/>
          <w:szCs w:val="20"/>
          <w:lang w:val="pl-PL"/>
        </w:rPr>
        <w:t>ym miejscu zaznaczyć X</w:t>
      </w:r>
    </w:p>
    <w:p w14:paraId="4F73B042" w14:textId="77777777" w:rsidR="003E6BBB" w:rsidRPr="005A2760" w:rsidRDefault="003E6BBB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>
        <w:rPr>
          <w:rFonts w:ascii="Calibri Light" w:hAnsi="Calibri Light"/>
          <w:lang w:val="pl-PL"/>
        </w:rPr>
        <w:t>d towarów i usług (Dz. U z 2020 r. poz. 106</w:t>
      </w:r>
      <w:r w:rsidRPr="005A2760">
        <w:rPr>
          <w:rFonts w:ascii="Calibri Light" w:hAnsi="Calibri Light"/>
          <w:lang w:val="pl-PL"/>
        </w:rPr>
        <w:t xml:space="preserve">, z </w:t>
      </w:r>
      <w:proofErr w:type="spellStart"/>
      <w:r w:rsidRPr="005A2760">
        <w:rPr>
          <w:rFonts w:ascii="Calibri Light" w:hAnsi="Calibri Light"/>
          <w:lang w:val="pl-PL"/>
        </w:rPr>
        <w:t>późn</w:t>
      </w:r>
      <w:proofErr w:type="spellEnd"/>
      <w:r w:rsidRPr="005A2760">
        <w:rPr>
          <w:rFonts w:ascii="Calibri Light" w:hAnsi="Calibri Light"/>
          <w:lang w:val="pl-PL"/>
        </w:rPr>
        <w:t>. zm.).</w:t>
      </w:r>
    </w:p>
    <w:p w14:paraId="243DB503" w14:textId="77777777" w:rsidR="003E6BBB" w:rsidRPr="005A2760" w:rsidRDefault="003E6BBB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numer rachunku bankowego wskazany we wszystkich fakturach wystawianych do przedmiotowej umowy należy do Wykonawcy i jest:</w:t>
      </w:r>
    </w:p>
    <w:p w14:paraId="6E55F02E" w14:textId="370ED196" w:rsidR="003E6BBB" w:rsidRPr="005A2760" w:rsidRDefault="003E6BBB" w:rsidP="00FC5AA5">
      <w:pPr>
        <w:pStyle w:val="normaltableau"/>
        <w:spacing w:before="0"/>
        <w:ind w:left="426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proofErr w:type="spellStart"/>
      <w:r w:rsidR="003147E5" w:rsidRPr="003147E5">
        <w:rPr>
          <w:rFonts w:ascii="Calibri Light" w:hAnsi="Calibri Light"/>
          <w:lang w:val="pl-PL"/>
        </w:rPr>
        <w:t>Dz.U</w:t>
      </w:r>
      <w:proofErr w:type="spellEnd"/>
      <w:r w:rsidR="003147E5" w:rsidRPr="003147E5">
        <w:rPr>
          <w:rFonts w:ascii="Calibri Light" w:hAnsi="Calibri Light"/>
          <w:lang w:val="pl-PL"/>
        </w:rPr>
        <w:t xml:space="preserve">. z 2020 r. </w:t>
      </w:r>
      <w:proofErr w:type="spellStart"/>
      <w:r w:rsidR="003147E5" w:rsidRPr="003147E5">
        <w:rPr>
          <w:rFonts w:ascii="Calibri Light" w:hAnsi="Calibri Light"/>
          <w:lang w:val="pl-PL"/>
        </w:rPr>
        <w:t>poz</w:t>
      </w:r>
      <w:proofErr w:type="spellEnd"/>
      <w:r w:rsidR="003147E5" w:rsidRPr="003147E5">
        <w:rPr>
          <w:rFonts w:ascii="Calibri Light" w:hAnsi="Calibri Light"/>
          <w:lang w:val="pl-PL"/>
        </w:rPr>
        <w:t xml:space="preserve">. 1896‚ z </w:t>
      </w:r>
      <w:proofErr w:type="spellStart"/>
      <w:r w:rsidR="003147E5" w:rsidRPr="003147E5">
        <w:rPr>
          <w:rFonts w:ascii="Calibri Light" w:hAnsi="Calibri Light"/>
          <w:lang w:val="pl-PL"/>
        </w:rPr>
        <w:t>późn</w:t>
      </w:r>
      <w:proofErr w:type="spellEnd"/>
      <w:r w:rsidR="003147E5" w:rsidRPr="003147E5">
        <w:rPr>
          <w:rFonts w:ascii="Calibri Light" w:hAnsi="Calibri Light"/>
          <w:lang w:val="pl-PL"/>
        </w:rPr>
        <w:t xml:space="preserve">. </w:t>
      </w:r>
      <w:proofErr w:type="spellStart"/>
      <w:r w:rsidR="003147E5" w:rsidRPr="003147E5">
        <w:rPr>
          <w:rFonts w:ascii="Calibri Light" w:hAnsi="Calibri Light"/>
          <w:lang w:val="pl-PL"/>
        </w:rPr>
        <w:t>zm</w:t>
      </w:r>
      <w:proofErr w:type="spellEnd"/>
      <w:r w:rsidRPr="005A2760">
        <w:rPr>
          <w:rFonts w:ascii="Calibri Light" w:hAnsi="Calibri Light"/>
          <w:lang w:val="pl-PL"/>
        </w:rPr>
        <w:t>.) prowadzony jest rachunek VAT lub</w:t>
      </w:r>
    </w:p>
    <w:p w14:paraId="71EC0879" w14:textId="505E9FA7" w:rsidR="003E6BBB" w:rsidRDefault="003E6BBB" w:rsidP="00FC5AA5">
      <w:pPr>
        <w:pStyle w:val="normaltableau"/>
        <w:spacing w:before="0"/>
        <w:ind w:left="426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proofErr w:type="spellStart"/>
      <w:r w:rsidR="003147E5" w:rsidRPr="003147E5">
        <w:rPr>
          <w:rFonts w:ascii="Calibri Light" w:hAnsi="Calibri Light"/>
          <w:lang w:val="pl-PL"/>
        </w:rPr>
        <w:t>Dz.U</w:t>
      </w:r>
      <w:proofErr w:type="spellEnd"/>
      <w:r w:rsidR="003147E5" w:rsidRPr="003147E5">
        <w:rPr>
          <w:rFonts w:ascii="Calibri Light" w:hAnsi="Calibri Light"/>
          <w:lang w:val="pl-PL"/>
        </w:rPr>
        <w:t xml:space="preserve">. z 2020 r. </w:t>
      </w:r>
      <w:proofErr w:type="spellStart"/>
      <w:r w:rsidR="003147E5" w:rsidRPr="003147E5">
        <w:rPr>
          <w:rFonts w:ascii="Calibri Light" w:hAnsi="Calibri Light"/>
          <w:lang w:val="pl-PL"/>
        </w:rPr>
        <w:t>poz</w:t>
      </w:r>
      <w:proofErr w:type="spellEnd"/>
      <w:r w:rsidR="003147E5" w:rsidRPr="003147E5">
        <w:rPr>
          <w:rFonts w:ascii="Calibri Light" w:hAnsi="Calibri Light"/>
          <w:lang w:val="pl-PL"/>
        </w:rPr>
        <w:t xml:space="preserve">. 1896‚ z </w:t>
      </w:r>
      <w:proofErr w:type="spellStart"/>
      <w:r w:rsidR="003147E5" w:rsidRPr="003147E5">
        <w:rPr>
          <w:rFonts w:ascii="Calibri Light" w:hAnsi="Calibri Light"/>
          <w:lang w:val="pl-PL"/>
        </w:rPr>
        <w:t>późn</w:t>
      </w:r>
      <w:proofErr w:type="spellEnd"/>
      <w:r w:rsidR="003147E5" w:rsidRPr="003147E5">
        <w:rPr>
          <w:rFonts w:ascii="Calibri Light" w:hAnsi="Calibri Light"/>
          <w:lang w:val="pl-PL"/>
        </w:rPr>
        <w:t xml:space="preserve">. </w:t>
      </w:r>
      <w:proofErr w:type="spellStart"/>
      <w:r w:rsidR="003147E5" w:rsidRPr="003147E5">
        <w:rPr>
          <w:rFonts w:ascii="Calibri Light" w:hAnsi="Calibri Light"/>
          <w:lang w:val="pl-PL"/>
        </w:rPr>
        <w:t>zm</w:t>
      </w:r>
      <w:proofErr w:type="spellEnd"/>
      <w:r w:rsidRPr="005A2760">
        <w:rPr>
          <w:rFonts w:ascii="Calibri Light" w:hAnsi="Calibri Light"/>
          <w:lang w:val="pl-PL"/>
        </w:rPr>
        <w:t>) prowadzony je</w:t>
      </w:r>
      <w:bookmarkStart w:id="0" w:name="_GoBack"/>
      <w:bookmarkEnd w:id="0"/>
      <w:r w:rsidRPr="005A2760">
        <w:rPr>
          <w:rFonts w:ascii="Calibri Light" w:hAnsi="Calibri Light"/>
          <w:lang w:val="pl-PL"/>
        </w:rPr>
        <w:t>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Default="003E6BBB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lastRenderedPageBreak/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3E6BBB" w:rsidRDefault="003E6BBB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 xml:space="preserve">Następującą część zamówienia </w:t>
      </w:r>
      <w:r w:rsidRPr="003E6BBB">
        <w:rPr>
          <w:rFonts w:ascii="Calibri Light" w:hAnsi="Calibri Light"/>
          <w:b/>
          <w:lang w:val="pl-PL"/>
        </w:rPr>
        <w:t>powierzamy/nie powierzamy</w:t>
      </w:r>
      <w:r w:rsidRPr="00C834AA">
        <w:rPr>
          <w:rFonts w:ascii="Calibri Light" w:hAnsi="Calibri Light"/>
          <w:vertAlign w:val="superscript"/>
          <w:lang w:val="pl-PL"/>
        </w:rPr>
        <w:footnoteReference w:id="2"/>
      </w:r>
      <w:r w:rsidRPr="00C834AA">
        <w:rPr>
          <w:rFonts w:ascii="Calibri Light" w:hAnsi="Calibri Light"/>
          <w:vertAlign w:val="superscript"/>
          <w:lang w:val="pl-PL"/>
        </w:rPr>
        <w:t xml:space="preserve"> </w:t>
      </w:r>
      <w:r w:rsidRPr="003E6BBB">
        <w:rPr>
          <w:rFonts w:ascii="Calibri Light" w:hAnsi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5A2760" w14:paraId="6CF0EED0" w14:textId="77777777" w:rsidTr="003E6BBB">
        <w:trPr>
          <w:trHeight w:val="284"/>
          <w:jc w:val="center"/>
        </w:trPr>
        <w:tc>
          <w:tcPr>
            <w:tcW w:w="3256" w:type="dxa"/>
          </w:tcPr>
          <w:p w14:paraId="7FCBBC45" w14:textId="77777777" w:rsidR="003E6BBB" w:rsidRPr="005A2760" w:rsidRDefault="003E6BBB" w:rsidP="00FC5AA5">
            <w:pPr>
              <w:pStyle w:val="normaltableau"/>
              <w:spacing w:before="0"/>
              <w:ind w:left="426"/>
              <w:jc w:val="left"/>
              <w:rPr>
                <w:rFonts w:ascii="Calibri Light" w:hAnsi="Calibri Light"/>
                <w:lang w:val="pl-PL"/>
              </w:rPr>
            </w:pPr>
            <w:r w:rsidRPr="005A2760">
              <w:rPr>
                <w:rFonts w:ascii="Calibri Light" w:hAnsi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7777777" w:rsidR="003E6BBB" w:rsidRPr="005A2760" w:rsidRDefault="003E6BBB" w:rsidP="00FC5AA5">
            <w:pPr>
              <w:pStyle w:val="normaltableau"/>
              <w:spacing w:before="0"/>
              <w:ind w:left="426"/>
              <w:jc w:val="left"/>
              <w:rPr>
                <w:rFonts w:ascii="Calibri Light" w:hAnsi="Calibri Light"/>
                <w:lang w:val="pl-PL"/>
              </w:rPr>
            </w:pPr>
            <w:r>
              <w:rPr>
                <w:rFonts w:ascii="Calibri Light" w:hAnsi="Calibri Light"/>
                <w:lang w:val="pl-PL"/>
              </w:rPr>
              <w:t xml:space="preserve">Podwykonawca </w:t>
            </w:r>
            <w:r w:rsidRPr="005A2760">
              <w:rPr>
                <w:rFonts w:ascii="Calibri Light" w:hAnsi="Calibri Light"/>
                <w:lang w:val="pl-PL"/>
              </w:rPr>
              <w:t>(ze wskazaniem firmy):</w:t>
            </w:r>
          </w:p>
        </w:tc>
      </w:tr>
      <w:tr w:rsidR="003E6BBB" w:rsidRPr="005A2760" w14:paraId="5DBCD63E" w14:textId="77777777" w:rsidTr="003E6BBB">
        <w:trPr>
          <w:trHeight w:val="305"/>
          <w:jc w:val="center"/>
        </w:trPr>
        <w:tc>
          <w:tcPr>
            <w:tcW w:w="3256" w:type="dxa"/>
          </w:tcPr>
          <w:p w14:paraId="7206939A" w14:textId="77777777" w:rsidR="003E6BBB" w:rsidRPr="005A2760" w:rsidRDefault="003E6BBB" w:rsidP="00FC5AA5">
            <w:pPr>
              <w:pStyle w:val="normaltableau"/>
              <w:spacing w:before="0"/>
              <w:ind w:left="426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5A2760" w:rsidRDefault="003E6BBB" w:rsidP="00FC5AA5">
            <w:pPr>
              <w:pStyle w:val="normaltableau"/>
              <w:spacing w:before="0"/>
              <w:ind w:left="426"/>
              <w:rPr>
                <w:rFonts w:ascii="Calibri Light" w:hAnsi="Calibri Light"/>
                <w:lang w:val="pl-PL"/>
              </w:rPr>
            </w:pPr>
          </w:p>
        </w:tc>
      </w:tr>
      <w:tr w:rsidR="003E6BBB" w:rsidRPr="005A2760" w14:paraId="224A0D4C" w14:textId="77777777" w:rsidTr="003E6BBB">
        <w:trPr>
          <w:jc w:val="center"/>
        </w:trPr>
        <w:tc>
          <w:tcPr>
            <w:tcW w:w="3256" w:type="dxa"/>
          </w:tcPr>
          <w:p w14:paraId="307401C3" w14:textId="77777777" w:rsidR="003E6BBB" w:rsidRPr="005A2760" w:rsidRDefault="003E6BBB" w:rsidP="00FC5AA5">
            <w:pPr>
              <w:pStyle w:val="normaltableau"/>
              <w:spacing w:before="0"/>
              <w:ind w:left="426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5A2760" w:rsidRDefault="003E6BBB" w:rsidP="00FC5AA5">
            <w:pPr>
              <w:pStyle w:val="normaltableau"/>
              <w:spacing w:before="0"/>
              <w:ind w:left="426"/>
              <w:rPr>
                <w:rFonts w:ascii="Calibri Light" w:hAnsi="Calibri Light"/>
                <w:lang w:val="pl-PL"/>
              </w:rPr>
            </w:pPr>
          </w:p>
        </w:tc>
      </w:tr>
    </w:tbl>
    <w:p w14:paraId="0DECDDBA" w14:textId="77777777" w:rsidR="003E6BBB" w:rsidRDefault="003E6BBB" w:rsidP="00765BF7">
      <w:pPr>
        <w:pStyle w:val="normaltableau"/>
        <w:spacing w:before="0"/>
        <w:rPr>
          <w:rFonts w:ascii="Calibri Light" w:hAnsi="Calibri Light"/>
          <w:lang w:val="pl-PL"/>
        </w:rPr>
      </w:pPr>
    </w:p>
    <w:p w14:paraId="5302D620" w14:textId="77777777" w:rsidR="003E6BBB" w:rsidRPr="003E6BBB" w:rsidRDefault="003E6BBB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3E6BBB">
        <w:rPr>
          <w:rFonts w:ascii="Calibri Light" w:hAnsi="Calibri Light"/>
          <w:lang w:val="pl-PL"/>
        </w:rPr>
        <w:t xml:space="preserve">, że jesteśmy związani niniejszą ofertą przez okres wskazany w dokumentach niniejszego postępowania.  </w:t>
      </w:r>
    </w:p>
    <w:p w14:paraId="2EDD7440" w14:textId="77777777" w:rsidR="003E6BBB" w:rsidRPr="005A2760" w:rsidRDefault="003E6BBB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00C180F0" w14:textId="77777777" w:rsidR="003E6BBB" w:rsidRPr="005A2760" w:rsidRDefault="003E6BBB" w:rsidP="00FC5AA5">
      <w:pPr>
        <w:pStyle w:val="normaltableau"/>
        <w:spacing w:before="0"/>
        <w:ind w:left="426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7C27D2" w14:textId="77777777" w:rsidR="003E6BBB" w:rsidRPr="005A2760" w:rsidRDefault="003E6BBB" w:rsidP="008F7C44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Wraz z ofertą</w:t>
      </w:r>
      <w:r w:rsidRPr="005A2760">
        <w:rPr>
          <w:rFonts w:ascii="Calibri Light" w:hAnsi="Calibri Light"/>
          <w:lang w:val="pl-PL"/>
        </w:rPr>
        <w:t xml:space="preserve"> </w:t>
      </w:r>
      <w:r w:rsidRPr="003E6BBB">
        <w:rPr>
          <w:rFonts w:ascii="Calibri Light" w:hAnsi="Calibri Light"/>
          <w:b/>
          <w:lang w:val="pl-PL"/>
        </w:rPr>
        <w:t xml:space="preserve">składamy </w:t>
      </w:r>
      <w:r w:rsidRPr="005A2760">
        <w:rPr>
          <w:rFonts w:ascii="Calibri Light" w:hAnsi="Calibri Light"/>
          <w:lang w:val="pl-PL"/>
        </w:rPr>
        <w:t>następujące oświadczenia i dokumenty:</w:t>
      </w:r>
    </w:p>
    <w:p w14:paraId="28105259" w14:textId="77777777" w:rsidR="003E6BBB" w:rsidRPr="003E6BBB" w:rsidRDefault="003E6BBB" w:rsidP="00FC5AA5">
      <w:pPr>
        <w:pStyle w:val="normaltableau"/>
        <w:spacing w:before="0"/>
        <w:ind w:left="426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1533E202" w14:textId="77777777" w:rsidR="003E6BBB" w:rsidRPr="003E6BBB" w:rsidRDefault="003E6BBB" w:rsidP="00FC5AA5">
      <w:pPr>
        <w:pStyle w:val="normaltableau"/>
        <w:spacing w:before="0"/>
        <w:ind w:left="426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72760FAE" w14:textId="3C555B06" w:rsidR="003E6BBB" w:rsidRDefault="003E6BBB" w:rsidP="00765BF7">
      <w:pPr>
        <w:pStyle w:val="normaltableau"/>
        <w:spacing w:before="0"/>
        <w:ind w:left="426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36447512" w14:textId="6F637145" w:rsidR="003E6BBB" w:rsidRPr="005A2760" w:rsidRDefault="003E6BBB" w:rsidP="00FC5AA5">
      <w:pPr>
        <w:pStyle w:val="normaltableau"/>
        <w:spacing w:before="0"/>
        <w:ind w:left="426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...........................</w:t>
      </w:r>
      <w:r w:rsidR="00765BF7">
        <w:rPr>
          <w:rFonts w:ascii="Calibri Light" w:hAnsi="Calibri Light"/>
          <w:lang w:val="pl-PL"/>
        </w:rPr>
        <w:t>............................</w:t>
      </w:r>
    </w:p>
    <w:p w14:paraId="7B4C073B" w14:textId="77777777" w:rsidR="003E6BBB" w:rsidRPr="005A2760" w:rsidRDefault="003E6BBB" w:rsidP="00FC5AA5">
      <w:pPr>
        <w:pStyle w:val="normaltableau"/>
        <w:spacing w:before="0"/>
        <w:ind w:left="426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(podpis osoby uprawnionej do</w:t>
      </w:r>
    </w:p>
    <w:p w14:paraId="2EBE5E84" w14:textId="77777777" w:rsidR="003E6BBB" w:rsidRPr="005A2760" w:rsidRDefault="003E6BBB" w:rsidP="00FC5AA5">
      <w:pPr>
        <w:pStyle w:val="normaltableau"/>
        <w:spacing w:before="0"/>
        <w:ind w:left="426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składania oświadczeń woli w imieniu Wykonawcy )</w:t>
      </w:r>
    </w:p>
    <w:p w14:paraId="583CC000" w14:textId="77777777" w:rsidR="003E6BBB" w:rsidRPr="005A2760" w:rsidRDefault="003E6BBB" w:rsidP="00FC5AA5">
      <w:pPr>
        <w:pStyle w:val="normaltableau"/>
        <w:spacing w:before="0"/>
        <w:ind w:left="426"/>
        <w:jc w:val="right"/>
        <w:rPr>
          <w:rFonts w:ascii="Calibri Light" w:hAnsi="Calibri Light"/>
          <w:lang w:val="pl-PL"/>
        </w:rPr>
      </w:pPr>
    </w:p>
    <w:p w14:paraId="53DE9A0D" w14:textId="44564051" w:rsidR="003E6BBB" w:rsidRPr="00765BF7" w:rsidRDefault="003E6BBB" w:rsidP="00765BF7">
      <w:pPr>
        <w:pStyle w:val="normaltableau"/>
        <w:spacing w:before="0"/>
        <w:ind w:left="426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Miejscowość ...................................... dnia ............................</w:t>
      </w:r>
    </w:p>
    <w:p w14:paraId="1DC8D1AC" w14:textId="77777777" w:rsidR="003E6BBB" w:rsidRPr="00EB362F" w:rsidRDefault="003E6BBB" w:rsidP="00FC5AA5">
      <w:pPr>
        <w:autoSpaceDE w:val="0"/>
        <w:autoSpaceDN w:val="0"/>
        <w:adjustRightInd w:val="0"/>
        <w:ind w:left="426"/>
        <w:jc w:val="both"/>
        <w:rPr>
          <w:rFonts w:asciiTheme="majorHAnsi" w:hAnsiTheme="majorHAnsi" w:cs="TrebuchetMS-Italic"/>
          <w:i/>
          <w:iCs/>
          <w:sz w:val="20"/>
          <w:szCs w:val="20"/>
          <w:u w:val="single"/>
        </w:rPr>
      </w:pPr>
      <w:r w:rsidRPr="00EB362F">
        <w:rPr>
          <w:rFonts w:asciiTheme="majorHAnsi" w:hAnsiTheme="majorHAnsi" w:cs="TrebuchetMS-Italic"/>
          <w:i/>
          <w:iCs/>
          <w:sz w:val="20"/>
          <w:szCs w:val="20"/>
          <w:u w:val="single"/>
        </w:rPr>
        <w:t>Informacja dla Wykonawcy:</w:t>
      </w:r>
    </w:p>
    <w:p w14:paraId="76B08105" w14:textId="16BE677C" w:rsidR="00770086" w:rsidRPr="00EC7BBA" w:rsidRDefault="003E6BBB" w:rsidP="00EC7BBA">
      <w:pPr>
        <w:autoSpaceDE w:val="0"/>
        <w:autoSpaceDN w:val="0"/>
        <w:adjustRightInd w:val="0"/>
        <w:ind w:left="426"/>
        <w:jc w:val="both"/>
        <w:rPr>
          <w:rFonts w:asciiTheme="majorHAnsi" w:hAnsiTheme="majorHAnsi" w:cs="TrebuchetMS-Italic"/>
          <w:i/>
          <w:iCs/>
          <w:sz w:val="20"/>
          <w:szCs w:val="20"/>
        </w:rPr>
        <w:sectPr w:rsidR="00770086" w:rsidRPr="00EC7BBA" w:rsidSect="001E2A24">
          <w:headerReference w:type="default" r:id="rId8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  <w:r w:rsidRPr="003E6BBB">
        <w:rPr>
          <w:rFonts w:asciiTheme="majorHAnsi" w:hAnsiTheme="majorHAnsi" w:cs="TrebuchetMS-Italic"/>
          <w:i/>
          <w:iCs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E6BBB">
        <w:rPr>
          <w:rFonts w:asciiTheme="majorHAnsi" w:hAnsiTheme="majorHAnsi" w:cs="TrebuchetMS-Italic"/>
          <w:i/>
          <w:iCs/>
          <w:sz w:val="20"/>
          <w:szCs w:val="20"/>
        </w:rPr>
        <w:t>ami</w:t>
      </w:r>
      <w:proofErr w:type="spellEnd"/>
      <w:r w:rsidRPr="003E6BBB">
        <w:rPr>
          <w:rFonts w:asciiTheme="majorHAnsi" w:hAnsiTheme="majorHAnsi" w:cs="TrebuchetMS-Italic"/>
          <w:i/>
          <w:iCs/>
          <w:sz w:val="20"/>
          <w:szCs w:val="20"/>
        </w:rPr>
        <w:t>) potwierdzającymi prawo do reprezentacji Wykonawcy prze</w:t>
      </w:r>
      <w:r w:rsidR="00954EAA">
        <w:rPr>
          <w:rFonts w:asciiTheme="majorHAnsi" w:hAnsiTheme="majorHAnsi" w:cs="TrebuchetMS-Italic"/>
          <w:i/>
          <w:iCs/>
          <w:sz w:val="20"/>
          <w:szCs w:val="20"/>
        </w:rPr>
        <w:t>z osobę podpisującą ofert</w:t>
      </w:r>
    </w:p>
    <w:p w14:paraId="085AE64E" w14:textId="37149106" w:rsidR="007805FB" w:rsidRPr="003556B0" w:rsidRDefault="007805FB" w:rsidP="003556B0">
      <w:pPr>
        <w:tabs>
          <w:tab w:val="left" w:pos="3226"/>
        </w:tabs>
      </w:pPr>
    </w:p>
    <w:sectPr w:rsidR="007805FB" w:rsidRPr="003556B0" w:rsidSect="008E271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2320" w14:textId="77777777" w:rsidR="001E2A24" w:rsidRDefault="001E2A24" w:rsidP="00272DDF">
      <w:r>
        <w:separator/>
      </w:r>
    </w:p>
  </w:endnote>
  <w:endnote w:type="continuationSeparator" w:id="0">
    <w:p w14:paraId="49026C0C" w14:textId="77777777" w:rsidR="001E2A24" w:rsidRDefault="001E2A2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C573" w14:textId="77777777" w:rsidR="001E2A24" w:rsidRDefault="001E2A24" w:rsidP="00272DDF">
      <w:r>
        <w:separator/>
      </w:r>
    </w:p>
  </w:footnote>
  <w:footnote w:type="continuationSeparator" w:id="0">
    <w:p w14:paraId="52CD9D41" w14:textId="77777777" w:rsidR="001E2A24" w:rsidRDefault="001E2A24" w:rsidP="00272DDF">
      <w:r>
        <w:continuationSeparator/>
      </w:r>
    </w:p>
  </w:footnote>
  <w:footnote w:id="1">
    <w:p w14:paraId="2BED792C" w14:textId="77777777"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9CAC" w14:textId="608A4C12" w:rsidR="001E2A24" w:rsidRDefault="001E2A24">
    <w:pPr>
      <w:pStyle w:val="Nagwek"/>
    </w:pPr>
  </w:p>
  <w:p w14:paraId="35CBAD16" w14:textId="038860B1" w:rsidR="00A067ED" w:rsidRDefault="003E6BBB" w:rsidP="00A067ED">
    <w:pPr>
      <w:pStyle w:val="Nagwek"/>
      <w:rPr>
        <w:rFonts w:asciiTheme="majorHAnsi" w:hAnsiTheme="majorHAnsi" w:cs="Tahoma"/>
        <w:b/>
      </w:rPr>
    </w:pPr>
    <w:r>
      <w:rPr>
        <w:noProof/>
      </w:rPr>
      <w:drawing>
        <wp:inline distT="0" distB="0" distL="0" distR="0" wp14:anchorId="4B4A2760" wp14:editId="76D57B44">
          <wp:extent cx="2122999" cy="524510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BF1F1" w14:textId="77777777" w:rsidR="00A067ED" w:rsidRPr="00A067ED" w:rsidRDefault="00A067ED" w:rsidP="00A067ED">
    <w:pPr>
      <w:pStyle w:val="Nagwek"/>
    </w:pPr>
    <w:r>
      <w:rPr>
        <w:rFonts w:asciiTheme="majorHAnsi" w:hAnsiTheme="majorHAnsi" w:cs="Tahoma"/>
        <w:b/>
      </w:rPr>
      <w:t>PRZ/00006/2021 „</w:t>
    </w:r>
    <w:r w:rsidRPr="00995360">
      <w:rPr>
        <w:rFonts w:asciiTheme="majorHAnsi" w:hAnsiTheme="majorHAnsi" w:cs="Tahoma"/>
        <w:b/>
      </w:rPr>
      <w:t>Zakup</w:t>
    </w:r>
    <w:r>
      <w:rPr>
        <w:rFonts w:asciiTheme="majorHAnsi" w:hAnsiTheme="majorHAnsi" w:cs="Tahoma"/>
        <w:b/>
      </w:rPr>
      <w:t xml:space="preserve"> </w:t>
    </w:r>
    <w:r w:rsidRPr="00995360">
      <w:rPr>
        <w:rFonts w:asciiTheme="majorHAnsi" w:hAnsiTheme="majorHAnsi" w:cs="Tahoma"/>
        <w:b/>
      </w:rPr>
      <w:t>kart/karnetów/abonamentów miesięcznych dla pracowników, osób towarzyszących i dzieci dla wybranych podmiotów Sieci Badawczej Łukasiewicz</w:t>
    </w:r>
  </w:p>
  <w:p w14:paraId="023D994D" w14:textId="77777777" w:rsidR="001E2A24" w:rsidRDefault="001E2A24" w:rsidP="001E2A24">
    <w:pPr>
      <w:pStyle w:val="Nagwek"/>
      <w:tabs>
        <w:tab w:val="clear" w:pos="4536"/>
        <w:tab w:val="clear" w:pos="9072"/>
        <w:tab w:val="center" w:pos="4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0037F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2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8"/>
  </w:num>
  <w:num w:numId="5">
    <w:abstractNumId w:val="11"/>
  </w:num>
  <w:num w:numId="6">
    <w:abstractNumId w:val="1"/>
  </w:num>
  <w:num w:numId="7">
    <w:abstractNumId w:val="14"/>
  </w:num>
  <w:num w:numId="8">
    <w:abstractNumId w:val="19"/>
  </w:num>
  <w:num w:numId="9">
    <w:abstractNumId w:val="0"/>
  </w:num>
  <w:num w:numId="10">
    <w:abstractNumId w:val="23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4"/>
  </w:num>
  <w:num w:numId="17">
    <w:abstractNumId w:val="20"/>
  </w:num>
  <w:num w:numId="18">
    <w:abstractNumId w:val="17"/>
  </w:num>
  <w:num w:numId="19">
    <w:abstractNumId w:val="21"/>
  </w:num>
  <w:num w:numId="20">
    <w:abstractNumId w:val="16"/>
  </w:num>
  <w:num w:numId="21">
    <w:abstractNumId w:val="7"/>
  </w:num>
  <w:num w:numId="22">
    <w:abstractNumId w:val="12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000CD"/>
    <w:rsid w:val="000103E6"/>
    <w:rsid w:val="00023227"/>
    <w:rsid w:val="000735FC"/>
    <w:rsid w:val="00075BFC"/>
    <w:rsid w:val="000C4862"/>
    <w:rsid w:val="000D4CED"/>
    <w:rsid w:val="001E2A24"/>
    <w:rsid w:val="001F4FED"/>
    <w:rsid w:val="00272DDF"/>
    <w:rsid w:val="002A5773"/>
    <w:rsid w:val="00307E38"/>
    <w:rsid w:val="003147E5"/>
    <w:rsid w:val="003240A5"/>
    <w:rsid w:val="003556B0"/>
    <w:rsid w:val="00396083"/>
    <w:rsid w:val="003E6BBB"/>
    <w:rsid w:val="004060EF"/>
    <w:rsid w:val="00485F21"/>
    <w:rsid w:val="0049579A"/>
    <w:rsid w:val="004C1850"/>
    <w:rsid w:val="004F4995"/>
    <w:rsid w:val="00500F7E"/>
    <w:rsid w:val="005145A3"/>
    <w:rsid w:val="005271C1"/>
    <w:rsid w:val="005805F7"/>
    <w:rsid w:val="00581E91"/>
    <w:rsid w:val="005A1311"/>
    <w:rsid w:val="005A2760"/>
    <w:rsid w:val="005E1EEE"/>
    <w:rsid w:val="005E4FD4"/>
    <w:rsid w:val="005F426C"/>
    <w:rsid w:val="00650844"/>
    <w:rsid w:val="00664FAB"/>
    <w:rsid w:val="00690D34"/>
    <w:rsid w:val="006D0A31"/>
    <w:rsid w:val="006F0000"/>
    <w:rsid w:val="00741979"/>
    <w:rsid w:val="00745BA9"/>
    <w:rsid w:val="00765BF7"/>
    <w:rsid w:val="00770086"/>
    <w:rsid w:val="00771DF3"/>
    <w:rsid w:val="007805FB"/>
    <w:rsid w:val="007E7510"/>
    <w:rsid w:val="00800AE4"/>
    <w:rsid w:val="00807798"/>
    <w:rsid w:val="008345A7"/>
    <w:rsid w:val="008647AC"/>
    <w:rsid w:val="00896343"/>
    <w:rsid w:val="008E271F"/>
    <w:rsid w:val="008F7C44"/>
    <w:rsid w:val="00923131"/>
    <w:rsid w:val="00954EAA"/>
    <w:rsid w:val="00996DF6"/>
    <w:rsid w:val="009C64AC"/>
    <w:rsid w:val="009F0D79"/>
    <w:rsid w:val="00A067ED"/>
    <w:rsid w:val="00A41508"/>
    <w:rsid w:val="00A53352"/>
    <w:rsid w:val="00A772B4"/>
    <w:rsid w:val="00B31C68"/>
    <w:rsid w:val="00B52F90"/>
    <w:rsid w:val="00B627C6"/>
    <w:rsid w:val="00B92E67"/>
    <w:rsid w:val="00B94D9E"/>
    <w:rsid w:val="00C834AA"/>
    <w:rsid w:val="00C9009B"/>
    <w:rsid w:val="00C90913"/>
    <w:rsid w:val="00CA2B92"/>
    <w:rsid w:val="00CB1FC0"/>
    <w:rsid w:val="00D17479"/>
    <w:rsid w:val="00D46EA2"/>
    <w:rsid w:val="00D65897"/>
    <w:rsid w:val="00DA2065"/>
    <w:rsid w:val="00DA5103"/>
    <w:rsid w:val="00DD0BB7"/>
    <w:rsid w:val="00DD3444"/>
    <w:rsid w:val="00DE75C6"/>
    <w:rsid w:val="00EB362F"/>
    <w:rsid w:val="00EB6BDA"/>
    <w:rsid w:val="00EC7BBA"/>
    <w:rsid w:val="00ED5CB4"/>
    <w:rsid w:val="00EF3BE5"/>
    <w:rsid w:val="00F10DB2"/>
    <w:rsid w:val="00F36B92"/>
    <w:rsid w:val="00FB5197"/>
    <w:rsid w:val="00FC5AA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AC259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79A2-6A65-45FA-AB88-66D8D54A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31</cp:revision>
  <dcterms:created xsi:type="dcterms:W3CDTF">2021-03-16T14:40:00Z</dcterms:created>
  <dcterms:modified xsi:type="dcterms:W3CDTF">2021-07-27T07:39:00Z</dcterms:modified>
</cp:coreProperties>
</file>