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9C54" w14:textId="77777777" w:rsidR="00671539" w:rsidRPr="0013652D" w:rsidRDefault="00671539" w:rsidP="00CE7401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09C11244" w14:textId="33931303" w:rsidR="00E70424" w:rsidRPr="0013652D" w:rsidRDefault="00877013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CE7401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2</w:t>
      </w:r>
      <w:r w:rsidR="00C43738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3</w:t>
      </w:r>
      <w:r w:rsidR="00214391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.09</w:t>
      </w: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20</w:t>
      </w: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21 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4EE6772B" w14:textId="77777777" w:rsidR="00E70424" w:rsidRPr="0013652D" w:rsidRDefault="00E70424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56F257C7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2A1E5AC4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698CD323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11138442" w14:textId="5A8CDFEC" w:rsidR="003F4428" w:rsidRPr="0013652D" w:rsidRDefault="00877013" w:rsidP="00877013">
      <w:pPr>
        <w:spacing w:after="0" w:line="240" w:lineRule="auto"/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  <w:r w:rsidR="003F4428"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ab/>
      </w:r>
    </w:p>
    <w:p w14:paraId="34C58D7A" w14:textId="77777777" w:rsidR="003F4428" w:rsidRDefault="003F4428" w:rsidP="003F4428">
      <w:pPr>
        <w:spacing w:after="0" w:line="240" w:lineRule="auto"/>
        <w:ind w:left="226" w:hanging="226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44ED3153" w14:textId="77777777" w:rsidR="0013652D" w:rsidRPr="0013652D" w:rsidRDefault="0013652D" w:rsidP="003F4428">
      <w:pPr>
        <w:spacing w:after="0" w:line="240" w:lineRule="auto"/>
        <w:ind w:left="226" w:hanging="226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19D14F53" w14:textId="77777777" w:rsidR="003F4428" w:rsidRPr="0013652D" w:rsidRDefault="003F4428" w:rsidP="003F4428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ab/>
      </w:r>
    </w:p>
    <w:p w14:paraId="0DDCDA01" w14:textId="77777777" w:rsidR="003F4428" w:rsidRPr="0013652D" w:rsidRDefault="003F4428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2FD73CE1" w14:textId="77777777" w:rsidR="0013652D" w:rsidRPr="0013652D" w:rsidRDefault="0013652D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568F47CE" w14:textId="154DE602" w:rsidR="0013652D" w:rsidRDefault="00E70424" w:rsidP="00214391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Dotyczy: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877013" w:rsidRPr="0013652D">
        <w:rPr>
          <w:rFonts w:asciiTheme="majorHAnsi" w:eastAsia="Calibri" w:hAnsiTheme="majorHAnsi" w:cs="Arial"/>
          <w:b/>
          <w:sz w:val="24"/>
          <w:szCs w:val="24"/>
        </w:rPr>
        <w:t>postępowania o udzielenie zamówienia w trybie podstawowym w możliwością przeprowadzenia negocjacji pod nazwą: „</w:t>
      </w:r>
      <w:r w:rsidR="00214391" w:rsidRPr="00214391">
        <w:rPr>
          <w:rFonts w:asciiTheme="majorHAnsi" w:eastAsia="Calibri" w:hAnsiTheme="majorHAnsi" w:cs="Arial"/>
          <w:b/>
          <w:sz w:val="24"/>
          <w:szCs w:val="24"/>
        </w:rPr>
        <w:t>Usługi sprzętowo-transportowe przy zimowym utrzymaniu dróg powiatowych w sezonie 2021/2022</w:t>
      </w:r>
      <w:r w:rsidR="00214391">
        <w:rPr>
          <w:rFonts w:asciiTheme="majorHAnsi" w:eastAsia="Calibri" w:hAnsiTheme="majorHAnsi" w:cs="Arial"/>
          <w:b/>
          <w:sz w:val="24"/>
          <w:szCs w:val="24"/>
        </w:rPr>
        <w:t>”</w:t>
      </w:r>
    </w:p>
    <w:p w14:paraId="357FDEA6" w14:textId="77777777" w:rsidR="00214391" w:rsidRPr="0013652D" w:rsidRDefault="00214391" w:rsidP="00214391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p w14:paraId="77C059C2" w14:textId="6B5DA447" w:rsidR="00E70424" w:rsidRPr="0013652D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color w:val="002060"/>
          <w:sz w:val="24"/>
          <w:szCs w:val="24"/>
        </w:rPr>
      </w:pPr>
      <w:r w:rsidRPr="0013652D">
        <w:rPr>
          <w:rFonts w:asciiTheme="majorHAnsi" w:eastAsia="Calibri" w:hAnsiTheme="majorHAnsi" w:cs="Arial"/>
          <w:sz w:val="24"/>
          <w:szCs w:val="24"/>
        </w:rPr>
        <w:t>Działając na podstawie art. 260 ust. 2 ustawy z 11 września 2019 r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. – P</w:t>
      </w:r>
      <w:r w:rsidRPr="0013652D">
        <w:rPr>
          <w:rFonts w:asciiTheme="majorHAnsi" w:eastAsia="Calibri" w:hAnsiTheme="majorHAnsi" w:cs="Arial"/>
          <w:sz w:val="24"/>
          <w:szCs w:val="24"/>
        </w:rPr>
        <w:t>rawo zamówień publicznych (Dz.U. poz. 2019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Pr="0013652D">
        <w:rPr>
          <w:rFonts w:asciiTheme="majorHAnsi" w:eastAsia="Calibri" w:hAnsiTheme="majorHAnsi" w:cs="Arial"/>
          <w:sz w:val="24"/>
          <w:szCs w:val="24"/>
        </w:rPr>
        <w:t>) – dalej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: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 ustawa Pzp, zamawiający informuje, że </w:t>
      </w:r>
      <w:r w:rsidR="00243079" w:rsidRPr="0013652D">
        <w:rPr>
          <w:rFonts w:asciiTheme="majorHAnsi" w:eastAsia="Calibri" w:hAnsiTheme="majorHAnsi" w:cs="Arial"/>
          <w:sz w:val="24"/>
          <w:szCs w:val="24"/>
        </w:rPr>
        <w:t>unieważnia postępowanie o udzielenie zamówienia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. </w:t>
      </w:r>
    </w:p>
    <w:p w14:paraId="29406DF9" w14:textId="77777777" w:rsidR="003F4428" w:rsidRPr="0013652D" w:rsidRDefault="003F4428" w:rsidP="003F4428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14:paraId="1B9F5059" w14:textId="69C12D8A" w:rsidR="00214391" w:rsidRDefault="000B0953" w:rsidP="00A12E1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Cs/>
          <w:color w:val="00B0F0"/>
          <w:sz w:val="24"/>
          <w:szCs w:val="24"/>
        </w:rPr>
      </w:pPr>
      <w:r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Postępowanie unieważniono, </w:t>
      </w:r>
      <w:r w:rsidR="003004A4">
        <w:rPr>
          <w:rFonts w:asciiTheme="majorHAnsi" w:eastAsia="Calibri" w:hAnsiTheme="majorHAnsi" w:cs="Arial"/>
          <w:color w:val="00B0F0"/>
          <w:sz w:val="24"/>
          <w:szCs w:val="24"/>
        </w:rPr>
        <w:t xml:space="preserve">w części nr 1,2,3- </w:t>
      </w:r>
      <w:r w:rsidR="003004A4" w:rsidRPr="003004A4">
        <w:rPr>
          <w:rFonts w:asciiTheme="majorHAnsi" w:eastAsia="Calibri" w:hAnsiTheme="majorHAnsi" w:cs="Arial"/>
          <w:color w:val="00B0F0"/>
          <w:sz w:val="24"/>
          <w:szCs w:val="24"/>
        </w:rPr>
        <w:t xml:space="preserve">Ciągnik rolniczy z pługiem Wykonawcy </w:t>
      </w:r>
      <w:r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zgodnie z art. 255 ust. </w:t>
      </w:r>
      <w:r w:rsidR="00214391">
        <w:rPr>
          <w:rFonts w:asciiTheme="majorHAnsi" w:eastAsia="Calibri" w:hAnsiTheme="majorHAnsi" w:cs="Arial"/>
          <w:color w:val="00B0F0"/>
          <w:sz w:val="24"/>
          <w:szCs w:val="24"/>
        </w:rPr>
        <w:t>2</w:t>
      </w:r>
      <w:r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 ustawy Pzp</w:t>
      </w:r>
      <w:r w:rsidR="0013652D"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, ponieważ </w:t>
      </w:r>
      <w:r w:rsidR="00214391" w:rsidRPr="00214391">
        <w:rPr>
          <w:rFonts w:asciiTheme="majorHAnsi" w:eastAsia="Calibri" w:hAnsiTheme="majorHAnsi" w:cs="Arial"/>
          <w:iCs/>
          <w:color w:val="00B0F0"/>
          <w:sz w:val="24"/>
          <w:szCs w:val="24"/>
        </w:rPr>
        <w:t>wszystkie złożone wnioski o dopuszczenie do udziału w postępowaniu albo oferty podlegały odrzuceniu</w:t>
      </w:r>
      <w:r w:rsidR="00214391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. </w:t>
      </w:r>
    </w:p>
    <w:p w14:paraId="011296EA" w14:textId="49DA1E01" w:rsidR="00A12E14" w:rsidRPr="00A12E14" w:rsidRDefault="00214391" w:rsidP="00A12E1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Cs/>
          <w:color w:val="00B0F0"/>
          <w:sz w:val="24"/>
          <w:szCs w:val="24"/>
        </w:rPr>
      </w:pPr>
      <w:r>
        <w:rPr>
          <w:rFonts w:asciiTheme="majorHAnsi" w:eastAsia="Calibri" w:hAnsiTheme="majorHAnsi" w:cs="Arial"/>
          <w:iCs/>
          <w:color w:val="00B0F0"/>
          <w:sz w:val="24"/>
          <w:szCs w:val="24"/>
        </w:rPr>
        <w:t>Oferta złożona przez Wykonawcę, nie zawierała II kryterium oceny ofert- czasu reakcji.</w:t>
      </w:r>
    </w:p>
    <w:p w14:paraId="0FE85FDF" w14:textId="77777777" w:rsidR="003004A4" w:rsidRDefault="003004A4" w:rsidP="003004A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color w:val="00B0F0"/>
          <w:sz w:val="24"/>
          <w:szCs w:val="24"/>
        </w:rPr>
      </w:pPr>
    </w:p>
    <w:p w14:paraId="221C2E61" w14:textId="4CC48B32" w:rsidR="003004A4" w:rsidRDefault="003004A4" w:rsidP="003004A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Cs/>
          <w:color w:val="00B0F0"/>
          <w:sz w:val="24"/>
          <w:szCs w:val="24"/>
        </w:rPr>
      </w:pPr>
      <w:r>
        <w:rPr>
          <w:rFonts w:asciiTheme="majorHAnsi" w:eastAsia="Calibri" w:hAnsiTheme="majorHAnsi" w:cs="Arial"/>
          <w:color w:val="00B0F0"/>
          <w:sz w:val="24"/>
          <w:szCs w:val="24"/>
        </w:rPr>
        <w:t>A także p</w:t>
      </w:r>
      <w:r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ostępowanie unieważniono, </w:t>
      </w:r>
      <w:r>
        <w:rPr>
          <w:rFonts w:asciiTheme="majorHAnsi" w:eastAsia="Calibri" w:hAnsiTheme="majorHAnsi" w:cs="Arial"/>
          <w:color w:val="00B0F0"/>
          <w:sz w:val="24"/>
          <w:szCs w:val="24"/>
        </w:rPr>
        <w:t>w części nr 4-</w:t>
      </w:r>
      <w:r w:rsidRPr="003004A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3004A4">
        <w:rPr>
          <w:rFonts w:asciiTheme="majorHAnsi" w:eastAsia="Calibri" w:hAnsiTheme="majorHAnsi" w:cs="Arial"/>
          <w:color w:val="00B0F0"/>
          <w:sz w:val="24"/>
          <w:szCs w:val="24"/>
        </w:rPr>
        <w:t xml:space="preserve">Samochód ciężarowy skrzyniowy lub wywrotka o ładowności powyżej 12  ton z minimalną dł. skrzyni </w:t>
      </w:r>
      <w:smartTag w:uri="urn:schemas-microsoft-com:office:smarttags" w:element="metricconverter">
        <w:smartTagPr>
          <w:attr w:name="ProductID" w:val="6 m"/>
        </w:smartTagPr>
        <w:r w:rsidRPr="003004A4">
          <w:rPr>
            <w:rFonts w:asciiTheme="majorHAnsi" w:eastAsia="Calibri" w:hAnsiTheme="majorHAnsi" w:cs="Arial"/>
            <w:color w:val="00B0F0"/>
            <w:sz w:val="24"/>
            <w:szCs w:val="24"/>
          </w:rPr>
          <w:t>6 m</w:t>
        </w:r>
      </w:smartTag>
      <w:r w:rsidRPr="003004A4">
        <w:rPr>
          <w:rFonts w:asciiTheme="majorHAnsi" w:eastAsia="Calibri" w:hAnsiTheme="majorHAnsi" w:cs="Arial"/>
          <w:color w:val="00B0F0"/>
          <w:sz w:val="24"/>
          <w:szCs w:val="24"/>
        </w:rPr>
        <w:t>. z pługiem średnim wykonawcy z możliwością montażu w kabinie kierowcy urządzeń sterujących (piaskarka wykonawcy),</w:t>
      </w:r>
      <w:r>
        <w:rPr>
          <w:rFonts w:asciiTheme="majorHAnsi" w:eastAsia="Calibri" w:hAnsiTheme="majorHAnsi" w:cs="Arial"/>
          <w:color w:val="00B0F0"/>
          <w:sz w:val="24"/>
          <w:szCs w:val="24"/>
        </w:rPr>
        <w:t xml:space="preserve"> </w:t>
      </w:r>
      <w:r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zgodnie z art. 255 ust. </w:t>
      </w:r>
      <w:r>
        <w:rPr>
          <w:rFonts w:asciiTheme="majorHAnsi" w:eastAsia="Calibri" w:hAnsiTheme="majorHAnsi" w:cs="Arial"/>
          <w:color w:val="00B0F0"/>
          <w:sz w:val="24"/>
          <w:szCs w:val="24"/>
        </w:rPr>
        <w:t>1</w:t>
      </w:r>
      <w:r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 ustawy Pzp, ponieważ </w:t>
      </w:r>
      <w:r w:rsidRPr="003004A4">
        <w:rPr>
          <w:rFonts w:asciiTheme="majorHAnsi" w:eastAsia="Calibri" w:hAnsiTheme="majorHAnsi" w:cs="Arial"/>
          <w:iCs/>
          <w:color w:val="00B0F0"/>
          <w:sz w:val="24"/>
          <w:szCs w:val="24"/>
        </w:rPr>
        <w:t>nie złożono żadnego wniosku o dopuszczenie do udziału w postępowaniu albo żadnej oferty</w:t>
      </w:r>
    </w:p>
    <w:p w14:paraId="6B1E9934" w14:textId="77777777" w:rsidR="003004A4" w:rsidRDefault="003004A4" w:rsidP="003004A4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bookmarkStart w:id="0" w:name="_GoBack"/>
      <w:bookmarkEnd w:id="0"/>
    </w:p>
    <w:p w14:paraId="2BBF32BD" w14:textId="77777777" w:rsidR="00214391" w:rsidRDefault="00214391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</w:p>
    <w:p w14:paraId="5C7CFC32" w14:textId="77777777" w:rsidR="0090242F" w:rsidRPr="001365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Pouczenie:</w:t>
      </w:r>
    </w:p>
    <w:p w14:paraId="41E3E128" w14:textId="04FC5D39" w:rsidR="0090242F" w:rsidRPr="001365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3652D">
        <w:rPr>
          <w:rFonts w:asciiTheme="majorHAnsi" w:eastAsia="Calibri" w:hAnsiTheme="majorHAnsi" w:cs="Arial"/>
          <w:sz w:val="24"/>
          <w:szCs w:val="24"/>
        </w:rPr>
        <w:t>Na czynność unieważnienia postępowania,</w:t>
      </w:r>
      <w:r w:rsidRPr="0013652D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przysługują środki ochrony prawnej na zasadach przewidzianych w 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d</w:t>
      </w:r>
      <w:r w:rsidRPr="0013652D">
        <w:rPr>
          <w:rFonts w:asciiTheme="majorHAnsi" w:eastAsia="Calibri" w:hAnsiTheme="majorHAnsi" w:cs="Arial"/>
          <w:sz w:val="24"/>
          <w:szCs w:val="24"/>
        </w:rPr>
        <w:t>ziale IX ustawy Pzp (art. 505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–</w:t>
      </w:r>
      <w:r w:rsidRPr="0013652D">
        <w:rPr>
          <w:rFonts w:asciiTheme="majorHAnsi" w:eastAsia="Calibri" w:hAnsiTheme="majorHAnsi" w:cs="Arial"/>
          <w:sz w:val="24"/>
          <w:szCs w:val="24"/>
        </w:rPr>
        <w:t>590).</w:t>
      </w:r>
    </w:p>
    <w:p w14:paraId="5E4190F3" w14:textId="77777777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E3FDB10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2C3B9F9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79C25208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2ED1EF2C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46D144F9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654FE410" w14:textId="77777777" w:rsidR="0013652D" w:rsidRP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46296D1" w14:textId="77777777" w:rsidR="0090242F" w:rsidRPr="0013652D" w:rsidRDefault="0090242F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D605BD8" w14:textId="77777777" w:rsidR="0013652D" w:rsidRPr="0013652D" w:rsidRDefault="0013652D" w:rsidP="0013652D">
      <w:pPr>
        <w:spacing w:after="0" w:line="252" w:lineRule="auto"/>
        <w:rPr>
          <w:rFonts w:asciiTheme="majorHAnsi" w:eastAsiaTheme="majorEastAsia" w:hAnsiTheme="majorHAnsi" w:cs="Arial"/>
          <w:sz w:val="24"/>
          <w:szCs w:val="24"/>
        </w:rPr>
      </w:pPr>
    </w:p>
    <w:p w14:paraId="64B034E0" w14:textId="77777777" w:rsidR="0013652D" w:rsidRPr="0013652D" w:rsidRDefault="0013652D" w:rsidP="0013652D">
      <w:pPr>
        <w:spacing w:after="0" w:line="252" w:lineRule="auto"/>
        <w:rPr>
          <w:rFonts w:asciiTheme="majorHAnsi" w:eastAsiaTheme="majorEastAsia" w:hAnsiTheme="majorHAnsi" w:cs="Arial"/>
          <w:bCs/>
          <w:sz w:val="24"/>
          <w:szCs w:val="24"/>
        </w:rPr>
      </w:pPr>
    </w:p>
    <w:p w14:paraId="5CEFE719" w14:textId="77777777" w:rsidR="003F4428" w:rsidRPr="0013652D" w:rsidRDefault="003F4428" w:rsidP="003F4428">
      <w:pPr>
        <w:pStyle w:val="pkt"/>
        <w:spacing w:before="0" w:after="0"/>
        <w:ind w:left="0" w:firstLine="0"/>
        <w:rPr>
          <w:rFonts w:asciiTheme="majorHAnsi" w:hAnsiTheme="majorHAnsi" w:cs="Arial"/>
          <w:b/>
          <w:szCs w:val="24"/>
        </w:rPr>
      </w:pPr>
    </w:p>
    <w:sectPr w:rsidR="003F4428" w:rsidRPr="0013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C318C" w14:textId="77777777" w:rsidR="007E3B57" w:rsidRDefault="007E3B57" w:rsidP="00A12E14">
      <w:pPr>
        <w:spacing w:after="0" w:line="240" w:lineRule="auto"/>
      </w:pPr>
      <w:r>
        <w:separator/>
      </w:r>
    </w:p>
  </w:endnote>
  <w:endnote w:type="continuationSeparator" w:id="0">
    <w:p w14:paraId="3AE6D303" w14:textId="77777777" w:rsidR="007E3B57" w:rsidRDefault="007E3B57" w:rsidP="00A1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89E1F" w14:textId="77777777" w:rsidR="007E3B57" w:rsidRDefault="007E3B57" w:rsidP="00A12E14">
      <w:pPr>
        <w:spacing w:after="0" w:line="240" w:lineRule="auto"/>
      </w:pPr>
      <w:r>
        <w:separator/>
      </w:r>
    </w:p>
  </w:footnote>
  <w:footnote w:type="continuationSeparator" w:id="0">
    <w:p w14:paraId="116C879F" w14:textId="77777777" w:rsidR="007E3B57" w:rsidRDefault="007E3B57" w:rsidP="00A12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2"/>
    <w:rsid w:val="00061B9E"/>
    <w:rsid w:val="000B0953"/>
    <w:rsid w:val="0013652D"/>
    <w:rsid w:val="00174A3A"/>
    <w:rsid w:val="00214391"/>
    <w:rsid w:val="00243079"/>
    <w:rsid w:val="002A6B33"/>
    <w:rsid w:val="003004A4"/>
    <w:rsid w:val="00316555"/>
    <w:rsid w:val="003F4428"/>
    <w:rsid w:val="0049602C"/>
    <w:rsid w:val="00630C35"/>
    <w:rsid w:val="006466A0"/>
    <w:rsid w:val="00671539"/>
    <w:rsid w:val="006B5D2E"/>
    <w:rsid w:val="00716C10"/>
    <w:rsid w:val="00722A54"/>
    <w:rsid w:val="007E3B57"/>
    <w:rsid w:val="0082159D"/>
    <w:rsid w:val="00877013"/>
    <w:rsid w:val="0090242F"/>
    <w:rsid w:val="009311F8"/>
    <w:rsid w:val="009E2F80"/>
    <w:rsid w:val="00A12E14"/>
    <w:rsid w:val="00A15992"/>
    <w:rsid w:val="00A232D2"/>
    <w:rsid w:val="00A90B62"/>
    <w:rsid w:val="00AD543C"/>
    <w:rsid w:val="00C43738"/>
    <w:rsid w:val="00C8719E"/>
    <w:rsid w:val="00CE7401"/>
    <w:rsid w:val="00D044F8"/>
    <w:rsid w:val="00E70424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6E53870"/>
  <w15:docId w15:val="{4086D52B-784A-4A1B-8E9B-15EBB1D8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E14"/>
  </w:style>
  <w:style w:type="paragraph" w:styleId="Stopka">
    <w:name w:val="footer"/>
    <w:basedOn w:val="Normalny"/>
    <w:link w:val="StopkaZnak"/>
    <w:uiPriority w:val="99"/>
    <w:unhideWhenUsed/>
    <w:rsid w:val="00A1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11</cp:revision>
  <dcterms:created xsi:type="dcterms:W3CDTF">2021-01-07T13:10:00Z</dcterms:created>
  <dcterms:modified xsi:type="dcterms:W3CDTF">2021-09-23T13:02:00Z</dcterms:modified>
</cp:coreProperties>
</file>