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76B09" w:rsidRPr="009C0C7D" w:rsidTr="0042761C">
        <w:trPr>
          <w:trHeight w:val="614"/>
        </w:trPr>
        <w:tc>
          <w:tcPr>
            <w:tcW w:w="4050" w:type="dxa"/>
          </w:tcPr>
          <w:p w:rsidR="00976B09" w:rsidRPr="009C0C7D" w:rsidRDefault="00976B09" w:rsidP="0042761C">
            <w:pPr>
              <w:rPr>
                <w:rFonts w:cs="Verdana"/>
                <w:color w:val="auto"/>
                <w:spacing w:val="0"/>
                <w:szCs w:val="20"/>
              </w:rPr>
            </w:pPr>
            <w:bookmarkStart w:id="0" w:name="_GoBack"/>
            <w:bookmarkEnd w:id="0"/>
          </w:p>
        </w:tc>
        <w:tc>
          <w:tcPr>
            <w:tcW w:w="4051" w:type="dxa"/>
          </w:tcPr>
          <w:p w:rsidR="00976B09" w:rsidRPr="009C0C7D" w:rsidRDefault="00976B09" w:rsidP="0042761C">
            <w:pPr>
              <w:jc w:val="right"/>
              <w:rPr>
                <w:rFonts w:cs="Verdana"/>
                <w:color w:val="auto"/>
                <w:spacing w:val="0"/>
                <w:szCs w:val="20"/>
              </w:rPr>
            </w:pPr>
            <w:r>
              <w:rPr>
                <w:rFonts w:cs="Verdana"/>
                <w:color w:val="auto"/>
                <w:spacing w:val="0"/>
                <w:szCs w:val="20"/>
              </w:rPr>
              <w:t>Kraków, dn. 18.10.2023  r.</w:t>
            </w:r>
          </w:p>
        </w:tc>
      </w:tr>
    </w:tbl>
    <w:p w:rsidR="00976B09" w:rsidRDefault="00976B09" w:rsidP="00B060C1">
      <w:pPr>
        <w:pStyle w:val="Heading3"/>
        <w:rPr>
          <w:rFonts w:ascii="Verdana" w:hAnsi="Verdana"/>
          <w:sz w:val="20"/>
          <w:szCs w:val="20"/>
        </w:rPr>
      </w:pPr>
    </w:p>
    <w:p w:rsidR="00976B09" w:rsidRDefault="00976B09" w:rsidP="007661BB">
      <w:pPr>
        <w:pStyle w:val="Heading3"/>
      </w:pPr>
      <w:r w:rsidRPr="00292618">
        <w:rPr>
          <w:rFonts w:ascii="Verdana" w:hAnsi="Verdana"/>
          <w:sz w:val="20"/>
          <w:szCs w:val="20"/>
        </w:rPr>
        <w:t xml:space="preserve">Dotyczy: </w:t>
      </w:r>
      <w:r>
        <w:t>ZP/12/23 Usługa ochrony mienia</w:t>
      </w:r>
    </w:p>
    <w:p w:rsidR="00976B09" w:rsidRPr="002F5842" w:rsidRDefault="00976B09" w:rsidP="00FB7773">
      <w:pPr>
        <w:pStyle w:val="Default"/>
        <w:jc w:val="both"/>
        <w:rPr>
          <w:rFonts w:ascii="Verdana" w:hAnsi="Verdana"/>
          <w:szCs w:val="22"/>
        </w:rPr>
      </w:pPr>
    </w:p>
    <w:p w:rsidR="00976B09" w:rsidRPr="00C25B63" w:rsidRDefault="00976B09" w:rsidP="000D4B95">
      <w:pPr>
        <w:rPr>
          <w:sz w:val="24"/>
          <w:szCs w:val="24"/>
        </w:rPr>
      </w:pPr>
      <w:r w:rsidRPr="00C25B63">
        <w:rPr>
          <w:sz w:val="24"/>
          <w:szCs w:val="24"/>
        </w:rPr>
        <w:t>Szanowni Wykonawcy,</w:t>
      </w:r>
    </w:p>
    <w:p w:rsidR="00976B09" w:rsidRDefault="00976B09"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24.10.2023</w:t>
      </w:r>
      <w:r w:rsidRPr="00C25B63">
        <w:rPr>
          <w:color w:val="auto"/>
          <w:sz w:val="24"/>
          <w:szCs w:val="24"/>
        </w:rPr>
        <w:t xml:space="preserve"> r. do godziny 9.00. Otwarc</w:t>
      </w:r>
      <w:r>
        <w:rPr>
          <w:color w:val="auto"/>
          <w:sz w:val="24"/>
          <w:szCs w:val="24"/>
        </w:rPr>
        <w:t>ie 24.10.2023 r. o godzinie 9.10</w:t>
      </w:r>
      <w:r w:rsidRPr="00C25B63">
        <w:rPr>
          <w:color w:val="auto"/>
          <w:sz w:val="24"/>
          <w:szCs w:val="24"/>
        </w:rPr>
        <w:t>.</w:t>
      </w:r>
    </w:p>
    <w:p w:rsidR="00976B09" w:rsidRDefault="00976B09" w:rsidP="000D4B95">
      <w:pPr>
        <w:ind w:left="360"/>
        <w:rPr>
          <w:color w:val="auto"/>
          <w:sz w:val="24"/>
          <w:szCs w:val="24"/>
        </w:rPr>
      </w:pPr>
      <w:r>
        <w:rPr>
          <w:color w:val="auto"/>
          <w:sz w:val="24"/>
          <w:szCs w:val="24"/>
        </w:rPr>
        <w:t>W związku z powyższym zmianie ulegają niżej podane punkty SWZ, które przyjmują treść:</w:t>
      </w:r>
    </w:p>
    <w:p w:rsidR="00976B09" w:rsidRPr="002334C9" w:rsidRDefault="00976B09"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976B09" w:rsidRDefault="00976B09" w:rsidP="002334C9">
      <w:pPr>
        <w:autoSpaceDE w:val="0"/>
        <w:autoSpaceDN w:val="0"/>
        <w:adjustRightInd w:val="0"/>
        <w:spacing w:after="0" w:line="240" w:lineRule="auto"/>
      </w:pPr>
      <w:r w:rsidRPr="002334C9">
        <w:t xml:space="preserve">Wykonawca jest związany ofertą do dnia </w:t>
      </w:r>
      <w:r>
        <w:rPr>
          <w:b/>
        </w:rPr>
        <w:t>22.11.2023</w:t>
      </w:r>
      <w:r w:rsidRPr="002334C9">
        <w:rPr>
          <w:b/>
        </w:rPr>
        <w:t xml:space="preserve"> r.</w:t>
      </w:r>
    </w:p>
    <w:p w:rsidR="00976B09" w:rsidRPr="002334C9" w:rsidRDefault="00976B09" w:rsidP="002334C9">
      <w:pPr>
        <w:autoSpaceDE w:val="0"/>
        <w:autoSpaceDN w:val="0"/>
        <w:adjustRightInd w:val="0"/>
        <w:spacing w:after="0" w:line="240" w:lineRule="auto"/>
        <w:rPr>
          <w:rFonts w:cs="Calibri"/>
          <w:b/>
          <w:szCs w:val="20"/>
          <w:lang w:val="de-DE" w:eastAsia="pl-PL"/>
        </w:rPr>
      </w:pPr>
    </w:p>
    <w:p w:rsidR="00976B09" w:rsidRPr="002334C9" w:rsidRDefault="00976B09"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976B09" w:rsidRPr="002334C9" w:rsidRDefault="00976B09"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24.10.2023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976B09" w:rsidRPr="002334C9" w:rsidRDefault="00976B09" w:rsidP="00694332">
      <w:pPr>
        <w:autoSpaceDE w:val="0"/>
        <w:autoSpaceDN w:val="0"/>
        <w:adjustRightInd w:val="0"/>
        <w:spacing w:after="0" w:line="240" w:lineRule="auto"/>
        <w:ind w:left="284" w:hanging="284"/>
        <w:rPr>
          <w:rFonts w:cs="Calibri"/>
          <w:szCs w:val="20"/>
          <w:lang w:eastAsia="pl-PL"/>
        </w:rPr>
      </w:pPr>
    </w:p>
    <w:p w:rsidR="00976B09" w:rsidRPr="002334C9" w:rsidRDefault="00976B09"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976B09" w:rsidRDefault="00976B09"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24.10</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976B09" w:rsidRDefault="00976B09" w:rsidP="006F22C2">
      <w:pPr>
        <w:pStyle w:val="Default"/>
        <w:jc w:val="both"/>
        <w:rPr>
          <w:rFonts w:ascii="Verdana" w:hAnsi="Verdana"/>
          <w:szCs w:val="22"/>
        </w:rPr>
      </w:pPr>
    </w:p>
    <w:p w:rsidR="00976B09" w:rsidRDefault="00976B09" w:rsidP="00D6369C">
      <w:pPr>
        <w:pStyle w:val="Default"/>
        <w:jc w:val="both"/>
      </w:pPr>
      <w:r>
        <w:t>Pytania Wykonawców</w:t>
      </w:r>
      <w:r w:rsidRPr="002B6617">
        <w:t xml:space="preserve"> oraz odpowiedzi Zamawiającego. </w:t>
      </w:r>
    </w:p>
    <w:p w:rsidR="00976B09" w:rsidRDefault="00976B09" w:rsidP="005E3856">
      <w:r>
        <w:t>I.</w:t>
      </w:r>
    </w:p>
    <w:p w:rsidR="00976B09" w:rsidRPr="005E3856" w:rsidRDefault="00976B09" w:rsidP="005E3856">
      <w:r w:rsidRPr="000043EA">
        <w:t>Prosimy o potwierdzenie, że Zamawiający zwaloryzuje wynagrodzenie w związku ze wzrostem minimalnego wynagrodzenia za pracę od 01 stycznia 2024 oraz drugi raz od 01 lipca 2024 lub prosimy o potwierdzenie, że wykonawca winien przyjąć do wyceny wynagrodzenie minimalne, które będzie obowiązywało w 2024 roku i wyniesie odpowiednio od 1 stycznia 2024: 4 242,00 zł brutto oraz od 1 lipca: 4 300,00 zł brutto (zgodnie z Rozporządzeniem Rady Ministrów z 14 września 2023) co oznacza, że Zamawiający nie przewiduje waloryzacji wynagrodzenia z tytułu wzrostu minimalnego wynagrodzenia za pracę w roku 2024, ponieważ jest ono</w:t>
      </w:r>
      <w:r>
        <w:t xml:space="preserve"> znane na dzień składania ofert.</w:t>
      </w:r>
    </w:p>
    <w:p w:rsidR="00976B09" w:rsidRPr="005E3856" w:rsidRDefault="00976B09" w:rsidP="005E3856">
      <w:r>
        <w:t>Odpowiedź:</w:t>
      </w:r>
    </w:p>
    <w:p w:rsidR="00976B09" w:rsidRPr="005E3856" w:rsidRDefault="00976B09" w:rsidP="005E3856">
      <w:pPr>
        <w:rPr>
          <w:u w:val="single"/>
        </w:rPr>
      </w:pPr>
      <w:r>
        <w:t>W</w:t>
      </w:r>
      <w:r w:rsidRPr="005E3856">
        <w:t>ykonawca winien przyjąć do wyceny wynagrodzenie minimalne, które będzie obowiązywało od</w:t>
      </w:r>
      <w:r>
        <w:t xml:space="preserve"> 1 stycznia 2024. W styczniu 2024 nie jest dopuszczalna waloryzacja wynagrodzenia Wykonawcy. Zamawiający dopuszcza waloryzację w lipcu 2024.</w:t>
      </w:r>
    </w:p>
    <w:p w:rsidR="00976B09" w:rsidRDefault="00976B09" w:rsidP="005E3856">
      <w:r>
        <w:t>II.</w:t>
      </w:r>
    </w:p>
    <w:p w:rsidR="00976B09" w:rsidRDefault="00976B09" w:rsidP="005E3856">
      <w:r w:rsidRPr="000043EA">
        <w:t>Czy pracownicy realizujący usługę ochrony osób i mienia na placówce w Zabrzu muszą posiadać wpis na listę kwalifikowanych pracowników ochrony fizycznej.</w:t>
      </w:r>
    </w:p>
    <w:p w:rsidR="00976B09" w:rsidRPr="005E3856" w:rsidRDefault="00976B09" w:rsidP="005E3856">
      <w:r>
        <w:t>Odpowiedź:</w:t>
      </w:r>
    </w:p>
    <w:p w:rsidR="00976B09" w:rsidRPr="005E3856" w:rsidRDefault="00976B09" w:rsidP="005E3856">
      <w:r w:rsidRPr="005E3856">
        <w:t>Tak.</w:t>
      </w:r>
    </w:p>
    <w:p w:rsidR="00976B09" w:rsidRDefault="00976B09" w:rsidP="005E3856">
      <w:r>
        <w:t>III.</w:t>
      </w:r>
    </w:p>
    <w:p w:rsidR="00976B09" w:rsidRDefault="00976B09" w:rsidP="005E3856">
      <w:r w:rsidRPr="000043EA">
        <w:t>Proszę o udzielenie informacji czy zamawiający wymaga aby w realizacji zamówienia brali udział pracownicy ochrony posiadali wpis na listę kwalifikowanych pracowników ochrony? Proszę również o informację czy Zamawiający wyraża zgodę na udział podwykonawców oraz w związku z tym zastrzega obowiązek osobistego wykonania kluczowych części zamówienia ?</w:t>
      </w:r>
    </w:p>
    <w:p w:rsidR="00976B09" w:rsidRPr="005E3856" w:rsidRDefault="00976B09" w:rsidP="005E3856">
      <w:r>
        <w:t>Odpowiedź:</w:t>
      </w:r>
    </w:p>
    <w:p w:rsidR="00976B09" w:rsidRPr="005E3856" w:rsidRDefault="00976B09" w:rsidP="005E3856">
      <w:r w:rsidRPr="005E3856">
        <w:t>Wpis na listę kwalifikowanych pracowników ochrony wymagany jest jedynie dla obiektów zlokalizowanych w Zabrzu.</w:t>
      </w:r>
    </w:p>
    <w:p w:rsidR="00976B09" w:rsidRPr="005E3856" w:rsidRDefault="00976B09" w:rsidP="005E3856">
      <w:r>
        <w:t>Zamawiający nie stawia ograniczeń w zakresie podwykonawstwa – jest ono dopuszczalne.</w:t>
      </w:r>
    </w:p>
    <w:p w:rsidR="00976B09" w:rsidRDefault="00976B09" w:rsidP="005E3856">
      <w:r>
        <w:t>IV.</w:t>
      </w:r>
    </w:p>
    <w:p w:rsidR="00976B09" w:rsidRDefault="00976B09" w:rsidP="005E3856">
      <w:r w:rsidRPr="000043EA">
        <w:t xml:space="preserve">Prosimy o poprawienie liczby miesięcy świadczenia usługi w formularzu ofertowym. </w:t>
      </w:r>
      <w:r w:rsidRPr="000C145C">
        <w:t xml:space="preserve">Inna liczba widnieje w kolumnie </w:t>
      </w:r>
      <w:smartTag w:uri="urn:schemas-microsoft-com:office:smarttags" w:element="metricconverter">
        <w:smartTagPr>
          <w:attr w:name="ProductID" w:val="3 a"/>
        </w:smartTagPr>
        <w:r w:rsidRPr="000C145C">
          <w:t>3 a</w:t>
        </w:r>
      </w:smartTag>
      <w:r w:rsidRPr="000C145C">
        <w:t xml:space="preserve"> inna w 4.</w:t>
      </w:r>
    </w:p>
    <w:p w:rsidR="00976B09" w:rsidRDefault="00976B09" w:rsidP="005E3856">
      <w:r>
        <w:t>Odpowiedź:</w:t>
      </w:r>
    </w:p>
    <w:p w:rsidR="00976B09" w:rsidRDefault="00976B09" w:rsidP="005E3856">
      <w:r>
        <w:t>W załączeniu skorygowany, aktualny i obowiązujący załącznik nr. 4.</w:t>
      </w:r>
    </w:p>
    <w:p w:rsidR="00976B09" w:rsidRPr="000C145C" w:rsidRDefault="00976B09" w:rsidP="005E3856">
      <w:pPr>
        <w:rPr>
          <w:u w:val="single"/>
        </w:rPr>
      </w:pPr>
    </w:p>
    <w:p w:rsidR="00976B09" w:rsidRPr="000C145C" w:rsidRDefault="00976B09" w:rsidP="005E3856">
      <w:r>
        <w:t>V.</w:t>
      </w:r>
    </w:p>
    <w:p w:rsidR="00976B09" w:rsidRDefault="00976B09" w:rsidP="005E3856">
      <w:r w:rsidRPr="000043EA">
        <w:t>Czy Zamawiający przewiduje waloryzację wynagrodzenia za ochronę w związku ze wzrostem minimalnego wynagrodzenia od 01.01.2024 r.</w:t>
      </w:r>
      <w:r w:rsidRPr="000043EA">
        <w:br/>
        <w:t>Czy do kalkulacji ceny oferty należy przyjąć wielkość minimalnego wynagrodzenia obowiązującą w dniu składania oferty, czy też uwzględnić wielkość minimalnego wynagrodzenia które będzie obowiązywało w 2024 roku, a która to wielkość w dniu składania oferty jest znana.</w:t>
      </w:r>
    </w:p>
    <w:p w:rsidR="00976B09" w:rsidRPr="005E3856" w:rsidRDefault="00976B09" w:rsidP="00D6369C">
      <w:r>
        <w:t>Odpowiedź:</w:t>
      </w:r>
    </w:p>
    <w:p w:rsidR="00976B09" w:rsidRPr="00172A5A" w:rsidRDefault="00976B09" w:rsidP="005E3856">
      <w:pPr>
        <w:rPr>
          <w:u w:val="single"/>
        </w:rPr>
      </w:pPr>
      <w:r>
        <w:t>W</w:t>
      </w:r>
      <w:r w:rsidRPr="005E3856">
        <w:t>ykonawca winien przyjąć do wyceny wynagrodzenie minimalne, które będzie obowiązywało od</w:t>
      </w:r>
      <w:r>
        <w:t xml:space="preserve"> 1 stycznia 2024. W styczniu 2024 nie jest dopuszczalna waloryzacja wynagrodzenia Wykonawcy. Zamawiający dopuszcza waloryzację w lipcu 2024.</w:t>
      </w:r>
    </w:p>
    <w:p w:rsidR="00976B09" w:rsidRDefault="00976B09" w:rsidP="005E3856">
      <w:r>
        <w:t>VI.</w:t>
      </w:r>
    </w:p>
    <w:p w:rsidR="00976B09" w:rsidRDefault="00976B09" w:rsidP="005E3856">
      <w:r w:rsidRPr="000043EA">
        <w:t>Proszę o ud</w:t>
      </w:r>
      <w:r>
        <w:t>zielenie odpowiedzi na pytania:</w:t>
      </w:r>
    </w:p>
    <w:p w:rsidR="00976B09" w:rsidRDefault="00976B09" w:rsidP="005E3856">
      <w:r w:rsidRPr="000043EA">
        <w:t>1. Proszę o określenie, czy Zamawiający wyrazi zgodę na wprowadzenie zmiany wynagrodzenia wykonawcy w związku ze wzrostem minimalnego wynagrodzenia za pracę od 01.01.2024 r.?</w:t>
      </w:r>
    </w:p>
    <w:p w:rsidR="00976B09" w:rsidRDefault="00976B09" w:rsidP="005E3856">
      <w:r w:rsidRPr="000043EA">
        <w:t xml:space="preserve">2. Czy kalkulując cenę oferty wykonawcy są zobowiązani uwzględnić wzrost minimalnego wynagrodzenia za pracę, </w:t>
      </w:r>
      <w:r>
        <w:t>który nastąpi od 01.01.2024 r.?</w:t>
      </w:r>
    </w:p>
    <w:p w:rsidR="00976B09" w:rsidRDefault="00976B09" w:rsidP="005E3856">
      <w:r w:rsidRPr="000043EA">
        <w:t xml:space="preserve">3. Czy kalkulując cenę oferty wykonawcy są zobowiązani uwzględnić wzrost minimalnego wynagrodzenia za pracę, </w:t>
      </w:r>
      <w:r>
        <w:t>który nastąpi od 01.07.2024 r.?</w:t>
      </w:r>
    </w:p>
    <w:p w:rsidR="00976B09" w:rsidRPr="009731E4" w:rsidRDefault="00976B09" w:rsidP="005E3856">
      <w:r w:rsidRPr="000043EA">
        <w:t xml:space="preserve">4. Czy posterunek określony w jako zewnętrzny (patrolowanie zewnętrzne) opisany w OPZ dla cz. 1 w rozdz. III pkt. 1 lit. b) oraz pkt. 2 lit. b) oraz dla cz. 2 w rozdz. III pkt. 1 lit. b) wymaga dodatkowej obsady, niezależnej od tej, która została ujęta w opisie posterunku stałego wewnętrznego (dla cz. 1 OPZ rozdz. III pkt. 1 lit. a) oraz pkt. 1 lit. a), dla cz. 2 rozdz. </w:t>
      </w:r>
      <w:r w:rsidRPr="009731E4">
        <w:t>III pkt. 1 lit. a))</w:t>
      </w:r>
    </w:p>
    <w:p w:rsidR="00976B09" w:rsidRDefault="00976B09" w:rsidP="005E3856">
      <w:r>
        <w:t>Odpowiedzi:</w:t>
      </w:r>
    </w:p>
    <w:p w:rsidR="00976B09" w:rsidRPr="005E3856" w:rsidRDefault="00976B09" w:rsidP="00D6369C">
      <w:r>
        <w:t>Ad. 1-3</w:t>
      </w:r>
    </w:p>
    <w:p w:rsidR="00976B09" w:rsidRPr="00D6369C" w:rsidRDefault="00976B09" w:rsidP="005E3856">
      <w:pPr>
        <w:rPr>
          <w:u w:val="single"/>
        </w:rPr>
      </w:pPr>
      <w:r>
        <w:t>W</w:t>
      </w:r>
      <w:r w:rsidRPr="005E3856">
        <w:t>ykonawca winien przyjąć do wyceny wynagrodzenie minimalne, które będzie obowiązywało od</w:t>
      </w:r>
      <w:r>
        <w:t xml:space="preserve"> 1 stycznia 2024. W styczniu 2024 nie jest dopuszczalna waloryzacja wynagrodzenia Wykonawcy. Zamawiający dopuszcza waloryzację w lipcu 2024.</w:t>
      </w:r>
    </w:p>
    <w:p w:rsidR="00976B09" w:rsidRPr="00D6369C" w:rsidRDefault="00976B09" w:rsidP="005E3856">
      <w:r w:rsidRPr="00D6369C">
        <w:t>Ad. 4</w:t>
      </w:r>
    </w:p>
    <w:p w:rsidR="00976B09" w:rsidRPr="00D6369C" w:rsidRDefault="00976B09" w:rsidP="00D6369C">
      <w:r w:rsidRPr="00D6369C">
        <w:t>Posterunki zewnętrzne nie wymagają dodatkowej obsady. Realizacja zadań obchodów terenu może być realizowana przez pracowników posterunków wewnętrznych.</w:t>
      </w:r>
    </w:p>
    <w:p w:rsidR="00976B09" w:rsidRPr="009F60D1" w:rsidRDefault="00976B09" w:rsidP="007C7695">
      <w:pPr>
        <w:pStyle w:val="NormalWeb"/>
        <w:spacing w:before="0" w:beforeAutospacing="0" w:after="0" w:afterAutospacing="0"/>
        <w:rPr>
          <w:rFonts w:ascii="Calibri" w:hAnsi="Calibri" w:cs="Calibri"/>
          <w:sz w:val="22"/>
          <w:szCs w:val="22"/>
        </w:rPr>
      </w:pPr>
      <w:r w:rsidRPr="009F60D1">
        <w:rPr>
          <w:rFonts w:ascii="Calibri" w:hAnsi="Calibri" w:cs="Calibri"/>
          <w:sz w:val="22"/>
          <w:szCs w:val="22"/>
        </w:rPr>
        <w:t> </w:t>
      </w:r>
    </w:p>
    <w:p w:rsidR="00976B09" w:rsidRPr="009F60D1" w:rsidRDefault="00976B09" w:rsidP="006F22C2">
      <w:pPr>
        <w:pStyle w:val="Default"/>
        <w:jc w:val="both"/>
        <w:rPr>
          <w:sz w:val="22"/>
          <w:szCs w:val="22"/>
        </w:rPr>
      </w:pPr>
    </w:p>
    <w:p w:rsidR="00976B09" w:rsidRPr="009F60D1" w:rsidRDefault="00976B09" w:rsidP="007C7695">
      <w:pPr>
        <w:ind w:left="2832" w:firstLine="708"/>
        <w:rPr>
          <w:rFonts w:ascii="Calibri" w:hAnsi="Calibri"/>
          <w:sz w:val="22"/>
        </w:rPr>
      </w:pPr>
      <w:r w:rsidRPr="009F60D1">
        <w:rPr>
          <w:rFonts w:ascii="Calibri" w:hAnsi="Calibri"/>
          <w:sz w:val="22"/>
        </w:rPr>
        <w:t>Dyrektor Sieć Badawcza Łukasiewicz</w:t>
      </w:r>
    </w:p>
    <w:p w:rsidR="00976B09" w:rsidRPr="009F60D1" w:rsidRDefault="00976B09" w:rsidP="00C40E81">
      <w:pPr>
        <w:ind w:left="2832"/>
        <w:rPr>
          <w:rFonts w:ascii="Calibri" w:hAnsi="Calibri"/>
          <w:sz w:val="22"/>
        </w:rPr>
      </w:pPr>
      <w:r w:rsidRPr="009F60D1">
        <w:rPr>
          <w:rFonts w:ascii="Calibri" w:hAnsi="Calibri"/>
          <w:sz w:val="22"/>
        </w:rPr>
        <w:t xml:space="preserve"> – Krakowskiego Instytutu Technologicznego</w:t>
      </w:r>
    </w:p>
    <w:p w:rsidR="00976B09" w:rsidRPr="009F60D1" w:rsidRDefault="00976B09" w:rsidP="00C40E81">
      <w:pPr>
        <w:ind w:left="2832"/>
        <w:rPr>
          <w:rFonts w:ascii="Calibri" w:hAnsi="Calibri"/>
          <w:sz w:val="22"/>
        </w:rPr>
      </w:pPr>
      <w:r w:rsidRPr="009F60D1">
        <w:rPr>
          <w:rFonts w:ascii="Calibri" w:hAnsi="Calibri"/>
          <w:sz w:val="22"/>
        </w:rPr>
        <w:tab/>
      </w:r>
      <w:r w:rsidRPr="009F60D1">
        <w:rPr>
          <w:rFonts w:ascii="Calibri" w:hAnsi="Calibri"/>
          <w:sz w:val="22"/>
        </w:rPr>
        <w:tab/>
        <w:t>dr hab. Katarzyna M. Marzec</w:t>
      </w:r>
    </w:p>
    <w:p w:rsidR="00976B09" w:rsidRPr="009F60D1" w:rsidRDefault="00976B09" w:rsidP="004807C1">
      <w:pPr>
        <w:ind w:left="3540" w:firstLine="708"/>
        <w:rPr>
          <w:rFonts w:ascii="Calibri" w:hAnsi="Calibri"/>
          <w:sz w:val="22"/>
        </w:rPr>
      </w:pPr>
    </w:p>
    <w:sectPr w:rsidR="00976B09"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09" w:rsidRDefault="00976B09" w:rsidP="006747BD">
      <w:pPr>
        <w:spacing w:after="0" w:line="240" w:lineRule="auto"/>
      </w:pPr>
      <w:r>
        <w:separator/>
      </w:r>
    </w:p>
  </w:endnote>
  <w:endnote w:type="continuationSeparator" w:id="0">
    <w:p w:rsidR="00976B09" w:rsidRDefault="00976B0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09" w:rsidRPr="00116150" w:rsidRDefault="00976B0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976B09" w:rsidRDefault="00976B0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76B09" w:rsidRPr="004228BE" w:rsidRDefault="00976B09" w:rsidP="004228BE">
                <w:pPr>
                  <w:pStyle w:val="LukStopka-adres"/>
                </w:pPr>
                <w:r w:rsidRPr="004228BE">
                  <w:t xml:space="preserve">Sieć Badawcza Łukasiewicz </w:t>
                </w:r>
                <w:r w:rsidRPr="004228BE">
                  <w:sym w:font="Symbol" w:char="F02D"/>
                </w:r>
                <w:r w:rsidRPr="004228BE">
                  <w:t xml:space="preserve"> Krakowski Instytut Technologiczny</w:t>
                </w:r>
              </w:p>
              <w:p w:rsidR="00976B09" w:rsidRPr="004228BE" w:rsidRDefault="00976B09" w:rsidP="004228BE">
                <w:pPr>
                  <w:pStyle w:val="LukStopka-adres"/>
                </w:pPr>
                <w:r w:rsidRPr="004228BE">
                  <w:t>30-418 Kraków, ul. Zakopiańska 73, Tel.: +48 12 26 18 324,</w:t>
                </w:r>
              </w:p>
              <w:p w:rsidR="00976B09" w:rsidRPr="004228BE" w:rsidRDefault="00976B09"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76B09" w:rsidRPr="004228BE" w:rsidRDefault="00976B09" w:rsidP="004228BE">
                <w:pPr>
                  <w:pStyle w:val="LukStopka-adres"/>
                </w:pPr>
                <w:r w:rsidRPr="004228BE">
                  <w:t>Sąd Rejonowy w Krakowie, XI Wydz. Gospodarczy KRS nr 0000861401</w:t>
                </w:r>
              </w:p>
              <w:p w:rsidR="00976B09" w:rsidRDefault="00976B09" w:rsidP="00DA52A1">
                <w:pPr>
                  <w:pStyle w:val="LukStopka-adres"/>
                </w:pPr>
              </w:p>
              <w:p w:rsidR="00976B09" w:rsidRPr="004F5805" w:rsidRDefault="00976B09"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76B09" w:rsidRPr="00DA52A1" w:rsidRDefault="00976B09"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09" w:rsidRPr="00116150" w:rsidRDefault="00976B0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976B09" w:rsidRPr="00D06D36" w:rsidRDefault="00976B0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976B09" w:rsidRPr="00DA52A1" w:rsidRDefault="00976B09"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976B09" w:rsidRDefault="00976B09" w:rsidP="00302E45">
                <w:pPr>
                  <w:pStyle w:val="LukStopka-adres"/>
                  <w:jc w:val="both"/>
                </w:pPr>
                <w:r>
                  <w:t xml:space="preserve">Sieć Badawcza Łukasiewicz </w:t>
                </w:r>
                <w:r>
                  <w:sym w:font="Symbol" w:char="F02D"/>
                </w:r>
                <w:r>
                  <w:t xml:space="preserve"> Krakowski Instytut Technologiczny</w:t>
                </w:r>
              </w:p>
              <w:p w:rsidR="00976B09" w:rsidRDefault="00976B0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76B09" w:rsidRPr="006F6504" w:rsidRDefault="00976B09"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76B09" w:rsidRDefault="00976B09" w:rsidP="00302E45">
                <w:pPr>
                  <w:pStyle w:val="LukStopka-adres"/>
                  <w:jc w:val="both"/>
                </w:pPr>
                <w:r>
                  <w:t xml:space="preserve">Sąd Rejonowy w Krakowie, XI Wydz. Gospodarczy KRS nr </w:t>
                </w:r>
                <w:r w:rsidRPr="0056264F">
                  <w:t>0000861401</w:t>
                </w:r>
              </w:p>
              <w:p w:rsidR="00976B09" w:rsidRPr="004F5805" w:rsidRDefault="00976B0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09" w:rsidRDefault="00976B09" w:rsidP="006747BD">
      <w:pPr>
        <w:spacing w:after="0" w:line="240" w:lineRule="auto"/>
      </w:pPr>
      <w:r>
        <w:separator/>
      </w:r>
    </w:p>
  </w:footnote>
  <w:footnote w:type="continuationSeparator" w:id="0">
    <w:p w:rsidR="00976B09" w:rsidRDefault="00976B0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09" w:rsidRPr="00DA52A1" w:rsidRDefault="00976B0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43EA"/>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145C"/>
    <w:rsid w:val="000C4245"/>
    <w:rsid w:val="000D472B"/>
    <w:rsid w:val="000D4B95"/>
    <w:rsid w:val="000D7ECE"/>
    <w:rsid w:val="000E1369"/>
    <w:rsid w:val="000E4380"/>
    <w:rsid w:val="000E47B8"/>
    <w:rsid w:val="000F1649"/>
    <w:rsid w:val="000F4895"/>
    <w:rsid w:val="0010143C"/>
    <w:rsid w:val="00103714"/>
    <w:rsid w:val="00103BB5"/>
    <w:rsid w:val="00116150"/>
    <w:rsid w:val="00120352"/>
    <w:rsid w:val="00122935"/>
    <w:rsid w:val="00130759"/>
    <w:rsid w:val="00131974"/>
    <w:rsid w:val="001322E8"/>
    <w:rsid w:val="00132619"/>
    <w:rsid w:val="00132CFE"/>
    <w:rsid w:val="00135CC4"/>
    <w:rsid w:val="00136E80"/>
    <w:rsid w:val="00144D0B"/>
    <w:rsid w:val="00144FF0"/>
    <w:rsid w:val="00153805"/>
    <w:rsid w:val="0016543D"/>
    <w:rsid w:val="00166355"/>
    <w:rsid w:val="001666FC"/>
    <w:rsid w:val="00172A5A"/>
    <w:rsid w:val="00173A98"/>
    <w:rsid w:val="00184E85"/>
    <w:rsid w:val="0019794A"/>
    <w:rsid w:val="001B1841"/>
    <w:rsid w:val="001B3817"/>
    <w:rsid w:val="001B469F"/>
    <w:rsid w:val="001B5D54"/>
    <w:rsid w:val="001C112C"/>
    <w:rsid w:val="001C793B"/>
    <w:rsid w:val="001D51B4"/>
    <w:rsid w:val="001D73D8"/>
    <w:rsid w:val="001F766F"/>
    <w:rsid w:val="0021554B"/>
    <w:rsid w:val="00223B66"/>
    <w:rsid w:val="00231524"/>
    <w:rsid w:val="002334C9"/>
    <w:rsid w:val="00257302"/>
    <w:rsid w:val="002601AC"/>
    <w:rsid w:val="002667F4"/>
    <w:rsid w:val="00284141"/>
    <w:rsid w:val="00291876"/>
    <w:rsid w:val="00292618"/>
    <w:rsid w:val="002A1040"/>
    <w:rsid w:val="002B3E06"/>
    <w:rsid w:val="002B6617"/>
    <w:rsid w:val="002B69F3"/>
    <w:rsid w:val="002C2CFD"/>
    <w:rsid w:val="002C5258"/>
    <w:rsid w:val="002C5719"/>
    <w:rsid w:val="002D290E"/>
    <w:rsid w:val="002D2CB2"/>
    <w:rsid w:val="002D36D4"/>
    <w:rsid w:val="002D48BE"/>
    <w:rsid w:val="002E1248"/>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56A0"/>
    <w:rsid w:val="00376677"/>
    <w:rsid w:val="00380A63"/>
    <w:rsid w:val="00384C19"/>
    <w:rsid w:val="00386CDE"/>
    <w:rsid w:val="003923AA"/>
    <w:rsid w:val="003C6A1B"/>
    <w:rsid w:val="003D31C2"/>
    <w:rsid w:val="003D4EDB"/>
    <w:rsid w:val="003D5593"/>
    <w:rsid w:val="003D66EB"/>
    <w:rsid w:val="003E6647"/>
    <w:rsid w:val="003F071F"/>
    <w:rsid w:val="003F4BA3"/>
    <w:rsid w:val="00405BBD"/>
    <w:rsid w:val="004066FB"/>
    <w:rsid w:val="004228BE"/>
    <w:rsid w:val="0042761C"/>
    <w:rsid w:val="0043532A"/>
    <w:rsid w:val="00437F62"/>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64F"/>
    <w:rsid w:val="0056545A"/>
    <w:rsid w:val="005748AE"/>
    <w:rsid w:val="00581293"/>
    <w:rsid w:val="005B6AF5"/>
    <w:rsid w:val="005C16E4"/>
    <w:rsid w:val="005C51FF"/>
    <w:rsid w:val="005D1495"/>
    <w:rsid w:val="005E3856"/>
    <w:rsid w:val="005E4DC7"/>
    <w:rsid w:val="005E7191"/>
    <w:rsid w:val="005F2A5E"/>
    <w:rsid w:val="0060638F"/>
    <w:rsid w:val="00615756"/>
    <w:rsid w:val="0061678C"/>
    <w:rsid w:val="0062583F"/>
    <w:rsid w:val="006345AA"/>
    <w:rsid w:val="00647D17"/>
    <w:rsid w:val="006506D5"/>
    <w:rsid w:val="006565F7"/>
    <w:rsid w:val="006747BD"/>
    <w:rsid w:val="00675DBF"/>
    <w:rsid w:val="00681FC7"/>
    <w:rsid w:val="00694332"/>
    <w:rsid w:val="00694BB8"/>
    <w:rsid w:val="006A3813"/>
    <w:rsid w:val="006B28B0"/>
    <w:rsid w:val="006D6DE5"/>
    <w:rsid w:val="006E0D96"/>
    <w:rsid w:val="006E5990"/>
    <w:rsid w:val="006F22C2"/>
    <w:rsid w:val="006F6504"/>
    <w:rsid w:val="00723C0C"/>
    <w:rsid w:val="00727272"/>
    <w:rsid w:val="00743EAB"/>
    <w:rsid w:val="007471C8"/>
    <w:rsid w:val="00753E46"/>
    <w:rsid w:val="007661BB"/>
    <w:rsid w:val="00767644"/>
    <w:rsid w:val="00771CA8"/>
    <w:rsid w:val="00781FB9"/>
    <w:rsid w:val="00783AA3"/>
    <w:rsid w:val="00790000"/>
    <w:rsid w:val="007A0BDB"/>
    <w:rsid w:val="007A66E2"/>
    <w:rsid w:val="007A7095"/>
    <w:rsid w:val="007B7BFC"/>
    <w:rsid w:val="007C7695"/>
    <w:rsid w:val="007C7CCD"/>
    <w:rsid w:val="007D6CE3"/>
    <w:rsid w:val="007E4AD3"/>
    <w:rsid w:val="007E6C72"/>
    <w:rsid w:val="00805143"/>
    <w:rsid w:val="00805DF6"/>
    <w:rsid w:val="00814666"/>
    <w:rsid w:val="0081697B"/>
    <w:rsid w:val="0082136E"/>
    <w:rsid w:val="00821F16"/>
    <w:rsid w:val="00823164"/>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E4B35"/>
    <w:rsid w:val="008E6355"/>
    <w:rsid w:val="008F209D"/>
    <w:rsid w:val="00933FDD"/>
    <w:rsid w:val="009571E2"/>
    <w:rsid w:val="009731E4"/>
    <w:rsid w:val="009735F4"/>
    <w:rsid w:val="009743FE"/>
    <w:rsid w:val="00976B09"/>
    <w:rsid w:val="009807F3"/>
    <w:rsid w:val="009A01E2"/>
    <w:rsid w:val="009A159F"/>
    <w:rsid w:val="009B2BE3"/>
    <w:rsid w:val="009C0C7D"/>
    <w:rsid w:val="009D4C4D"/>
    <w:rsid w:val="009E02ED"/>
    <w:rsid w:val="009E1CF7"/>
    <w:rsid w:val="009F60D1"/>
    <w:rsid w:val="00A01A55"/>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36A16"/>
    <w:rsid w:val="00B43205"/>
    <w:rsid w:val="00B5136C"/>
    <w:rsid w:val="00B569A6"/>
    <w:rsid w:val="00B61F8A"/>
    <w:rsid w:val="00B66B6C"/>
    <w:rsid w:val="00B66B74"/>
    <w:rsid w:val="00B83217"/>
    <w:rsid w:val="00BA330E"/>
    <w:rsid w:val="00BA692A"/>
    <w:rsid w:val="00BB5BA0"/>
    <w:rsid w:val="00BB67AE"/>
    <w:rsid w:val="00BC0B4C"/>
    <w:rsid w:val="00BC430D"/>
    <w:rsid w:val="00BC5BC1"/>
    <w:rsid w:val="00BC736A"/>
    <w:rsid w:val="00BD327F"/>
    <w:rsid w:val="00C172B5"/>
    <w:rsid w:val="00C2276F"/>
    <w:rsid w:val="00C22B4F"/>
    <w:rsid w:val="00C237DF"/>
    <w:rsid w:val="00C25B63"/>
    <w:rsid w:val="00C40E81"/>
    <w:rsid w:val="00C41ED0"/>
    <w:rsid w:val="00C5479B"/>
    <w:rsid w:val="00C61D2A"/>
    <w:rsid w:val="00C62CC6"/>
    <w:rsid w:val="00C70E1E"/>
    <w:rsid w:val="00C736D5"/>
    <w:rsid w:val="00C8086A"/>
    <w:rsid w:val="00C869AB"/>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269CF"/>
    <w:rsid w:val="00D40690"/>
    <w:rsid w:val="00D607E9"/>
    <w:rsid w:val="00D6369C"/>
    <w:rsid w:val="00D65158"/>
    <w:rsid w:val="00D77B77"/>
    <w:rsid w:val="00D80C86"/>
    <w:rsid w:val="00D87A1B"/>
    <w:rsid w:val="00DA35EF"/>
    <w:rsid w:val="00DA52A1"/>
    <w:rsid w:val="00DB3B34"/>
    <w:rsid w:val="00DB442A"/>
    <w:rsid w:val="00DD0DFD"/>
    <w:rsid w:val="00DD576B"/>
    <w:rsid w:val="00DE47F9"/>
    <w:rsid w:val="00DF0A7B"/>
    <w:rsid w:val="00DF1A4E"/>
    <w:rsid w:val="00DF2480"/>
    <w:rsid w:val="00DF74FC"/>
    <w:rsid w:val="00E1059B"/>
    <w:rsid w:val="00E14103"/>
    <w:rsid w:val="00E2040D"/>
    <w:rsid w:val="00E2237D"/>
    <w:rsid w:val="00E24709"/>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E1E11"/>
    <w:rsid w:val="00EE493C"/>
    <w:rsid w:val="00EF1EA3"/>
    <w:rsid w:val="00EF68CE"/>
    <w:rsid w:val="00F00B41"/>
    <w:rsid w:val="00F026E0"/>
    <w:rsid w:val="00F10062"/>
    <w:rsid w:val="00F15008"/>
    <w:rsid w:val="00F25697"/>
    <w:rsid w:val="00F27386"/>
    <w:rsid w:val="00F277C1"/>
    <w:rsid w:val="00F27EB8"/>
    <w:rsid w:val="00F3206B"/>
    <w:rsid w:val="00F35292"/>
    <w:rsid w:val="00F35629"/>
    <w:rsid w:val="00F37A1E"/>
    <w:rsid w:val="00F45496"/>
    <w:rsid w:val="00F46410"/>
    <w:rsid w:val="00F47714"/>
    <w:rsid w:val="00F5418A"/>
    <w:rsid w:val="00F67D23"/>
    <w:rsid w:val="00F7644E"/>
    <w:rsid w:val="00F9051E"/>
    <w:rsid w:val="00FA73D8"/>
    <w:rsid w:val="00FB7773"/>
    <w:rsid w:val="00FB7B12"/>
    <w:rsid w:val="00FC4EB7"/>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935429419">
      <w:marLeft w:val="0"/>
      <w:marRight w:val="0"/>
      <w:marTop w:val="0"/>
      <w:marBottom w:val="0"/>
      <w:divBdr>
        <w:top w:val="none" w:sz="0" w:space="0" w:color="auto"/>
        <w:left w:val="none" w:sz="0" w:space="0" w:color="auto"/>
        <w:bottom w:val="none" w:sz="0" w:space="0" w:color="auto"/>
        <w:right w:val="none" w:sz="0" w:space="0" w:color="auto"/>
      </w:divBdr>
    </w:div>
    <w:div w:id="1935429420">
      <w:marLeft w:val="0"/>
      <w:marRight w:val="0"/>
      <w:marTop w:val="0"/>
      <w:marBottom w:val="0"/>
      <w:divBdr>
        <w:top w:val="none" w:sz="0" w:space="0" w:color="auto"/>
        <w:left w:val="none" w:sz="0" w:space="0" w:color="auto"/>
        <w:bottom w:val="none" w:sz="0" w:space="0" w:color="auto"/>
        <w:right w:val="none" w:sz="0" w:space="0" w:color="auto"/>
      </w:divBdr>
    </w:div>
    <w:div w:id="1935429421">
      <w:marLeft w:val="0"/>
      <w:marRight w:val="0"/>
      <w:marTop w:val="0"/>
      <w:marBottom w:val="0"/>
      <w:divBdr>
        <w:top w:val="none" w:sz="0" w:space="0" w:color="auto"/>
        <w:left w:val="none" w:sz="0" w:space="0" w:color="auto"/>
        <w:bottom w:val="none" w:sz="0" w:space="0" w:color="auto"/>
        <w:right w:val="none" w:sz="0" w:space="0" w:color="auto"/>
      </w:divBdr>
    </w:div>
    <w:div w:id="1935429422">
      <w:marLeft w:val="0"/>
      <w:marRight w:val="0"/>
      <w:marTop w:val="0"/>
      <w:marBottom w:val="0"/>
      <w:divBdr>
        <w:top w:val="none" w:sz="0" w:space="0" w:color="auto"/>
        <w:left w:val="none" w:sz="0" w:space="0" w:color="auto"/>
        <w:bottom w:val="none" w:sz="0" w:space="0" w:color="auto"/>
        <w:right w:val="none" w:sz="0" w:space="0" w:color="auto"/>
      </w:divBdr>
    </w:div>
    <w:div w:id="1935429423">
      <w:marLeft w:val="0"/>
      <w:marRight w:val="0"/>
      <w:marTop w:val="0"/>
      <w:marBottom w:val="0"/>
      <w:divBdr>
        <w:top w:val="none" w:sz="0" w:space="0" w:color="auto"/>
        <w:left w:val="none" w:sz="0" w:space="0" w:color="auto"/>
        <w:bottom w:val="none" w:sz="0" w:space="0" w:color="auto"/>
        <w:right w:val="none" w:sz="0" w:space="0" w:color="auto"/>
      </w:divBdr>
    </w:div>
    <w:div w:id="1935429424">
      <w:marLeft w:val="0"/>
      <w:marRight w:val="0"/>
      <w:marTop w:val="0"/>
      <w:marBottom w:val="0"/>
      <w:divBdr>
        <w:top w:val="none" w:sz="0" w:space="0" w:color="auto"/>
        <w:left w:val="none" w:sz="0" w:space="0" w:color="auto"/>
        <w:bottom w:val="none" w:sz="0" w:space="0" w:color="auto"/>
        <w:right w:val="none" w:sz="0" w:space="0" w:color="auto"/>
      </w:divBdr>
    </w:div>
    <w:div w:id="1935429427">
      <w:marLeft w:val="0"/>
      <w:marRight w:val="0"/>
      <w:marTop w:val="0"/>
      <w:marBottom w:val="0"/>
      <w:divBdr>
        <w:top w:val="none" w:sz="0" w:space="0" w:color="auto"/>
        <w:left w:val="none" w:sz="0" w:space="0" w:color="auto"/>
        <w:bottom w:val="none" w:sz="0" w:space="0" w:color="auto"/>
        <w:right w:val="none" w:sz="0" w:space="0" w:color="auto"/>
      </w:divBdr>
      <w:divsChild>
        <w:div w:id="1935429429">
          <w:marLeft w:val="0"/>
          <w:marRight w:val="0"/>
          <w:marTop w:val="0"/>
          <w:marBottom w:val="0"/>
          <w:divBdr>
            <w:top w:val="none" w:sz="0" w:space="0" w:color="auto"/>
            <w:left w:val="none" w:sz="0" w:space="0" w:color="auto"/>
            <w:bottom w:val="none" w:sz="0" w:space="0" w:color="auto"/>
            <w:right w:val="none" w:sz="0" w:space="0" w:color="auto"/>
          </w:divBdr>
        </w:div>
      </w:divsChild>
    </w:div>
    <w:div w:id="1935429428">
      <w:marLeft w:val="0"/>
      <w:marRight w:val="0"/>
      <w:marTop w:val="0"/>
      <w:marBottom w:val="0"/>
      <w:divBdr>
        <w:top w:val="none" w:sz="0" w:space="0" w:color="auto"/>
        <w:left w:val="none" w:sz="0" w:space="0" w:color="auto"/>
        <w:bottom w:val="none" w:sz="0" w:space="0" w:color="auto"/>
        <w:right w:val="none" w:sz="0" w:space="0" w:color="auto"/>
      </w:divBdr>
      <w:divsChild>
        <w:div w:id="1935429426">
          <w:marLeft w:val="0"/>
          <w:marRight w:val="0"/>
          <w:marTop w:val="0"/>
          <w:marBottom w:val="0"/>
          <w:divBdr>
            <w:top w:val="none" w:sz="0" w:space="0" w:color="auto"/>
            <w:left w:val="none" w:sz="0" w:space="0" w:color="auto"/>
            <w:bottom w:val="none" w:sz="0" w:space="0" w:color="auto"/>
            <w:right w:val="none" w:sz="0" w:space="0" w:color="auto"/>
          </w:divBdr>
        </w:div>
      </w:divsChild>
    </w:div>
    <w:div w:id="1935429431">
      <w:marLeft w:val="0"/>
      <w:marRight w:val="0"/>
      <w:marTop w:val="0"/>
      <w:marBottom w:val="0"/>
      <w:divBdr>
        <w:top w:val="none" w:sz="0" w:space="0" w:color="auto"/>
        <w:left w:val="none" w:sz="0" w:space="0" w:color="auto"/>
        <w:bottom w:val="none" w:sz="0" w:space="0" w:color="auto"/>
        <w:right w:val="none" w:sz="0" w:space="0" w:color="auto"/>
      </w:divBdr>
      <w:divsChild>
        <w:div w:id="1935429425">
          <w:marLeft w:val="0"/>
          <w:marRight w:val="0"/>
          <w:marTop w:val="0"/>
          <w:marBottom w:val="0"/>
          <w:divBdr>
            <w:top w:val="none" w:sz="0" w:space="0" w:color="auto"/>
            <w:left w:val="none" w:sz="0" w:space="0" w:color="auto"/>
            <w:bottom w:val="none" w:sz="0" w:space="0" w:color="auto"/>
            <w:right w:val="none" w:sz="0" w:space="0" w:color="auto"/>
          </w:divBdr>
        </w:div>
      </w:divsChild>
    </w:div>
    <w:div w:id="1935429432">
      <w:marLeft w:val="0"/>
      <w:marRight w:val="0"/>
      <w:marTop w:val="0"/>
      <w:marBottom w:val="0"/>
      <w:divBdr>
        <w:top w:val="none" w:sz="0" w:space="0" w:color="auto"/>
        <w:left w:val="none" w:sz="0" w:space="0" w:color="auto"/>
        <w:bottom w:val="none" w:sz="0" w:space="0" w:color="auto"/>
        <w:right w:val="none" w:sz="0" w:space="0" w:color="auto"/>
      </w:divBdr>
      <w:divsChild>
        <w:div w:id="1935429430">
          <w:marLeft w:val="0"/>
          <w:marRight w:val="0"/>
          <w:marTop w:val="0"/>
          <w:marBottom w:val="0"/>
          <w:divBdr>
            <w:top w:val="none" w:sz="0" w:space="0" w:color="auto"/>
            <w:left w:val="none" w:sz="0" w:space="0" w:color="auto"/>
            <w:bottom w:val="none" w:sz="0" w:space="0" w:color="auto"/>
            <w:right w:val="none" w:sz="0" w:space="0" w:color="auto"/>
          </w:divBdr>
        </w:div>
      </w:divsChild>
    </w:div>
    <w:div w:id="1935429433">
      <w:marLeft w:val="0"/>
      <w:marRight w:val="0"/>
      <w:marTop w:val="0"/>
      <w:marBottom w:val="0"/>
      <w:divBdr>
        <w:top w:val="none" w:sz="0" w:space="0" w:color="auto"/>
        <w:left w:val="none" w:sz="0" w:space="0" w:color="auto"/>
        <w:bottom w:val="none" w:sz="0" w:space="0" w:color="auto"/>
        <w:right w:val="none" w:sz="0" w:space="0" w:color="auto"/>
      </w:divBdr>
    </w:div>
    <w:div w:id="1935429434">
      <w:marLeft w:val="0"/>
      <w:marRight w:val="0"/>
      <w:marTop w:val="0"/>
      <w:marBottom w:val="0"/>
      <w:divBdr>
        <w:top w:val="none" w:sz="0" w:space="0" w:color="auto"/>
        <w:left w:val="none" w:sz="0" w:space="0" w:color="auto"/>
        <w:bottom w:val="none" w:sz="0" w:space="0" w:color="auto"/>
        <w:right w:val="none" w:sz="0" w:space="0" w:color="auto"/>
      </w:divBdr>
    </w:div>
    <w:div w:id="1935429435">
      <w:marLeft w:val="0"/>
      <w:marRight w:val="0"/>
      <w:marTop w:val="0"/>
      <w:marBottom w:val="0"/>
      <w:divBdr>
        <w:top w:val="none" w:sz="0" w:space="0" w:color="auto"/>
        <w:left w:val="none" w:sz="0" w:space="0" w:color="auto"/>
        <w:bottom w:val="none" w:sz="0" w:space="0" w:color="auto"/>
        <w:right w:val="none" w:sz="0" w:space="0" w:color="auto"/>
      </w:divBdr>
    </w:div>
    <w:div w:id="1935429436">
      <w:marLeft w:val="0"/>
      <w:marRight w:val="0"/>
      <w:marTop w:val="0"/>
      <w:marBottom w:val="0"/>
      <w:divBdr>
        <w:top w:val="none" w:sz="0" w:space="0" w:color="auto"/>
        <w:left w:val="none" w:sz="0" w:space="0" w:color="auto"/>
        <w:bottom w:val="none" w:sz="0" w:space="0" w:color="auto"/>
        <w:right w:val="none" w:sz="0" w:space="0" w:color="auto"/>
      </w:divBdr>
    </w:div>
    <w:div w:id="1935429437">
      <w:marLeft w:val="0"/>
      <w:marRight w:val="0"/>
      <w:marTop w:val="0"/>
      <w:marBottom w:val="0"/>
      <w:divBdr>
        <w:top w:val="none" w:sz="0" w:space="0" w:color="auto"/>
        <w:left w:val="none" w:sz="0" w:space="0" w:color="auto"/>
        <w:bottom w:val="none" w:sz="0" w:space="0" w:color="auto"/>
        <w:right w:val="none" w:sz="0" w:space="0" w:color="auto"/>
      </w:divBdr>
    </w:div>
    <w:div w:id="1935429438">
      <w:marLeft w:val="0"/>
      <w:marRight w:val="0"/>
      <w:marTop w:val="0"/>
      <w:marBottom w:val="0"/>
      <w:divBdr>
        <w:top w:val="none" w:sz="0" w:space="0" w:color="auto"/>
        <w:left w:val="none" w:sz="0" w:space="0" w:color="auto"/>
        <w:bottom w:val="none" w:sz="0" w:space="0" w:color="auto"/>
        <w:right w:val="none" w:sz="0" w:space="0" w:color="auto"/>
      </w:divBdr>
    </w:div>
    <w:div w:id="1935429439">
      <w:marLeft w:val="0"/>
      <w:marRight w:val="0"/>
      <w:marTop w:val="0"/>
      <w:marBottom w:val="0"/>
      <w:divBdr>
        <w:top w:val="none" w:sz="0" w:space="0" w:color="auto"/>
        <w:left w:val="none" w:sz="0" w:space="0" w:color="auto"/>
        <w:bottom w:val="none" w:sz="0" w:space="0" w:color="auto"/>
        <w:right w:val="none" w:sz="0" w:space="0" w:color="auto"/>
      </w:divBdr>
    </w:div>
    <w:div w:id="1935429442">
      <w:marLeft w:val="0"/>
      <w:marRight w:val="0"/>
      <w:marTop w:val="0"/>
      <w:marBottom w:val="0"/>
      <w:divBdr>
        <w:top w:val="none" w:sz="0" w:space="0" w:color="auto"/>
        <w:left w:val="none" w:sz="0" w:space="0" w:color="auto"/>
        <w:bottom w:val="none" w:sz="0" w:space="0" w:color="auto"/>
        <w:right w:val="none" w:sz="0" w:space="0" w:color="auto"/>
      </w:divBdr>
      <w:divsChild>
        <w:div w:id="1935429440">
          <w:marLeft w:val="0"/>
          <w:marRight w:val="0"/>
          <w:marTop w:val="0"/>
          <w:marBottom w:val="0"/>
          <w:divBdr>
            <w:top w:val="none" w:sz="0" w:space="0" w:color="auto"/>
            <w:left w:val="none" w:sz="0" w:space="0" w:color="auto"/>
            <w:bottom w:val="none" w:sz="0" w:space="0" w:color="auto"/>
            <w:right w:val="none" w:sz="0" w:space="0" w:color="auto"/>
          </w:divBdr>
          <w:divsChild>
            <w:div w:id="1935429441">
              <w:marLeft w:val="0"/>
              <w:marRight w:val="0"/>
              <w:marTop w:val="0"/>
              <w:marBottom w:val="0"/>
              <w:divBdr>
                <w:top w:val="none" w:sz="0" w:space="0" w:color="auto"/>
                <w:left w:val="none" w:sz="0" w:space="0" w:color="auto"/>
                <w:bottom w:val="none" w:sz="0" w:space="0" w:color="auto"/>
                <w:right w:val="none" w:sz="0" w:space="0" w:color="auto"/>
              </w:divBdr>
            </w:div>
            <w:div w:id="1935429443">
              <w:marLeft w:val="0"/>
              <w:marRight w:val="0"/>
              <w:marTop w:val="0"/>
              <w:marBottom w:val="0"/>
              <w:divBdr>
                <w:top w:val="none" w:sz="0" w:space="0" w:color="auto"/>
                <w:left w:val="none" w:sz="0" w:space="0" w:color="auto"/>
                <w:bottom w:val="none" w:sz="0" w:space="0" w:color="auto"/>
                <w:right w:val="none" w:sz="0" w:space="0" w:color="auto"/>
              </w:divBdr>
              <w:divsChild>
                <w:div w:id="19354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29449">
          <w:marLeft w:val="0"/>
          <w:marRight w:val="0"/>
          <w:marTop w:val="0"/>
          <w:marBottom w:val="0"/>
          <w:divBdr>
            <w:top w:val="none" w:sz="0" w:space="0" w:color="auto"/>
            <w:left w:val="none" w:sz="0" w:space="0" w:color="auto"/>
            <w:bottom w:val="none" w:sz="0" w:space="0" w:color="auto"/>
            <w:right w:val="none" w:sz="0" w:space="0" w:color="auto"/>
          </w:divBdr>
          <w:divsChild>
            <w:div w:id="1935429447">
              <w:marLeft w:val="0"/>
              <w:marRight w:val="0"/>
              <w:marTop w:val="0"/>
              <w:marBottom w:val="0"/>
              <w:divBdr>
                <w:top w:val="none" w:sz="0" w:space="0" w:color="auto"/>
                <w:left w:val="none" w:sz="0" w:space="0" w:color="auto"/>
                <w:bottom w:val="none" w:sz="0" w:space="0" w:color="auto"/>
                <w:right w:val="none" w:sz="0" w:space="0" w:color="auto"/>
              </w:divBdr>
              <w:divsChild>
                <w:div w:id="1935429450">
                  <w:marLeft w:val="0"/>
                  <w:marRight w:val="0"/>
                  <w:marTop w:val="0"/>
                  <w:marBottom w:val="0"/>
                  <w:divBdr>
                    <w:top w:val="none" w:sz="0" w:space="0" w:color="auto"/>
                    <w:left w:val="none" w:sz="0" w:space="0" w:color="auto"/>
                    <w:bottom w:val="none" w:sz="0" w:space="0" w:color="auto"/>
                    <w:right w:val="none" w:sz="0" w:space="0" w:color="auto"/>
                  </w:divBdr>
                  <w:divsChild>
                    <w:div w:id="1935429444">
                      <w:marLeft w:val="0"/>
                      <w:marRight w:val="0"/>
                      <w:marTop w:val="0"/>
                      <w:marBottom w:val="0"/>
                      <w:divBdr>
                        <w:top w:val="none" w:sz="0" w:space="0" w:color="auto"/>
                        <w:left w:val="none" w:sz="0" w:space="0" w:color="auto"/>
                        <w:bottom w:val="none" w:sz="0" w:space="0" w:color="auto"/>
                        <w:right w:val="none" w:sz="0" w:space="0" w:color="auto"/>
                      </w:divBdr>
                      <w:divsChild>
                        <w:div w:id="1935429448">
                          <w:marLeft w:val="0"/>
                          <w:marRight w:val="0"/>
                          <w:marTop w:val="0"/>
                          <w:marBottom w:val="0"/>
                          <w:divBdr>
                            <w:top w:val="none" w:sz="0" w:space="0" w:color="auto"/>
                            <w:left w:val="none" w:sz="0" w:space="0" w:color="auto"/>
                            <w:bottom w:val="none" w:sz="0" w:space="0" w:color="auto"/>
                            <w:right w:val="none" w:sz="0" w:space="0" w:color="auto"/>
                          </w:divBdr>
                          <w:divsChild>
                            <w:div w:id="1935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9451">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sChild>
        <w:div w:id="1935429453">
          <w:marLeft w:val="0"/>
          <w:marRight w:val="0"/>
          <w:marTop w:val="0"/>
          <w:marBottom w:val="0"/>
          <w:divBdr>
            <w:top w:val="none" w:sz="0" w:space="0" w:color="auto"/>
            <w:left w:val="none" w:sz="0" w:space="0" w:color="auto"/>
            <w:bottom w:val="none" w:sz="0" w:space="0" w:color="auto"/>
            <w:right w:val="none" w:sz="0" w:space="0" w:color="auto"/>
          </w:divBdr>
          <w:divsChild>
            <w:div w:id="1935429454">
              <w:marLeft w:val="0"/>
              <w:marRight w:val="0"/>
              <w:marTop w:val="0"/>
              <w:marBottom w:val="0"/>
              <w:divBdr>
                <w:top w:val="none" w:sz="0" w:space="0" w:color="auto"/>
                <w:left w:val="none" w:sz="0" w:space="0" w:color="auto"/>
                <w:bottom w:val="none" w:sz="0" w:space="0" w:color="auto"/>
                <w:right w:val="none" w:sz="0" w:space="0" w:color="auto"/>
              </w:divBdr>
              <w:divsChild>
                <w:div w:id="1935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29456">
      <w:marLeft w:val="0"/>
      <w:marRight w:val="0"/>
      <w:marTop w:val="0"/>
      <w:marBottom w:val="0"/>
      <w:divBdr>
        <w:top w:val="none" w:sz="0" w:space="0" w:color="auto"/>
        <w:left w:val="none" w:sz="0" w:space="0" w:color="auto"/>
        <w:bottom w:val="none" w:sz="0" w:space="0" w:color="auto"/>
        <w:right w:val="none" w:sz="0" w:space="0" w:color="auto"/>
      </w:divBdr>
      <w:divsChild>
        <w:div w:id="1935429458">
          <w:marLeft w:val="0"/>
          <w:marRight w:val="0"/>
          <w:marTop w:val="0"/>
          <w:marBottom w:val="0"/>
          <w:divBdr>
            <w:top w:val="none" w:sz="0" w:space="0" w:color="auto"/>
            <w:left w:val="none" w:sz="0" w:space="0" w:color="auto"/>
            <w:bottom w:val="none" w:sz="0" w:space="0" w:color="auto"/>
            <w:right w:val="none" w:sz="0" w:space="0" w:color="auto"/>
          </w:divBdr>
          <w:divsChild>
            <w:div w:id="1935429459">
              <w:marLeft w:val="0"/>
              <w:marRight w:val="0"/>
              <w:marTop w:val="0"/>
              <w:marBottom w:val="0"/>
              <w:divBdr>
                <w:top w:val="none" w:sz="0" w:space="0" w:color="auto"/>
                <w:left w:val="none" w:sz="0" w:space="0" w:color="auto"/>
                <w:bottom w:val="none" w:sz="0" w:space="0" w:color="auto"/>
                <w:right w:val="none" w:sz="0" w:space="0" w:color="auto"/>
              </w:divBdr>
              <w:divsChild>
                <w:div w:id="1935429457">
                  <w:marLeft w:val="0"/>
                  <w:marRight w:val="0"/>
                  <w:marTop w:val="0"/>
                  <w:marBottom w:val="0"/>
                  <w:divBdr>
                    <w:top w:val="none" w:sz="0" w:space="0" w:color="auto"/>
                    <w:left w:val="none" w:sz="0" w:space="0" w:color="auto"/>
                    <w:bottom w:val="none" w:sz="0" w:space="0" w:color="auto"/>
                    <w:right w:val="none" w:sz="0" w:space="0" w:color="auto"/>
                  </w:divBdr>
                  <w:divsChild>
                    <w:div w:id="19354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45</TotalTime>
  <Pages>4</Pages>
  <Words>732</Words>
  <Characters>4398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8</cp:revision>
  <cp:lastPrinted>2023-10-18T10:05:00Z</cp:lastPrinted>
  <dcterms:created xsi:type="dcterms:W3CDTF">2023-10-17T13:09:00Z</dcterms:created>
  <dcterms:modified xsi:type="dcterms:W3CDTF">2023-10-18T10:29:00Z</dcterms:modified>
</cp:coreProperties>
</file>