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2BD3" w14:textId="7A474167" w:rsidR="00FE3A60" w:rsidRDefault="00FE3A60" w:rsidP="00FE3A60">
      <w:pPr>
        <w:tabs>
          <w:tab w:val="center" w:pos="4536"/>
          <w:tab w:val="right" w:pos="9072"/>
        </w:tabs>
        <w:jc w:val="right"/>
        <w:rPr>
          <w:rFonts w:ascii="Verdana" w:hAnsi="Verdana"/>
          <w:spacing w:val="-6"/>
          <w:sz w:val="22"/>
          <w:szCs w:val="22"/>
        </w:rPr>
      </w:pPr>
      <w:r w:rsidRPr="00FE3A60">
        <w:rPr>
          <w:rFonts w:ascii="Verdana" w:hAnsi="Verdana"/>
          <w:spacing w:val="-6"/>
          <w:sz w:val="22"/>
          <w:szCs w:val="22"/>
        </w:rPr>
        <w:t>Projektowane postanowienia umowy</w:t>
      </w:r>
    </w:p>
    <w:p w14:paraId="652A09B5" w14:textId="77777777" w:rsidR="00A8730E" w:rsidRPr="00FE3A60" w:rsidRDefault="00A8730E" w:rsidP="00FE3A60">
      <w:pPr>
        <w:tabs>
          <w:tab w:val="center" w:pos="4536"/>
          <w:tab w:val="right" w:pos="9072"/>
        </w:tabs>
        <w:jc w:val="right"/>
        <w:rPr>
          <w:rFonts w:ascii="Verdana" w:hAnsi="Verdana"/>
          <w:spacing w:val="-6"/>
          <w:sz w:val="22"/>
          <w:szCs w:val="22"/>
        </w:rPr>
      </w:pPr>
    </w:p>
    <w:p w14:paraId="31C42162" w14:textId="77777777" w:rsidR="00FE3A60" w:rsidRPr="00FE3A60" w:rsidRDefault="00FE3A60" w:rsidP="00FE3A60">
      <w:pPr>
        <w:tabs>
          <w:tab w:val="left" w:pos="300"/>
        </w:tabs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4C417D60" w14:textId="77777777" w:rsidR="00FE3A60" w:rsidRPr="00FE3A60" w:rsidRDefault="00FE3A60" w:rsidP="00FE3A60">
      <w:pPr>
        <w:tabs>
          <w:tab w:val="left" w:pos="300"/>
        </w:tabs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FE3A60">
        <w:rPr>
          <w:rFonts w:ascii="Verdana" w:hAnsi="Verdana"/>
          <w:b/>
          <w:sz w:val="22"/>
          <w:szCs w:val="22"/>
        </w:rPr>
        <w:t>UMOWA nr ………………………..</w:t>
      </w:r>
    </w:p>
    <w:p w14:paraId="07739E60" w14:textId="560318BD" w:rsidR="00FE3A60" w:rsidRPr="00FE3A60" w:rsidRDefault="00FE3A60" w:rsidP="00FE3A60">
      <w:pPr>
        <w:tabs>
          <w:tab w:val="left" w:pos="300"/>
        </w:tabs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FE3A60">
        <w:rPr>
          <w:rFonts w:ascii="Verdana" w:hAnsi="Verdana"/>
          <w:b/>
          <w:sz w:val="22"/>
          <w:szCs w:val="22"/>
        </w:rPr>
        <w:t>zawarta w dniu ….-…-202</w:t>
      </w:r>
      <w:r w:rsidR="00255B03">
        <w:rPr>
          <w:rFonts w:ascii="Verdana" w:hAnsi="Verdana"/>
          <w:b/>
          <w:sz w:val="22"/>
          <w:szCs w:val="22"/>
        </w:rPr>
        <w:t>4</w:t>
      </w:r>
      <w:r w:rsidRPr="00FE3A60">
        <w:rPr>
          <w:rFonts w:ascii="Verdana" w:hAnsi="Verdana"/>
          <w:b/>
          <w:sz w:val="22"/>
          <w:szCs w:val="22"/>
        </w:rPr>
        <w:t xml:space="preserve"> roku pomiędzy:</w:t>
      </w:r>
    </w:p>
    <w:p w14:paraId="798F7BD3" w14:textId="77777777" w:rsidR="00FE3A60" w:rsidRPr="00FE3A60" w:rsidRDefault="00FE3A60" w:rsidP="00FE3A60">
      <w:pPr>
        <w:tabs>
          <w:tab w:val="left" w:pos="30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E3A60">
        <w:rPr>
          <w:rFonts w:ascii="Verdana" w:hAnsi="Verdana"/>
          <w:b/>
          <w:bCs/>
          <w:sz w:val="22"/>
          <w:szCs w:val="22"/>
        </w:rPr>
        <w:t>Sieć Badawcza Łukasiewicz – Poznańskim Instytutem Technologicznym</w:t>
      </w:r>
      <w:r w:rsidRPr="00FE3A60">
        <w:rPr>
          <w:rFonts w:ascii="Verdana" w:hAnsi="Verdana"/>
          <w:sz w:val="22"/>
          <w:szCs w:val="22"/>
        </w:rPr>
        <w:t xml:space="preserve">, </w:t>
      </w:r>
      <w:r w:rsidRPr="00FE3A60">
        <w:rPr>
          <w:rFonts w:ascii="Verdana" w:hAnsi="Verdana"/>
          <w:sz w:val="22"/>
          <w:szCs w:val="22"/>
        </w:rPr>
        <w:br/>
        <w:t xml:space="preserve">ul. Ewarysta Estkowskiego 6, 61-755 Poznań, REGON: 386566426, </w:t>
      </w:r>
      <w:r w:rsidRPr="00FE3A60">
        <w:rPr>
          <w:rFonts w:ascii="Verdana" w:hAnsi="Verdana"/>
          <w:sz w:val="22"/>
          <w:szCs w:val="22"/>
        </w:rPr>
        <w:br/>
        <w:t xml:space="preserve">NIP: 7831822694, zarejestrowanym w Sądzie Rejonowym Poznań – Nowe Miasto </w:t>
      </w:r>
      <w:r w:rsidRPr="00FE3A60">
        <w:rPr>
          <w:rFonts w:ascii="Verdana" w:hAnsi="Verdana"/>
          <w:sz w:val="22"/>
          <w:szCs w:val="22"/>
        </w:rPr>
        <w:br/>
        <w:t>i Wilda w Poznaniu, VIII Wydział Gospodarczy Krajowego Rejestru Sądowego,</w:t>
      </w:r>
      <w:r w:rsidRPr="00FE3A60">
        <w:rPr>
          <w:b/>
          <w:sz w:val="28"/>
          <w:szCs w:val="20"/>
        </w:rPr>
        <w:t xml:space="preserve"> </w:t>
      </w:r>
      <w:r w:rsidRPr="00FE3A60">
        <w:rPr>
          <w:b/>
          <w:sz w:val="28"/>
          <w:szCs w:val="20"/>
        </w:rPr>
        <w:br/>
      </w:r>
      <w:r w:rsidRPr="00FE3A60">
        <w:rPr>
          <w:rFonts w:ascii="Verdana" w:hAnsi="Verdana"/>
          <w:sz w:val="22"/>
          <w:szCs w:val="22"/>
        </w:rPr>
        <w:t>pod numerem KRS 0000850093, działającym na podstawie ustawy z dnia 21 lutego 2019 r. o Sieci Badawczej Łukasiewicz (Dz. U. z 2020 r. poz. 2098),</w:t>
      </w:r>
    </w:p>
    <w:p w14:paraId="108E3B47" w14:textId="77777777" w:rsidR="00FE3A60" w:rsidRPr="00FE3A60" w:rsidRDefault="00FE3A60" w:rsidP="00FE3A60">
      <w:pPr>
        <w:tabs>
          <w:tab w:val="left" w:pos="30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E3A60">
        <w:rPr>
          <w:rFonts w:ascii="Verdana" w:hAnsi="Verdana"/>
          <w:sz w:val="22"/>
          <w:szCs w:val="22"/>
        </w:rPr>
        <w:t>reprezentowanym przez:</w:t>
      </w:r>
    </w:p>
    <w:p w14:paraId="3B84BC61" w14:textId="77777777" w:rsidR="00FE3A60" w:rsidRPr="00FE3A60" w:rsidRDefault="00FE3A60" w:rsidP="00FE3A60">
      <w:pPr>
        <w:tabs>
          <w:tab w:val="left" w:pos="300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E3A60">
        <w:rPr>
          <w:rFonts w:ascii="Verdana" w:hAnsi="Verdana"/>
          <w:sz w:val="22"/>
          <w:szCs w:val="22"/>
        </w:rPr>
        <w:t>……………………………………………………………….</w:t>
      </w:r>
    </w:p>
    <w:p w14:paraId="6E3BA7CF" w14:textId="3A450823" w:rsidR="00FE3A60" w:rsidRPr="00FE3A60" w:rsidRDefault="00FE3A60" w:rsidP="00FE3A6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E3A60">
        <w:rPr>
          <w:rFonts w:ascii="Verdana" w:hAnsi="Verdana"/>
          <w:sz w:val="22"/>
          <w:szCs w:val="22"/>
        </w:rPr>
        <w:t xml:space="preserve">zwanym dalej </w:t>
      </w:r>
      <w:r w:rsidRPr="00FE3A60">
        <w:rPr>
          <w:rFonts w:ascii="Verdana" w:hAnsi="Verdana"/>
          <w:b/>
          <w:bCs/>
          <w:sz w:val="22"/>
          <w:szCs w:val="22"/>
        </w:rPr>
        <w:t>„Wynajmującym"</w:t>
      </w:r>
    </w:p>
    <w:p w14:paraId="01A1907C" w14:textId="77777777" w:rsidR="00FE3A60" w:rsidRPr="00FE3A60" w:rsidRDefault="00FE3A60" w:rsidP="00FE3A6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E3A60">
        <w:rPr>
          <w:rFonts w:ascii="Verdana" w:hAnsi="Verdana"/>
          <w:sz w:val="22"/>
          <w:szCs w:val="22"/>
        </w:rPr>
        <w:t>a</w:t>
      </w:r>
    </w:p>
    <w:p w14:paraId="2E30A842" w14:textId="77777777" w:rsidR="00FE3A60" w:rsidRPr="00FE3A60" w:rsidRDefault="00FE3A60" w:rsidP="00FE3A60">
      <w:pPr>
        <w:spacing w:before="120" w:after="120" w:line="276" w:lineRule="auto"/>
        <w:jc w:val="both"/>
        <w:rPr>
          <w:rFonts w:ascii="Verdana" w:hAnsi="Verdana"/>
          <w:color w:val="0C0C0C"/>
          <w:sz w:val="20"/>
          <w:szCs w:val="20"/>
        </w:rPr>
      </w:pPr>
      <w:r w:rsidRPr="00FE3A60">
        <w:rPr>
          <w:rFonts w:ascii="Verdana" w:hAnsi="Verdana"/>
          <w:color w:val="0C0C0C"/>
          <w:sz w:val="20"/>
          <w:szCs w:val="20"/>
        </w:rPr>
        <w:t xml:space="preserve">………………………………………………………………………….. z siedzibą w …………………………………………, </w:t>
      </w:r>
      <w:r w:rsidRPr="00FE3A60">
        <w:rPr>
          <w:rFonts w:ascii="Verdana" w:hAnsi="Verdana"/>
          <w:color w:val="0C0C0C"/>
          <w:sz w:val="20"/>
          <w:szCs w:val="20"/>
        </w:rPr>
        <w:br/>
        <w:t>ul. …………………………………………………………………….. wpisaną do: ………………………………………, NIP: …………………………………, REGON: ……………………………………………..,</w:t>
      </w:r>
    </w:p>
    <w:p w14:paraId="1BB3C332" w14:textId="77777777" w:rsidR="00FE3A60" w:rsidRPr="00FE3A60" w:rsidRDefault="00FE3A60" w:rsidP="00FE3A60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FE3A60">
        <w:rPr>
          <w:rFonts w:ascii="Verdana" w:hAnsi="Verdana"/>
          <w:sz w:val="22"/>
          <w:szCs w:val="22"/>
        </w:rPr>
        <w:t>reprezentowanym przez:………………………………………………………………………………………….</w:t>
      </w:r>
      <w:r w:rsidRPr="00FE3A60">
        <w:rPr>
          <w:rFonts w:ascii="Verdana" w:hAnsi="Verdana"/>
          <w:bCs/>
          <w:sz w:val="22"/>
          <w:szCs w:val="22"/>
        </w:rPr>
        <w:t>,</w:t>
      </w:r>
    </w:p>
    <w:p w14:paraId="5A5424A0" w14:textId="1A432604" w:rsidR="00FE3A60" w:rsidRPr="00FE3A60" w:rsidRDefault="00FE3A60" w:rsidP="00FE3A6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FE3A60">
        <w:rPr>
          <w:rFonts w:ascii="Verdana" w:hAnsi="Verdana"/>
          <w:sz w:val="22"/>
          <w:szCs w:val="22"/>
        </w:rPr>
        <w:t>zwanym dalej „</w:t>
      </w:r>
      <w:r>
        <w:rPr>
          <w:rFonts w:ascii="Verdana" w:hAnsi="Verdana"/>
          <w:b/>
          <w:sz w:val="22"/>
          <w:szCs w:val="22"/>
        </w:rPr>
        <w:t>Najemcą</w:t>
      </w:r>
      <w:r w:rsidRPr="00FE3A60">
        <w:rPr>
          <w:rFonts w:ascii="Verdana" w:hAnsi="Verdana"/>
          <w:b/>
          <w:sz w:val="22"/>
          <w:szCs w:val="22"/>
        </w:rPr>
        <w:t>”,</w:t>
      </w:r>
    </w:p>
    <w:p w14:paraId="690DECF2" w14:textId="77777777" w:rsidR="00FE3A60" w:rsidRPr="00FE3A60" w:rsidRDefault="00FE3A60" w:rsidP="00FE3A6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FE3A60">
        <w:rPr>
          <w:rFonts w:ascii="Verdana" w:hAnsi="Verdana"/>
          <w:b/>
          <w:sz w:val="22"/>
          <w:szCs w:val="22"/>
        </w:rPr>
        <w:t>zwanych dalej łącznie „Stronami”,</w:t>
      </w:r>
    </w:p>
    <w:p w14:paraId="5647E7C3" w14:textId="00FFC4D0" w:rsidR="00FE3A60" w:rsidRPr="00FE3A60" w:rsidRDefault="00FE3A60" w:rsidP="00FE3A60">
      <w:pPr>
        <w:jc w:val="both"/>
        <w:rPr>
          <w:rFonts w:ascii="Verdana" w:hAnsi="Verdana"/>
          <w:b/>
          <w:sz w:val="22"/>
          <w:szCs w:val="22"/>
        </w:rPr>
      </w:pPr>
      <w:r w:rsidRPr="00FE3A60">
        <w:rPr>
          <w:rFonts w:ascii="Verdana" w:hAnsi="Verdana"/>
          <w:b/>
          <w:sz w:val="22"/>
          <w:szCs w:val="22"/>
        </w:rPr>
        <w:t>zwana dalej „Umową”</w:t>
      </w:r>
      <w:r w:rsidR="00D072A5">
        <w:rPr>
          <w:rFonts w:ascii="Verdana" w:hAnsi="Verdana"/>
          <w:b/>
          <w:sz w:val="22"/>
          <w:szCs w:val="22"/>
        </w:rPr>
        <w:t>,</w:t>
      </w:r>
    </w:p>
    <w:p w14:paraId="1F931A9A" w14:textId="0DDF5B85" w:rsidR="00FE3A60" w:rsidRPr="00FE3A60" w:rsidRDefault="00FE3A60" w:rsidP="00FE3A60">
      <w:pPr>
        <w:spacing w:before="120" w:after="120" w:line="276" w:lineRule="auto"/>
        <w:ind w:firstLine="3"/>
        <w:jc w:val="both"/>
        <w:rPr>
          <w:rFonts w:ascii="Verdana" w:hAnsi="Verdana"/>
          <w:sz w:val="22"/>
          <w:szCs w:val="22"/>
        </w:rPr>
      </w:pPr>
      <w:r w:rsidRPr="00FE3A60">
        <w:rPr>
          <w:rFonts w:ascii="Verdana" w:hAnsi="Verdana"/>
          <w:sz w:val="22"/>
          <w:szCs w:val="22"/>
        </w:rPr>
        <w:t>została zawarta Umowa o następującej treści:</w:t>
      </w:r>
    </w:p>
    <w:p w14:paraId="0073B113" w14:textId="77777777" w:rsidR="001B28A3" w:rsidRPr="002F19ED" w:rsidRDefault="001B28A3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2F19ED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B203E2" w:rsidRPr="002F19ED">
        <w:rPr>
          <w:rFonts w:ascii="Verdana" w:hAnsi="Verdana" w:cs="Calibri"/>
          <w:b/>
          <w:bCs/>
          <w:sz w:val="22"/>
          <w:szCs w:val="22"/>
        </w:rPr>
        <w:t>1</w:t>
      </w:r>
    </w:p>
    <w:p w14:paraId="715CCBBD" w14:textId="4F307B2D" w:rsidR="00A47BDE" w:rsidRPr="002F19ED" w:rsidRDefault="00A47BDE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2F19ED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D72767">
        <w:rPr>
          <w:rFonts w:ascii="Verdana" w:hAnsi="Verdana" w:cs="Calibri"/>
          <w:b/>
          <w:bCs/>
          <w:sz w:val="22"/>
          <w:szCs w:val="22"/>
        </w:rPr>
        <w:t>O</w:t>
      </w:r>
      <w:r w:rsidRPr="002F19ED">
        <w:rPr>
          <w:rFonts w:ascii="Verdana" w:hAnsi="Verdana" w:cs="Calibri"/>
          <w:b/>
          <w:bCs/>
          <w:sz w:val="22"/>
          <w:szCs w:val="22"/>
        </w:rPr>
        <w:t>świadczenia Stron</w:t>
      </w:r>
    </w:p>
    <w:p w14:paraId="7E3C7279" w14:textId="104B4AFA" w:rsidR="00A7499D" w:rsidRDefault="00A47BDE" w:rsidP="00CA141D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ascii="Verdana" w:hAnsi="Verdana" w:cs="Calibri"/>
          <w:sz w:val="22"/>
          <w:szCs w:val="22"/>
        </w:rPr>
      </w:pPr>
      <w:r w:rsidRPr="009231FC">
        <w:rPr>
          <w:rFonts w:ascii="Verdana" w:hAnsi="Verdana" w:cs="Calibri"/>
          <w:sz w:val="22"/>
          <w:szCs w:val="22"/>
        </w:rPr>
        <w:t>Wynajmujący oświadcza, że jest właścicielem</w:t>
      </w:r>
      <w:r w:rsidR="000819BA" w:rsidRPr="009231FC">
        <w:rPr>
          <w:rFonts w:ascii="Verdana" w:hAnsi="Verdana" w:cs="Calibri"/>
          <w:sz w:val="22"/>
          <w:szCs w:val="22"/>
        </w:rPr>
        <w:t xml:space="preserve"> </w:t>
      </w:r>
      <w:r w:rsidR="00F0250C" w:rsidRPr="009231FC">
        <w:rPr>
          <w:rFonts w:ascii="Verdana" w:hAnsi="Verdana" w:cs="Calibri"/>
          <w:sz w:val="22"/>
          <w:szCs w:val="22"/>
        </w:rPr>
        <w:t xml:space="preserve">budynków </w:t>
      </w:r>
      <w:r w:rsidRPr="009231FC">
        <w:rPr>
          <w:rFonts w:ascii="Verdana" w:hAnsi="Verdana" w:cs="Calibri"/>
          <w:sz w:val="22"/>
          <w:szCs w:val="22"/>
        </w:rPr>
        <w:t>zlokalizowan</w:t>
      </w:r>
      <w:r w:rsidR="00F0250C" w:rsidRPr="009231FC">
        <w:rPr>
          <w:rFonts w:ascii="Verdana" w:hAnsi="Verdana" w:cs="Calibri"/>
          <w:sz w:val="22"/>
          <w:szCs w:val="22"/>
        </w:rPr>
        <w:t>ych</w:t>
      </w:r>
      <w:r w:rsidRPr="009231FC">
        <w:rPr>
          <w:rFonts w:ascii="Verdana" w:hAnsi="Verdana" w:cs="Calibri"/>
          <w:sz w:val="22"/>
          <w:szCs w:val="22"/>
        </w:rPr>
        <w:t xml:space="preserve"> </w:t>
      </w:r>
      <w:r w:rsidR="00A7499D">
        <w:rPr>
          <w:rFonts w:ascii="Verdana" w:hAnsi="Verdana" w:cs="Calibri"/>
          <w:sz w:val="22"/>
          <w:szCs w:val="22"/>
        </w:rPr>
        <w:t>w</w:t>
      </w:r>
      <w:r w:rsidR="00110EF6">
        <w:rPr>
          <w:rFonts w:ascii="Verdana" w:hAnsi="Verdana" w:cs="Calibri"/>
          <w:sz w:val="22"/>
          <w:szCs w:val="22"/>
        </w:rPr>
        <w:t> </w:t>
      </w:r>
      <w:r w:rsidR="00A7499D">
        <w:rPr>
          <w:rFonts w:ascii="Verdana" w:hAnsi="Verdana" w:cs="Calibri"/>
          <w:sz w:val="22"/>
          <w:szCs w:val="22"/>
        </w:rPr>
        <w:t>czterech lokalizacjach</w:t>
      </w:r>
      <w:r w:rsidR="00110EF6">
        <w:rPr>
          <w:rFonts w:ascii="Verdana" w:hAnsi="Verdana" w:cs="Calibri"/>
          <w:sz w:val="22"/>
          <w:szCs w:val="22"/>
        </w:rPr>
        <w:t>,</w:t>
      </w:r>
      <w:r w:rsidR="00A7499D">
        <w:rPr>
          <w:rFonts w:ascii="Verdana" w:hAnsi="Verdana" w:cs="Calibri"/>
          <w:sz w:val="22"/>
          <w:szCs w:val="22"/>
        </w:rPr>
        <w:t xml:space="preserve"> </w:t>
      </w:r>
      <w:r w:rsidRPr="009231FC">
        <w:rPr>
          <w:rFonts w:ascii="Verdana" w:hAnsi="Verdana" w:cs="Calibri"/>
          <w:sz w:val="22"/>
          <w:szCs w:val="22"/>
        </w:rPr>
        <w:t>w</w:t>
      </w:r>
      <w:r w:rsidR="003A34A6">
        <w:rPr>
          <w:rFonts w:ascii="Verdana" w:hAnsi="Verdana" w:cs="Calibri"/>
          <w:sz w:val="22"/>
          <w:szCs w:val="22"/>
        </w:rPr>
        <w:t> </w:t>
      </w:r>
      <w:r w:rsidRPr="009231FC">
        <w:rPr>
          <w:rFonts w:ascii="Verdana" w:hAnsi="Verdana" w:cs="Calibri"/>
          <w:sz w:val="22"/>
          <w:szCs w:val="22"/>
        </w:rPr>
        <w:t>Poznaniu</w:t>
      </w:r>
      <w:r w:rsidR="00A7499D">
        <w:rPr>
          <w:rFonts w:ascii="Verdana" w:hAnsi="Verdana" w:cs="Calibri"/>
          <w:sz w:val="22"/>
          <w:szCs w:val="22"/>
        </w:rPr>
        <w:t>, tj.:</w:t>
      </w:r>
      <w:r w:rsidR="00110EF6" w:rsidRPr="00110EF6">
        <w:rPr>
          <w:rFonts w:ascii="Verdana" w:hAnsi="Verdana" w:cs="Calibri"/>
          <w:sz w:val="22"/>
          <w:szCs w:val="22"/>
        </w:rPr>
        <w:t xml:space="preserve"> </w:t>
      </w:r>
      <w:r w:rsidR="00110EF6" w:rsidRPr="009231FC">
        <w:rPr>
          <w:rFonts w:ascii="Verdana" w:hAnsi="Verdana" w:cs="Calibri"/>
          <w:sz w:val="22"/>
          <w:szCs w:val="22"/>
        </w:rPr>
        <w:t>przy ulicy</w:t>
      </w:r>
      <w:r w:rsidR="00110EF6">
        <w:rPr>
          <w:rFonts w:ascii="Verdana" w:hAnsi="Verdana" w:cs="Calibri"/>
          <w:sz w:val="22"/>
          <w:szCs w:val="22"/>
        </w:rPr>
        <w:t>:</w:t>
      </w:r>
      <w:r w:rsidR="00110EF6" w:rsidRPr="009231FC">
        <w:rPr>
          <w:rFonts w:ascii="Verdana" w:hAnsi="Verdana" w:cs="Calibri"/>
          <w:sz w:val="22"/>
          <w:szCs w:val="22"/>
        </w:rPr>
        <w:t xml:space="preserve"> Estkowskiego 6, </w:t>
      </w:r>
      <w:r w:rsidR="00110EF6" w:rsidRPr="009231FC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Jana Pawła II 14,</w:t>
      </w:r>
      <w:r w:rsidR="00110EF6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 </w:t>
      </w:r>
      <w:r w:rsidR="00110EF6" w:rsidRPr="009231FC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Warszawskiej 181 oraz Winiarskiej 1</w:t>
      </w:r>
      <w:r w:rsidR="00110EF6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.</w:t>
      </w:r>
      <w:r w:rsidR="00F6533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 Przedmiotem Umowy jest najem powierzchni użytkowej o łącznej powierzchni </w:t>
      </w:r>
      <w:r w:rsidR="00FF6E07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4</w:t>
      </w:r>
      <w:r w:rsidR="00F65332" w:rsidRPr="00F6533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,00 m</w:t>
      </w:r>
      <w:r w:rsidR="00F65332" w:rsidRPr="00F6533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vertAlign w:val="superscript"/>
          <w:lang w:eastAsia="en-US"/>
        </w:rPr>
        <w:t>2</w:t>
      </w:r>
      <w:r w:rsidR="00F65332" w:rsidRPr="00F6533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 </w:t>
      </w:r>
      <w:r w:rsidR="00F6533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[zwanej </w:t>
      </w:r>
      <w:r w:rsidR="00440BBD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dalej Powierzchnią] </w:t>
      </w:r>
      <w:r w:rsidR="00F65332" w:rsidRPr="00F6533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z przeznaczeniem na postawienie łącznie </w:t>
      </w:r>
      <w:r w:rsidR="00C066EC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czterech</w:t>
      </w:r>
      <w:r w:rsidR="00F65332" w:rsidRPr="00F6533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 </w:t>
      </w:r>
      <w:r w:rsidR="007218D0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(4) </w:t>
      </w:r>
      <w:r w:rsidR="00F65332" w:rsidRPr="00F6533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automatów vendingowych</w:t>
      </w:r>
      <w:r w:rsidR="00C066EC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 [dalej: „Automaty”]</w:t>
      </w:r>
      <w:r w:rsidR="00440BBD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.</w:t>
      </w:r>
    </w:p>
    <w:p w14:paraId="12879A7A" w14:textId="77777777" w:rsidR="00A47BDE" w:rsidRPr="002F19ED" w:rsidRDefault="00A47BDE" w:rsidP="00CA141D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Najemca oświadcza, że zapoznał się ze stanem technic</w:t>
      </w:r>
      <w:r w:rsidR="000819BA" w:rsidRPr="002F19ED">
        <w:rPr>
          <w:rFonts w:ascii="Verdana" w:hAnsi="Verdana" w:cs="Calibri"/>
          <w:sz w:val="22"/>
          <w:szCs w:val="22"/>
        </w:rPr>
        <w:t>znym i jakościowym Powierzchni, uznaje ją za odpowiednią</w:t>
      </w:r>
      <w:r w:rsidRPr="002F19ED">
        <w:rPr>
          <w:rFonts w:ascii="Verdana" w:hAnsi="Verdana" w:cs="Calibri"/>
          <w:sz w:val="22"/>
          <w:szCs w:val="22"/>
        </w:rPr>
        <w:t xml:space="preserve"> na potrzeby swojej działalności i nie wnosi z tego powodu żadnych zastrzeżeń. </w:t>
      </w:r>
    </w:p>
    <w:p w14:paraId="773DE9AC" w14:textId="6C1E3775" w:rsidR="00F3515D" w:rsidRPr="002F19ED" w:rsidRDefault="00A47BDE" w:rsidP="00CA141D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Wynajmujący nie będzie ponosił jakiejkolwiek odpowiedzialności za szkody powstałe w mieniu Najemcy</w:t>
      </w:r>
      <w:r w:rsidR="000819BA" w:rsidRPr="002F19ED">
        <w:rPr>
          <w:rFonts w:ascii="Verdana" w:hAnsi="Verdana" w:cs="Calibri"/>
          <w:sz w:val="22"/>
          <w:szCs w:val="22"/>
        </w:rPr>
        <w:t xml:space="preserve"> znajdującym</w:t>
      </w:r>
      <w:r w:rsidR="00BB706F" w:rsidRPr="002F19ED">
        <w:rPr>
          <w:rFonts w:ascii="Verdana" w:hAnsi="Verdana" w:cs="Calibri"/>
          <w:sz w:val="22"/>
          <w:szCs w:val="22"/>
        </w:rPr>
        <w:t xml:space="preserve"> się w wyznaczonej części Powierzchni</w:t>
      </w:r>
      <w:r w:rsidRPr="002F19ED">
        <w:rPr>
          <w:rFonts w:ascii="Verdana" w:hAnsi="Verdana" w:cs="Calibri"/>
          <w:sz w:val="22"/>
          <w:szCs w:val="22"/>
        </w:rPr>
        <w:t xml:space="preserve">, w czasie obowiązywania </w:t>
      </w:r>
      <w:r w:rsidR="00B47B6C">
        <w:rPr>
          <w:rFonts w:ascii="Verdana" w:hAnsi="Verdana" w:cs="Calibri"/>
          <w:sz w:val="22"/>
          <w:szCs w:val="22"/>
        </w:rPr>
        <w:t>U</w:t>
      </w:r>
      <w:r w:rsidRPr="002F19ED">
        <w:rPr>
          <w:rFonts w:ascii="Verdana" w:hAnsi="Verdana" w:cs="Calibri"/>
          <w:sz w:val="22"/>
          <w:szCs w:val="22"/>
        </w:rPr>
        <w:t xml:space="preserve">mowy. </w:t>
      </w:r>
    </w:p>
    <w:p w14:paraId="1D3A63E6" w14:textId="33AD6329" w:rsidR="00CB5A48" w:rsidRPr="002F19ED" w:rsidRDefault="00CB5A48" w:rsidP="00CA141D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Wynajmujący nie ponosi odpowiedzialności za wyłączenia i przerwy w</w:t>
      </w:r>
      <w:r w:rsidR="00B47B6C">
        <w:rPr>
          <w:rFonts w:ascii="Verdana" w:hAnsi="Verdana" w:cs="Calibri"/>
          <w:sz w:val="22"/>
          <w:szCs w:val="22"/>
        </w:rPr>
        <w:t> </w:t>
      </w:r>
      <w:r w:rsidRPr="002F19ED">
        <w:rPr>
          <w:rFonts w:ascii="Verdana" w:hAnsi="Verdana" w:cs="Calibri"/>
          <w:sz w:val="22"/>
          <w:szCs w:val="22"/>
        </w:rPr>
        <w:t xml:space="preserve">dostawach energii elektrycznej, ogrzewania, łączności i innych mediów spowodowane przyczynami niezależnymi od </w:t>
      </w:r>
      <w:r w:rsidR="009C1512" w:rsidRPr="002F19ED">
        <w:rPr>
          <w:rFonts w:ascii="Verdana" w:hAnsi="Verdana" w:cs="Calibri"/>
          <w:sz w:val="22"/>
          <w:szCs w:val="22"/>
        </w:rPr>
        <w:t>Wynajmującego</w:t>
      </w:r>
      <w:r w:rsidRPr="002F19ED">
        <w:rPr>
          <w:rFonts w:ascii="Verdana" w:hAnsi="Verdana" w:cs="Calibri"/>
          <w:sz w:val="22"/>
          <w:szCs w:val="22"/>
        </w:rPr>
        <w:t>.</w:t>
      </w:r>
    </w:p>
    <w:p w14:paraId="65EBE54D" w14:textId="51AC65D0" w:rsidR="00BB5012" w:rsidRPr="002F19ED" w:rsidRDefault="004E6756" w:rsidP="00CA141D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Wynajmujący może wezwać Najemcę do niezwłoczneg</w:t>
      </w:r>
      <w:r w:rsidR="00EF17A1" w:rsidRPr="002F19ED">
        <w:rPr>
          <w:rFonts w:ascii="Verdana" w:hAnsi="Verdana" w:cs="Calibri"/>
          <w:sz w:val="22"/>
          <w:szCs w:val="22"/>
        </w:rPr>
        <w:t xml:space="preserve">o usunięcia </w:t>
      </w:r>
      <w:r w:rsidR="00C066EC">
        <w:rPr>
          <w:rFonts w:ascii="Verdana" w:hAnsi="Verdana" w:cs="Calibri"/>
          <w:sz w:val="22"/>
          <w:szCs w:val="22"/>
        </w:rPr>
        <w:t>A</w:t>
      </w:r>
      <w:r w:rsidR="00EF17A1" w:rsidRPr="002F19ED">
        <w:rPr>
          <w:rFonts w:ascii="Verdana" w:hAnsi="Verdana" w:cs="Calibri"/>
          <w:sz w:val="22"/>
          <w:szCs w:val="22"/>
        </w:rPr>
        <w:t>utomat</w:t>
      </w:r>
      <w:r w:rsidR="006D15D4" w:rsidRPr="002F19ED">
        <w:rPr>
          <w:rFonts w:ascii="Verdana" w:hAnsi="Verdana" w:cs="Calibri"/>
          <w:sz w:val="22"/>
          <w:szCs w:val="22"/>
        </w:rPr>
        <w:t>ów</w:t>
      </w:r>
      <w:r w:rsidRPr="002F19ED">
        <w:rPr>
          <w:rFonts w:ascii="Verdana" w:hAnsi="Verdana" w:cs="Calibri"/>
          <w:sz w:val="22"/>
          <w:szCs w:val="22"/>
        </w:rPr>
        <w:t xml:space="preserve"> z Powierzchni w przypadku, gdy awaria lub </w:t>
      </w:r>
      <w:r w:rsidR="00DA22C4" w:rsidRPr="002F19ED">
        <w:rPr>
          <w:rFonts w:ascii="Verdana" w:hAnsi="Verdana" w:cs="Calibri"/>
          <w:sz w:val="22"/>
          <w:szCs w:val="22"/>
        </w:rPr>
        <w:t xml:space="preserve">uszkodzenie </w:t>
      </w:r>
      <w:r w:rsidR="00C066EC">
        <w:rPr>
          <w:rFonts w:ascii="Verdana" w:hAnsi="Verdana" w:cs="Calibri"/>
          <w:sz w:val="22"/>
          <w:szCs w:val="22"/>
        </w:rPr>
        <w:t>A</w:t>
      </w:r>
      <w:r w:rsidR="00DA22C4" w:rsidRPr="002F19ED">
        <w:rPr>
          <w:rFonts w:ascii="Verdana" w:hAnsi="Verdana" w:cs="Calibri"/>
          <w:sz w:val="22"/>
          <w:szCs w:val="22"/>
        </w:rPr>
        <w:t xml:space="preserve">utomatu </w:t>
      </w:r>
      <w:r w:rsidRPr="002F19ED">
        <w:rPr>
          <w:rFonts w:ascii="Verdana" w:hAnsi="Verdana" w:cs="Calibri"/>
          <w:sz w:val="22"/>
          <w:szCs w:val="22"/>
        </w:rPr>
        <w:t>będzie zagraża</w:t>
      </w:r>
      <w:r w:rsidR="007839C3" w:rsidRPr="002F19ED">
        <w:rPr>
          <w:rFonts w:ascii="Verdana" w:hAnsi="Verdana" w:cs="Calibri"/>
          <w:sz w:val="22"/>
          <w:szCs w:val="22"/>
        </w:rPr>
        <w:t>ć bezpieczeństwu lub zniszczeniu</w:t>
      </w:r>
      <w:r w:rsidRPr="002F19ED">
        <w:rPr>
          <w:rFonts w:ascii="Verdana" w:hAnsi="Verdana" w:cs="Calibri"/>
          <w:sz w:val="22"/>
          <w:szCs w:val="22"/>
        </w:rPr>
        <w:t xml:space="preserve"> mienia Wynajmującego.</w:t>
      </w:r>
      <w:r w:rsidR="0086656E" w:rsidRPr="002F19ED">
        <w:rPr>
          <w:rFonts w:ascii="Verdana" w:hAnsi="Verdana" w:cs="Calibri"/>
          <w:sz w:val="22"/>
          <w:szCs w:val="22"/>
        </w:rPr>
        <w:t xml:space="preserve"> </w:t>
      </w:r>
      <w:r w:rsidR="0086656E" w:rsidRPr="002F19ED">
        <w:rPr>
          <w:rFonts w:ascii="Verdana" w:hAnsi="Verdana" w:cs="Calibri"/>
          <w:sz w:val="22"/>
          <w:szCs w:val="22"/>
        </w:rPr>
        <w:lastRenderedPageBreak/>
        <w:t>W</w:t>
      </w:r>
      <w:r w:rsidR="00B47B6C">
        <w:rPr>
          <w:rFonts w:ascii="Verdana" w:hAnsi="Verdana" w:cs="Calibri"/>
          <w:sz w:val="22"/>
          <w:szCs w:val="22"/>
        </w:rPr>
        <w:t> </w:t>
      </w:r>
      <w:r w:rsidR="0086656E" w:rsidRPr="002F19ED">
        <w:rPr>
          <w:rFonts w:ascii="Verdana" w:hAnsi="Verdana" w:cs="Calibri"/>
          <w:sz w:val="22"/>
          <w:szCs w:val="22"/>
        </w:rPr>
        <w:t xml:space="preserve">przypadku, gdy Najemca nie dokona czynności określonych w zdaniu pierwszym, Wynajmujący ma prawo usunąć </w:t>
      </w:r>
      <w:r w:rsidR="003008A8">
        <w:rPr>
          <w:rFonts w:ascii="Verdana" w:hAnsi="Verdana" w:cs="Calibri"/>
          <w:sz w:val="22"/>
          <w:szCs w:val="22"/>
        </w:rPr>
        <w:t>A</w:t>
      </w:r>
      <w:r w:rsidR="0086656E" w:rsidRPr="002F19ED">
        <w:rPr>
          <w:rFonts w:ascii="Verdana" w:hAnsi="Verdana" w:cs="Calibri"/>
          <w:sz w:val="22"/>
          <w:szCs w:val="22"/>
        </w:rPr>
        <w:t>utomat</w:t>
      </w:r>
      <w:r w:rsidR="00B47B6C">
        <w:rPr>
          <w:rFonts w:ascii="Verdana" w:hAnsi="Verdana" w:cs="Calibri"/>
          <w:sz w:val="22"/>
          <w:szCs w:val="22"/>
        </w:rPr>
        <w:t>y</w:t>
      </w:r>
      <w:r w:rsidR="0086656E" w:rsidRPr="002F19ED">
        <w:rPr>
          <w:rFonts w:ascii="Verdana" w:hAnsi="Verdana" w:cs="Calibri"/>
          <w:sz w:val="22"/>
          <w:szCs w:val="22"/>
        </w:rPr>
        <w:t xml:space="preserve"> </w:t>
      </w:r>
      <w:r w:rsidR="00DA22C4" w:rsidRPr="002F19ED">
        <w:rPr>
          <w:rFonts w:ascii="Verdana" w:hAnsi="Verdana" w:cs="Calibri"/>
          <w:sz w:val="22"/>
          <w:szCs w:val="22"/>
        </w:rPr>
        <w:t>z napojami gorą</w:t>
      </w:r>
      <w:r w:rsidR="00EF17A1" w:rsidRPr="002F19ED">
        <w:rPr>
          <w:rFonts w:ascii="Verdana" w:hAnsi="Verdana" w:cs="Calibri"/>
          <w:sz w:val="22"/>
          <w:szCs w:val="22"/>
        </w:rPr>
        <w:t>cymi</w:t>
      </w:r>
      <w:r w:rsidR="00B47B6C">
        <w:rPr>
          <w:rFonts w:ascii="Verdana" w:hAnsi="Verdana" w:cs="Calibri"/>
          <w:sz w:val="22"/>
          <w:szCs w:val="22"/>
        </w:rPr>
        <w:t xml:space="preserve"> </w:t>
      </w:r>
      <w:r w:rsidR="0086656E" w:rsidRPr="002F19ED">
        <w:rPr>
          <w:rFonts w:ascii="Verdana" w:hAnsi="Verdana" w:cs="Calibri"/>
          <w:sz w:val="22"/>
          <w:szCs w:val="22"/>
        </w:rPr>
        <w:t>na koszt Najemcy.</w:t>
      </w:r>
    </w:p>
    <w:p w14:paraId="1E4EDB37" w14:textId="77777777" w:rsidR="001B28A3" w:rsidRPr="002F19ED" w:rsidRDefault="001B28A3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2F19ED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B203E2" w:rsidRPr="002F19ED">
        <w:rPr>
          <w:rFonts w:ascii="Verdana" w:hAnsi="Verdana" w:cs="Calibri"/>
          <w:b/>
          <w:bCs/>
          <w:sz w:val="22"/>
          <w:szCs w:val="22"/>
        </w:rPr>
        <w:t>2</w:t>
      </w:r>
    </w:p>
    <w:p w14:paraId="523C900A" w14:textId="2D83F310" w:rsidR="00A47BDE" w:rsidRPr="002F19ED" w:rsidRDefault="00B47B6C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P</w:t>
      </w:r>
      <w:r w:rsidR="00A47BDE" w:rsidRPr="002F19ED">
        <w:rPr>
          <w:rFonts w:ascii="Verdana" w:hAnsi="Verdana" w:cs="Calibri"/>
          <w:b/>
          <w:bCs/>
          <w:sz w:val="22"/>
          <w:szCs w:val="22"/>
        </w:rPr>
        <w:t xml:space="preserve">rzedmiot </w:t>
      </w:r>
      <w:r>
        <w:rPr>
          <w:rFonts w:ascii="Verdana" w:hAnsi="Verdana" w:cs="Calibri"/>
          <w:b/>
          <w:bCs/>
          <w:sz w:val="22"/>
          <w:szCs w:val="22"/>
        </w:rPr>
        <w:t>U</w:t>
      </w:r>
      <w:r w:rsidR="00A47BDE" w:rsidRPr="002F19ED">
        <w:rPr>
          <w:rFonts w:ascii="Verdana" w:hAnsi="Verdana" w:cs="Calibri"/>
          <w:b/>
          <w:bCs/>
          <w:sz w:val="22"/>
          <w:szCs w:val="22"/>
        </w:rPr>
        <w:t>mowy</w:t>
      </w:r>
    </w:p>
    <w:p w14:paraId="786EBF46" w14:textId="04A10EB7" w:rsidR="00A47BDE" w:rsidRPr="002F19ED" w:rsidRDefault="00A47BDE" w:rsidP="00CA141D">
      <w:pPr>
        <w:numPr>
          <w:ilvl w:val="0"/>
          <w:numId w:val="22"/>
        </w:numPr>
        <w:tabs>
          <w:tab w:val="clear" w:pos="720"/>
        </w:tabs>
        <w:spacing w:line="276" w:lineRule="auto"/>
        <w:ind w:left="426" w:hanging="284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Niniejszym Wynajmujący zobowiązuje się oddać Najemcy </w:t>
      </w:r>
      <w:r w:rsidR="00B75495" w:rsidRPr="002F19ED">
        <w:rPr>
          <w:rFonts w:ascii="Verdana" w:hAnsi="Verdana" w:cs="Calibri"/>
          <w:sz w:val="22"/>
          <w:szCs w:val="22"/>
        </w:rPr>
        <w:t>– z dniem podpisania</w:t>
      </w:r>
      <w:r w:rsidR="00CB5A48" w:rsidRPr="002F19ED">
        <w:rPr>
          <w:rFonts w:ascii="Verdana" w:hAnsi="Verdana" w:cs="Calibri"/>
          <w:sz w:val="22"/>
          <w:szCs w:val="22"/>
        </w:rPr>
        <w:t xml:space="preserve"> </w:t>
      </w:r>
      <w:r w:rsidR="00973215">
        <w:rPr>
          <w:rFonts w:ascii="Verdana" w:hAnsi="Verdana" w:cs="Calibri"/>
          <w:sz w:val="22"/>
          <w:szCs w:val="22"/>
        </w:rPr>
        <w:t>U</w:t>
      </w:r>
      <w:r w:rsidR="00CB5A48" w:rsidRPr="002F19ED">
        <w:rPr>
          <w:rFonts w:ascii="Verdana" w:hAnsi="Verdana" w:cs="Calibri"/>
          <w:sz w:val="22"/>
          <w:szCs w:val="22"/>
        </w:rPr>
        <w:t xml:space="preserve">mowy </w:t>
      </w:r>
      <w:r w:rsidR="008F025B" w:rsidRPr="002F19ED">
        <w:rPr>
          <w:rFonts w:ascii="Verdana" w:hAnsi="Verdana" w:cs="Calibri"/>
          <w:sz w:val="22"/>
          <w:szCs w:val="22"/>
        </w:rPr>
        <w:t>–</w:t>
      </w:r>
      <w:r w:rsidR="0082052F" w:rsidRPr="002F19ED">
        <w:rPr>
          <w:rFonts w:ascii="Verdana" w:hAnsi="Verdana" w:cs="Calibri"/>
          <w:sz w:val="22"/>
          <w:szCs w:val="22"/>
        </w:rPr>
        <w:t xml:space="preserve"> </w:t>
      </w:r>
      <w:r w:rsidR="00BB706F" w:rsidRPr="002F19ED">
        <w:rPr>
          <w:rFonts w:ascii="Verdana" w:hAnsi="Verdana" w:cs="Calibri"/>
          <w:sz w:val="22"/>
          <w:szCs w:val="22"/>
        </w:rPr>
        <w:t>Powierzchni</w:t>
      </w:r>
      <w:r w:rsidR="004E08A4" w:rsidRPr="002F19ED">
        <w:rPr>
          <w:rFonts w:ascii="Verdana" w:hAnsi="Verdana" w:cs="Calibri"/>
          <w:sz w:val="22"/>
          <w:szCs w:val="22"/>
        </w:rPr>
        <w:t>ę</w:t>
      </w:r>
      <w:r w:rsidR="000819BA" w:rsidRPr="002F19ED">
        <w:rPr>
          <w:rFonts w:ascii="Verdana" w:hAnsi="Verdana" w:cs="Calibri"/>
          <w:sz w:val="22"/>
          <w:szCs w:val="22"/>
        </w:rPr>
        <w:t xml:space="preserve"> </w:t>
      </w:r>
      <w:r w:rsidRPr="002F19ED">
        <w:rPr>
          <w:rFonts w:ascii="Verdana" w:hAnsi="Verdana" w:cs="Calibri"/>
          <w:sz w:val="22"/>
          <w:szCs w:val="22"/>
        </w:rPr>
        <w:t xml:space="preserve">do używania, a Najemca zobowiązuje się płacić umówiony czynsz. </w:t>
      </w:r>
    </w:p>
    <w:p w14:paraId="6E39088D" w14:textId="75427526" w:rsidR="004F2B15" w:rsidRDefault="00874E80" w:rsidP="00CA141D">
      <w:pPr>
        <w:numPr>
          <w:ilvl w:val="0"/>
          <w:numId w:val="22"/>
        </w:numPr>
        <w:tabs>
          <w:tab w:val="clear" w:pos="720"/>
        </w:tabs>
        <w:spacing w:line="276" w:lineRule="auto"/>
        <w:ind w:left="426" w:hanging="284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Dokładny opis </w:t>
      </w:r>
      <w:r w:rsidR="001D1CCF">
        <w:rPr>
          <w:rFonts w:ascii="Verdana" w:hAnsi="Verdana" w:cs="Calibri"/>
          <w:sz w:val="22"/>
          <w:szCs w:val="22"/>
        </w:rPr>
        <w:t>A</w:t>
      </w:r>
      <w:r w:rsidR="0062614A" w:rsidRPr="002F19ED">
        <w:rPr>
          <w:rFonts w:ascii="Verdana" w:hAnsi="Verdana" w:cs="Calibri"/>
          <w:sz w:val="22"/>
          <w:szCs w:val="22"/>
        </w:rPr>
        <w:t>utomatów, jakie mają zostać ustawione na Powierzchni i</w:t>
      </w:r>
      <w:r w:rsidR="00B47B6C">
        <w:rPr>
          <w:rFonts w:ascii="Verdana" w:hAnsi="Verdana" w:cs="Calibri"/>
          <w:sz w:val="22"/>
          <w:szCs w:val="22"/>
        </w:rPr>
        <w:t> </w:t>
      </w:r>
      <w:r w:rsidR="0062614A" w:rsidRPr="002F19ED">
        <w:rPr>
          <w:rFonts w:ascii="Verdana" w:hAnsi="Verdana" w:cs="Calibri"/>
          <w:sz w:val="22"/>
          <w:szCs w:val="22"/>
        </w:rPr>
        <w:t>wymagania z nimi związane</w:t>
      </w:r>
      <w:r w:rsidR="004F2B15">
        <w:rPr>
          <w:rFonts w:ascii="Verdana" w:hAnsi="Verdana" w:cs="Calibri"/>
          <w:sz w:val="22"/>
          <w:szCs w:val="22"/>
        </w:rPr>
        <w:t xml:space="preserve">, </w:t>
      </w:r>
      <w:r w:rsidRPr="002F19ED">
        <w:rPr>
          <w:rFonts w:ascii="Verdana" w:hAnsi="Verdana" w:cs="Calibri"/>
          <w:sz w:val="22"/>
          <w:szCs w:val="22"/>
        </w:rPr>
        <w:t>określon</w:t>
      </w:r>
      <w:r w:rsidR="004F2B15">
        <w:rPr>
          <w:rFonts w:ascii="Verdana" w:hAnsi="Verdana" w:cs="Calibri"/>
          <w:sz w:val="22"/>
          <w:szCs w:val="22"/>
        </w:rPr>
        <w:t>e</w:t>
      </w:r>
      <w:r w:rsidRPr="002F19ED">
        <w:rPr>
          <w:rFonts w:ascii="Verdana" w:hAnsi="Verdana" w:cs="Calibri"/>
          <w:sz w:val="22"/>
          <w:szCs w:val="22"/>
        </w:rPr>
        <w:t xml:space="preserve"> został</w:t>
      </w:r>
      <w:r w:rsidR="004F2B15">
        <w:rPr>
          <w:rFonts w:ascii="Verdana" w:hAnsi="Verdana" w:cs="Calibri"/>
          <w:sz w:val="22"/>
          <w:szCs w:val="22"/>
        </w:rPr>
        <w:t>y</w:t>
      </w:r>
      <w:r w:rsidRPr="002F19ED">
        <w:rPr>
          <w:rFonts w:ascii="Verdana" w:hAnsi="Verdana" w:cs="Calibri"/>
          <w:sz w:val="22"/>
          <w:szCs w:val="22"/>
        </w:rPr>
        <w:t xml:space="preserve"> </w:t>
      </w:r>
      <w:r w:rsidRPr="004666F4">
        <w:rPr>
          <w:rFonts w:ascii="Verdana" w:hAnsi="Verdana" w:cs="Calibri"/>
          <w:sz w:val="22"/>
          <w:szCs w:val="22"/>
        </w:rPr>
        <w:t xml:space="preserve">w </w:t>
      </w:r>
      <w:r w:rsidR="00B47B6C" w:rsidRPr="004666F4">
        <w:rPr>
          <w:rFonts w:ascii="Verdana" w:hAnsi="Verdana" w:cs="Calibri"/>
          <w:sz w:val="22"/>
          <w:szCs w:val="22"/>
        </w:rPr>
        <w:t>Opisie przedmiotu zamówienia</w:t>
      </w:r>
      <w:r w:rsidRPr="004666F4">
        <w:rPr>
          <w:rFonts w:ascii="Verdana" w:hAnsi="Verdana" w:cs="Calibri"/>
          <w:sz w:val="22"/>
          <w:szCs w:val="22"/>
        </w:rPr>
        <w:t xml:space="preserve"> stanowiących </w:t>
      </w:r>
      <w:r w:rsidR="00B47B6C" w:rsidRPr="004666F4">
        <w:rPr>
          <w:rFonts w:ascii="Verdana" w:hAnsi="Verdana" w:cs="Calibri"/>
          <w:sz w:val="22"/>
          <w:szCs w:val="22"/>
        </w:rPr>
        <w:t>z</w:t>
      </w:r>
      <w:r w:rsidRPr="004666F4">
        <w:rPr>
          <w:rFonts w:ascii="Verdana" w:hAnsi="Verdana" w:cs="Calibri"/>
          <w:sz w:val="22"/>
          <w:szCs w:val="22"/>
        </w:rPr>
        <w:t xml:space="preserve">ałącznik nr </w:t>
      </w:r>
      <w:r w:rsidR="00B64BAF" w:rsidRPr="004666F4">
        <w:rPr>
          <w:rFonts w:ascii="Verdana" w:hAnsi="Verdana" w:cs="Calibri"/>
          <w:sz w:val="22"/>
          <w:szCs w:val="22"/>
        </w:rPr>
        <w:t>1</w:t>
      </w:r>
      <w:r w:rsidRPr="004666F4">
        <w:rPr>
          <w:rFonts w:ascii="Verdana" w:hAnsi="Verdana" w:cs="Calibri"/>
          <w:sz w:val="22"/>
          <w:szCs w:val="22"/>
        </w:rPr>
        <w:t xml:space="preserve"> do </w:t>
      </w:r>
      <w:r w:rsidR="00B47B6C" w:rsidRPr="004666F4">
        <w:rPr>
          <w:rFonts w:ascii="Verdana" w:hAnsi="Verdana" w:cs="Calibri"/>
          <w:sz w:val="22"/>
          <w:szCs w:val="22"/>
        </w:rPr>
        <w:t>U</w:t>
      </w:r>
      <w:r w:rsidRPr="004666F4">
        <w:rPr>
          <w:rFonts w:ascii="Verdana" w:hAnsi="Verdana" w:cs="Calibri"/>
          <w:sz w:val="22"/>
          <w:szCs w:val="22"/>
        </w:rPr>
        <w:t>mowy.</w:t>
      </w:r>
      <w:r w:rsidR="00BA30E3" w:rsidRPr="004666F4">
        <w:rPr>
          <w:rFonts w:ascii="Verdana" w:hAnsi="Verdana" w:cs="Calibri"/>
          <w:sz w:val="22"/>
          <w:szCs w:val="22"/>
        </w:rPr>
        <w:t xml:space="preserve"> </w:t>
      </w:r>
      <w:r w:rsidR="004F2B15" w:rsidRPr="004666F4">
        <w:rPr>
          <w:rFonts w:ascii="Verdana" w:hAnsi="Verdana" w:cs="Calibri"/>
          <w:sz w:val="22"/>
          <w:szCs w:val="22"/>
        </w:rPr>
        <w:t xml:space="preserve">Automaty w szczególności powinny posiadać system do </w:t>
      </w:r>
      <w:r w:rsidR="001D1CCF">
        <w:rPr>
          <w:rFonts w:ascii="Verdana" w:hAnsi="Verdana" w:cs="Calibri"/>
          <w:sz w:val="22"/>
          <w:szCs w:val="22"/>
        </w:rPr>
        <w:t>A</w:t>
      </w:r>
      <w:r w:rsidR="004F2B15" w:rsidRPr="004666F4">
        <w:rPr>
          <w:rFonts w:ascii="Verdana" w:hAnsi="Verdana" w:cs="Calibri"/>
          <w:sz w:val="22"/>
          <w:szCs w:val="22"/>
        </w:rPr>
        <w:t>utomatów, który</w:t>
      </w:r>
      <w:r w:rsidR="004F2B15">
        <w:rPr>
          <w:rFonts w:ascii="Verdana" w:hAnsi="Verdana" w:cs="Calibri"/>
          <w:sz w:val="22"/>
          <w:szCs w:val="22"/>
        </w:rPr>
        <w:t xml:space="preserve"> obsługuje czipy na bezpłatne napoje </w:t>
      </w:r>
      <w:r w:rsidR="002C49C1">
        <w:rPr>
          <w:rFonts w:ascii="Verdana" w:hAnsi="Verdana" w:cs="Calibri"/>
          <w:sz w:val="22"/>
          <w:szCs w:val="22"/>
        </w:rPr>
        <w:t xml:space="preserve">gorące </w:t>
      </w:r>
      <w:r w:rsidR="004F2B15">
        <w:rPr>
          <w:rFonts w:ascii="Verdana" w:hAnsi="Verdana" w:cs="Calibri"/>
          <w:sz w:val="22"/>
          <w:szCs w:val="22"/>
        </w:rPr>
        <w:t>dla pracowników</w:t>
      </w:r>
      <w:r w:rsidR="006F0ACB">
        <w:rPr>
          <w:rFonts w:ascii="Verdana" w:hAnsi="Verdana" w:cs="Calibri"/>
          <w:sz w:val="22"/>
          <w:szCs w:val="22"/>
        </w:rPr>
        <w:t xml:space="preserve"> Wynajmującego</w:t>
      </w:r>
      <w:r w:rsidR="004F2B15">
        <w:rPr>
          <w:rFonts w:ascii="Verdana" w:hAnsi="Verdana" w:cs="Calibri"/>
          <w:sz w:val="22"/>
          <w:szCs w:val="22"/>
        </w:rPr>
        <w:t>.</w:t>
      </w:r>
    </w:p>
    <w:p w14:paraId="4BACD2FF" w14:textId="505E03C0" w:rsidR="00874E80" w:rsidRPr="002F19ED" w:rsidRDefault="00BA30E3" w:rsidP="00CA141D">
      <w:pPr>
        <w:numPr>
          <w:ilvl w:val="0"/>
          <w:numId w:val="22"/>
        </w:numPr>
        <w:tabs>
          <w:tab w:val="clear" w:pos="720"/>
        </w:tabs>
        <w:spacing w:line="276" w:lineRule="auto"/>
        <w:ind w:left="426" w:hanging="284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Automaty nie mogą być trwale związane z budynkiem, niedopuszczalne jest jakiekolwiek ingerowanie </w:t>
      </w:r>
      <w:r w:rsidR="00973215">
        <w:rPr>
          <w:rFonts w:ascii="Verdana" w:hAnsi="Verdana" w:cs="Calibri"/>
          <w:sz w:val="22"/>
          <w:szCs w:val="22"/>
        </w:rPr>
        <w:t>w </w:t>
      </w:r>
      <w:r w:rsidRPr="002F19ED">
        <w:rPr>
          <w:rFonts w:ascii="Verdana" w:hAnsi="Verdana" w:cs="Calibri"/>
          <w:sz w:val="22"/>
          <w:szCs w:val="22"/>
        </w:rPr>
        <w:t>substancję budynku, w tym w szczególności wiercenie otworów w ścianach i</w:t>
      </w:r>
      <w:r w:rsidR="00973215">
        <w:rPr>
          <w:rFonts w:ascii="Verdana" w:hAnsi="Verdana" w:cs="Calibri"/>
          <w:sz w:val="22"/>
          <w:szCs w:val="22"/>
        </w:rPr>
        <w:t> </w:t>
      </w:r>
      <w:r w:rsidRPr="002F19ED">
        <w:rPr>
          <w:rFonts w:ascii="Verdana" w:hAnsi="Verdana" w:cs="Calibri"/>
          <w:sz w:val="22"/>
          <w:szCs w:val="22"/>
        </w:rPr>
        <w:t xml:space="preserve">podłodze budynku. Najemca oświadcza, że </w:t>
      </w:r>
      <w:r w:rsidR="001C40F6" w:rsidRPr="002F19ED">
        <w:rPr>
          <w:rFonts w:ascii="Verdana" w:hAnsi="Verdana" w:cs="Calibri"/>
          <w:sz w:val="22"/>
          <w:szCs w:val="22"/>
        </w:rPr>
        <w:t>(z</w:t>
      </w:r>
      <w:r w:rsidR="001D1CCF">
        <w:rPr>
          <w:rFonts w:ascii="Verdana" w:hAnsi="Verdana" w:cs="Calibri"/>
          <w:sz w:val="22"/>
          <w:szCs w:val="22"/>
        </w:rPr>
        <w:t> </w:t>
      </w:r>
      <w:r w:rsidR="001C40F6" w:rsidRPr="002F19ED">
        <w:rPr>
          <w:rFonts w:ascii="Verdana" w:hAnsi="Verdana" w:cs="Calibri"/>
          <w:sz w:val="22"/>
          <w:szCs w:val="22"/>
        </w:rPr>
        <w:t xml:space="preserve">zastrzeżeniem </w:t>
      </w:r>
      <w:bookmarkStart w:id="0" w:name="_Hlk129886558"/>
      <w:r w:rsidR="001C40F6" w:rsidRPr="002F19ED">
        <w:rPr>
          <w:rFonts w:ascii="Verdana" w:hAnsi="Verdana" w:cs="Calibri"/>
          <w:sz w:val="22"/>
          <w:szCs w:val="22"/>
        </w:rPr>
        <w:t xml:space="preserve">§ </w:t>
      </w:r>
      <w:bookmarkEnd w:id="0"/>
      <w:r w:rsidR="00B64BAF">
        <w:rPr>
          <w:rFonts w:ascii="Verdana" w:hAnsi="Verdana" w:cs="Calibri"/>
          <w:sz w:val="22"/>
          <w:szCs w:val="22"/>
        </w:rPr>
        <w:t>4</w:t>
      </w:r>
      <w:r w:rsidR="001C40F6" w:rsidRPr="002F19ED">
        <w:rPr>
          <w:rFonts w:ascii="Verdana" w:hAnsi="Verdana" w:cs="Calibri"/>
          <w:sz w:val="22"/>
          <w:szCs w:val="22"/>
        </w:rPr>
        <w:t xml:space="preserve"> ust. 1 lit. </w:t>
      </w:r>
      <w:r w:rsidR="006368A4">
        <w:rPr>
          <w:rFonts w:ascii="Verdana" w:hAnsi="Verdana" w:cs="Calibri"/>
          <w:sz w:val="22"/>
          <w:szCs w:val="22"/>
        </w:rPr>
        <w:t>d</w:t>
      </w:r>
      <w:r w:rsidR="00F80BE7">
        <w:rPr>
          <w:rFonts w:ascii="Verdana" w:hAnsi="Verdana" w:cs="Calibri"/>
          <w:sz w:val="22"/>
          <w:szCs w:val="22"/>
        </w:rPr>
        <w:t xml:space="preserve"> Umowy</w:t>
      </w:r>
      <w:r w:rsidR="001C40F6" w:rsidRPr="002F19ED">
        <w:rPr>
          <w:rFonts w:ascii="Verdana" w:hAnsi="Verdana" w:cs="Calibri"/>
          <w:sz w:val="22"/>
          <w:szCs w:val="22"/>
        </w:rPr>
        <w:t xml:space="preserve">) </w:t>
      </w:r>
      <w:r w:rsidRPr="002F19ED">
        <w:rPr>
          <w:rFonts w:ascii="Verdana" w:hAnsi="Verdana" w:cs="Calibri"/>
          <w:sz w:val="22"/>
          <w:szCs w:val="22"/>
        </w:rPr>
        <w:t xml:space="preserve">używanie </w:t>
      </w:r>
      <w:r w:rsidR="001D1CCF">
        <w:rPr>
          <w:rFonts w:ascii="Verdana" w:hAnsi="Verdana" w:cs="Calibri"/>
          <w:sz w:val="22"/>
          <w:szCs w:val="22"/>
        </w:rPr>
        <w:t>A</w:t>
      </w:r>
      <w:r w:rsidRPr="002F19ED">
        <w:rPr>
          <w:rFonts w:ascii="Verdana" w:hAnsi="Verdana" w:cs="Calibri"/>
          <w:sz w:val="22"/>
          <w:szCs w:val="22"/>
        </w:rPr>
        <w:t xml:space="preserve">utomatów nie będzie związane z jakimikolwiek zmianami w Powierzchni. </w:t>
      </w:r>
    </w:p>
    <w:p w14:paraId="1D3AD903" w14:textId="77777777" w:rsidR="007C07ED" w:rsidRPr="00BC75DB" w:rsidRDefault="007C07ED" w:rsidP="00CA141D">
      <w:pPr>
        <w:spacing w:line="276" w:lineRule="auto"/>
        <w:jc w:val="center"/>
        <w:rPr>
          <w:rFonts w:ascii="Verdana" w:hAnsi="Verdana" w:cs="Calibri"/>
          <w:b/>
          <w:bCs/>
          <w:sz w:val="16"/>
          <w:szCs w:val="16"/>
        </w:rPr>
      </w:pPr>
    </w:p>
    <w:p w14:paraId="546B3A07" w14:textId="6932BCF4" w:rsidR="001B28A3" w:rsidRPr="002F19ED" w:rsidRDefault="00A47BDE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2F19ED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F92FA4">
        <w:rPr>
          <w:rFonts w:ascii="Verdana" w:hAnsi="Verdana" w:cs="Calibri"/>
          <w:b/>
          <w:bCs/>
          <w:sz w:val="22"/>
          <w:szCs w:val="22"/>
        </w:rPr>
        <w:t>3</w:t>
      </w:r>
    </w:p>
    <w:p w14:paraId="309DFF47" w14:textId="492EC713" w:rsidR="00A47BDE" w:rsidRPr="002F19ED" w:rsidRDefault="00311CE2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P</w:t>
      </w:r>
      <w:r w:rsidR="00A47BDE" w:rsidRPr="002F19ED">
        <w:rPr>
          <w:rFonts w:ascii="Verdana" w:hAnsi="Verdana" w:cs="Calibri"/>
          <w:b/>
          <w:bCs/>
          <w:sz w:val="22"/>
          <w:szCs w:val="22"/>
        </w:rPr>
        <w:t>rzeznaczenie</w:t>
      </w:r>
      <w:r w:rsidR="00335550" w:rsidRPr="002F19ED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CA69EE" w:rsidRPr="002F19ED">
        <w:rPr>
          <w:rFonts w:ascii="Verdana" w:hAnsi="Verdana" w:cs="Calibri"/>
          <w:b/>
          <w:bCs/>
          <w:sz w:val="22"/>
          <w:szCs w:val="22"/>
        </w:rPr>
        <w:t>Powierzchni</w:t>
      </w:r>
    </w:p>
    <w:p w14:paraId="38570D60" w14:textId="7D9C3122" w:rsidR="00225272" w:rsidRPr="00311CE2" w:rsidRDefault="00BC3E0E" w:rsidP="00311CE2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P</w:t>
      </w:r>
      <w:r w:rsidR="004B78A4" w:rsidRPr="002F19ED">
        <w:rPr>
          <w:rFonts w:ascii="Verdana" w:hAnsi="Verdana" w:cs="Calibri"/>
          <w:sz w:val="22"/>
          <w:szCs w:val="22"/>
        </w:rPr>
        <w:t xml:space="preserve">owierzchnia </w:t>
      </w:r>
      <w:r w:rsidR="000819BA" w:rsidRPr="002F19ED">
        <w:rPr>
          <w:rFonts w:ascii="Verdana" w:hAnsi="Verdana" w:cs="Calibri"/>
          <w:sz w:val="22"/>
          <w:szCs w:val="22"/>
        </w:rPr>
        <w:t>używana</w:t>
      </w:r>
      <w:r w:rsidR="00A47BDE" w:rsidRPr="002F19ED">
        <w:rPr>
          <w:rFonts w:ascii="Verdana" w:hAnsi="Verdana" w:cs="Calibri"/>
          <w:sz w:val="22"/>
          <w:szCs w:val="22"/>
        </w:rPr>
        <w:t xml:space="preserve"> będ</w:t>
      </w:r>
      <w:r w:rsidR="000819BA" w:rsidRPr="002F19ED">
        <w:rPr>
          <w:rFonts w:ascii="Verdana" w:hAnsi="Verdana" w:cs="Calibri"/>
          <w:sz w:val="22"/>
          <w:szCs w:val="22"/>
        </w:rPr>
        <w:t xml:space="preserve">zie przez Najemcę </w:t>
      </w:r>
      <w:r w:rsidR="009C1512" w:rsidRPr="002F19ED">
        <w:rPr>
          <w:rFonts w:ascii="Verdana" w:hAnsi="Verdana" w:cs="Calibri"/>
          <w:sz w:val="22"/>
          <w:szCs w:val="22"/>
        </w:rPr>
        <w:t>w celach</w:t>
      </w:r>
      <w:r w:rsidR="000819BA" w:rsidRPr="002F19ED">
        <w:rPr>
          <w:rFonts w:ascii="Verdana" w:hAnsi="Verdana" w:cs="Calibri"/>
          <w:sz w:val="22"/>
          <w:szCs w:val="22"/>
        </w:rPr>
        <w:t xml:space="preserve"> handlow</w:t>
      </w:r>
      <w:r w:rsidR="009C1512" w:rsidRPr="002F19ED">
        <w:rPr>
          <w:rFonts w:ascii="Verdana" w:hAnsi="Verdana" w:cs="Calibri"/>
          <w:sz w:val="22"/>
          <w:szCs w:val="22"/>
        </w:rPr>
        <w:t>ych</w:t>
      </w:r>
      <w:r w:rsidR="000819BA" w:rsidRPr="002F19ED">
        <w:rPr>
          <w:rFonts w:ascii="Verdana" w:hAnsi="Verdana" w:cs="Calibri"/>
          <w:sz w:val="22"/>
          <w:szCs w:val="22"/>
        </w:rPr>
        <w:t xml:space="preserve"> polegając</w:t>
      </w:r>
      <w:r w:rsidR="00FD0873" w:rsidRPr="002F19ED">
        <w:rPr>
          <w:rFonts w:ascii="Verdana" w:hAnsi="Verdana" w:cs="Calibri"/>
          <w:sz w:val="22"/>
          <w:szCs w:val="22"/>
        </w:rPr>
        <w:t>ych</w:t>
      </w:r>
      <w:r w:rsidR="006B0CB8" w:rsidRPr="002F19ED">
        <w:rPr>
          <w:rFonts w:ascii="Verdana" w:hAnsi="Verdana" w:cs="Calibri"/>
          <w:sz w:val="22"/>
          <w:szCs w:val="22"/>
        </w:rPr>
        <w:t xml:space="preserve"> na </w:t>
      </w:r>
      <w:r w:rsidR="00005148" w:rsidRPr="002F19ED">
        <w:rPr>
          <w:rFonts w:ascii="Verdana" w:hAnsi="Verdana" w:cs="Calibri"/>
          <w:sz w:val="22"/>
          <w:szCs w:val="22"/>
        </w:rPr>
        <w:t xml:space="preserve">ustawieniu </w:t>
      </w:r>
      <w:r w:rsidR="00D67D26">
        <w:rPr>
          <w:rFonts w:ascii="Verdana" w:hAnsi="Verdana" w:cs="Calibri"/>
          <w:sz w:val="22"/>
          <w:szCs w:val="22"/>
        </w:rPr>
        <w:t>4</w:t>
      </w:r>
      <w:r w:rsidR="00074E61" w:rsidRPr="002F19ED">
        <w:rPr>
          <w:rFonts w:ascii="Verdana" w:hAnsi="Verdana" w:cs="Calibri"/>
          <w:sz w:val="22"/>
          <w:szCs w:val="22"/>
        </w:rPr>
        <w:t xml:space="preserve"> </w:t>
      </w:r>
      <w:r w:rsidR="00005148" w:rsidRPr="002F19ED">
        <w:rPr>
          <w:rFonts w:ascii="Verdana" w:hAnsi="Verdana" w:cs="Calibri"/>
          <w:sz w:val="22"/>
          <w:szCs w:val="22"/>
        </w:rPr>
        <w:t>automat</w:t>
      </w:r>
      <w:r w:rsidR="00074E61" w:rsidRPr="002F19ED">
        <w:rPr>
          <w:rFonts w:ascii="Verdana" w:hAnsi="Verdana" w:cs="Calibri"/>
          <w:sz w:val="22"/>
          <w:szCs w:val="22"/>
        </w:rPr>
        <w:t>ó</w:t>
      </w:r>
      <w:r w:rsidR="005148E5" w:rsidRPr="002F19ED">
        <w:rPr>
          <w:rFonts w:ascii="Verdana" w:hAnsi="Verdana" w:cs="Calibri"/>
          <w:sz w:val="22"/>
          <w:szCs w:val="22"/>
        </w:rPr>
        <w:t>w</w:t>
      </w:r>
      <w:r w:rsidR="00EF17A1" w:rsidRPr="002F19ED">
        <w:rPr>
          <w:rFonts w:ascii="Verdana" w:hAnsi="Verdana" w:cs="Calibri"/>
          <w:sz w:val="22"/>
          <w:szCs w:val="22"/>
        </w:rPr>
        <w:t xml:space="preserve"> </w:t>
      </w:r>
      <w:r w:rsidR="00311CE2">
        <w:rPr>
          <w:rFonts w:ascii="Verdana" w:hAnsi="Verdana" w:cs="Calibri"/>
          <w:sz w:val="22"/>
          <w:szCs w:val="22"/>
        </w:rPr>
        <w:t>vendingowych</w:t>
      </w:r>
      <w:r w:rsidR="00E22E40" w:rsidRPr="002F19ED">
        <w:rPr>
          <w:rFonts w:ascii="Verdana" w:hAnsi="Verdana" w:cs="Calibri"/>
          <w:sz w:val="22"/>
          <w:szCs w:val="22"/>
        </w:rPr>
        <w:t>.</w:t>
      </w:r>
      <w:r w:rsidR="0062614A" w:rsidRPr="002F19ED">
        <w:rPr>
          <w:rFonts w:ascii="Verdana" w:hAnsi="Verdana" w:cs="Calibri"/>
          <w:sz w:val="22"/>
          <w:szCs w:val="22"/>
        </w:rPr>
        <w:t xml:space="preserve"> </w:t>
      </w:r>
      <w:r w:rsidR="00311CE2">
        <w:rPr>
          <w:rFonts w:ascii="Verdana" w:hAnsi="Verdana" w:cs="Calibri"/>
          <w:sz w:val="22"/>
          <w:szCs w:val="22"/>
        </w:rPr>
        <w:t>Lokalizacje</w:t>
      </w:r>
      <w:r w:rsidR="004234F4">
        <w:rPr>
          <w:rFonts w:ascii="Verdana" w:hAnsi="Verdana" w:cs="Calibri"/>
          <w:sz w:val="22"/>
          <w:szCs w:val="22"/>
        </w:rPr>
        <w:t>,</w:t>
      </w:r>
      <w:r w:rsidR="00311CE2">
        <w:rPr>
          <w:rFonts w:ascii="Verdana" w:hAnsi="Verdana" w:cs="Calibri"/>
          <w:sz w:val="22"/>
          <w:szCs w:val="22"/>
        </w:rPr>
        <w:t xml:space="preserve"> rodzaje </w:t>
      </w:r>
      <w:r w:rsidR="00311CE2" w:rsidRPr="00311CE2">
        <w:rPr>
          <w:rFonts w:ascii="Verdana" w:hAnsi="Verdana" w:cs="Calibri"/>
          <w:sz w:val="22"/>
          <w:szCs w:val="22"/>
        </w:rPr>
        <w:t>ustawionych automatów</w:t>
      </w:r>
      <w:r w:rsidR="004234F4">
        <w:rPr>
          <w:rFonts w:ascii="Verdana" w:hAnsi="Verdana" w:cs="Calibri"/>
          <w:sz w:val="22"/>
          <w:szCs w:val="22"/>
        </w:rPr>
        <w:t>, powierzchnia najmu</w:t>
      </w:r>
      <w:r w:rsidR="00311CE2" w:rsidRPr="00311CE2">
        <w:rPr>
          <w:rFonts w:ascii="Verdana" w:hAnsi="Verdana" w:cs="Calibri"/>
          <w:sz w:val="22"/>
          <w:szCs w:val="22"/>
        </w:rPr>
        <w:t>:</w:t>
      </w:r>
    </w:p>
    <w:p w14:paraId="339EB55A" w14:textId="1FE14BF6" w:rsidR="00311CE2" w:rsidRPr="006B5D1B" w:rsidRDefault="00311CE2" w:rsidP="00311CE2">
      <w:pPr>
        <w:pStyle w:val="Akapitzlist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</w:pPr>
      <w:r w:rsidRPr="006B5D1B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Sieć Badawcza Łukasiewicz – Poznański Instytut Technologiczny, z siedzibą </w:t>
      </w:r>
      <w:r w:rsidR="006B5D1B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   </w:t>
      </w:r>
      <w:r w:rsidRPr="006B5D1B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(61-755) w Poznaniu przy ulicy Ewarysta Estkowskiego 6 – jeden automat do napojów gorących</w:t>
      </w:r>
      <w:r w:rsidR="004234F4" w:rsidRPr="006B5D1B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: herbata, kawa, czekolada</w:t>
      </w:r>
      <w:r w:rsidRPr="006B5D1B">
        <w:rPr>
          <w:rFonts w:ascii="Verdana" w:hAnsi="Verdana"/>
          <w:spacing w:val="-6"/>
          <w:sz w:val="22"/>
          <w:szCs w:val="22"/>
        </w:rPr>
        <w:t>.</w:t>
      </w:r>
      <w:r w:rsidR="004234F4" w:rsidRPr="006B5D1B">
        <w:rPr>
          <w:rFonts w:ascii="Verdana" w:hAnsi="Verdana"/>
          <w:spacing w:val="-6"/>
          <w:sz w:val="22"/>
          <w:szCs w:val="22"/>
        </w:rPr>
        <w:t xml:space="preserve"> </w:t>
      </w:r>
      <w:bookmarkStart w:id="1" w:name="_Hlk130375190"/>
      <w:r w:rsidR="004234F4" w:rsidRPr="006B5D1B">
        <w:rPr>
          <w:rFonts w:ascii="Verdana" w:hAnsi="Verdana"/>
          <w:spacing w:val="-6"/>
          <w:sz w:val="22"/>
          <w:szCs w:val="22"/>
        </w:rPr>
        <w:t xml:space="preserve">Powierzchnia najmu </w:t>
      </w:r>
      <w:r w:rsidR="004234F4" w:rsidRPr="006B5D1B">
        <w:rPr>
          <w:rFonts w:ascii="Verdana" w:eastAsia="Calibri" w:hAnsi="Verdana"/>
          <w:spacing w:val="-6"/>
          <w:sz w:val="22"/>
          <w:szCs w:val="22"/>
        </w:rPr>
        <w:t>1 m</w:t>
      </w:r>
      <w:r w:rsidR="004234F4" w:rsidRPr="006B5D1B">
        <w:rPr>
          <w:rFonts w:ascii="Verdana" w:eastAsia="Calibri" w:hAnsi="Verdana"/>
          <w:spacing w:val="-6"/>
          <w:sz w:val="22"/>
          <w:szCs w:val="22"/>
          <w:vertAlign w:val="superscript"/>
        </w:rPr>
        <w:t>2</w:t>
      </w:r>
      <w:r w:rsidR="004234F4" w:rsidRPr="006B5D1B">
        <w:rPr>
          <w:rFonts w:ascii="Verdana" w:eastAsia="Calibri" w:hAnsi="Verdana"/>
          <w:spacing w:val="-6"/>
          <w:sz w:val="22"/>
          <w:szCs w:val="22"/>
        </w:rPr>
        <w:t>.</w:t>
      </w:r>
      <w:bookmarkEnd w:id="1"/>
    </w:p>
    <w:p w14:paraId="6AA01AFB" w14:textId="4E65E0D2" w:rsidR="00311CE2" w:rsidRPr="00311CE2" w:rsidRDefault="00311CE2" w:rsidP="00311CE2">
      <w:pPr>
        <w:pStyle w:val="Akapitzlist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</w:pPr>
      <w:r w:rsidRPr="00311CE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Sieć Badawcza Łukasiewicz – Poznański Instytut Technologiczny</w:t>
      </w:r>
      <w:r w:rsidR="006B5D1B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, </w:t>
      </w:r>
      <w:r w:rsidRPr="00311CE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z siedzibą </w:t>
      </w:r>
      <w:r w:rsidR="006B5D1B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  </w:t>
      </w:r>
      <w:r w:rsidRPr="00311CE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 (61-139) </w:t>
      </w:r>
      <w:r w:rsidR="006B5D1B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w </w:t>
      </w:r>
      <w:r w:rsidRPr="00311CE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Poznaniu przy ulicy Jana Pawła II 14 – jeden automat do napojów gorących</w:t>
      </w:r>
      <w:r w:rsidR="004234F4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: herbata, kawa, czekolada</w:t>
      </w:r>
      <w:r w:rsidRPr="00311CE2">
        <w:rPr>
          <w:rFonts w:ascii="Verdana" w:hAnsi="Verdana"/>
          <w:spacing w:val="-6"/>
          <w:sz w:val="22"/>
          <w:szCs w:val="22"/>
        </w:rPr>
        <w:t>.</w:t>
      </w:r>
      <w:r w:rsidR="004234F4">
        <w:rPr>
          <w:rFonts w:ascii="Verdana" w:hAnsi="Verdana"/>
          <w:spacing w:val="-6"/>
          <w:sz w:val="22"/>
          <w:szCs w:val="22"/>
        </w:rPr>
        <w:t xml:space="preserve"> </w:t>
      </w:r>
      <w:r w:rsidR="004234F4" w:rsidRPr="004234F4">
        <w:rPr>
          <w:rFonts w:ascii="Verdana" w:hAnsi="Verdana"/>
          <w:spacing w:val="-6"/>
          <w:sz w:val="22"/>
          <w:szCs w:val="22"/>
        </w:rPr>
        <w:t>Powierzchnia najmu 1 m</w:t>
      </w:r>
      <w:r w:rsidR="004234F4" w:rsidRPr="004234F4">
        <w:rPr>
          <w:rFonts w:ascii="Verdana" w:hAnsi="Verdana"/>
          <w:spacing w:val="-6"/>
          <w:sz w:val="22"/>
          <w:szCs w:val="22"/>
          <w:vertAlign w:val="superscript"/>
        </w:rPr>
        <w:t>2</w:t>
      </w:r>
      <w:r w:rsidR="004234F4" w:rsidRPr="004234F4">
        <w:rPr>
          <w:rFonts w:ascii="Verdana" w:hAnsi="Verdana"/>
          <w:spacing w:val="-6"/>
          <w:sz w:val="22"/>
          <w:szCs w:val="22"/>
        </w:rPr>
        <w:t>.</w:t>
      </w:r>
    </w:p>
    <w:p w14:paraId="1B37EE7F" w14:textId="47E94EA8" w:rsidR="00311CE2" w:rsidRPr="00311CE2" w:rsidRDefault="00311CE2" w:rsidP="00311CE2">
      <w:pPr>
        <w:pStyle w:val="Akapitzlist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</w:pPr>
      <w:r w:rsidRPr="00311CE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Sieć Badawcza Łukasiewicz – Poznański Instytut Technologiczny, </w:t>
      </w:r>
      <w:r w:rsidR="008C799B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z siedzibą     </w:t>
      </w:r>
      <w:r w:rsidRPr="00311CE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 (61</w:t>
      </w:r>
      <w:r w:rsidR="00C80270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-</w:t>
      </w:r>
      <w:r w:rsidRPr="00311CE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055) </w:t>
      </w:r>
      <w:r w:rsidR="008C799B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w </w:t>
      </w:r>
      <w:r w:rsidRPr="00311CE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Poznaniu przy ulicy Warszawskiej 181 – jeden automat do napojów gorących</w:t>
      </w:r>
      <w:r w:rsidR="004234F4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: herbata, kawa, czekolada, barszcz czerwony</w:t>
      </w:r>
      <w:r w:rsidRPr="00311CE2">
        <w:rPr>
          <w:rFonts w:ascii="Verdana" w:hAnsi="Verdana"/>
          <w:spacing w:val="-6"/>
          <w:sz w:val="22"/>
          <w:szCs w:val="22"/>
        </w:rPr>
        <w:t>.</w:t>
      </w:r>
      <w:r w:rsidR="004234F4">
        <w:rPr>
          <w:rFonts w:ascii="Verdana" w:hAnsi="Verdana"/>
          <w:spacing w:val="-6"/>
          <w:sz w:val="22"/>
          <w:szCs w:val="22"/>
        </w:rPr>
        <w:t xml:space="preserve"> </w:t>
      </w:r>
      <w:r w:rsidR="004234F4" w:rsidRPr="004234F4">
        <w:rPr>
          <w:rFonts w:ascii="Verdana" w:hAnsi="Verdana"/>
          <w:spacing w:val="-6"/>
          <w:sz w:val="22"/>
          <w:szCs w:val="22"/>
        </w:rPr>
        <w:t xml:space="preserve">Powierzchnia najmu </w:t>
      </w:r>
      <w:r w:rsidR="00FE3BCE">
        <w:rPr>
          <w:rFonts w:ascii="Verdana" w:hAnsi="Verdana"/>
          <w:spacing w:val="-6"/>
          <w:sz w:val="22"/>
          <w:szCs w:val="22"/>
        </w:rPr>
        <w:t xml:space="preserve">     </w:t>
      </w:r>
      <w:r w:rsidR="003A5D4D">
        <w:rPr>
          <w:rFonts w:ascii="Verdana" w:hAnsi="Verdana"/>
          <w:spacing w:val="-6"/>
          <w:sz w:val="22"/>
          <w:szCs w:val="22"/>
        </w:rPr>
        <w:t>1</w:t>
      </w:r>
      <w:r w:rsidR="004234F4" w:rsidRPr="004234F4">
        <w:rPr>
          <w:rFonts w:ascii="Verdana" w:hAnsi="Verdana"/>
          <w:spacing w:val="-6"/>
          <w:sz w:val="22"/>
          <w:szCs w:val="22"/>
        </w:rPr>
        <w:t xml:space="preserve"> m</w:t>
      </w:r>
      <w:r w:rsidR="004234F4" w:rsidRPr="004234F4">
        <w:rPr>
          <w:rFonts w:ascii="Verdana" w:hAnsi="Verdana"/>
          <w:spacing w:val="-6"/>
          <w:sz w:val="22"/>
          <w:szCs w:val="22"/>
          <w:vertAlign w:val="superscript"/>
        </w:rPr>
        <w:t>2</w:t>
      </w:r>
      <w:r w:rsidR="004234F4" w:rsidRPr="004234F4">
        <w:rPr>
          <w:rFonts w:ascii="Verdana" w:hAnsi="Verdana"/>
          <w:spacing w:val="-6"/>
          <w:sz w:val="22"/>
          <w:szCs w:val="22"/>
        </w:rPr>
        <w:t>.</w:t>
      </w:r>
    </w:p>
    <w:p w14:paraId="7E3654C5" w14:textId="0434C767" w:rsidR="00311CE2" w:rsidRPr="002B366A" w:rsidRDefault="00311CE2" w:rsidP="002B366A">
      <w:pPr>
        <w:pStyle w:val="Akapitzlist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</w:pPr>
      <w:r w:rsidRPr="00311CE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Sieć Badawcza Łukasiewicz – Poznański Instytut Technologiczny, z siedzibą  </w:t>
      </w:r>
      <w:r w:rsidR="003328D7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  </w:t>
      </w:r>
      <w:r w:rsidRPr="00311CE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(60-654) </w:t>
      </w:r>
      <w:r w:rsidR="003328D7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 xml:space="preserve">w </w:t>
      </w:r>
      <w:r w:rsidRPr="00311CE2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Poznaniu przy ulicy Winiarskiej 1 – jeden automat do napojów gorących</w:t>
      </w:r>
      <w:r w:rsidR="004234F4">
        <w:rPr>
          <w:rFonts w:ascii="Verdana" w:eastAsia="Arial" w:hAnsi="Verdana" w:cs="Calibri"/>
          <w:spacing w:val="-6"/>
          <w:sz w:val="22"/>
          <w:szCs w:val="22"/>
          <w:shd w:val="clear" w:color="auto" w:fill="FFFFFF"/>
          <w:lang w:eastAsia="en-US"/>
        </w:rPr>
        <w:t>: herbata, kawa, czekolada</w:t>
      </w:r>
      <w:r w:rsidRPr="00311CE2">
        <w:rPr>
          <w:rFonts w:ascii="Verdana" w:hAnsi="Verdana"/>
          <w:spacing w:val="-6"/>
          <w:sz w:val="22"/>
          <w:szCs w:val="22"/>
        </w:rPr>
        <w:t>.</w:t>
      </w:r>
      <w:r w:rsidR="004234F4">
        <w:rPr>
          <w:rFonts w:ascii="Verdana" w:hAnsi="Verdana"/>
          <w:spacing w:val="-6"/>
          <w:sz w:val="22"/>
          <w:szCs w:val="22"/>
        </w:rPr>
        <w:t xml:space="preserve"> </w:t>
      </w:r>
      <w:r w:rsidR="004234F4" w:rsidRPr="004234F4">
        <w:rPr>
          <w:rFonts w:ascii="Verdana" w:hAnsi="Verdana"/>
          <w:spacing w:val="-6"/>
          <w:sz w:val="22"/>
          <w:szCs w:val="22"/>
        </w:rPr>
        <w:t>Powierzchnia najmu 1 m</w:t>
      </w:r>
      <w:r w:rsidR="004234F4" w:rsidRPr="004234F4">
        <w:rPr>
          <w:rFonts w:ascii="Verdana" w:hAnsi="Verdana"/>
          <w:spacing w:val="-6"/>
          <w:sz w:val="22"/>
          <w:szCs w:val="22"/>
          <w:vertAlign w:val="superscript"/>
        </w:rPr>
        <w:t>2</w:t>
      </w:r>
      <w:r w:rsidR="004234F4" w:rsidRPr="004234F4">
        <w:rPr>
          <w:rFonts w:ascii="Verdana" w:hAnsi="Verdana"/>
          <w:spacing w:val="-6"/>
          <w:sz w:val="22"/>
          <w:szCs w:val="22"/>
        </w:rPr>
        <w:t>.</w:t>
      </w:r>
    </w:p>
    <w:p w14:paraId="7EA8F9C2" w14:textId="77777777" w:rsidR="005E5E12" w:rsidRPr="002F19ED" w:rsidRDefault="005E5E12" w:rsidP="00CA141D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Jakakolwiek zmiana celu działalności, określonego w ust. 1, wymaga uprzedniej pisemnej zgody Wynajmującego.</w:t>
      </w:r>
    </w:p>
    <w:p w14:paraId="2F48EAA8" w14:textId="77777777" w:rsidR="00F43A5F" w:rsidRPr="00360DF4" w:rsidRDefault="00F43A5F" w:rsidP="00CA141D">
      <w:pPr>
        <w:spacing w:line="276" w:lineRule="auto"/>
        <w:rPr>
          <w:rFonts w:ascii="Verdana" w:hAnsi="Verdana" w:cs="Calibri"/>
          <w:b/>
          <w:bCs/>
          <w:sz w:val="16"/>
          <w:szCs w:val="16"/>
        </w:rPr>
      </w:pPr>
    </w:p>
    <w:p w14:paraId="1B5EEB20" w14:textId="737A0116" w:rsidR="008F025B" w:rsidRPr="002F19ED" w:rsidRDefault="00A47BDE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2F19ED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F92FA4">
        <w:rPr>
          <w:rFonts w:ascii="Verdana" w:hAnsi="Verdana" w:cs="Calibri"/>
          <w:b/>
          <w:bCs/>
          <w:sz w:val="22"/>
          <w:szCs w:val="22"/>
        </w:rPr>
        <w:t>4</w:t>
      </w:r>
    </w:p>
    <w:p w14:paraId="236EF807" w14:textId="724DF064" w:rsidR="00A47BDE" w:rsidRPr="002F19ED" w:rsidRDefault="00A47BDE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2F19ED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5C6DF1">
        <w:rPr>
          <w:rFonts w:ascii="Verdana" w:hAnsi="Verdana" w:cs="Calibri"/>
          <w:b/>
          <w:bCs/>
          <w:sz w:val="22"/>
          <w:szCs w:val="22"/>
        </w:rPr>
        <w:t>O</w:t>
      </w:r>
      <w:r w:rsidRPr="002F19ED">
        <w:rPr>
          <w:rFonts w:ascii="Verdana" w:hAnsi="Verdana" w:cs="Calibri"/>
          <w:b/>
          <w:bCs/>
          <w:sz w:val="22"/>
          <w:szCs w:val="22"/>
        </w:rPr>
        <w:t>bowiązki Najemcy</w:t>
      </w:r>
    </w:p>
    <w:p w14:paraId="732DF05E" w14:textId="77777777" w:rsidR="00A47BDE" w:rsidRPr="002F19ED" w:rsidRDefault="00A47BDE" w:rsidP="00CA141D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Najemca zobowiązany jest do:</w:t>
      </w:r>
    </w:p>
    <w:p w14:paraId="54D90818" w14:textId="2E002D17" w:rsidR="005459DC" w:rsidRPr="005459DC" w:rsidRDefault="005459DC" w:rsidP="00CA141D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709" w:hanging="283"/>
        <w:rPr>
          <w:rFonts w:ascii="Verdana" w:hAnsi="Verdana" w:cs="Calibri"/>
          <w:sz w:val="22"/>
          <w:szCs w:val="22"/>
        </w:rPr>
      </w:pPr>
      <w:r w:rsidRPr="005459DC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lastRenderedPageBreak/>
        <w:t>przedstawienia wykazu zaoferowanych automatów vendingowych z wykazem numerów seryjnych i rokiem produkcji oraz dokumentami dopuszczającymi do obrotu zaproponowanych automatów,</w:t>
      </w:r>
    </w:p>
    <w:p w14:paraId="446B3F75" w14:textId="39217D84" w:rsidR="002C260A" w:rsidRPr="002F19ED" w:rsidRDefault="002C260A" w:rsidP="00CA141D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709" w:hanging="283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ponoszenia całkowitej odpowiedzialności za </w:t>
      </w:r>
      <w:r w:rsidR="009C1512" w:rsidRPr="002F19ED">
        <w:rPr>
          <w:rFonts w:ascii="Verdana" w:hAnsi="Verdana" w:cs="Calibri"/>
          <w:sz w:val="22"/>
          <w:szCs w:val="22"/>
        </w:rPr>
        <w:t>naruszenie przepisów</w:t>
      </w:r>
      <w:r w:rsidR="00335550" w:rsidRPr="002F19ED">
        <w:rPr>
          <w:rFonts w:ascii="Verdana" w:hAnsi="Verdana" w:cs="Calibri"/>
          <w:sz w:val="22"/>
          <w:szCs w:val="22"/>
        </w:rPr>
        <w:t xml:space="preserve"> BHP</w:t>
      </w:r>
      <w:r w:rsidR="004B78A4" w:rsidRPr="002F19ED">
        <w:rPr>
          <w:rFonts w:ascii="Verdana" w:hAnsi="Verdana" w:cs="Calibri"/>
          <w:sz w:val="22"/>
          <w:szCs w:val="22"/>
        </w:rPr>
        <w:t xml:space="preserve"> i</w:t>
      </w:r>
      <w:r w:rsidR="00A16B49">
        <w:rPr>
          <w:rFonts w:ascii="Verdana" w:hAnsi="Verdana" w:cs="Calibri"/>
          <w:sz w:val="22"/>
          <w:szCs w:val="22"/>
        </w:rPr>
        <w:t> </w:t>
      </w:r>
      <w:r w:rsidR="004B78A4" w:rsidRPr="002F19ED">
        <w:rPr>
          <w:rFonts w:ascii="Verdana" w:hAnsi="Verdana" w:cs="Calibri"/>
          <w:sz w:val="22"/>
          <w:szCs w:val="22"/>
        </w:rPr>
        <w:t xml:space="preserve">P.POŻ. na najmowanej Powierzchni </w:t>
      </w:r>
      <w:r w:rsidR="00487E5F" w:rsidRPr="002F19ED">
        <w:rPr>
          <w:rFonts w:ascii="Verdana" w:hAnsi="Verdana" w:cs="Calibri"/>
          <w:sz w:val="22"/>
          <w:szCs w:val="22"/>
        </w:rPr>
        <w:t>oraz wszelkich skutków nie</w:t>
      </w:r>
      <w:r w:rsidRPr="002F19ED">
        <w:rPr>
          <w:rFonts w:ascii="Verdana" w:hAnsi="Verdana" w:cs="Calibri"/>
          <w:sz w:val="22"/>
          <w:szCs w:val="22"/>
        </w:rPr>
        <w:t xml:space="preserve">przestrzegania przepisów prawnych </w:t>
      </w:r>
      <w:r w:rsidR="00FB5541" w:rsidRPr="002F19ED">
        <w:rPr>
          <w:rFonts w:ascii="Verdana" w:hAnsi="Verdana" w:cs="Calibri"/>
          <w:sz w:val="22"/>
          <w:szCs w:val="22"/>
        </w:rPr>
        <w:t>dotyczących używania automatów</w:t>
      </w:r>
      <w:r w:rsidR="005C6DF1">
        <w:rPr>
          <w:rFonts w:ascii="Verdana" w:hAnsi="Verdana" w:cs="Calibri"/>
          <w:sz w:val="22"/>
          <w:szCs w:val="22"/>
        </w:rPr>
        <w:t xml:space="preserve"> vendingowych</w:t>
      </w:r>
      <w:r w:rsidRPr="002F19ED">
        <w:rPr>
          <w:rFonts w:ascii="Verdana" w:hAnsi="Verdana" w:cs="Calibri"/>
          <w:sz w:val="22"/>
          <w:szCs w:val="22"/>
        </w:rPr>
        <w:t>,</w:t>
      </w:r>
    </w:p>
    <w:p w14:paraId="616E4857" w14:textId="77777777" w:rsidR="00A47BDE" w:rsidRPr="002F19ED" w:rsidRDefault="00A47BDE" w:rsidP="00CA141D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709" w:hanging="283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po zakończeniu najmu</w:t>
      </w:r>
      <w:r w:rsidR="004B78A4" w:rsidRPr="002F19ED">
        <w:rPr>
          <w:rFonts w:ascii="Verdana" w:hAnsi="Verdana" w:cs="Calibri"/>
          <w:sz w:val="22"/>
          <w:szCs w:val="22"/>
        </w:rPr>
        <w:t xml:space="preserve"> do</w:t>
      </w:r>
      <w:r w:rsidRPr="002F19ED">
        <w:rPr>
          <w:rFonts w:ascii="Verdana" w:hAnsi="Verdana" w:cs="Calibri"/>
          <w:sz w:val="22"/>
          <w:szCs w:val="22"/>
        </w:rPr>
        <w:t xml:space="preserve"> zwrócenia Wynajmującemu</w:t>
      </w:r>
      <w:r w:rsidR="00940A7F" w:rsidRPr="002F19ED">
        <w:rPr>
          <w:rFonts w:ascii="Verdana" w:hAnsi="Verdana" w:cs="Calibri"/>
          <w:sz w:val="22"/>
          <w:szCs w:val="22"/>
        </w:rPr>
        <w:t xml:space="preserve"> wy</w:t>
      </w:r>
      <w:r w:rsidR="004B78A4" w:rsidRPr="002F19ED">
        <w:rPr>
          <w:rFonts w:ascii="Verdana" w:hAnsi="Verdana" w:cs="Calibri"/>
          <w:sz w:val="22"/>
          <w:szCs w:val="22"/>
        </w:rPr>
        <w:t>najmowanej</w:t>
      </w:r>
      <w:r w:rsidR="00335550" w:rsidRPr="002F19ED">
        <w:rPr>
          <w:rFonts w:ascii="Verdana" w:hAnsi="Verdana" w:cs="Calibri"/>
          <w:sz w:val="22"/>
          <w:szCs w:val="22"/>
        </w:rPr>
        <w:t xml:space="preserve"> </w:t>
      </w:r>
      <w:r w:rsidR="00940A7F" w:rsidRPr="002F19ED">
        <w:rPr>
          <w:rFonts w:ascii="Verdana" w:hAnsi="Verdana" w:cs="Calibri"/>
          <w:sz w:val="22"/>
          <w:szCs w:val="22"/>
        </w:rPr>
        <w:t>P</w:t>
      </w:r>
      <w:r w:rsidR="004B78A4" w:rsidRPr="002F19ED">
        <w:rPr>
          <w:rFonts w:ascii="Verdana" w:hAnsi="Verdana" w:cs="Calibri"/>
          <w:sz w:val="22"/>
          <w:szCs w:val="22"/>
        </w:rPr>
        <w:t>owierzchni</w:t>
      </w:r>
      <w:r w:rsidR="004C5147" w:rsidRPr="002F19ED">
        <w:rPr>
          <w:rFonts w:ascii="Verdana" w:hAnsi="Verdana" w:cs="Calibri"/>
          <w:sz w:val="22"/>
          <w:szCs w:val="22"/>
        </w:rPr>
        <w:t xml:space="preserve"> w stanie nie</w:t>
      </w:r>
      <w:r w:rsidRPr="002F19ED">
        <w:rPr>
          <w:rFonts w:ascii="Verdana" w:hAnsi="Verdana" w:cs="Calibri"/>
          <w:sz w:val="22"/>
          <w:szCs w:val="22"/>
        </w:rPr>
        <w:t xml:space="preserve">pogorszonym, jednakże Najemca nie ponosi odpowiedzialności za zużycie będące następstwem prawidłowego używania, </w:t>
      </w:r>
    </w:p>
    <w:p w14:paraId="5EDA0D77" w14:textId="3B345110" w:rsidR="00A47BDE" w:rsidRPr="002F19ED" w:rsidRDefault="00A47BDE" w:rsidP="00CA141D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709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dokonywania drobnych nakładów połączonych ze</w:t>
      </w:r>
      <w:r w:rsidR="00940A7F" w:rsidRPr="002F19ED">
        <w:rPr>
          <w:rFonts w:ascii="Verdana" w:hAnsi="Verdana" w:cs="Calibri"/>
          <w:sz w:val="22"/>
          <w:szCs w:val="22"/>
        </w:rPr>
        <w:t xml:space="preserve"> zwykłym używaniem Powierzchni</w:t>
      </w:r>
      <w:r w:rsidRPr="002F19ED">
        <w:rPr>
          <w:rFonts w:ascii="Verdana" w:hAnsi="Verdana" w:cs="Calibri"/>
          <w:sz w:val="22"/>
          <w:szCs w:val="22"/>
        </w:rPr>
        <w:t xml:space="preserve">. Do </w:t>
      </w:r>
      <w:r w:rsidR="00FB5541" w:rsidRPr="002F19ED">
        <w:rPr>
          <w:rFonts w:ascii="Verdana" w:hAnsi="Verdana" w:cs="Calibri"/>
          <w:sz w:val="22"/>
          <w:szCs w:val="22"/>
        </w:rPr>
        <w:t>obowiązków</w:t>
      </w:r>
      <w:r w:rsidRPr="002F19ED">
        <w:rPr>
          <w:rFonts w:ascii="Verdana" w:hAnsi="Verdana" w:cs="Calibri"/>
          <w:sz w:val="22"/>
          <w:szCs w:val="22"/>
        </w:rPr>
        <w:t>, które</w:t>
      </w:r>
      <w:r w:rsidR="00940A7F" w:rsidRPr="002F19ED">
        <w:rPr>
          <w:rFonts w:ascii="Verdana" w:hAnsi="Verdana" w:cs="Calibri"/>
          <w:sz w:val="22"/>
          <w:szCs w:val="22"/>
        </w:rPr>
        <w:t xml:space="preserve"> obciążają Najemcę Powierzchni</w:t>
      </w:r>
      <w:r w:rsidRPr="002F19ED">
        <w:rPr>
          <w:rFonts w:ascii="Verdana" w:hAnsi="Verdana" w:cs="Calibri"/>
          <w:sz w:val="22"/>
          <w:szCs w:val="22"/>
        </w:rPr>
        <w:t xml:space="preserve">, należą </w:t>
      </w:r>
      <w:r w:rsidR="00FB5541" w:rsidRPr="002F19ED">
        <w:rPr>
          <w:rFonts w:ascii="Verdana" w:hAnsi="Verdana" w:cs="Calibri"/>
          <w:sz w:val="22"/>
          <w:szCs w:val="22"/>
        </w:rPr>
        <w:t xml:space="preserve">także </w:t>
      </w:r>
      <w:r w:rsidRPr="002F19ED">
        <w:rPr>
          <w:rFonts w:ascii="Verdana" w:hAnsi="Verdana" w:cs="Calibri"/>
          <w:sz w:val="22"/>
          <w:szCs w:val="22"/>
        </w:rPr>
        <w:t xml:space="preserve">w szczególności: </w:t>
      </w:r>
      <w:r w:rsidR="00940A7F" w:rsidRPr="002F19ED">
        <w:rPr>
          <w:rFonts w:ascii="Verdana" w:hAnsi="Verdana" w:cs="Calibri"/>
          <w:sz w:val="22"/>
          <w:szCs w:val="22"/>
        </w:rPr>
        <w:t>adaptacja instalacji elektrycznej na potrzeby przyłączeniowe automatów</w:t>
      </w:r>
      <w:r w:rsidR="005C6DF1">
        <w:rPr>
          <w:rFonts w:ascii="Verdana" w:hAnsi="Verdana" w:cs="Calibri"/>
          <w:sz w:val="22"/>
          <w:szCs w:val="22"/>
        </w:rPr>
        <w:t xml:space="preserve"> vendingowych</w:t>
      </w:r>
      <w:r w:rsidRPr="002F19ED">
        <w:rPr>
          <w:rFonts w:ascii="Verdana" w:hAnsi="Verdana" w:cs="Calibri"/>
          <w:sz w:val="22"/>
          <w:szCs w:val="22"/>
        </w:rPr>
        <w:t>,</w:t>
      </w:r>
    </w:p>
    <w:p w14:paraId="6E438297" w14:textId="3F686A87" w:rsidR="00A47BDE" w:rsidRPr="002F19ED" w:rsidRDefault="00940A7F" w:rsidP="00CA141D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709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używania Powierzchni</w:t>
      </w:r>
      <w:r w:rsidR="007479AB" w:rsidRPr="002F19ED">
        <w:rPr>
          <w:rFonts w:ascii="Verdana" w:hAnsi="Verdana" w:cs="Calibri"/>
          <w:sz w:val="22"/>
          <w:szCs w:val="22"/>
        </w:rPr>
        <w:t xml:space="preserve"> </w:t>
      </w:r>
      <w:r w:rsidR="005C6DF1">
        <w:rPr>
          <w:rFonts w:ascii="Verdana" w:hAnsi="Verdana" w:cs="Calibri"/>
          <w:sz w:val="22"/>
          <w:szCs w:val="22"/>
        </w:rPr>
        <w:t>zgodnie</w:t>
      </w:r>
      <w:r w:rsidR="00096204">
        <w:rPr>
          <w:rFonts w:ascii="Verdana" w:hAnsi="Verdana" w:cs="Calibri"/>
          <w:sz w:val="22"/>
          <w:szCs w:val="22"/>
        </w:rPr>
        <w:t xml:space="preserve"> z </w:t>
      </w:r>
      <w:r w:rsidR="00096204" w:rsidRPr="002F19ED">
        <w:rPr>
          <w:rFonts w:ascii="Verdana" w:hAnsi="Verdana" w:cs="Calibri"/>
          <w:sz w:val="22"/>
          <w:szCs w:val="22"/>
        </w:rPr>
        <w:t xml:space="preserve">§ </w:t>
      </w:r>
      <w:r w:rsidR="00F92FA4">
        <w:rPr>
          <w:rFonts w:ascii="Verdana" w:hAnsi="Verdana" w:cs="Calibri"/>
          <w:sz w:val="22"/>
          <w:szCs w:val="22"/>
        </w:rPr>
        <w:t>3</w:t>
      </w:r>
      <w:r w:rsidR="00096204">
        <w:rPr>
          <w:rFonts w:ascii="Verdana" w:hAnsi="Verdana" w:cs="Calibri"/>
          <w:sz w:val="22"/>
          <w:szCs w:val="22"/>
        </w:rPr>
        <w:t xml:space="preserve"> Umowy</w:t>
      </w:r>
      <w:r w:rsidR="00A47BDE" w:rsidRPr="002F19ED">
        <w:rPr>
          <w:rFonts w:ascii="Verdana" w:hAnsi="Verdana" w:cs="Calibri"/>
          <w:sz w:val="22"/>
          <w:szCs w:val="22"/>
        </w:rPr>
        <w:t>,</w:t>
      </w:r>
    </w:p>
    <w:p w14:paraId="2EF5DE6E" w14:textId="61160F4B" w:rsidR="00A47BDE" w:rsidRPr="002F19ED" w:rsidRDefault="00A47BDE" w:rsidP="00CA141D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709" w:hanging="283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usunięcia wszelkich szkód wynikających z niepra</w:t>
      </w:r>
      <w:r w:rsidR="00940A7F" w:rsidRPr="002F19ED">
        <w:rPr>
          <w:rFonts w:ascii="Verdana" w:hAnsi="Verdana" w:cs="Calibri"/>
          <w:sz w:val="22"/>
          <w:szCs w:val="22"/>
        </w:rPr>
        <w:t>widłowego używania Powierzchni</w:t>
      </w:r>
      <w:r w:rsidRPr="002F19ED">
        <w:rPr>
          <w:rFonts w:ascii="Verdana" w:hAnsi="Verdana" w:cs="Calibri"/>
          <w:sz w:val="22"/>
          <w:szCs w:val="22"/>
        </w:rPr>
        <w:t xml:space="preserve"> (lub zrefundowania Wynajmującemu kosztów ich usunięcia). W</w:t>
      </w:r>
      <w:r w:rsidR="004F4D74">
        <w:rPr>
          <w:rFonts w:ascii="Verdana" w:hAnsi="Verdana" w:cs="Calibri"/>
          <w:sz w:val="22"/>
          <w:szCs w:val="22"/>
        </w:rPr>
        <w:t> </w:t>
      </w:r>
      <w:r w:rsidRPr="002F19ED">
        <w:rPr>
          <w:rFonts w:ascii="Verdana" w:hAnsi="Verdana" w:cs="Calibri"/>
          <w:sz w:val="22"/>
          <w:szCs w:val="22"/>
        </w:rPr>
        <w:t>tym zakresie Wynajmujący uprawniony jest do wykonania zastępczego usunięcia ewentualnych szkód po bezskutecznym wezwaniu do tego Najemcy, bez spełnienia innych wymogów prawa</w:t>
      </w:r>
      <w:r w:rsidR="004F4D74">
        <w:rPr>
          <w:rFonts w:ascii="Verdana" w:hAnsi="Verdana" w:cs="Calibri"/>
          <w:sz w:val="22"/>
          <w:szCs w:val="22"/>
        </w:rPr>
        <w:t>,</w:t>
      </w:r>
    </w:p>
    <w:p w14:paraId="2962FA4E" w14:textId="3CB8C77B" w:rsidR="00A47BDE" w:rsidRPr="002F19ED" w:rsidRDefault="00487E5F" w:rsidP="00CA141D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709" w:hanging="283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nie</w:t>
      </w:r>
      <w:r w:rsidR="00A47BDE" w:rsidRPr="002F19ED">
        <w:rPr>
          <w:rFonts w:ascii="Verdana" w:hAnsi="Verdana" w:cs="Calibri"/>
          <w:sz w:val="22"/>
          <w:szCs w:val="22"/>
        </w:rPr>
        <w:t>czynienia w</w:t>
      </w:r>
      <w:r w:rsidR="00940A7F" w:rsidRPr="002F19ED">
        <w:rPr>
          <w:rFonts w:ascii="Verdana" w:hAnsi="Verdana" w:cs="Calibri"/>
          <w:sz w:val="22"/>
          <w:szCs w:val="22"/>
        </w:rPr>
        <w:t xml:space="preserve"> obrębie wynajętej Powierzchni</w:t>
      </w:r>
      <w:r w:rsidR="00A47BDE" w:rsidRPr="002F19ED">
        <w:rPr>
          <w:rFonts w:ascii="Verdana" w:hAnsi="Verdana" w:cs="Calibri"/>
          <w:sz w:val="22"/>
          <w:szCs w:val="22"/>
        </w:rPr>
        <w:t xml:space="preserve"> zmian sprzecznych z </w:t>
      </w:r>
      <w:r w:rsidR="004F4D74">
        <w:rPr>
          <w:rFonts w:ascii="Verdana" w:hAnsi="Verdana" w:cs="Calibri"/>
          <w:sz w:val="22"/>
          <w:szCs w:val="22"/>
        </w:rPr>
        <w:t>U</w:t>
      </w:r>
      <w:r w:rsidR="00A47BDE" w:rsidRPr="002F19ED">
        <w:rPr>
          <w:rFonts w:ascii="Verdana" w:hAnsi="Verdana" w:cs="Calibri"/>
          <w:sz w:val="22"/>
          <w:szCs w:val="22"/>
        </w:rPr>
        <w:t>mową oraz z przeznaczeniem rzeczy,</w:t>
      </w:r>
    </w:p>
    <w:p w14:paraId="55293BBB" w14:textId="7832D746" w:rsidR="00A47BDE" w:rsidRDefault="00A47BDE" w:rsidP="00CA141D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709" w:hanging="283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uiszczania czynszu w umówionym termini</w:t>
      </w:r>
      <w:r w:rsidR="009577BE">
        <w:rPr>
          <w:rFonts w:ascii="Verdana" w:hAnsi="Verdana" w:cs="Calibri"/>
          <w:sz w:val="22"/>
          <w:szCs w:val="22"/>
        </w:rPr>
        <w:t>e,</w:t>
      </w:r>
    </w:p>
    <w:p w14:paraId="4B8A3CD7" w14:textId="4FF53485" w:rsidR="009577BE" w:rsidRPr="00E2771E" w:rsidRDefault="009577BE" w:rsidP="00CA141D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709" w:hanging="283"/>
        <w:rPr>
          <w:rFonts w:ascii="Verdana" w:hAnsi="Verdana" w:cs="Calibri"/>
          <w:sz w:val="22"/>
          <w:szCs w:val="22"/>
        </w:rPr>
      </w:pPr>
      <w:r w:rsidRPr="009577BE">
        <w:rPr>
          <w:rFonts w:ascii="Verdana" w:eastAsia="Calibri" w:hAnsi="Verdana"/>
          <w:sz w:val="22"/>
          <w:szCs w:val="22"/>
        </w:rPr>
        <w:t>mycia i dezynfekcji automatów zgodnie z obowiązującymi przepisami w tym zakresie oraz zgodnie z instrukcją mycia i odkażania jednak nie rzadziej niż raz na kwartał lub w razie zaistnienia takiej potrzeby</w:t>
      </w:r>
      <w:r w:rsidR="00E2771E">
        <w:rPr>
          <w:rFonts w:ascii="Verdana" w:eastAsia="Calibri" w:hAnsi="Verdana"/>
          <w:sz w:val="22"/>
          <w:szCs w:val="22"/>
        </w:rPr>
        <w:t>,</w:t>
      </w:r>
    </w:p>
    <w:p w14:paraId="0CECA305" w14:textId="641B39EF" w:rsidR="00E2771E" w:rsidRPr="002F19ED" w:rsidRDefault="00E2771E" w:rsidP="00CA141D">
      <w:pPr>
        <w:pStyle w:val="Tekstpodstawowy"/>
        <w:numPr>
          <w:ilvl w:val="1"/>
          <w:numId w:val="8"/>
        </w:numPr>
        <w:tabs>
          <w:tab w:val="clear" w:pos="1440"/>
        </w:tabs>
        <w:spacing w:line="276" w:lineRule="auto"/>
        <w:ind w:left="709" w:hanging="283"/>
        <w:rPr>
          <w:rFonts w:ascii="Verdana" w:hAnsi="Verdana" w:cs="Calibri"/>
          <w:sz w:val="22"/>
          <w:szCs w:val="22"/>
        </w:rPr>
      </w:pPr>
      <w:r w:rsidRPr="00E2771E">
        <w:rPr>
          <w:rFonts w:ascii="Verdana" w:eastAsia="Calibri" w:hAnsi="Verdana"/>
          <w:sz w:val="22"/>
          <w:szCs w:val="22"/>
        </w:rPr>
        <w:t>zapewnienia aktualnych badań sanitarno-epidemiologicznych personelowi odpowiedzialnemu za uzupełnienie asortymentu</w:t>
      </w:r>
      <w:r>
        <w:rPr>
          <w:rFonts w:ascii="Verdana" w:eastAsia="Calibri" w:hAnsi="Verdana"/>
          <w:sz w:val="22"/>
          <w:szCs w:val="22"/>
        </w:rPr>
        <w:t>.</w:t>
      </w:r>
    </w:p>
    <w:p w14:paraId="29E55405" w14:textId="7C21B23E" w:rsidR="008D3964" w:rsidRPr="002F19ED" w:rsidRDefault="008D3964" w:rsidP="00CA141D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W przypadku awarii automatu </w:t>
      </w:r>
      <w:r w:rsidR="004F4D74">
        <w:rPr>
          <w:rFonts w:ascii="Verdana" w:hAnsi="Verdana" w:cs="Calibri"/>
          <w:sz w:val="22"/>
          <w:szCs w:val="22"/>
        </w:rPr>
        <w:t>vendingowego</w:t>
      </w:r>
      <w:r w:rsidRPr="002F19ED">
        <w:rPr>
          <w:rFonts w:ascii="Verdana" w:hAnsi="Verdana" w:cs="Calibri"/>
          <w:sz w:val="22"/>
          <w:szCs w:val="22"/>
        </w:rPr>
        <w:t xml:space="preserve">, Najemca zobowiązany jest do jego niezwłocznej naprawy, przy czym </w:t>
      </w:r>
      <w:r w:rsidR="0037243C" w:rsidRPr="002F19ED">
        <w:rPr>
          <w:rFonts w:ascii="Verdana" w:hAnsi="Verdana" w:cs="Calibri"/>
          <w:sz w:val="22"/>
          <w:szCs w:val="22"/>
        </w:rPr>
        <w:t xml:space="preserve">Najemca podejmie odpowiednie czynności prowadzące do usunięcia awarii </w:t>
      </w:r>
      <w:r w:rsidR="00F6297A" w:rsidRPr="002F19ED">
        <w:rPr>
          <w:rFonts w:ascii="Verdana" w:hAnsi="Verdana" w:cs="Calibri"/>
          <w:sz w:val="22"/>
          <w:szCs w:val="22"/>
        </w:rPr>
        <w:t xml:space="preserve">oraz usunie awarię </w:t>
      </w:r>
      <w:r w:rsidR="0037243C" w:rsidRPr="002F19ED">
        <w:rPr>
          <w:rFonts w:ascii="Verdana" w:hAnsi="Verdana" w:cs="Calibri"/>
          <w:sz w:val="22"/>
          <w:szCs w:val="22"/>
        </w:rPr>
        <w:t>nie później niż w</w:t>
      </w:r>
      <w:r w:rsidR="000553A8">
        <w:rPr>
          <w:rFonts w:ascii="Verdana" w:hAnsi="Verdana" w:cs="Calibri"/>
          <w:sz w:val="22"/>
          <w:szCs w:val="22"/>
        </w:rPr>
        <w:t> </w:t>
      </w:r>
      <w:r w:rsidR="0037243C" w:rsidRPr="002F19ED">
        <w:rPr>
          <w:rFonts w:ascii="Verdana" w:hAnsi="Verdana" w:cs="Calibri"/>
          <w:sz w:val="22"/>
          <w:szCs w:val="22"/>
        </w:rPr>
        <w:t xml:space="preserve">ciągu </w:t>
      </w:r>
      <w:r w:rsidR="00F92FA4">
        <w:rPr>
          <w:rFonts w:ascii="Verdana" w:hAnsi="Verdana" w:cs="Calibri"/>
          <w:sz w:val="22"/>
          <w:szCs w:val="22"/>
        </w:rPr>
        <w:t>1 (jednego) dnia roboczego</w:t>
      </w:r>
      <w:r w:rsidR="0008554E" w:rsidRPr="002F19ED">
        <w:rPr>
          <w:rFonts w:ascii="Verdana" w:hAnsi="Verdana" w:cs="Calibri"/>
          <w:sz w:val="22"/>
          <w:szCs w:val="22"/>
        </w:rPr>
        <w:t xml:space="preserve"> </w:t>
      </w:r>
      <w:r w:rsidR="0037243C" w:rsidRPr="002F19ED">
        <w:rPr>
          <w:rFonts w:ascii="Verdana" w:hAnsi="Verdana" w:cs="Calibri"/>
          <w:sz w:val="22"/>
          <w:szCs w:val="22"/>
        </w:rPr>
        <w:t>od momentu zawiadomienia</w:t>
      </w:r>
      <w:r w:rsidR="000553A8">
        <w:rPr>
          <w:rFonts w:ascii="Verdana" w:hAnsi="Verdana" w:cs="Calibri"/>
          <w:sz w:val="22"/>
          <w:szCs w:val="22"/>
        </w:rPr>
        <w:t xml:space="preserve"> telefonicznie lub e-mailowo</w:t>
      </w:r>
      <w:r w:rsidR="00606848" w:rsidRPr="002F19ED">
        <w:rPr>
          <w:rFonts w:ascii="Verdana" w:hAnsi="Verdana" w:cs="Calibri"/>
          <w:sz w:val="22"/>
          <w:szCs w:val="22"/>
        </w:rPr>
        <w:t>.</w:t>
      </w:r>
      <w:r w:rsidR="009577BE">
        <w:rPr>
          <w:rFonts w:ascii="Verdana" w:hAnsi="Verdana" w:cs="Calibri"/>
          <w:sz w:val="22"/>
          <w:szCs w:val="22"/>
        </w:rPr>
        <w:t xml:space="preserve"> </w:t>
      </w:r>
    </w:p>
    <w:p w14:paraId="36922372" w14:textId="151A5DAB" w:rsidR="009577BE" w:rsidRPr="009577BE" w:rsidRDefault="009577BE" w:rsidP="009577B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9577BE">
        <w:rPr>
          <w:rFonts w:ascii="Verdana" w:eastAsia="Calibri" w:hAnsi="Verdana"/>
          <w:sz w:val="22"/>
          <w:szCs w:val="22"/>
        </w:rPr>
        <w:t xml:space="preserve">W przypadku awarii polegającej na niewydawaniu reszty lub opłaconego towaru, Najemca zobowiązany jest rozpatrzyć złożoną reklamację i zwrócić pieniądze w terminie </w:t>
      </w:r>
      <w:r w:rsidR="009E1430">
        <w:rPr>
          <w:rFonts w:ascii="Verdana" w:eastAsia="Calibri" w:hAnsi="Verdana"/>
          <w:sz w:val="22"/>
          <w:szCs w:val="22"/>
        </w:rPr>
        <w:t xml:space="preserve">niezwłocznym, jednak </w:t>
      </w:r>
      <w:r w:rsidRPr="009577BE">
        <w:rPr>
          <w:rFonts w:ascii="Verdana" w:eastAsia="Calibri" w:hAnsi="Verdana"/>
          <w:sz w:val="22"/>
          <w:szCs w:val="22"/>
        </w:rPr>
        <w:t xml:space="preserve">nie dłuższym niż 1 </w:t>
      </w:r>
      <w:r w:rsidR="00F92FA4">
        <w:rPr>
          <w:rFonts w:ascii="Verdana" w:eastAsia="Calibri" w:hAnsi="Verdana"/>
          <w:sz w:val="22"/>
          <w:szCs w:val="22"/>
        </w:rPr>
        <w:t xml:space="preserve">(jeden) </w:t>
      </w:r>
      <w:r w:rsidRPr="009577BE">
        <w:rPr>
          <w:rFonts w:ascii="Verdana" w:eastAsia="Calibri" w:hAnsi="Verdana"/>
          <w:sz w:val="22"/>
          <w:szCs w:val="22"/>
        </w:rPr>
        <w:t>dzień roboczy</w:t>
      </w:r>
      <w:r>
        <w:rPr>
          <w:rFonts w:ascii="Verdana" w:eastAsia="Calibri" w:hAnsi="Verdana"/>
          <w:sz w:val="22"/>
          <w:szCs w:val="22"/>
        </w:rPr>
        <w:t>.</w:t>
      </w:r>
    </w:p>
    <w:p w14:paraId="5DD50A8C" w14:textId="0F693D8A" w:rsidR="008D5ED7" w:rsidRPr="002F19ED" w:rsidRDefault="00A47BDE" w:rsidP="00CA141D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Najemca </w:t>
      </w:r>
      <w:r w:rsidR="00940A7F" w:rsidRPr="002F19ED">
        <w:rPr>
          <w:rFonts w:ascii="Verdana" w:hAnsi="Verdana" w:cs="Calibri"/>
          <w:sz w:val="22"/>
          <w:szCs w:val="22"/>
        </w:rPr>
        <w:t xml:space="preserve">nie ma prawa </w:t>
      </w:r>
      <w:r w:rsidR="009E1430">
        <w:rPr>
          <w:rFonts w:ascii="Verdana" w:hAnsi="Verdana" w:cs="Calibri"/>
          <w:sz w:val="22"/>
          <w:szCs w:val="22"/>
        </w:rPr>
        <w:t xml:space="preserve">do dysponowania </w:t>
      </w:r>
      <w:r w:rsidR="00940A7F" w:rsidRPr="002F19ED">
        <w:rPr>
          <w:rFonts w:ascii="Verdana" w:hAnsi="Verdana" w:cs="Calibri"/>
          <w:sz w:val="22"/>
          <w:szCs w:val="22"/>
        </w:rPr>
        <w:t>wynajmowan</w:t>
      </w:r>
      <w:r w:rsidR="009E1430">
        <w:rPr>
          <w:rFonts w:ascii="Verdana" w:hAnsi="Verdana" w:cs="Calibri"/>
          <w:sz w:val="22"/>
          <w:szCs w:val="22"/>
        </w:rPr>
        <w:t>ą</w:t>
      </w:r>
      <w:r w:rsidR="00940A7F" w:rsidRPr="002F19ED">
        <w:rPr>
          <w:rFonts w:ascii="Verdana" w:hAnsi="Verdana" w:cs="Calibri"/>
          <w:sz w:val="22"/>
          <w:szCs w:val="22"/>
        </w:rPr>
        <w:t xml:space="preserve"> Powierzchni</w:t>
      </w:r>
      <w:r w:rsidR="00F54FE5">
        <w:rPr>
          <w:rFonts w:ascii="Verdana" w:hAnsi="Verdana" w:cs="Calibri"/>
          <w:sz w:val="22"/>
          <w:szCs w:val="22"/>
        </w:rPr>
        <w:t>ą w ten sposób, że nie może dokonać jej podnajmu lub oddaniu w bezpłatne używanie na rzecz innych osób lub podmiotów</w:t>
      </w:r>
      <w:r w:rsidRPr="002F19ED">
        <w:rPr>
          <w:rFonts w:ascii="Verdana" w:hAnsi="Verdana" w:cs="Calibri"/>
          <w:sz w:val="22"/>
          <w:szCs w:val="22"/>
        </w:rPr>
        <w:t xml:space="preserve">. </w:t>
      </w:r>
    </w:p>
    <w:p w14:paraId="510288AE" w14:textId="0F1064EB" w:rsidR="0017082C" w:rsidRPr="002F19ED" w:rsidRDefault="0017082C" w:rsidP="00CA141D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Najemca ponosi pełną odpowiedzialność materialną i prawną za zniszczenia lub uszkodzenia Powierzchni </w:t>
      </w:r>
      <w:r w:rsidR="00FB5541" w:rsidRPr="002F19ED">
        <w:rPr>
          <w:rFonts w:ascii="Verdana" w:hAnsi="Verdana" w:cs="Calibri"/>
          <w:sz w:val="22"/>
          <w:szCs w:val="22"/>
        </w:rPr>
        <w:t xml:space="preserve">lub budynku </w:t>
      </w:r>
      <w:r w:rsidRPr="002F19ED">
        <w:rPr>
          <w:rFonts w:ascii="Verdana" w:hAnsi="Verdana" w:cs="Calibri"/>
          <w:sz w:val="22"/>
          <w:szCs w:val="22"/>
        </w:rPr>
        <w:t>wyrządzone przez Najemcę, o</w:t>
      </w:r>
      <w:r w:rsidR="008164C0" w:rsidRPr="002F19ED">
        <w:rPr>
          <w:rFonts w:ascii="Verdana" w:hAnsi="Verdana" w:cs="Calibri"/>
          <w:sz w:val="22"/>
          <w:szCs w:val="22"/>
        </w:rPr>
        <w:t>soby działające</w:t>
      </w:r>
      <w:r w:rsidRPr="002F19ED">
        <w:rPr>
          <w:rFonts w:ascii="Verdana" w:hAnsi="Verdana" w:cs="Calibri"/>
          <w:sz w:val="22"/>
          <w:szCs w:val="22"/>
        </w:rPr>
        <w:t xml:space="preserve"> w jego imieniu lub osoby trzecie używające Powierzchni w związku z działalnością Najemcy.</w:t>
      </w:r>
    </w:p>
    <w:p w14:paraId="290995C3" w14:textId="46C281F3" w:rsidR="008F025B" w:rsidRPr="002F19ED" w:rsidRDefault="00A47BDE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2F19ED">
        <w:rPr>
          <w:rFonts w:ascii="Verdana" w:hAnsi="Verdana" w:cs="Calibri"/>
          <w:b/>
          <w:bCs/>
          <w:sz w:val="22"/>
          <w:szCs w:val="22"/>
        </w:rPr>
        <w:lastRenderedPageBreak/>
        <w:t xml:space="preserve">§ </w:t>
      </w:r>
      <w:r w:rsidR="007A23B7">
        <w:rPr>
          <w:rFonts w:ascii="Verdana" w:hAnsi="Verdana" w:cs="Calibri"/>
          <w:b/>
          <w:bCs/>
          <w:sz w:val="22"/>
          <w:szCs w:val="22"/>
        </w:rPr>
        <w:t>5</w:t>
      </w:r>
    </w:p>
    <w:p w14:paraId="6FC32464" w14:textId="477A3744" w:rsidR="00A47BDE" w:rsidRPr="002F19ED" w:rsidRDefault="000553A8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C</w:t>
      </w:r>
      <w:r w:rsidR="006B0CB8" w:rsidRPr="002F19ED">
        <w:rPr>
          <w:rFonts w:ascii="Verdana" w:hAnsi="Verdana" w:cs="Calibri"/>
          <w:b/>
          <w:bCs/>
          <w:sz w:val="22"/>
          <w:szCs w:val="22"/>
        </w:rPr>
        <w:t>zynsz najmu</w:t>
      </w:r>
      <w:r w:rsidR="000A6A90">
        <w:rPr>
          <w:rFonts w:ascii="Verdana" w:hAnsi="Verdana" w:cs="Calibri"/>
          <w:b/>
          <w:bCs/>
          <w:sz w:val="22"/>
          <w:szCs w:val="22"/>
        </w:rPr>
        <w:t>, czas trwania Umowy</w:t>
      </w:r>
    </w:p>
    <w:p w14:paraId="2C580644" w14:textId="333245E3" w:rsidR="00F43A5F" w:rsidRPr="002F19ED" w:rsidRDefault="00A47BDE" w:rsidP="00CA141D">
      <w:pPr>
        <w:pStyle w:val="Tekstpodstawowy"/>
        <w:numPr>
          <w:ilvl w:val="0"/>
          <w:numId w:val="9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Strony ustalają </w:t>
      </w:r>
      <w:r w:rsidR="00992568">
        <w:rPr>
          <w:rFonts w:ascii="Verdana" w:hAnsi="Verdana" w:cs="Calibri"/>
          <w:sz w:val="22"/>
          <w:szCs w:val="22"/>
        </w:rPr>
        <w:t xml:space="preserve">z tytułu najmu </w:t>
      </w:r>
      <w:r w:rsidR="00107B8A">
        <w:rPr>
          <w:rFonts w:ascii="Verdana" w:hAnsi="Verdana" w:cs="Calibri"/>
          <w:sz w:val="22"/>
          <w:szCs w:val="22"/>
        </w:rPr>
        <w:t>4</w:t>
      </w:r>
      <w:r w:rsidR="00992568">
        <w:rPr>
          <w:rFonts w:ascii="Verdana" w:hAnsi="Verdana" w:cs="Calibri"/>
          <w:sz w:val="22"/>
          <w:szCs w:val="22"/>
        </w:rPr>
        <w:t>m</w:t>
      </w:r>
      <w:r w:rsidR="00992568">
        <w:rPr>
          <w:rFonts w:ascii="Verdana" w:hAnsi="Verdana" w:cs="Calibri"/>
          <w:sz w:val="22"/>
          <w:szCs w:val="22"/>
          <w:vertAlign w:val="superscript"/>
        </w:rPr>
        <w:t>2</w:t>
      </w:r>
      <w:r w:rsidR="00992568">
        <w:rPr>
          <w:rFonts w:ascii="Verdana" w:hAnsi="Verdana" w:cs="Calibri"/>
          <w:sz w:val="22"/>
          <w:szCs w:val="22"/>
        </w:rPr>
        <w:t xml:space="preserve"> powierzchni pod automaty vendingowe, Najemca będzie płacił na rzecz Wynajmującego </w:t>
      </w:r>
      <w:r w:rsidRPr="002F19ED">
        <w:rPr>
          <w:rFonts w:ascii="Verdana" w:hAnsi="Verdana" w:cs="Calibri"/>
          <w:sz w:val="22"/>
          <w:szCs w:val="22"/>
        </w:rPr>
        <w:t>m</w:t>
      </w:r>
      <w:r w:rsidR="00225272" w:rsidRPr="002F19ED">
        <w:rPr>
          <w:rFonts w:ascii="Verdana" w:hAnsi="Verdana" w:cs="Calibri"/>
          <w:sz w:val="22"/>
          <w:szCs w:val="22"/>
        </w:rPr>
        <w:t>iesięczny</w:t>
      </w:r>
      <w:r w:rsidR="00516823" w:rsidRPr="002F19ED">
        <w:rPr>
          <w:rFonts w:ascii="Verdana" w:hAnsi="Verdana" w:cs="Calibri"/>
          <w:sz w:val="22"/>
          <w:szCs w:val="22"/>
        </w:rPr>
        <w:t xml:space="preserve"> </w:t>
      </w:r>
      <w:r w:rsidR="006D15D4" w:rsidRPr="002F19ED">
        <w:rPr>
          <w:rFonts w:ascii="Verdana" w:hAnsi="Verdana" w:cs="Calibri"/>
          <w:sz w:val="22"/>
          <w:szCs w:val="22"/>
        </w:rPr>
        <w:t xml:space="preserve">łączny </w:t>
      </w:r>
      <w:r w:rsidR="00516823" w:rsidRPr="002F19ED">
        <w:rPr>
          <w:rFonts w:ascii="Verdana" w:hAnsi="Verdana" w:cs="Calibri"/>
          <w:sz w:val="22"/>
          <w:szCs w:val="22"/>
        </w:rPr>
        <w:t xml:space="preserve">czynsz najmu na kwotę </w:t>
      </w:r>
      <w:r w:rsidR="00665424">
        <w:rPr>
          <w:rFonts w:ascii="Verdana" w:hAnsi="Verdana" w:cs="Calibri"/>
          <w:sz w:val="22"/>
          <w:szCs w:val="22"/>
        </w:rPr>
        <w:t>1600,00</w:t>
      </w:r>
      <w:r w:rsidR="005A44C3" w:rsidRPr="002F19ED">
        <w:rPr>
          <w:rFonts w:ascii="Verdana" w:hAnsi="Verdana" w:cs="Calibri"/>
          <w:sz w:val="22"/>
          <w:szCs w:val="22"/>
        </w:rPr>
        <w:t xml:space="preserve"> zł netto</w:t>
      </w:r>
      <w:r w:rsidR="00D2633F" w:rsidRPr="002F19ED">
        <w:rPr>
          <w:rFonts w:ascii="Verdana" w:hAnsi="Verdana" w:cs="Calibri"/>
          <w:sz w:val="22"/>
          <w:szCs w:val="22"/>
        </w:rPr>
        <w:t xml:space="preserve"> (słownie:</w:t>
      </w:r>
      <w:r w:rsidR="007C07ED" w:rsidRPr="002F19ED">
        <w:rPr>
          <w:rFonts w:ascii="Verdana" w:hAnsi="Verdana" w:cs="Calibri"/>
          <w:sz w:val="22"/>
          <w:szCs w:val="22"/>
        </w:rPr>
        <w:t xml:space="preserve"> </w:t>
      </w:r>
      <w:r w:rsidR="00665424">
        <w:rPr>
          <w:rFonts w:ascii="Verdana" w:hAnsi="Verdana" w:cs="Calibri"/>
          <w:sz w:val="22"/>
          <w:szCs w:val="22"/>
        </w:rPr>
        <w:t>tysiąc</w:t>
      </w:r>
      <w:r w:rsidR="00992568">
        <w:rPr>
          <w:rFonts w:ascii="Verdana" w:hAnsi="Verdana" w:cs="Calibri"/>
          <w:sz w:val="22"/>
          <w:szCs w:val="22"/>
        </w:rPr>
        <w:t xml:space="preserve"> </w:t>
      </w:r>
      <w:r w:rsidR="00665424">
        <w:rPr>
          <w:rFonts w:ascii="Verdana" w:hAnsi="Verdana" w:cs="Calibri"/>
          <w:sz w:val="22"/>
          <w:szCs w:val="22"/>
        </w:rPr>
        <w:t xml:space="preserve">sześćset </w:t>
      </w:r>
      <w:r w:rsidR="00992568">
        <w:rPr>
          <w:rFonts w:ascii="Verdana" w:hAnsi="Verdana" w:cs="Calibri"/>
          <w:sz w:val="22"/>
          <w:szCs w:val="22"/>
        </w:rPr>
        <w:t>złotych 00/100</w:t>
      </w:r>
      <w:r w:rsidRPr="002F19ED">
        <w:rPr>
          <w:rFonts w:ascii="Verdana" w:hAnsi="Verdana" w:cs="Calibri"/>
          <w:sz w:val="22"/>
          <w:szCs w:val="22"/>
        </w:rPr>
        <w:t>)</w:t>
      </w:r>
      <w:r w:rsidR="00992568">
        <w:rPr>
          <w:rFonts w:ascii="Verdana" w:hAnsi="Verdana" w:cs="Calibri"/>
          <w:sz w:val="22"/>
          <w:szCs w:val="22"/>
        </w:rPr>
        <w:t>, powiększony o podatek VAT w wysokości obowiązującej w dacie wystawienia faktury</w:t>
      </w:r>
      <w:r w:rsidRPr="002F19ED">
        <w:rPr>
          <w:rFonts w:ascii="Verdana" w:hAnsi="Verdana" w:cs="Calibri"/>
          <w:sz w:val="22"/>
          <w:szCs w:val="22"/>
        </w:rPr>
        <w:t xml:space="preserve"> VAT</w:t>
      </w:r>
      <w:r w:rsidR="005E5E12" w:rsidRPr="002F19ED">
        <w:rPr>
          <w:rFonts w:ascii="Verdana" w:hAnsi="Verdana" w:cs="Calibri"/>
          <w:sz w:val="22"/>
          <w:szCs w:val="22"/>
        </w:rPr>
        <w:t>.</w:t>
      </w:r>
    </w:p>
    <w:p w14:paraId="47F534F2" w14:textId="7CDB5719" w:rsidR="00A47BDE" w:rsidRPr="002F19ED" w:rsidRDefault="00A47BDE" w:rsidP="00CA141D">
      <w:pPr>
        <w:pStyle w:val="Tekstpodstawowy"/>
        <w:numPr>
          <w:ilvl w:val="0"/>
          <w:numId w:val="9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Czynsz </w:t>
      </w:r>
      <w:r w:rsidR="000553A8">
        <w:rPr>
          <w:rFonts w:ascii="Verdana" w:hAnsi="Verdana" w:cs="Calibri"/>
          <w:sz w:val="22"/>
          <w:szCs w:val="22"/>
        </w:rPr>
        <w:t>najm</w:t>
      </w:r>
      <w:r w:rsidR="00C736FA">
        <w:rPr>
          <w:rFonts w:ascii="Verdana" w:hAnsi="Verdana" w:cs="Calibri"/>
          <w:sz w:val="22"/>
          <w:szCs w:val="22"/>
        </w:rPr>
        <w:t>u</w:t>
      </w:r>
      <w:r w:rsidR="000553A8">
        <w:rPr>
          <w:rFonts w:ascii="Verdana" w:hAnsi="Verdana" w:cs="Calibri"/>
          <w:sz w:val="22"/>
          <w:szCs w:val="22"/>
        </w:rPr>
        <w:t xml:space="preserve"> </w:t>
      </w:r>
      <w:r w:rsidRPr="002F19ED">
        <w:rPr>
          <w:rFonts w:ascii="Verdana" w:hAnsi="Verdana" w:cs="Calibri"/>
          <w:sz w:val="22"/>
          <w:szCs w:val="22"/>
        </w:rPr>
        <w:t>p</w:t>
      </w:r>
      <w:r w:rsidR="008F025B" w:rsidRPr="002F19ED">
        <w:rPr>
          <w:rFonts w:ascii="Verdana" w:hAnsi="Verdana" w:cs="Calibri"/>
          <w:sz w:val="22"/>
          <w:szCs w:val="22"/>
        </w:rPr>
        <w:t>łatny będzie z góry</w:t>
      </w:r>
      <w:r w:rsidRPr="002F19ED">
        <w:rPr>
          <w:rFonts w:ascii="Verdana" w:hAnsi="Verdana" w:cs="Calibri"/>
          <w:sz w:val="22"/>
          <w:szCs w:val="22"/>
        </w:rPr>
        <w:t>,</w:t>
      </w:r>
      <w:r w:rsidR="008F025B" w:rsidRPr="002F19ED">
        <w:rPr>
          <w:rFonts w:ascii="Verdana" w:hAnsi="Verdana" w:cs="Calibri"/>
          <w:sz w:val="22"/>
          <w:szCs w:val="22"/>
        </w:rPr>
        <w:t xml:space="preserve"> co miesiąc</w:t>
      </w:r>
      <w:r w:rsidRPr="002F19ED">
        <w:rPr>
          <w:rFonts w:ascii="Verdana" w:hAnsi="Verdana" w:cs="Calibri"/>
          <w:sz w:val="22"/>
          <w:szCs w:val="22"/>
        </w:rPr>
        <w:t xml:space="preserve"> na podstawie oraz terminach określonych </w:t>
      </w:r>
      <w:r w:rsidR="000553A8">
        <w:rPr>
          <w:rFonts w:ascii="Verdana" w:hAnsi="Verdana" w:cs="Calibri"/>
          <w:sz w:val="22"/>
          <w:szCs w:val="22"/>
        </w:rPr>
        <w:t>w prawidłowo wystawio</w:t>
      </w:r>
      <w:r w:rsidR="00A16B49">
        <w:rPr>
          <w:rFonts w:ascii="Verdana" w:hAnsi="Verdana" w:cs="Calibri"/>
          <w:sz w:val="22"/>
          <w:szCs w:val="22"/>
        </w:rPr>
        <w:t>nych fakturach</w:t>
      </w:r>
      <w:r w:rsidR="000553A8">
        <w:rPr>
          <w:rFonts w:ascii="Verdana" w:hAnsi="Verdana" w:cs="Calibri"/>
          <w:sz w:val="22"/>
          <w:szCs w:val="22"/>
        </w:rPr>
        <w:t xml:space="preserve"> przez </w:t>
      </w:r>
      <w:r w:rsidRPr="002F19ED">
        <w:rPr>
          <w:rFonts w:ascii="Verdana" w:hAnsi="Verdana" w:cs="Calibri"/>
          <w:sz w:val="22"/>
          <w:szCs w:val="22"/>
        </w:rPr>
        <w:t>Wynajmującego</w:t>
      </w:r>
      <w:r w:rsidR="00BB5012" w:rsidRPr="002F19ED">
        <w:rPr>
          <w:rFonts w:ascii="Verdana" w:hAnsi="Verdana" w:cs="Calibri"/>
          <w:sz w:val="22"/>
          <w:szCs w:val="22"/>
        </w:rPr>
        <w:t>.</w:t>
      </w:r>
    </w:p>
    <w:p w14:paraId="24FD0461" w14:textId="3E6A0D14" w:rsidR="00E265E6" w:rsidRPr="002F19ED" w:rsidRDefault="00E265E6" w:rsidP="00CA141D">
      <w:pPr>
        <w:pStyle w:val="Tekstpodstawowy"/>
        <w:numPr>
          <w:ilvl w:val="0"/>
          <w:numId w:val="9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Czynsz </w:t>
      </w:r>
      <w:r w:rsidRPr="003A435E">
        <w:rPr>
          <w:rFonts w:ascii="Verdana" w:hAnsi="Verdana" w:cs="Calibri"/>
          <w:sz w:val="22"/>
          <w:szCs w:val="22"/>
        </w:rPr>
        <w:t xml:space="preserve">najmu stanowi </w:t>
      </w:r>
      <w:r w:rsidR="00FB5541" w:rsidRPr="003A435E">
        <w:rPr>
          <w:rFonts w:ascii="Verdana" w:hAnsi="Verdana" w:cs="Calibri"/>
          <w:sz w:val="22"/>
          <w:szCs w:val="22"/>
        </w:rPr>
        <w:t xml:space="preserve">także </w:t>
      </w:r>
      <w:r w:rsidRPr="003A435E">
        <w:rPr>
          <w:rFonts w:ascii="Verdana" w:hAnsi="Verdana" w:cs="Calibri"/>
          <w:sz w:val="22"/>
          <w:szCs w:val="22"/>
        </w:rPr>
        <w:t>zwrot kosztów ponoszonych przez Wynajmującego z tytułu</w:t>
      </w:r>
      <w:r w:rsidR="00F923C9" w:rsidRPr="003A435E">
        <w:rPr>
          <w:rFonts w:ascii="Verdana" w:hAnsi="Verdana" w:cs="Calibri"/>
          <w:sz w:val="22"/>
          <w:szCs w:val="22"/>
        </w:rPr>
        <w:t xml:space="preserve"> zajmowanej powierzchni przez automat</w:t>
      </w:r>
      <w:r w:rsidRPr="003A435E">
        <w:rPr>
          <w:rFonts w:ascii="Verdana" w:hAnsi="Verdana" w:cs="Calibri"/>
          <w:sz w:val="22"/>
          <w:szCs w:val="22"/>
        </w:rPr>
        <w:t>:</w:t>
      </w:r>
    </w:p>
    <w:p w14:paraId="199DB643" w14:textId="77777777" w:rsidR="00E265E6" w:rsidRPr="002F19ED" w:rsidRDefault="00E265E6" w:rsidP="00CA141D">
      <w:pPr>
        <w:numPr>
          <w:ilvl w:val="1"/>
          <w:numId w:val="9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podatku od nieruchomości,</w:t>
      </w:r>
    </w:p>
    <w:p w14:paraId="5265E495" w14:textId="77777777" w:rsidR="00E265E6" w:rsidRPr="002F19ED" w:rsidRDefault="00E265E6" w:rsidP="00CA141D">
      <w:pPr>
        <w:numPr>
          <w:ilvl w:val="1"/>
          <w:numId w:val="9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ubezp</w:t>
      </w:r>
      <w:r w:rsidR="000F6444" w:rsidRPr="002F19ED">
        <w:rPr>
          <w:rFonts w:ascii="Verdana" w:hAnsi="Verdana" w:cs="Calibri"/>
          <w:sz w:val="22"/>
          <w:szCs w:val="22"/>
        </w:rPr>
        <w:t>ieczenia mienia budynku</w:t>
      </w:r>
      <w:r w:rsidR="00C0314D" w:rsidRPr="002F19ED">
        <w:rPr>
          <w:rFonts w:ascii="Verdana" w:hAnsi="Verdana" w:cs="Calibri"/>
          <w:sz w:val="22"/>
          <w:szCs w:val="22"/>
        </w:rPr>
        <w:t>,</w:t>
      </w:r>
    </w:p>
    <w:p w14:paraId="29FF0378" w14:textId="77777777" w:rsidR="00E265E6" w:rsidRPr="002F19ED" w:rsidRDefault="00E265E6" w:rsidP="00CA141D">
      <w:pPr>
        <w:numPr>
          <w:ilvl w:val="1"/>
          <w:numId w:val="9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amortyzac</w:t>
      </w:r>
      <w:r w:rsidR="000F6444" w:rsidRPr="002F19ED">
        <w:rPr>
          <w:rFonts w:ascii="Verdana" w:hAnsi="Verdana" w:cs="Calibri"/>
          <w:sz w:val="22"/>
          <w:szCs w:val="22"/>
        </w:rPr>
        <w:t>ji budynku</w:t>
      </w:r>
      <w:r w:rsidR="00C0314D" w:rsidRPr="002F19ED">
        <w:rPr>
          <w:rFonts w:ascii="Verdana" w:hAnsi="Verdana" w:cs="Calibri"/>
          <w:sz w:val="22"/>
          <w:szCs w:val="22"/>
        </w:rPr>
        <w:t>,</w:t>
      </w:r>
    </w:p>
    <w:p w14:paraId="3734D62E" w14:textId="77777777" w:rsidR="00E265E6" w:rsidRPr="002F19ED" w:rsidRDefault="00E265E6" w:rsidP="00CA141D">
      <w:pPr>
        <w:numPr>
          <w:ilvl w:val="1"/>
          <w:numId w:val="9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bieżących remontów i konserwacji,</w:t>
      </w:r>
    </w:p>
    <w:p w14:paraId="01097669" w14:textId="77777777" w:rsidR="00E265E6" w:rsidRPr="002F19ED" w:rsidRDefault="00E265E6" w:rsidP="00CA141D">
      <w:pPr>
        <w:numPr>
          <w:ilvl w:val="1"/>
          <w:numId w:val="9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dozoru nieruchomości,</w:t>
      </w:r>
    </w:p>
    <w:p w14:paraId="6310497F" w14:textId="77777777" w:rsidR="000F6444" w:rsidRPr="002F19ED" w:rsidRDefault="000F6444" w:rsidP="00CA141D">
      <w:pPr>
        <w:numPr>
          <w:ilvl w:val="1"/>
          <w:numId w:val="9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energii elektrycznej</w:t>
      </w:r>
      <w:r w:rsidR="00C0314D" w:rsidRPr="002F19ED">
        <w:rPr>
          <w:rFonts w:ascii="Verdana" w:hAnsi="Verdana" w:cs="Calibri"/>
          <w:sz w:val="22"/>
          <w:szCs w:val="22"/>
        </w:rPr>
        <w:t>,</w:t>
      </w:r>
      <w:r w:rsidRPr="002F19ED">
        <w:rPr>
          <w:rFonts w:ascii="Verdana" w:hAnsi="Verdana" w:cs="Calibri"/>
          <w:sz w:val="22"/>
          <w:szCs w:val="22"/>
        </w:rPr>
        <w:t xml:space="preserve"> </w:t>
      </w:r>
    </w:p>
    <w:p w14:paraId="02E0858D" w14:textId="77777777" w:rsidR="000F6444" w:rsidRPr="002F19ED" w:rsidRDefault="000F6444" w:rsidP="00CA141D">
      <w:pPr>
        <w:numPr>
          <w:ilvl w:val="1"/>
          <w:numId w:val="9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ogrzewania</w:t>
      </w:r>
      <w:r w:rsidR="00C0314D" w:rsidRPr="002F19ED">
        <w:rPr>
          <w:rFonts w:ascii="Verdana" w:hAnsi="Verdana" w:cs="Calibri"/>
          <w:sz w:val="22"/>
          <w:szCs w:val="22"/>
        </w:rPr>
        <w:t>,</w:t>
      </w:r>
    </w:p>
    <w:p w14:paraId="7A702D30" w14:textId="77777777" w:rsidR="00E265E6" w:rsidRPr="002F19ED" w:rsidRDefault="00E265E6" w:rsidP="00CA141D">
      <w:pPr>
        <w:numPr>
          <w:ilvl w:val="1"/>
          <w:numId w:val="9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zużytej wody i kanalizacji,</w:t>
      </w:r>
    </w:p>
    <w:p w14:paraId="3C8288C5" w14:textId="7298430E" w:rsidR="008D5ED7" w:rsidRPr="002F19ED" w:rsidRDefault="00E265E6" w:rsidP="00CA141D">
      <w:pPr>
        <w:numPr>
          <w:ilvl w:val="1"/>
          <w:numId w:val="9"/>
        </w:num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innych wydatków związanych z utrzymaniem nieruchomości</w:t>
      </w:r>
      <w:r w:rsidR="00FB5541" w:rsidRPr="002F19ED">
        <w:rPr>
          <w:rFonts w:ascii="Verdana" w:hAnsi="Verdana" w:cs="Calibri"/>
          <w:sz w:val="22"/>
          <w:szCs w:val="22"/>
        </w:rPr>
        <w:t xml:space="preserve"> i</w:t>
      </w:r>
      <w:r w:rsidR="000553A8">
        <w:rPr>
          <w:rFonts w:ascii="Verdana" w:hAnsi="Verdana" w:cs="Calibri"/>
          <w:sz w:val="22"/>
          <w:szCs w:val="22"/>
        </w:rPr>
        <w:t> </w:t>
      </w:r>
      <w:r w:rsidR="00FB5541" w:rsidRPr="002F19ED">
        <w:rPr>
          <w:rFonts w:ascii="Verdana" w:hAnsi="Verdana" w:cs="Calibri"/>
          <w:sz w:val="22"/>
          <w:szCs w:val="22"/>
        </w:rPr>
        <w:t>budynku</w:t>
      </w:r>
      <w:r w:rsidRPr="002F19ED">
        <w:rPr>
          <w:rFonts w:ascii="Verdana" w:hAnsi="Verdana" w:cs="Calibri"/>
          <w:sz w:val="22"/>
          <w:szCs w:val="22"/>
        </w:rPr>
        <w:t>.</w:t>
      </w:r>
    </w:p>
    <w:p w14:paraId="1211C524" w14:textId="274B5729" w:rsidR="00E32ACE" w:rsidRDefault="00E32ACE" w:rsidP="00CA141D">
      <w:pPr>
        <w:pStyle w:val="Tekstpodstawowy"/>
        <w:numPr>
          <w:ilvl w:val="0"/>
          <w:numId w:val="9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Umowa zostaje zawarta na czas określony </w:t>
      </w:r>
      <w:r w:rsidR="007310B5">
        <w:rPr>
          <w:rFonts w:ascii="Verdana" w:hAnsi="Verdana" w:cs="Calibri"/>
          <w:sz w:val="22"/>
          <w:szCs w:val="22"/>
        </w:rPr>
        <w:t>12 miesięcy</w:t>
      </w:r>
      <w:r w:rsidR="005602C6">
        <w:rPr>
          <w:rFonts w:ascii="Verdana" w:hAnsi="Verdana" w:cs="Calibri"/>
          <w:sz w:val="22"/>
          <w:szCs w:val="22"/>
        </w:rPr>
        <w:t xml:space="preserve"> od daty podpisania Umowy</w:t>
      </w:r>
      <w:r w:rsidR="007310B5">
        <w:rPr>
          <w:rFonts w:ascii="Verdana" w:hAnsi="Verdana" w:cs="Calibri"/>
          <w:sz w:val="22"/>
          <w:szCs w:val="22"/>
        </w:rPr>
        <w:t>.</w:t>
      </w:r>
    </w:p>
    <w:p w14:paraId="61046DF2" w14:textId="6B861648" w:rsidR="000553A8" w:rsidRPr="000553A8" w:rsidRDefault="008C1D0C" w:rsidP="00CA141D">
      <w:pPr>
        <w:pStyle w:val="Tekstpodstawowy"/>
        <w:numPr>
          <w:ilvl w:val="0"/>
          <w:numId w:val="9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/>
          <w:sz w:val="22"/>
          <w:szCs w:val="22"/>
        </w:rPr>
        <w:t>Najemca</w:t>
      </w:r>
      <w:r w:rsidR="008D5ED7" w:rsidRPr="002F19ED">
        <w:rPr>
          <w:rFonts w:ascii="Verdana" w:hAnsi="Verdana"/>
          <w:sz w:val="22"/>
          <w:szCs w:val="22"/>
        </w:rPr>
        <w:t xml:space="preserve"> wyraża zgodę na otrzymanie faktury elektronicznej w formacie PDF (Portable Document Format) oraz doręczenie jej na adres poc</w:t>
      </w:r>
      <w:r w:rsidRPr="002F19ED">
        <w:rPr>
          <w:rFonts w:ascii="Verdana" w:hAnsi="Verdana"/>
          <w:sz w:val="22"/>
          <w:szCs w:val="22"/>
        </w:rPr>
        <w:t xml:space="preserve">zty elektronicznej </w:t>
      </w:r>
      <w:r w:rsidR="00BA3A02" w:rsidRPr="002F19ED">
        <w:rPr>
          <w:rFonts w:ascii="Verdana" w:hAnsi="Verdana"/>
          <w:sz w:val="22"/>
          <w:szCs w:val="22"/>
        </w:rPr>
        <w:t xml:space="preserve">Najemcy </w:t>
      </w:r>
      <w:r w:rsidR="000553A8">
        <w:rPr>
          <w:rFonts w:ascii="Verdana" w:hAnsi="Verdana"/>
          <w:sz w:val="22"/>
          <w:szCs w:val="22"/>
        </w:rPr>
        <w:t>e-mail: ……………………………………</w:t>
      </w:r>
      <w:r w:rsidR="00782933" w:rsidRPr="002F19ED">
        <w:rPr>
          <w:rFonts w:ascii="Verdana" w:hAnsi="Verdana"/>
          <w:sz w:val="22"/>
          <w:szCs w:val="22"/>
        </w:rPr>
        <w:t xml:space="preserve"> </w:t>
      </w:r>
    </w:p>
    <w:p w14:paraId="1B9F7C8B" w14:textId="6B06D128" w:rsidR="00782933" w:rsidRPr="00313A1D" w:rsidRDefault="0046445D" w:rsidP="00CA141D">
      <w:pPr>
        <w:pStyle w:val="Tekstpodstawowy"/>
        <w:numPr>
          <w:ilvl w:val="0"/>
          <w:numId w:val="9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>
        <w:rPr>
          <w:rFonts w:ascii="Verdana" w:hAnsi="Verdana"/>
          <w:sz w:val="22"/>
          <w:szCs w:val="22"/>
        </w:rPr>
        <w:t>Strony</w:t>
      </w:r>
      <w:r w:rsidR="00782933" w:rsidRPr="002F19ED">
        <w:rPr>
          <w:rFonts w:ascii="Verdana" w:hAnsi="Verdana"/>
          <w:sz w:val="22"/>
          <w:szCs w:val="22"/>
        </w:rPr>
        <w:t xml:space="preserve"> przesyła</w:t>
      </w:r>
      <w:r>
        <w:rPr>
          <w:rFonts w:ascii="Verdana" w:hAnsi="Verdana"/>
          <w:sz w:val="22"/>
          <w:szCs w:val="22"/>
        </w:rPr>
        <w:t>ją</w:t>
      </w:r>
      <w:r w:rsidR="00782933" w:rsidRPr="002F19ED">
        <w:rPr>
          <w:rFonts w:ascii="Verdana" w:hAnsi="Verdana"/>
          <w:sz w:val="22"/>
          <w:szCs w:val="22"/>
        </w:rPr>
        <w:t xml:space="preserve"> faktury w</w:t>
      </w:r>
      <w:r w:rsidR="000553A8">
        <w:rPr>
          <w:rFonts w:ascii="Verdana" w:hAnsi="Verdana"/>
          <w:sz w:val="22"/>
          <w:szCs w:val="22"/>
        </w:rPr>
        <w:t> </w:t>
      </w:r>
      <w:r w:rsidR="00782933" w:rsidRPr="002F19ED">
        <w:rPr>
          <w:rFonts w:ascii="Verdana" w:hAnsi="Verdana"/>
          <w:sz w:val="22"/>
          <w:szCs w:val="22"/>
        </w:rPr>
        <w:t>formie elektronicznej gwarantując autentyczność ich pochodzenia oraz integralność ich treści zgodnie z</w:t>
      </w:r>
      <w:r w:rsidR="00313A1D">
        <w:rPr>
          <w:rFonts w:ascii="Verdana" w:hAnsi="Verdana"/>
          <w:sz w:val="22"/>
          <w:szCs w:val="22"/>
        </w:rPr>
        <w:t> </w:t>
      </w:r>
      <w:r w:rsidR="00782933" w:rsidRPr="002F19ED">
        <w:rPr>
          <w:rFonts w:ascii="Verdana" w:hAnsi="Verdana"/>
          <w:sz w:val="22"/>
          <w:szCs w:val="22"/>
        </w:rPr>
        <w:t>obowiązującymi przepisami prawa.</w:t>
      </w:r>
    </w:p>
    <w:p w14:paraId="7644AE3D" w14:textId="54FDE730" w:rsidR="0046445D" w:rsidRPr="0046445D" w:rsidRDefault="009267AA" w:rsidP="0046445D">
      <w:pPr>
        <w:pStyle w:val="Tekstpodstawowy"/>
        <w:numPr>
          <w:ilvl w:val="0"/>
          <w:numId w:val="9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46445D">
        <w:rPr>
          <w:rFonts w:ascii="Verdana" w:hAnsi="Verdana"/>
          <w:sz w:val="22"/>
          <w:szCs w:val="22"/>
        </w:rPr>
        <w:t xml:space="preserve">Faktura płatna będzie w terminie 30 dni od daty jej doręczenia </w:t>
      </w:r>
      <w:r w:rsidR="008A7343">
        <w:rPr>
          <w:rFonts w:ascii="Verdana" w:hAnsi="Verdana"/>
          <w:sz w:val="22"/>
          <w:szCs w:val="22"/>
        </w:rPr>
        <w:t>Wynajmującemu</w:t>
      </w:r>
      <w:r w:rsidRPr="0046445D">
        <w:rPr>
          <w:rFonts w:ascii="Verdana" w:hAnsi="Verdana"/>
          <w:sz w:val="22"/>
          <w:szCs w:val="22"/>
        </w:rPr>
        <w:t>.</w:t>
      </w:r>
    </w:p>
    <w:p w14:paraId="59CE3164" w14:textId="5FAB6C67" w:rsidR="0046445D" w:rsidRPr="0046445D" w:rsidRDefault="009267AA" w:rsidP="0046445D">
      <w:pPr>
        <w:pStyle w:val="Tekstpodstawowy"/>
        <w:numPr>
          <w:ilvl w:val="0"/>
          <w:numId w:val="9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46445D">
        <w:rPr>
          <w:rFonts w:ascii="Verdana" w:hAnsi="Verdana"/>
          <w:sz w:val="22"/>
          <w:szCs w:val="22"/>
        </w:rPr>
        <w:t xml:space="preserve">Dniem zapłaty jest dzień obciążenia rachunku </w:t>
      </w:r>
      <w:r w:rsidR="008A7343">
        <w:rPr>
          <w:rFonts w:ascii="Verdana" w:hAnsi="Verdana"/>
          <w:sz w:val="22"/>
          <w:szCs w:val="22"/>
        </w:rPr>
        <w:t>Wynajmującego</w:t>
      </w:r>
      <w:r w:rsidRPr="0046445D">
        <w:rPr>
          <w:rFonts w:ascii="Verdana" w:hAnsi="Verdana"/>
          <w:sz w:val="22"/>
          <w:szCs w:val="22"/>
        </w:rPr>
        <w:t>.</w:t>
      </w:r>
    </w:p>
    <w:p w14:paraId="04609AFB" w14:textId="46227F4C" w:rsidR="0046445D" w:rsidRPr="0046445D" w:rsidRDefault="009267AA" w:rsidP="006F0ACB">
      <w:pPr>
        <w:pStyle w:val="Tekstpodstawowy"/>
        <w:numPr>
          <w:ilvl w:val="0"/>
          <w:numId w:val="9"/>
        </w:numPr>
        <w:spacing w:line="276" w:lineRule="auto"/>
        <w:ind w:left="426" w:hanging="426"/>
        <w:rPr>
          <w:rFonts w:ascii="Verdana" w:hAnsi="Verdana" w:cs="Calibri"/>
          <w:sz w:val="22"/>
          <w:szCs w:val="22"/>
        </w:rPr>
      </w:pPr>
      <w:r w:rsidRPr="0046445D">
        <w:rPr>
          <w:rFonts w:ascii="Verdana" w:hAnsi="Verdana"/>
          <w:sz w:val="22"/>
          <w:szCs w:val="22"/>
        </w:rPr>
        <w:t xml:space="preserve">W przypadku </w:t>
      </w:r>
      <w:r w:rsidR="006F0ACB">
        <w:rPr>
          <w:rFonts w:ascii="Verdana" w:hAnsi="Verdana"/>
          <w:sz w:val="22"/>
          <w:szCs w:val="22"/>
        </w:rPr>
        <w:t>opóźnienia</w:t>
      </w:r>
      <w:r w:rsidRPr="0046445D">
        <w:rPr>
          <w:rFonts w:ascii="Verdana" w:hAnsi="Verdana"/>
          <w:sz w:val="22"/>
          <w:szCs w:val="22"/>
        </w:rPr>
        <w:t xml:space="preserve"> w zapłacie wynagrodzenia</w:t>
      </w:r>
      <w:r w:rsidR="001254D9">
        <w:rPr>
          <w:rFonts w:ascii="Verdana" w:hAnsi="Verdana"/>
          <w:sz w:val="22"/>
          <w:szCs w:val="22"/>
        </w:rPr>
        <w:t xml:space="preserve"> lub czynszu najmu</w:t>
      </w:r>
      <w:r w:rsidRPr="0046445D">
        <w:rPr>
          <w:rFonts w:ascii="Verdana" w:hAnsi="Verdana"/>
          <w:sz w:val="22"/>
          <w:szCs w:val="22"/>
        </w:rPr>
        <w:t xml:space="preserve">, </w:t>
      </w:r>
      <w:r w:rsidR="008A7343">
        <w:rPr>
          <w:rFonts w:ascii="Verdana" w:hAnsi="Verdana"/>
          <w:sz w:val="22"/>
          <w:szCs w:val="22"/>
        </w:rPr>
        <w:t>Stronom</w:t>
      </w:r>
      <w:r w:rsidRPr="0046445D">
        <w:rPr>
          <w:rFonts w:ascii="Verdana" w:hAnsi="Verdana"/>
          <w:sz w:val="22"/>
          <w:szCs w:val="22"/>
        </w:rPr>
        <w:t xml:space="preserve"> przysługują odsetki ustawowe za opóźnienie w spełnieniu świadczenia pieniężnego</w:t>
      </w:r>
      <w:r w:rsidR="0046445D">
        <w:rPr>
          <w:rFonts w:ascii="Verdana" w:hAnsi="Verdana"/>
          <w:sz w:val="22"/>
          <w:szCs w:val="22"/>
        </w:rPr>
        <w:t>.</w:t>
      </w:r>
    </w:p>
    <w:p w14:paraId="4A7B5211" w14:textId="0A5170FE" w:rsidR="0046445D" w:rsidRDefault="008A7343" w:rsidP="006F0ACB">
      <w:pPr>
        <w:pStyle w:val="Tekstpodstawowy"/>
        <w:numPr>
          <w:ilvl w:val="0"/>
          <w:numId w:val="38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Wynajmujący</w:t>
      </w:r>
      <w:r w:rsidR="009267AA" w:rsidRPr="0046445D">
        <w:rPr>
          <w:rFonts w:ascii="Verdana" w:hAnsi="Verdana"/>
          <w:sz w:val="22"/>
          <w:szCs w:val="22"/>
        </w:rPr>
        <w:t xml:space="preserve"> wyraża zgodę na otrzymanie faktury elektronicznej w formacie PDF (Portable Document Format) oraz doręczenie jej na adres poczty elektronicznej </w:t>
      </w:r>
      <w:r w:rsidR="001254D9">
        <w:rPr>
          <w:rFonts w:ascii="Verdana" w:hAnsi="Verdana"/>
          <w:sz w:val="22"/>
          <w:szCs w:val="22"/>
        </w:rPr>
        <w:t>Wynajmującego</w:t>
      </w:r>
      <w:r w:rsidR="009267AA" w:rsidRPr="0046445D">
        <w:rPr>
          <w:rFonts w:ascii="Verdana" w:hAnsi="Verdana"/>
          <w:sz w:val="22"/>
          <w:szCs w:val="22"/>
        </w:rPr>
        <w:t xml:space="preserve">: </w:t>
      </w:r>
      <w:hyperlink r:id="rId8" w:history="1">
        <w:r w:rsidR="0046445D" w:rsidRPr="008A7343">
          <w:rPr>
            <w:rStyle w:val="Hipercze"/>
            <w:rFonts w:ascii="Verdana" w:hAnsi="Verdana"/>
            <w:color w:val="auto"/>
            <w:sz w:val="22"/>
            <w:szCs w:val="22"/>
            <w:u w:val="none"/>
          </w:rPr>
          <w:t>faktury@pit.lukasiewicz.gov.pl</w:t>
        </w:r>
      </w:hyperlink>
      <w:r w:rsidR="009267AA" w:rsidRPr="0046445D">
        <w:rPr>
          <w:rFonts w:ascii="Verdana" w:hAnsi="Verdana"/>
          <w:sz w:val="22"/>
          <w:szCs w:val="22"/>
        </w:rPr>
        <w:t>.</w:t>
      </w:r>
    </w:p>
    <w:p w14:paraId="23987266" w14:textId="5074C16F" w:rsidR="009267AA" w:rsidRPr="0046445D" w:rsidRDefault="001A145C" w:rsidP="009267AA">
      <w:pPr>
        <w:pStyle w:val="Tekstpodstawowy"/>
        <w:numPr>
          <w:ilvl w:val="0"/>
          <w:numId w:val="38"/>
        </w:numPr>
        <w:spacing w:line="276" w:lineRule="auto"/>
        <w:ind w:left="357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Najemca</w:t>
      </w:r>
      <w:r w:rsidR="009267AA" w:rsidRPr="0046445D">
        <w:rPr>
          <w:rFonts w:ascii="Verdana" w:hAnsi="Verdana"/>
          <w:sz w:val="22"/>
          <w:szCs w:val="22"/>
        </w:rPr>
        <w:t xml:space="preserve"> może przesłać fakturę elektroniczną zgodnie z przepisami ustawy </w:t>
      </w:r>
      <w:r w:rsidR="009267AA" w:rsidRPr="0046445D">
        <w:rPr>
          <w:rFonts w:ascii="Verdana" w:hAnsi="Verdana"/>
          <w:sz w:val="22"/>
          <w:szCs w:val="22"/>
        </w:rPr>
        <w:br/>
        <w:t>z dnia 9 listopada 2018 r. o elektronicznym fakturowaniu w zamówieniach publicznych, koncesjach na roboty budowlane lub usługi oraz partnerstwie publiczno-prywatnym.</w:t>
      </w:r>
    </w:p>
    <w:p w14:paraId="2A696BA1" w14:textId="02F685D2" w:rsidR="009267AA" w:rsidRPr="00E633AC" w:rsidRDefault="009267AA" w:rsidP="009267AA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Verdana" w:hAnsi="Verdana"/>
          <w:spacing w:val="-6"/>
          <w:sz w:val="22"/>
          <w:szCs w:val="22"/>
        </w:rPr>
      </w:pPr>
      <w:r w:rsidRPr="00E633AC">
        <w:rPr>
          <w:rFonts w:ascii="Verdana" w:hAnsi="Verdana"/>
          <w:spacing w:val="-6"/>
          <w:sz w:val="22"/>
          <w:szCs w:val="22"/>
        </w:rPr>
        <w:lastRenderedPageBreak/>
        <w:t>Przy realizacji postanowień Umowy</w:t>
      </w:r>
      <w:r>
        <w:rPr>
          <w:rFonts w:ascii="Verdana" w:hAnsi="Verdana"/>
          <w:spacing w:val="-6"/>
          <w:sz w:val="22"/>
          <w:szCs w:val="22"/>
        </w:rPr>
        <w:t>,</w:t>
      </w:r>
      <w:r w:rsidRPr="00E633AC">
        <w:rPr>
          <w:rFonts w:ascii="Verdana" w:hAnsi="Verdana"/>
          <w:spacing w:val="-6"/>
          <w:sz w:val="22"/>
          <w:szCs w:val="22"/>
        </w:rPr>
        <w:t xml:space="preserve"> Strony zobowiązane są do stosowania mechanizmu podzielonej płatności dla towarów i usług wymienionych w załączniku nr 15 ustawy z dnia 11 marca 2004 r. o podatku od towarów i usług.</w:t>
      </w:r>
    </w:p>
    <w:p w14:paraId="209E29CC" w14:textId="1E835479" w:rsidR="001A145C" w:rsidRDefault="001A145C" w:rsidP="001A145C">
      <w:pPr>
        <w:numPr>
          <w:ilvl w:val="0"/>
          <w:numId w:val="38"/>
        </w:numPr>
        <w:spacing w:line="276" w:lineRule="auto"/>
        <w:jc w:val="both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pacing w:val="-4"/>
          <w:sz w:val="22"/>
          <w:szCs w:val="22"/>
        </w:rPr>
        <w:t>Najemca</w:t>
      </w:r>
      <w:r w:rsidR="009267AA" w:rsidRPr="00E633AC">
        <w:rPr>
          <w:rFonts w:ascii="Verdana" w:hAnsi="Verdana"/>
          <w:spacing w:val="-4"/>
          <w:sz w:val="22"/>
          <w:szCs w:val="22"/>
        </w:rPr>
        <w:t xml:space="preserve"> oświadcza, że numer rachunku rozliczeniowego wskazany </w:t>
      </w:r>
      <w:r w:rsidR="009267AA">
        <w:rPr>
          <w:rFonts w:ascii="Verdana" w:hAnsi="Verdana"/>
          <w:spacing w:val="-4"/>
          <w:sz w:val="22"/>
          <w:szCs w:val="22"/>
        </w:rPr>
        <w:br/>
      </w:r>
      <w:r w:rsidR="009267AA" w:rsidRPr="00E633AC">
        <w:rPr>
          <w:rFonts w:ascii="Verdana" w:hAnsi="Verdana"/>
          <w:spacing w:val="-4"/>
          <w:sz w:val="22"/>
          <w:szCs w:val="22"/>
        </w:rPr>
        <w:t xml:space="preserve">we wszystkich fakturach wystawianych do Umowy należy do </w:t>
      </w:r>
      <w:r>
        <w:rPr>
          <w:rFonts w:ascii="Verdana" w:hAnsi="Verdana"/>
          <w:spacing w:val="-4"/>
          <w:sz w:val="22"/>
          <w:szCs w:val="22"/>
        </w:rPr>
        <w:t>Najemcy</w:t>
      </w:r>
      <w:r w:rsidR="009267AA" w:rsidRPr="00E633AC">
        <w:rPr>
          <w:rFonts w:ascii="Verdana" w:hAnsi="Verdana"/>
          <w:spacing w:val="-4"/>
          <w:sz w:val="22"/>
          <w:szCs w:val="22"/>
        </w:rPr>
        <w:t xml:space="preserve"> i jest rachunkiem, dla którego zgodnie z Rozdziałem 3a ustawy</w:t>
      </w:r>
      <w:r w:rsidR="009267AA">
        <w:rPr>
          <w:rFonts w:ascii="Verdana" w:hAnsi="Verdana"/>
          <w:spacing w:val="-4"/>
          <w:sz w:val="22"/>
          <w:szCs w:val="22"/>
        </w:rPr>
        <w:t xml:space="preserve"> </w:t>
      </w:r>
      <w:r w:rsidR="009267AA" w:rsidRPr="00E633AC">
        <w:rPr>
          <w:rFonts w:ascii="Verdana" w:hAnsi="Verdana"/>
          <w:spacing w:val="-4"/>
          <w:sz w:val="22"/>
          <w:szCs w:val="22"/>
        </w:rPr>
        <w:t xml:space="preserve">z dnia 29 sierpnia </w:t>
      </w:r>
      <w:r w:rsidR="009267AA">
        <w:rPr>
          <w:rFonts w:ascii="Verdana" w:hAnsi="Verdana"/>
          <w:spacing w:val="-4"/>
          <w:sz w:val="22"/>
          <w:szCs w:val="22"/>
        </w:rPr>
        <w:t xml:space="preserve">     </w:t>
      </w:r>
      <w:r w:rsidR="009267AA" w:rsidRPr="00E633AC">
        <w:rPr>
          <w:rFonts w:ascii="Verdana" w:hAnsi="Verdana"/>
          <w:spacing w:val="-4"/>
          <w:sz w:val="22"/>
          <w:szCs w:val="22"/>
        </w:rPr>
        <w:t>1997 r. Prawo bankowe prowadzony jest rachunek VAT oraz numery rachunków rozliczeniowych wskazanych w zgłoszeniu identyfikacyjnym lub zgłoszeniu aktualizacyjnym potwierdzone są przy wykorzystaniu STIR.</w:t>
      </w:r>
    </w:p>
    <w:p w14:paraId="5F1516CF" w14:textId="3F553457" w:rsidR="00313A1D" w:rsidRPr="001A145C" w:rsidRDefault="001A145C" w:rsidP="001A145C">
      <w:pPr>
        <w:numPr>
          <w:ilvl w:val="0"/>
          <w:numId w:val="38"/>
        </w:numPr>
        <w:spacing w:line="276" w:lineRule="auto"/>
        <w:jc w:val="both"/>
        <w:rPr>
          <w:rFonts w:ascii="Verdana" w:hAnsi="Verdana"/>
          <w:spacing w:val="-4"/>
          <w:sz w:val="22"/>
          <w:szCs w:val="22"/>
        </w:rPr>
      </w:pPr>
      <w:r w:rsidRPr="001A145C">
        <w:rPr>
          <w:rFonts w:ascii="Verdana" w:hAnsi="Verdana"/>
          <w:spacing w:val="-6"/>
          <w:sz w:val="22"/>
          <w:szCs w:val="22"/>
        </w:rPr>
        <w:t>Najemca</w:t>
      </w:r>
      <w:r w:rsidR="009267AA" w:rsidRPr="001A145C">
        <w:rPr>
          <w:rFonts w:ascii="Verdana" w:hAnsi="Verdana"/>
          <w:spacing w:val="-6"/>
          <w:sz w:val="22"/>
          <w:szCs w:val="22"/>
        </w:rPr>
        <w:t>, który w dniu podpisania Umowy nie jest czynnym podatnikiem VAT, a</w:t>
      </w:r>
      <w:r w:rsidR="00080862">
        <w:rPr>
          <w:rFonts w:ascii="Verdana" w:hAnsi="Verdana"/>
          <w:spacing w:val="-6"/>
          <w:sz w:val="22"/>
          <w:szCs w:val="22"/>
        </w:rPr>
        <w:t> </w:t>
      </w:r>
      <w:r w:rsidR="009267AA" w:rsidRPr="001A145C">
        <w:rPr>
          <w:rFonts w:ascii="Verdana" w:hAnsi="Verdana"/>
          <w:spacing w:val="-6"/>
          <w:sz w:val="22"/>
          <w:szCs w:val="22"/>
        </w:rPr>
        <w:t xml:space="preserve">podczas obowiązywania Umowy stanie się takim podatnikiem, zobowiązuje </w:t>
      </w:r>
      <w:r w:rsidR="009267AA" w:rsidRPr="001A145C">
        <w:rPr>
          <w:rFonts w:ascii="Verdana" w:hAnsi="Verdana"/>
          <w:spacing w:val="-6"/>
          <w:sz w:val="22"/>
          <w:szCs w:val="22"/>
        </w:rPr>
        <w:br/>
        <w:t xml:space="preserve">się do niezwłocznego pisemnego powiadomienia </w:t>
      </w:r>
      <w:r>
        <w:rPr>
          <w:rFonts w:ascii="Verdana" w:hAnsi="Verdana"/>
          <w:spacing w:val="-6"/>
          <w:sz w:val="22"/>
          <w:szCs w:val="22"/>
        </w:rPr>
        <w:t>Wynajmującego</w:t>
      </w:r>
      <w:r w:rsidR="009267AA" w:rsidRPr="001A145C">
        <w:rPr>
          <w:rFonts w:ascii="Verdana" w:hAnsi="Verdana"/>
          <w:spacing w:val="-6"/>
          <w:sz w:val="22"/>
          <w:szCs w:val="22"/>
        </w:rPr>
        <w:t xml:space="preserve"> o tym fakcie oraz o wskazanie rachunku rozliczeniowego, na który ma wpływać wynagrodzenie, </w:t>
      </w:r>
      <w:r w:rsidR="009267AA" w:rsidRPr="001A145C">
        <w:rPr>
          <w:rFonts w:ascii="Verdana" w:hAnsi="Verdana"/>
          <w:spacing w:val="-6"/>
          <w:sz w:val="22"/>
          <w:szCs w:val="22"/>
        </w:rPr>
        <w:br/>
        <w:t>dla którego prowadzony jest rachunek VAT</w:t>
      </w:r>
      <w:r>
        <w:rPr>
          <w:rFonts w:ascii="Verdana" w:hAnsi="Verdana"/>
          <w:spacing w:val="-6"/>
          <w:sz w:val="22"/>
          <w:szCs w:val="22"/>
        </w:rPr>
        <w:t>.</w:t>
      </w:r>
    </w:p>
    <w:p w14:paraId="56731194" w14:textId="77777777" w:rsidR="00DF2418" w:rsidRPr="00360DF4" w:rsidRDefault="00DF2418" w:rsidP="00CA141D">
      <w:pPr>
        <w:pStyle w:val="Tekstpodstawowy"/>
        <w:spacing w:line="276" w:lineRule="auto"/>
        <w:ind w:left="426"/>
        <w:rPr>
          <w:rFonts w:ascii="Verdana" w:hAnsi="Verdana" w:cs="Calibri"/>
          <w:sz w:val="16"/>
          <w:szCs w:val="16"/>
        </w:rPr>
      </w:pPr>
    </w:p>
    <w:p w14:paraId="1DEBF103" w14:textId="3AB2D8DD" w:rsidR="00B96D0D" w:rsidRPr="002F19ED" w:rsidRDefault="00B96D0D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2F19ED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795950">
        <w:rPr>
          <w:rFonts w:ascii="Verdana" w:hAnsi="Verdana" w:cs="Calibri"/>
          <w:b/>
          <w:bCs/>
          <w:sz w:val="22"/>
          <w:szCs w:val="22"/>
        </w:rPr>
        <w:t>6</w:t>
      </w:r>
    </w:p>
    <w:p w14:paraId="7F89C88B" w14:textId="1F576AA2" w:rsidR="00B96D0D" w:rsidRPr="002F19ED" w:rsidRDefault="00400455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K</w:t>
      </w:r>
      <w:r w:rsidR="00B96D0D" w:rsidRPr="002F19ED">
        <w:rPr>
          <w:rFonts w:ascii="Verdana" w:hAnsi="Verdana" w:cs="Calibri"/>
          <w:b/>
          <w:bCs/>
          <w:sz w:val="22"/>
          <w:szCs w:val="22"/>
        </w:rPr>
        <w:t>ary umowne</w:t>
      </w:r>
    </w:p>
    <w:p w14:paraId="63DF6F22" w14:textId="12946141" w:rsidR="00B96D0D" w:rsidRPr="002F19ED" w:rsidRDefault="00F3515D" w:rsidP="00CA141D">
      <w:pPr>
        <w:pStyle w:val="Tekstpodstawowy"/>
        <w:numPr>
          <w:ilvl w:val="0"/>
          <w:numId w:val="1"/>
        </w:numPr>
        <w:tabs>
          <w:tab w:val="clear" w:pos="720"/>
        </w:tabs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W przypadku używania przez Najemcę </w:t>
      </w:r>
      <w:r w:rsidR="004C5147" w:rsidRPr="002F19ED">
        <w:rPr>
          <w:rFonts w:ascii="Verdana" w:hAnsi="Verdana" w:cs="Calibri"/>
          <w:sz w:val="22"/>
          <w:szCs w:val="22"/>
        </w:rPr>
        <w:t>Powierzchni</w:t>
      </w:r>
      <w:r w:rsidR="00300BCA">
        <w:rPr>
          <w:rFonts w:ascii="Verdana" w:hAnsi="Verdana" w:cs="Calibri"/>
          <w:sz w:val="22"/>
          <w:szCs w:val="22"/>
        </w:rPr>
        <w:t>, wykra</w:t>
      </w:r>
      <w:r w:rsidR="00A437FB">
        <w:rPr>
          <w:rFonts w:ascii="Verdana" w:hAnsi="Verdana" w:cs="Calibri"/>
          <w:sz w:val="22"/>
          <w:szCs w:val="22"/>
        </w:rPr>
        <w:t>czającej poza łącznie określoną jako 4m</w:t>
      </w:r>
      <w:r w:rsidR="00A437FB">
        <w:rPr>
          <w:rFonts w:ascii="Verdana" w:hAnsi="Verdana" w:cs="Calibri"/>
          <w:sz w:val="22"/>
          <w:szCs w:val="22"/>
          <w:vertAlign w:val="superscript"/>
        </w:rPr>
        <w:t>2</w:t>
      </w:r>
      <w:r w:rsidR="00F6297A" w:rsidRPr="002F19ED">
        <w:rPr>
          <w:rFonts w:ascii="Verdana" w:hAnsi="Verdana" w:cs="Calibri"/>
          <w:sz w:val="22"/>
          <w:szCs w:val="22"/>
        </w:rPr>
        <w:t xml:space="preserve"> </w:t>
      </w:r>
      <w:r w:rsidRPr="002F19ED">
        <w:rPr>
          <w:rFonts w:ascii="Verdana" w:hAnsi="Verdana" w:cs="Calibri"/>
          <w:sz w:val="22"/>
          <w:szCs w:val="22"/>
        </w:rPr>
        <w:t>bez tytułu prawnego, Najemca zapłaci karę umowną w</w:t>
      </w:r>
      <w:r w:rsidR="00A437FB">
        <w:rPr>
          <w:rFonts w:ascii="Verdana" w:hAnsi="Verdana" w:cs="Calibri"/>
          <w:sz w:val="22"/>
          <w:szCs w:val="22"/>
        </w:rPr>
        <w:t> </w:t>
      </w:r>
      <w:r w:rsidRPr="002F19ED">
        <w:rPr>
          <w:rFonts w:ascii="Verdana" w:hAnsi="Verdana" w:cs="Calibri"/>
          <w:sz w:val="22"/>
          <w:szCs w:val="22"/>
        </w:rPr>
        <w:t xml:space="preserve">wysokości 2-krotności </w:t>
      </w:r>
      <w:r w:rsidR="004468F6" w:rsidRPr="002F19ED">
        <w:rPr>
          <w:rFonts w:ascii="Verdana" w:hAnsi="Verdana" w:cs="Calibri"/>
          <w:sz w:val="22"/>
          <w:szCs w:val="22"/>
        </w:rPr>
        <w:t>czynszu</w:t>
      </w:r>
      <w:r w:rsidRPr="002F19ED">
        <w:rPr>
          <w:rFonts w:ascii="Verdana" w:hAnsi="Verdana" w:cs="Calibri"/>
          <w:sz w:val="22"/>
          <w:szCs w:val="22"/>
        </w:rPr>
        <w:t xml:space="preserve"> określonego w § </w:t>
      </w:r>
      <w:r w:rsidR="00795950">
        <w:rPr>
          <w:rFonts w:ascii="Verdana" w:hAnsi="Verdana" w:cs="Calibri"/>
          <w:sz w:val="22"/>
          <w:szCs w:val="22"/>
        </w:rPr>
        <w:t>5</w:t>
      </w:r>
      <w:r w:rsidRPr="002F19ED">
        <w:rPr>
          <w:rFonts w:ascii="Verdana" w:hAnsi="Verdana" w:cs="Calibri"/>
          <w:sz w:val="22"/>
          <w:szCs w:val="22"/>
        </w:rPr>
        <w:t xml:space="preserve"> ust. 1 </w:t>
      </w:r>
      <w:r w:rsidR="00326A2C" w:rsidRPr="002F19ED">
        <w:rPr>
          <w:rFonts w:ascii="Verdana" w:hAnsi="Verdana" w:cs="Calibri"/>
          <w:sz w:val="22"/>
          <w:szCs w:val="22"/>
        </w:rPr>
        <w:t>U</w:t>
      </w:r>
      <w:r w:rsidRPr="002F19ED">
        <w:rPr>
          <w:rFonts w:ascii="Verdana" w:hAnsi="Verdana" w:cs="Calibri"/>
          <w:sz w:val="22"/>
          <w:szCs w:val="22"/>
        </w:rPr>
        <w:t>mowy za każdy rozpoczęty miesiąc używania Powierzchni.</w:t>
      </w:r>
    </w:p>
    <w:p w14:paraId="0DB76843" w14:textId="5B721363" w:rsidR="00D751F8" w:rsidRPr="002F19ED" w:rsidRDefault="00D751F8" w:rsidP="00CA141D">
      <w:pPr>
        <w:pStyle w:val="Tekstpodstawowy"/>
        <w:numPr>
          <w:ilvl w:val="0"/>
          <w:numId w:val="1"/>
        </w:numPr>
        <w:tabs>
          <w:tab w:val="clear" w:pos="720"/>
        </w:tabs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>W przypadku</w:t>
      </w:r>
      <w:r w:rsidR="00606848" w:rsidRPr="002F19ED">
        <w:rPr>
          <w:rFonts w:ascii="Verdana" w:hAnsi="Verdana" w:cs="Calibri"/>
          <w:sz w:val="22"/>
          <w:szCs w:val="22"/>
        </w:rPr>
        <w:t>,</w:t>
      </w:r>
      <w:r w:rsidRPr="002F19ED">
        <w:rPr>
          <w:rFonts w:ascii="Verdana" w:hAnsi="Verdana" w:cs="Calibri"/>
          <w:sz w:val="22"/>
          <w:szCs w:val="22"/>
        </w:rPr>
        <w:t xml:space="preserve"> gdy Najemca odda Powierzchnię </w:t>
      </w:r>
      <w:r w:rsidR="00F6297A" w:rsidRPr="002F19ED">
        <w:rPr>
          <w:rFonts w:ascii="Verdana" w:hAnsi="Verdana" w:cs="Calibri"/>
          <w:sz w:val="22"/>
          <w:szCs w:val="22"/>
        </w:rPr>
        <w:t xml:space="preserve">albo jakiejkolwiek jej część </w:t>
      </w:r>
      <w:r w:rsidR="00A437FB">
        <w:rPr>
          <w:rFonts w:ascii="Verdana" w:hAnsi="Verdana" w:cs="Calibri"/>
          <w:sz w:val="22"/>
          <w:szCs w:val="22"/>
        </w:rPr>
        <w:t xml:space="preserve">innej </w:t>
      </w:r>
      <w:r w:rsidR="002B6C12">
        <w:rPr>
          <w:rFonts w:ascii="Verdana" w:hAnsi="Verdana" w:cs="Calibri"/>
          <w:sz w:val="22"/>
          <w:szCs w:val="22"/>
        </w:rPr>
        <w:t xml:space="preserve">osobie </w:t>
      </w:r>
      <w:r w:rsidR="00A437FB">
        <w:rPr>
          <w:rFonts w:ascii="Verdana" w:hAnsi="Verdana" w:cs="Calibri"/>
          <w:sz w:val="22"/>
          <w:szCs w:val="22"/>
        </w:rPr>
        <w:t xml:space="preserve">do bezpłatnego używania lub podnajmie innej </w:t>
      </w:r>
      <w:r w:rsidRPr="002F19ED">
        <w:rPr>
          <w:rFonts w:ascii="Verdana" w:hAnsi="Verdana" w:cs="Calibri"/>
          <w:sz w:val="22"/>
          <w:szCs w:val="22"/>
        </w:rPr>
        <w:t xml:space="preserve">osobie </w:t>
      </w:r>
      <w:r w:rsidR="00A437FB">
        <w:rPr>
          <w:rFonts w:ascii="Verdana" w:hAnsi="Verdana" w:cs="Calibri"/>
          <w:sz w:val="22"/>
          <w:szCs w:val="22"/>
        </w:rPr>
        <w:t xml:space="preserve">lub Podmiotowi, </w:t>
      </w:r>
      <w:r w:rsidRPr="002F19ED">
        <w:rPr>
          <w:rFonts w:ascii="Verdana" w:hAnsi="Verdana" w:cs="Calibri"/>
          <w:sz w:val="22"/>
          <w:szCs w:val="22"/>
        </w:rPr>
        <w:t xml:space="preserve"> Najemca zapłaci karę umowną </w:t>
      </w:r>
      <w:r w:rsidR="00326A2C" w:rsidRPr="002F19ED">
        <w:rPr>
          <w:rFonts w:ascii="Verdana" w:hAnsi="Verdana" w:cs="Calibri"/>
          <w:sz w:val="22"/>
          <w:szCs w:val="22"/>
        </w:rPr>
        <w:t>w</w:t>
      </w:r>
      <w:r w:rsidRPr="002F19ED">
        <w:rPr>
          <w:rFonts w:ascii="Verdana" w:hAnsi="Verdana" w:cs="Calibri"/>
          <w:sz w:val="22"/>
          <w:szCs w:val="22"/>
        </w:rPr>
        <w:t xml:space="preserve"> wysokości 2-krotności </w:t>
      </w:r>
      <w:r w:rsidR="004468F6" w:rsidRPr="002F19ED">
        <w:rPr>
          <w:rFonts w:ascii="Verdana" w:hAnsi="Verdana" w:cs="Calibri"/>
          <w:sz w:val="22"/>
          <w:szCs w:val="22"/>
        </w:rPr>
        <w:t>czynszu</w:t>
      </w:r>
      <w:r w:rsidRPr="002F19ED">
        <w:rPr>
          <w:rFonts w:ascii="Verdana" w:hAnsi="Verdana" w:cs="Calibri"/>
          <w:sz w:val="22"/>
          <w:szCs w:val="22"/>
        </w:rPr>
        <w:t xml:space="preserve"> określonego w § </w:t>
      </w:r>
      <w:r w:rsidR="00795950">
        <w:rPr>
          <w:rFonts w:ascii="Verdana" w:hAnsi="Verdana" w:cs="Calibri"/>
          <w:sz w:val="22"/>
          <w:szCs w:val="22"/>
        </w:rPr>
        <w:t>5</w:t>
      </w:r>
      <w:r w:rsidRPr="002F19ED">
        <w:rPr>
          <w:rFonts w:ascii="Verdana" w:hAnsi="Verdana" w:cs="Calibri"/>
          <w:sz w:val="22"/>
          <w:szCs w:val="22"/>
        </w:rPr>
        <w:t xml:space="preserve"> ust. 1 </w:t>
      </w:r>
      <w:r w:rsidR="00326A2C" w:rsidRPr="002F19ED">
        <w:rPr>
          <w:rFonts w:ascii="Verdana" w:hAnsi="Verdana" w:cs="Calibri"/>
          <w:sz w:val="22"/>
          <w:szCs w:val="22"/>
        </w:rPr>
        <w:t>U</w:t>
      </w:r>
      <w:r w:rsidRPr="002F19ED">
        <w:rPr>
          <w:rFonts w:ascii="Verdana" w:hAnsi="Verdana" w:cs="Calibri"/>
          <w:sz w:val="22"/>
          <w:szCs w:val="22"/>
        </w:rPr>
        <w:t>mowy za każdy rozpoczęty miesiąc używania Powierzchni</w:t>
      </w:r>
      <w:r w:rsidR="00F6297A" w:rsidRPr="002F19ED">
        <w:rPr>
          <w:rFonts w:ascii="Verdana" w:hAnsi="Verdana" w:cs="Calibri"/>
          <w:sz w:val="22"/>
          <w:szCs w:val="22"/>
        </w:rPr>
        <w:t xml:space="preserve"> albo jakiejkolwiek jej część</w:t>
      </w:r>
      <w:r w:rsidRPr="002F19ED">
        <w:rPr>
          <w:rFonts w:ascii="Verdana" w:hAnsi="Verdana" w:cs="Calibri"/>
          <w:sz w:val="22"/>
          <w:szCs w:val="22"/>
        </w:rPr>
        <w:t>.</w:t>
      </w:r>
    </w:p>
    <w:p w14:paraId="50277DF3" w14:textId="21F5E22F" w:rsidR="00606848" w:rsidRDefault="00606848" w:rsidP="00CA141D">
      <w:pPr>
        <w:pStyle w:val="Tekstpodstawowy"/>
        <w:numPr>
          <w:ilvl w:val="0"/>
          <w:numId w:val="1"/>
        </w:numPr>
        <w:tabs>
          <w:tab w:val="clear" w:pos="720"/>
        </w:tabs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2F19ED">
        <w:rPr>
          <w:rFonts w:ascii="Verdana" w:hAnsi="Verdana" w:cs="Calibri"/>
          <w:sz w:val="22"/>
          <w:szCs w:val="22"/>
        </w:rPr>
        <w:t xml:space="preserve">W przypadku, gdy Najemca nie dochowa terminu </w:t>
      </w:r>
      <w:r w:rsidR="0037243C" w:rsidRPr="002F19ED">
        <w:rPr>
          <w:rFonts w:ascii="Verdana" w:hAnsi="Verdana" w:cs="Calibri"/>
          <w:sz w:val="22"/>
          <w:szCs w:val="22"/>
        </w:rPr>
        <w:t xml:space="preserve">określonego w § </w:t>
      </w:r>
      <w:r w:rsidR="00795950">
        <w:rPr>
          <w:rFonts w:ascii="Verdana" w:hAnsi="Verdana" w:cs="Calibri"/>
          <w:sz w:val="22"/>
          <w:szCs w:val="22"/>
        </w:rPr>
        <w:t>4</w:t>
      </w:r>
      <w:r w:rsidR="0037243C" w:rsidRPr="002F19ED">
        <w:rPr>
          <w:rFonts w:ascii="Verdana" w:hAnsi="Verdana" w:cs="Calibri"/>
          <w:sz w:val="22"/>
          <w:szCs w:val="22"/>
        </w:rPr>
        <w:t xml:space="preserve"> ust. 2 </w:t>
      </w:r>
      <w:r w:rsidR="006F0ACB">
        <w:rPr>
          <w:rFonts w:ascii="Verdana" w:hAnsi="Verdana" w:cs="Calibri"/>
          <w:sz w:val="22"/>
          <w:szCs w:val="22"/>
        </w:rPr>
        <w:t xml:space="preserve">lub  ust. 3 </w:t>
      </w:r>
      <w:r w:rsidR="00326A2C" w:rsidRPr="002F19ED">
        <w:rPr>
          <w:rFonts w:ascii="Verdana" w:hAnsi="Verdana" w:cs="Calibri"/>
          <w:sz w:val="22"/>
          <w:szCs w:val="22"/>
        </w:rPr>
        <w:t>U</w:t>
      </w:r>
      <w:r w:rsidR="0037243C" w:rsidRPr="002F19ED">
        <w:rPr>
          <w:rFonts w:ascii="Verdana" w:hAnsi="Verdana" w:cs="Calibri"/>
          <w:sz w:val="22"/>
          <w:szCs w:val="22"/>
        </w:rPr>
        <w:t>mowy</w:t>
      </w:r>
      <w:r w:rsidRPr="002F19ED">
        <w:rPr>
          <w:rFonts w:ascii="Verdana" w:hAnsi="Verdana" w:cs="Calibri"/>
          <w:sz w:val="22"/>
          <w:szCs w:val="22"/>
        </w:rPr>
        <w:t xml:space="preserve">, </w:t>
      </w:r>
      <w:r w:rsidR="001254D9">
        <w:rPr>
          <w:rFonts w:ascii="Verdana" w:hAnsi="Verdana" w:cs="Calibri"/>
          <w:sz w:val="22"/>
          <w:szCs w:val="22"/>
        </w:rPr>
        <w:t>Najemca zapłaci</w:t>
      </w:r>
      <w:r w:rsidRPr="002F19ED">
        <w:rPr>
          <w:rFonts w:ascii="Verdana" w:hAnsi="Verdana" w:cs="Calibri"/>
          <w:sz w:val="22"/>
          <w:szCs w:val="22"/>
        </w:rPr>
        <w:t xml:space="preserve"> kar</w:t>
      </w:r>
      <w:r w:rsidR="001254D9">
        <w:rPr>
          <w:rFonts w:ascii="Verdana" w:hAnsi="Verdana" w:cs="Calibri"/>
          <w:sz w:val="22"/>
          <w:szCs w:val="22"/>
        </w:rPr>
        <w:t>ę</w:t>
      </w:r>
      <w:r w:rsidRPr="002F19ED">
        <w:rPr>
          <w:rFonts w:ascii="Verdana" w:hAnsi="Verdana" w:cs="Calibri"/>
          <w:sz w:val="22"/>
          <w:szCs w:val="22"/>
        </w:rPr>
        <w:t xml:space="preserve"> umowna w wysokości </w:t>
      </w:r>
      <w:r w:rsidR="00492A85">
        <w:rPr>
          <w:rFonts w:ascii="Verdana" w:hAnsi="Verdana" w:cs="Calibri"/>
          <w:sz w:val="22"/>
          <w:szCs w:val="22"/>
        </w:rPr>
        <w:t>5</w:t>
      </w:r>
      <w:r w:rsidRPr="002F19ED">
        <w:rPr>
          <w:rFonts w:ascii="Verdana" w:hAnsi="Verdana" w:cs="Calibri"/>
          <w:sz w:val="22"/>
          <w:szCs w:val="22"/>
        </w:rPr>
        <w:t xml:space="preserve">% czynszu określonego w § </w:t>
      </w:r>
      <w:r w:rsidR="00795950">
        <w:rPr>
          <w:rFonts w:ascii="Verdana" w:hAnsi="Verdana" w:cs="Calibri"/>
          <w:sz w:val="22"/>
          <w:szCs w:val="22"/>
        </w:rPr>
        <w:t>5</w:t>
      </w:r>
      <w:r w:rsidRPr="002F19ED">
        <w:rPr>
          <w:rFonts w:ascii="Verdana" w:hAnsi="Verdana" w:cs="Calibri"/>
          <w:sz w:val="22"/>
          <w:szCs w:val="22"/>
        </w:rPr>
        <w:t xml:space="preserve"> ust. 1 </w:t>
      </w:r>
      <w:r w:rsidR="001254D9">
        <w:rPr>
          <w:rFonts w:ascii="Verdana" w:hAnsi="Verdana" w:cs="Calibri"/>
          <w:sz w:val="22"/>
          <w:szCs w:val="22"/>
        </w:rPr>
        <w:t>U</w:t>
      </w:r>
      <w:r w:rsidRPr="002F19ED">
        <w:rPr>
          <w:rFonts w:ascii="Verdana" w:hAnsi="Verdana" w:cs="Calibri"/>
          <w:sz w:val="22"/>
          <w:szCs w:val="22"/>
        </w:rPr>
        <w:t xml:space="preserve">mowy za </w:t>
      </w:r>
      <w:r w:rsidR="00795950">
        <w:rPr>
          <w:rFonts w:ascii="Verdana" w:hAnsi="Verdana" w:cs="Calibri"/>
          <w:sz w:val="22"/>
          <w:szCs w:val="22"/>
        </w:rPr>
        <w:t xml:space="preserve">każdy rozpoczęty dzień roboczy </w:t>
      </w:r>
      <w:r w:rsidR="00A941FE">
        <w:rPr>
          <w:rFonts w:ascii="Verdana" w:hAnsi="Verdana" w:cs="Calibri"/>
          <w:sz w:val="22"/>
          <w:szCs w:val="22"/>
        </w:rPr>
        <w:t>zwłoki</w:t>
      </w:r>
      <w:r w:rsidR="006F0ACB">
        <w:rPr>
          <w:rFonts w:ascii="Verdana" w:hAnsi="Verdana" w:cs="Calibri"/>
          <w:sz w:val="22"/>
          <w:szCs w:val="22"/>
        </w:rPr>
        <w:t>.</w:t>
      </w:r>
    </w:p>
    <w:p w14:paraId="1A40B6D3" w14:textId="0D2D7A1B" w:rsidR="006F0ACB" w:rsidRPr="002F19ED" w:rsidRDefault="006F0ACB" w:rsidP="00CA141D">
      <w:pPr>
        <w:pStyle w:val="Tekstpodstawowy"/>
        <w:numPr>
          <w:ilvl w:val="0"/>
          <w:numId w:val="1"/>
        </w:numPr>
        <w:tabs>
          <w:tab w:val="clear" w:pos="720"/>
        </w:tabs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Wynajmujący zastrzega sobie możliwość dochodzenia odszkodowania na zasadach ogólnych w przypadku, gdy wysokość szkody będzie przewyższała wysokość kar umownych.</w:t>
      </w:r>
    </w:p>
    <w:p w14:paraId="2C09D390" w14:textId="77777777" w:rsidR="004627AC" w:rsidRPr="00360DF4" w:rsidRDefault="004627AC" w:rsidP="00CA141D">
      <w:pPr>
        <w:pStyle w:val="Tekstpodstawowy"/>
        <w:spacing w:line="276" w:lineRule="auto"/>
        <w:ind w:left="426"/>
        <w:rPr>
          <w:rFonts w:ascii="Verdana" w:hAnsi="Verdana" w:cs="Calibri"/>
          <w:sz w:val="16"/>
          <w:szCs w:val="16"/>
        </w:rPr>
      </w:pPr>
    </w:p>
    <w:p w14:paraId="23B57C74" w14:textId="20B86CD1" w:rsidR="008F025B" w:rsidRPr="00611E07" w:rsidRDefault="00A47BDE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611E07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912F38">
        <w:rPr>
          <w:rFonts w:ascii="Verdana" w:hAnsi="Verdana" w:cs="Calibri"/>
          <w:b/>
          <w:bCs/>
          <w:sz w:val="22"/>
          <w:szCs w:val="22"/>
        </w:rPr>
        <w:t>7</w:t>
      </w:r>
    </w:p>
    <w:p w14:paraId="04743B65" w14:textId="7CACBE9F" w:rsidR="00A47BDE" w:rsidRPr="00611E07" w:rsidRDefault="00A47BDE" w:rsidP="00CA141D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611E07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400455" w:rsidRPr="00611E07">
        <w:rPr>
          <w:rFonts w:ascii="Verdana" w:hAnsi="Verdana" w:cs="Calibri"/>
          <w:b/>
          <w:bCs/>
          <w:sz w:val="22"/>
          <w:szCs w:val="22"/>
        </w:rPr>
        <w:t>W</w:t>
      </w:r>
      <w:r w:rsidRPr="00611E07">
        <w:rPr>
          <w:rFonts w:ascii="Verdana" w:hAnsi="Verdana" w:cs="Calibri"/>
          <w:b/>
          <w:bCs/>
          <w:sz w:val="22"/>
          <w:szCs w:val="22"/>
        </w:rPr>
        <w:t>ypowiedzenie umowy</w:t>
      </w:r>
    </w:p>
    <w:p w14:paraId="7A174F94" w14:textId="6D2AF923" w:rsidR="00A47BDE" w:rsidRPr="00611E07" w:rsidRDefault="00A47BDE" w:rsidP="00CA141D">
      <w:pPr>
        <w:pStyle w:val="Tekstpodstawowy"/>
        <w:numPr>
          <w:ilvl w:val="0"/>
          <w:numId w:val="24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611E07">
        <w:rPr>
          <w:rFonts w:ascii="Verdana" w:hAnsi="Verdana" w:cs="Calibri"/>
          <w:sz w:val="22"/>
          <w:szCs w:val="22"/>
        </w:rPr>
        <w:t>Jeżeli Najemc</w:t>
      </w:r>
      <w:r w:rsidR="003C6FF2" w:rsidRPr="00611E07">
        <w:rPr>
          <w:rFonts w:ascii="Verdana" w:hAnsi="Verdana" w:cs="Calibri"/>
          <w:sz w:val="22"/>
          <w:szCs w:val="22"/>
        </w:rPr>
        <w:t>a używa Powierzchni</w:t>
      </w:r>
      <w:r w:rsidRPr="00611E07">
        <w:rPr>
          <w:rFonts w:ascii="Verdana" w:hAnsi="Verdana" w:cs="Calibri"/>
          <w:sz w:val="22"/>
          <w:szCs w:val="22"/>
        </w:rPr>
        <w:t xml:space="preserve"> w sposób sprzeczny z </w:t>
      </w:r>
      <w:r w:rsidR="00611E07">
        <w:rPr>
          <w:rFonts w:ascii="Verdana" w:hAnsi="Verdana" w:cs="Calibri"/>
          <w:sz w:val="22"/>
          <w:szCs w:val="22"/>
        </w:rPr>
        <w:t>U</w:t>
      </w:r>
      <w:r w:rsidRPr="00611E07">
        <w:rPr>
          <w:rFonts w:ascii="Verdana" w:hAnsi="Verdana" w:cs="Calibri"/>
          <w:sz w:val="22"/>
          <w:szCs w:val="22"/>
        </w:rPr>
        <w:t>mową lub z</w:t>
      </w:r>
      <w:r w:rsidR="00611E07">
        <w:rPr>
          <w:rFonts w:ascii="Verdana" w:hAnsi="Verdana" w:cs="Calibri"/>
          <w:sz w:val="22"/>
          <w:szCs w:val="22"/>
        </w:rPr>
        <w:t> </w:t>
      </w:r>
      <w:r w:rsidRPr="00611E07">
        <w:rPr>
          <w:rFonts w:ascii="Verdana" w:hAnsi="Verdana" w:cs="Calibri"/>
          <w:sz w:val="22"/>
          <w:szCs w:val="22"/>
        </w:rPr>
        <w:t xml:space="preserve">przeznaczeniem i mimo </w:t>
      </w:r>
      <w:r w:rsidR="00D47485">
        <w:rPr>
          <w:rFonts w:ascii="Verdana" w:hAnsi="Verdana" w:cs="Calibri"/>
          <w:sz w:val="22"/>
          <w:szCs w:val="22"/>
        </w:rPr>
        <w:t>wezwania Wynajmującego do używania jej zgodnie z Umową</w:t>
      </w:r>
      <w:r w:rsidRPr="00611E07">
        <w:rPr>
          <w:rFonts w:ascii="Verdana" w:hAnsi="Verdana" w:cs="Calibri"/>
          <w:sz w:val="22"/>
          <w:szCs w:val="22"/>
        </w:rPr>
        <w:t xml:space="preserve"> nie przestaje </w:t>
      </w:r>
      <w:r w:rsidR="0017082C" w:rsidRPr="00611E07">
        <w:rPr>
          <w:rFonts w:ascii="Verdana" w:hAnsi="Verdana" w:cs="Calibri"/>
          <w:sz w:val="22"/>
          <w:szCs w:val="22"/>
        </w:rPr>
        <w:t>jej</w:t>
      </w:r>
      <w:r w:rsidRPr="00611E07">
        <w:rPr>
          <w:rFonts w:ascii="Verdana" w:hAnsi="Verdana" w:cs="Calibri"/>
          <w:sz w:val="22"/>
          <w:szCs w:val="22"/>
        </w:rPr>
        <w:t xml:space="preserve"> używać w tak</w:t>
      </w:r>
      <w:r w:rsidR="003C6FF2" w:rsidRPr="00611E07">
        <w:rPr>
          <w:rFonts w:ascii="Verdana" w:hAnsi="Verdana" w:cs="Calibri"/>
          <w:sz w:val="22"/>
          <w:szCs w:val="22"/>
        </w:rPr>
        <w:t>i sposób, albo gdy Powierzchnię</w:t>
      </w:r>
      <w:r w:rsidRPr="00611E07">
        <w:rPr>
          <w:rFonts w:ascii="Verdana" w:hAnsi="Verdana" w:cs="Calibri"/>
          <w:sz w:val="22"/>
          <w:szCs w:val="22"/>
        </w:rPr>
        <w:t xml:space="preserve"> zaniedbuje do tego stopnia, że</w:t>
      </w:r>
      <w:r w:rsidR="00D47485">
        <w:rPr>
          <w:rFonts w:ascii="Verdana" w:hAnsi="Verdana" w:cs="Calibri"/>
          <w:sz w:val="22"/>
          <w:szCs w:val="22"/>
        </w:rPr>
        <w:t xml:space="preserve"> może skutkować wystąpieniem szkody u </w:t>
      </w:r>
      <w:r w:rsidRPr="00611E07">
        <w:rPr>
          <w:rFonts w:ascii="Verdana" w:hAnsi="Verdana" w:cs="Calibri"/>
          <w:sz w:val="22"/>
          <w:szCs w:val="22"/>
        </w:rPr>
        <w:t>Wynajmując</w:t>
      </w:r>
      <w:r w:rsidR="00D47485">
        <w:rPr>
          <w:rFonts w:ascii="Verdana" w:hAnsi="Verdana" w:cs="Calibri"/>
          <w:sz w:val="22"/>
          <w:szCs w:val="22"/>
        </w:rPr>
        <w:t>ego, Wynajmujący</w:t>
      </w:r>
      <w:r w:rsidRPr="00611E07">
        <w:rPr>
          <w:rFonts w:ascii="Verdana" w:hAnsi="Verdana" w:cs="Calibri"/>
          <w:sz w:val="22"/>
          <w:szCs w:val="22"/>
        </w:rPr>
        <w:t xml:space="preserve"> może wypowiedzieć najem bez zachowania terminu wypowiedzenia. </w:t>
      </w:r>
    </w:p>
    <w:p w14:paraId="6B54E250" w14:textId="77777777" w:rsidR="00A47BDE" w:rsidRPr="00611E07" w:rsidRDefault="00A47BDE" w:rsidP="00CA141D">
      <w:pPr>
        <w:pStyle w:val="Tekstpodstawowy"/>
        <w:numPr>
          <w:ilvl w:val="0"/>
          <w:numId w:val="24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611E07">
        <w:rPr>
          <w:rFonts w:ascii="Verdana" w:hAnsi="Verdana" w:cs="Calibri"/>
          <w:sz w:val="22"/>
          <w:szCs w:val="22"/>
        </w:rPr>
        <w:t>Jeżeli Najemca wykracza w sposób rażący lub uporczywy przeciwko obowiązującemu porządkowi albo przez swoje niewłaściwe zachowanie czyni korzystanie z innych pomieszczeń w budynku uciążliwym, Wynajmujący może wypowiedzieć najem bez zachowania terminu wypowiedzenia.</w:t>
      </w:r>
    </w:p>
    <w:p w14:paraId="327B1984" w14:textId="5ADBF039" w:rsidR="00F43A5F" w:rsidRPr="00611E07" w:rsidRDefault="005E6DCE" w:rsidP="00CA141D">
      <w:pPr>
        <w:pStyle w:val="Tekstpodstawowy"/>
        <w:numPr>
          <w:ilvl w:val="0"/>
          <w:numId w:val="24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611E07">
        <w:rPr>
          <w:rFonts w:ascii="Verdana" w:hAnsi="Verdana" w:cs="Calibri"/>
          <w:sz w:val="22"/>
          <w:szCs w:val="22"/>
        </w:rPr>
        <w:lastRenderedPageBreak/>
        <w:t xml:space="preserve">Najemca ma prawo rozwiązania umowy </w:t>
      </w:r>
      <w:r w:rsidR="000C1BCE">
        <w:rPr>
          <w:rFonts w:ascii="Verdana" w:hAnsi="Verdana" w:cs="Calibri"/>
          <w:sz w:val="22"/>
          <w:szCs w:val="22"/>
        </w:rPr>
        <w:t xml:space="preserve">w każdym czasie </w:t>
      </w:r>
      <w:r w:rsidRPr="00611E07">
        <w:rPr>
          <w:rFonts w:ascii="Verdana" w:hAnsi="Verdana" w:cs="Calibri"/>
          <w:sz w:val="22"/>
          <w:szCs w:val="22"/>
        </w:rPr>
        <w:t xml:space="preserve">z </w:t>
      </w:r>
      <w:r w:rsidR="006F0ACB">
        <w:rPr>
          <w:rFonts w:ascii="Verdana" w:hAnsi="Verdana" w:cs="Calibri"/>
          <w:sz w:val="22"/>
          <w:szCs w:val="22"/>
        </w:rPr>
        <w:t>trzy</w:t>
      </w:r>
      <w:r w:rsidRPr="00611E07">
        <w:rPr>
          <w:rFonts w:ascii="Verdana" w:hAnsi="Verdana" w:cs="Calibri"/>
          <w:sz w:val="22"/>
          <w:szCs w:val="22"/>
        </w:rPr>
        <w:t xml:space="preserve"> miesięcznym okresem wypowiedzenia</w:t>
      </w:r>
      <w:r w:rsidR="00C0314D" w:rsidRPr="00611E07">
        <w:rPr>
          <w:rFonts w:ascii="Verdana" w:hAnsi="Verdana" w:cs="Calibri"/>
          <w:sz w:val="22"/>
          <w:szCs w:val="22"/>
        </w:rPr>
        <w:t>.</w:t>
      </w:r>
    </w:p>
    <w:p w14:paraId="378E9992" w14:textId="174F54F0" w:rsidR="00D751F8" w:rsidRPr="00611E07" w:rsidRDefault="00D751F8" w:rsidP="00CA141D">
      <w:pPr>
        <w:pStyle w:val="Tekstpodstawowy"/>
        <w:numPr>
          <w:ilvl w:val="0"/>
          <w:numId w:val="24"/>
        </w:numPr>
        <w:spacing w:line="276" w:lineRule="auto"/>
        <w:ind w:left="426" w:hanging="284"/>
        <w:rPr>
          <w:rFonts w:ascii="Verdana" w:hAnsi="Verdana" w:cs="Calibri"/>
          <w:sz w:val="22"/>
          <w:szCs w:val="22"/>
        </w:rPr>
      </w:pPr>
      <w:r w:rsidRPr="00611E07">
        <w:rPr>
          <w:rFonts w:ascii="Verdana" w:hAnsi="Verdana" w:cs="Calibri"/>
          <w:sz w:val="22"/>
          <w:szCs w:val="22"/>
        </w:rPr>
        <w:t>Wynajmujący może wypow</w:t>
      </w:r>
      <w:r w:rsidR="009C1512" w:rsidRPr="00611E07">
        <w:rPr>
          <w:rFonts w:ascii="Verdana" w:hAnsi="Verdana" w:cs="Calibri"/>
          <w:sz w:val="22"/>
          <w:szCs w:val="22"/>
        </w:rPr>
        <w:t xml:space="preserve">iedzieć najem z zachowaniem </w:t>
      </w:r>
      <w:r w:rsidRPr="00611E07">
        <w:rPr>
          <w:rFonts w:ascii="Verdana" w:hAnsi="Verdana" w:cs="Calibri"/>
          <w:sz w:val="22"/>
          <w:szCs w:val="22"/>
        </w:rPr>
        <w:t xml:space="preserve">miesięcznego </w:t>
      </w:r>
      <w:r w:rsidR="00263040">
        <w:rPr>
          <w:rFonts w:ascii="Verdana" w:hAnsi="Verdana" w:cs="Calibri"/>
          <w:sz w:val="22"/>
          <w:szCs w:val="22"/>
        </w:rPr>
        <w:t>okresu</w:t>
      </w:r>
      <w:r w:rsidRPr="00611E07">
        <w:rPr>
          <w:rFonts w:ascii="Verdana" w:hAnsi="Verdana" w:cs="Calibri"/>
          <w:sz w:val="22"/>
          <w:szCs w:val="22"/>
        </w:rPr>
        <w:t xml:space="preserve"> wypowiedzenia w sytuacji, gdy okażę się, że </w:t>
      </w:r>
      <w:r w:rsidR="00263040">
        <w:rPr>
          <w:rFonts w:ascii="Verdana" w:hAnsi="Verdana" w:cs="Calibri"/>
          <w:sz w:val="22"/>
          <w:szCs w:val="22"/>
        </w:rPr>
        <w:t>wynajmowana</w:t>
      </w:r>
      <w:r w:rsidRPr="00611E07">
        <w:rPr>
          <w:rFonts w:ascii="Verdana" w:hAnsi="Verdana" w:cs="Calibri"/>
          <w:sz w:val="22"/>
          <w:szCs w:val="22"/>
        </w:rPr>
        <w:t xml:space="preserve"> </w:t>
      </w:r>
      <w:r w:rsidR="00263040">
        <w:rPr>
          <w:rFonts w:ascii="Verdana" w:hAnsi="Verdana" w:cs="Calibri"/>
          <w:sz w:val="22"/>
          <w:szCs w:val="22"/>
        </w:rPr>
        <w:t>P</w:t>
      </w:r>
      <w:r w:rsidRPr="00611E07">
        <w:rPr>
          <w:rFonts w:ascii="Verdana" w:hAnsi="Verdana" w:cs="Calibri"/>
          <w:sz w:val="22"/>
          <w:szCs w:val="22"/>
        </w:rPr>
        <w:t>owierzchnia jest niezbędna do realizacji celów, których Wynajmujący nie mógł przewidzieć w</w:t>
      </w:r>
      <w:r w:rsidR="00263040">
        <w:rPr>
          <w:rFonts w:ascii="Verdana" w:hAnsi="Verdana" w:cs="Calibri"/>
          <w:sz w:val="22"/>
          <w:szCs w:val="22"/>
        </w:rPr>
        <w:t> </w:t>
      </w:r>
      <w:r w:rsidRPr="00611E07">
        <w:rPr>
          <w:rFonts w:ascii="Verdana" w:hAnsi="Verdana" w:cs="Calibri"/>
          <w:sz w:val="22"/>
          <w:szCs w:val="22"/>
        </w:rPr>
        <w:t>daci</w:t>
      </w:r>
      <w:r w:rsidR="00643D18">
        <w:rPr>
          <w:rFonts w:ascii="Verdana" w:hAnsi="Verdana" w:cs="Calibri"/>
          <w:sz w:val="22"/>
          <w:szCs w:val="22"/>
        </w:rPr>
        <w:t>e</w:t>
      </w:r>
      <w:r w:rsidRPr="00611E07">
        <w:rPr>
          <w:rFonts w:ascii="Verdana" w:hAnsi="Verdana" w:cs="Calibri"/>
          <w:sz w:val="22"/>
          <w:szCs w:val="22"/>
        </w:rPr>
        <w:t xml:space="preserve"> zawarcia </w:t>
      </w:r>
      <w:r w:rsidR="00611E07">
        <w:rPr>
          <w:rFonts w:ascii="Verdana" w:hAnsi="Verdana" w:cs="Calibri"/>
          <w:sz w:val="22"/>
          <w:szCs w:val="22"/>
        </w:rPr>
        <w:t>U</w:t>
      </w:r>
      <w:r w:rsidRPr="00611E07">
        <w:rPr>
          <w:rFonts w:ascii="Verdana" w:hAnsi="Verdana" w:cs="Calibri"/>
          <w:sz w:val="22"/>
          <w:szCs w:val="22"/>
        </w:rPr>
        <w:t>mowy.</w:t>
      </w:r>
    </w:p>
    <w:p w14:paraId="2B059FE7" w14:textId="77777777" w:rsidR="006B0CB8" w:rsidRPr="00360DF4" w:rsidRDefault="006B0CB8" w:rsidP="00CA141D">
      <w:pPr>
        <w:pStyle w:val="Tekstpodstawowy"/>
        <w:spacing w:line="276" w:lineRule="auto"/>
        <w:ind w:left="426"/>
        <w:rPr>
          <w:rFonts w:ascii="Verdana" w:hAnsi="Verdana" w:cs="Calibri"/>
          <w:sz w:val="8"/>
          <w:szCs w:val="8"/>
        </w:rPr>
      </w:pPr>
    </w:p>
    <w:p w14:paraId="153DFD65" w14:textId="5F3B995D" w:rsidR="008F025B" w:rsidRPr="00611E07" w:rsidRDefault="00A47BDE" w:rsidP="00CA141D">
      <w:pPr>
        <w:pStyle w:val="Tekstpodstawowy"/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611E07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B64BAF">
        <w:rPr>
          <w:rFonts w:ascii="Verdana" w:hAnsi="Verdana" w:cs="Calibri"/>
          <w:b/>
          <w:bCs/>
          <w:sz w:val="22"/>
          <w:szCs w:val="22"/>
        </w:rPr>
        <w:t>8</w:t>
      </w:r>
    </w:p>
    <w:p w14:paraId="062EBF52" w14:textId="06D5DDFB" w:rsidR="00A47BDE" w:rsidRPr="00611E07" w:rsidRDefault="003C6FF2" w:rsidP="00CA141D">
      <w:pPr>
        <w:pStyle w:val="Tekstpodstawowy"/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611E07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9F5B9C" w:rsidRPr="00611E07">
        <w:rPr>
          <w:rFonts w:ascii="Verdana" w:hAnsi="Verdana" w:cs="Calibri"/>
          <w:b/>
          <w:bCs/>
          <w:sz w:val="22"/>
          <w:szCs w:val="22"/>
        </w:rPr>
        <w:t>Z</w:t>
      </w:r>
      <w:r w:rsidRPr="00611E07">
        <w:rPr>
          <w:rFonts w:ascii="Verdana" w:hAnsi="Verdana" w:cs="Calibri"/>
          <w:b/>
          <w:bCs/>
          <w:sz w:val="22"/>
          <w:szCs w:val="22"/>
        </w:rPr>
        <w:t>wrot Powierzchni</w:t>
      </w:r>
    </w:p>
    <w:p w14:paraId="4A6E6609" w14:textId="7D5F453B" w:rsidR="00A47BDE" w:rsidRPr="00611E07" w:rsidRDefault="00A47BDE" w:rsidP="00CA141D">
      <w:pPr>
        <w:numPr>
          <w:ilvl w:val="0"/>
          <w:numId w:val="10"/>
        </w:numPr>
        <w:tabs>
          <w:tab w:val="clear" w:pos="502"/>
        </w:tabs>
        <w:spacing w:line="276" w:lineRule="auto"/>
        <w:ind w:left="426" w:hanging="284"/>
        <w:jc w:val="both"/>
        <w:rPr>
          <w:rFonts w:ascii="Verdana" w:hAnsi="Verdana" w:cstheme="minorHAnsi"/>
          <w:sz w:val="22"/>
          <w:szCs w:val="22"/>
        </w:rPr>
      </w:pPr>
      <w:r w:rsidRPr="00611E07">
        <w:rPr>
          <w:rFonts w:ascii="Verdana" w:hAnsi="Verdana" w:cs="Calibri"/>
          <w:sz w:val="22"/>
          <w:szCs w:val="22"/>
        </w:rPr>
        <w:t xml:space="preserve">W </w:t>
      </w:r>
      <w:r w:rsidRPr="00611E07">
        <w:rPr>
          <w:rFonts w:ascii="Verdana" w:hAnsi="Verdana" w:cstheme="minorHAnsi"/>
          <w:sz w:val="22"/>
          <w:szCs w:val="22"/>
        </w:rPr>
        <w:t xml:space="preserve">terminie 7 (siedmiu) dni od dnia wypowiedzenia najmu bez zachowania </w:t>
      </w:r>
      <w:r w:rsidR="0013059C">
        <w:rPr>
          <w:rFonts w:ascii="Verdana" w:hAnsi="Verdana" w:cstheme="minorHAnsi"/>
          <w:sz w:val="22"/>
          <w:szCs w:val="22"/>
        </w:rPr>
        <w:t>okresu</w:t>
      </w:r>
      <w:r w:rsidRPr="00611E07">
        <w:rPr>
          <w:rFonts w:ascii="Verdana" w:hAnsi="Verdana" w:cstheme="minorHAnsi"/>
          <w:sz w:val="22"/>
          <w:szCs w:val="22"/>
        </w:rPr>
        <w:t xml:space="preserve"> wypowiedzenia albo przed dniem upływu okresu wypowiedzen</w:t>
      </w:r>
      <w:r w:rsidR="003C6FF2" w:rsidRPr="00611E07">
        <w:rPr>
          <w:rFonts w:ascii="Verdana" w:hAnsi="Verdana" w:cstheme="minorHAnsi"/>
          <w:sz w:val="22"/>
          <w:szCs w:val="22"/>
        </w:rPr>
        <w:t>ia</w:t>
      </w:r>
      <w:r w:rsidR="00292BA1" w:rsidRPr="00611E07">
        <w:rPr>
          <w:rFonts w:ascii="Verdana" w:hAnsi="Verdana" w:cstheme="minorHAnsi"/>
          <w:sz w:val="22"/>
          <w:szCs w:val="22"/>
        </w:rPr>
        <w:t xml:space="preserve"> lub zakończenia </w:t>
      </w:r>
      <w:r w:rsidR="00A87E51" w:rsidRPr="00611E07">
        <w:rPr>
          <w:rFonts w:ascii="Verdana" w:hAnsi="Verdana" w:cstheme="minorHAnsi"/>
          <w:sz w:val="22"/>
          <w:szCs w:val="22"/>
        </w:rPr>
        <w:t xml:space="preserve">najmu zgodnie z </w:t>
      </w:r>
      <w:r w:rsidR="00A87E51" w:rsidRPr="00611E07">
        <w:rPr>
          <w:rFonts w:ascii="Verdana" w:hAnsi="Verdana" w:cstheme="minorHAnsi"/>
          <w:bCs/>
          <w:sz w:val="22"/>
          <w:szCs w:val="22"/>
        </w:rPr>
        <w:t xml:space="preserve">§ </w:t>
      </w:r>
      <w:r w:rsidR="007507EE">
        <w:rPr>
          <w:rFonts w:ascii="Verdana" w:hAnsi="Verdana" w:cstheme="minorHAnsi"/>
          <w:bCs/>
          <w:sz w:val="22"/>
          <w:szCs w:val="22"/>
        </w:rPr>
        <w:t>5 ust. 4</w:t>
      </w:r>
      <w:r w:rsidR="00A87E51" w:rsidRPr="00611E07">
        <w:rPr>
          <w:rFonts w:ascii="Verdana" w:hAnsi="Verdana" w:cstheme="minorHAnsi"/>
          <w:bCs/>
          <w:sz w:val="22"/>
          <w:szCs w:val="22"/>
        </w:rPr>
        <w:t xml:space="preserve"> Umowy</w:t>
      </w:r>
      <w:r w:rsidR="003C6FF2" w:rsidRPr="00611E07">
        <w:rPr>
          <w:rFonts w:ascii="Verdana" w:hAnsi="Verdana" w:cstheme="minorHAnsi"/>
          <w:sz w:val="22"/>
          <w:szCs w:val="22"/>
        </w:rPr>
        <w:t>, Najemca zwróci Powierzchnię</w:t>
      </w:r>
      <w:r w:rsidRPr="00611E07">
        <w:rPr>
          <w:rFonts w:ascii="Verdana" w:hAnsi="Verdana" w:cstheme="minorHAnsi"/>
          <w:sz w:val="22"/>
          <w:szCs w:val="22"/>
        </w:rPr>
        <w:t xml:space="preserve"> Wynajmującemu.</w:t>
      </w:r>
    </w:p>
    <w:p w14:paraId="084D386C" w14:textId="3627ABF8" w:rsidR="00F43A5F" w:rsidRPr="00611E07" w:rsidRDefault="00A47BDE" w:rsidP="00CA141D">
      <w:pPr>
        <w:pStyle w:val="Tekstpodstawowy"/>
        <w:numPr>
          <w:ilvl w:val="0"/>
          <w:numId w:val="10"/>
        </w:numPr>
        <w:tabs>
          <w:tab w:val="clear" w:pos="502"/>
        </w:tabs>
        <w:spacing w:line="276" w:lineRule="auto"/>
        <w:ind w:left="426" w:hanging="284"/>
        <w:rPr>
          <w:rFonts w:ascii="Verdana" w:hAnsi="Verdana" w:cstheme="minorHAnsi"/>
          <w:sz w:val="22"/>
          <w:szCs w:val="22"/>
        </w:rPr>
      </w:pPr>
      <w:r w:rsidRPr="00611E07">
        <w:rPr>
          <w:rFonts w:ascii="Verdana" w:hAnsi="Verdana" w:cstheme="minorHAnsi"/>
          <w:sz w:val="22"/>
          <w:szCs w:val="22"/>
        </w:rPr>
        <w:t>W razie wypowiedzenia najmu bez zachowania terminu wypowiedzenia albo wypowiedzenia najmu z zachowaniem terminu wypowiedzenia</w:t>
      </w:r>
      <w:r w:rsidR="00A87E51" w:rsidRPr="00611E07">
        <w:rPr>
          <w:rFonts w:ascii="Verdana" w:hAnsi="Verdana" w:cstheme="minorHAnsi"/>
          <w:sz w:val="22"/>
          <w:szCs w:val="22"/>
        </w:rPr>
        <w:t xml:space="preserve"> lub zakończenia stosunku najmu zgodnie z </w:t>
      </w:r>
      <w:r w:rsidR="00A87E51" w:rsidRPr="00611E07">
        <w:rPr>
          <w:rFonts w:ascii="Verdana" w:hAnsi="Verdana" w:cstheme="minorHAnsi"/>
          <w:bCs/>
          <w:sz w:val="22"/>
          <w:szCs w:val="22"/>
        </w:rPr>
        <w:t xml:space="preserve">§ </w:t>
      </w:r>
      <w:r w:rsidR="007507EE">
        <w:rPr>
          <w:rFonts w:ascii="Verdana" w:hAnsi="Verdana" w:cstheme="minorHAnsi"/>
          <w:bCs/>
          <w:sz w:val="22"/>
          <w:szCs w:val="22"/>
        </w:rPr>
        <w:t>5 ust. 4</w:t>
      </w:r>
      <w:r w:rsidR="00A87E51" w:rsidRPr="00611E07">
        <w:rPr>
          <w:rFonts w:ascii="Verdana" w:hAnsi="Verdana" w:cstheme="minorHAnsi"/>
          <w:bCs/>
          <w:sz w:val="22"/>
          <w:szCs w:val="22"/>
        </w:rPr>
        <w:t xml:space="preserve"> Umowy</w:t>
      </w:r>
      <w:r w:rsidRPr="00611E07">
        <w:rPr>
          <w:rFonts w:ascii="Verdana" w:hAnsi="Verdana" w:cstheme="minorHAnsi"/>
          <w:sz w:val="22"/>
          <w:szCs w:val="22"/>
        </w:rPr>
        <w:t>, Najemca zobowiązany jest zapłacić c</w:t>
      </w:r>
      <w:r w:rsidR="000F6444" w:rsidRPr="00611E07">
        <w:rPr>
          <w:rFonts w:ascii="Verdana" w:hAnsi="Verdana" w:cstheme="minorHAnsi"/>
          <w:sz w:val="22"/>
          <w:szCs w:val="22"/>
        </w:rPr>
        <w:t xml:space="preserve">zynsz </w:t>
      </w:r>
      <w:r w:rsidR="003C6FF2" w:rsidRPr="00611E07">
        <w:rPr>
          <w:rFonts w:ascii="Verdana" w:hAnsi="Verdana" w:cstheme="minorHAnsi"/>
          <w:sz w:val="22"/>
          <w:szCs w:val="22"/>
        </w:rPr>
        <w:t>aż do dnia zwrotu Powierzchni</w:t>
      </w:r>
      <w:r w:rsidRPr="00611E07">
        <w:rPr>
          <w:rFonts w:ascii="Verdana" w:hAnsi="Verdana" w:cstheme="minorHAnsi"/>
          <w:sz w:val="22"/>
          <w:szCs w:val="22"/>
        </w:rPr>
        <w:t xml:space="preserve">. </w:t>
      </w:r>
    </w:p>
    <w:p w14:paraId="157A2FD9" w14:textId="5DA34589" w:rsidR="00CA5694" w:rsidRPr="00611E07" w:rsidRDefault="00CA5694" w:rsidP="00CA141D">
      <w:pPr>
        <w:pStyle w:val="Tekstpodstawowy"/>
        <w:numPr>
          <w:ilvl w:val="0"/>
          <w:numId w:val="10"/>
        </w:numPr>
        <w:tabs>
          <w:tab w:val="clear" w:pos="502"/>
        </w:tabs>
        <w:spacing w:line="276" w:lineRule="auto"/>
        <w:ind w:left="426" w:hanging="284"/>
        <w:rPr>
          <w:rFonts w:ascii="Verdana" w:hAnsi="Verdana" w:cstheme="minorHAnsi"/>
          <w:sz w:val="22"/>
          <w:szCs w:val="22"/>
        </w:rPr>
      </w:pPr>
      <w:r w:rsidRPr="00611E07">
        <w:rPr>
          <w:rFonts w:ascii="Verdana" w:hAnsi="Verdana" w:cstheme="minorHAnsi"/>
          <w:sz w:val="22"/>
          <w:szCs w:val="22"/>
        </w:rPr>
        <w:t>Najemca zobowiązany jest zwróc</w:t>
      </w:r>
      <w:r w:rsidR="007759BA" w:rsidRPr="00611E07">
        <w:rPr>
          <w:rFonts w:ascii="Verdana" w:hAnsi="Verdana" w:cstheme="minorHAnsi"/>
          <w:sz w:val="22"/>
          <w:szCs w:val="22"/>
        </w:rPr>
        <w:t>ić Powierzchnię w stanie niepog</w:t>
      </w:r>
      <w:r w:rsidRPr="00611E07">
        <w:rPr>
          <w:rFonts w:ascii="Verdana" w:hAnsi="Verdana" w:cstheme="minorHAnsi"/>
          <w:sz w:val="22"/>
          <w:szCs w:val="22"/>
        </w:rPr>
        <w:t>o</w:t>
      </w:r>
      <w:r w:rsidR="007759BA" w:rsidRPr="00611E07">
        <w:rPr>
          <w:rFonts w:ascii="Verdana" w:hAnsi="Verdana" w:cstheme="minorHAnsi"/>
          <w:sz w:val="22"/>
          <w:szCs w:val="22"/>
        </w:rPr>
        <w:t>r</w:t>
      </w:r>
      <w:r w:rsidRPr="00611E07">
        <w:rPr>
          <w:rFonts w:ascii="Verdana" w:hAnsi="Verdana" w:cstheme="minorHAnsi"/>
          <w:sz w:val="22"/>
          <w:szCs w:val="22"/>
        </w:rPr>
        <w:t>szonym</w:t>
      </w:r>
      <w:r w:rsidR="00B93DB2" w:rsidRPr="00611E07">
        <w:rPr>
          <w:rFonts w:ascii="Verdana" w:hAnsi="Verdana" w:cs="Calibri"/>
          <w:sz w:val="22"/>
          <w:szCs w:val="22"/>
        </w:rPr>
        <w:t>, jednakże Najemca nie ponosi odpowiedzialności za zużycie będące następstwem prawidłowego używania</w:t>
      </w:r>
      <w:r w:rsidRPr="00611E07">
        <w:rPr>
          <w:rFonts w:ascii="Verdana" w:hAnsi="Verdana" w:cstheme="minorHAnsi"/>
          <w:sz w:val="22"/>
          <w:szCs w:val="22"/>
        </w:rPr>
        <w:t>.</w:t>
      </w:r>
    </w:p>
    <w:p w14:paraId="1CEB5062" w14:textId="77777777" w:rsidR="00B4144E" w:rsidRPr="00360DF4" w:rsidRDefault="00B4144E" w:rsidP="00CA141D">
      <w:pPr>
        <w:pStyle w:val="Tekstpodstawowy"/>
        <w:spacing w:line="276" w:lineRule="auto"/>
        <w:ind w:left="426"/>
        <w:rPr>
          <w:rFonts w:ascii="Verdana" w:hAnsi="Verdana" w:cstheme="minorHAnsi"/>
          <w:sz w:val="8"/>
          <w:szCs w:val="8"/>
        </w:rPr>
      </w:pPr>
    </w:p>
    <w:p w14:paraId="7F35A925" w14:textId="26A07BEF" w:rsidR="000F15F8" w:rsidRDefault="00B4144E" w:rsidP="00B4144E">
      <w:pPr>
        <w:pStyle w:val="Tekstpodstawowy"/>
        <w:jc w:val="center"/>
        <w:rPr>
          <w:rFonts w:ascii="Verdana" w:hAnsi="Verdana" w:cs="Calibri"/>
          <w:b/>
          <w:bCs/>
          <w:sz w:val="22"/>
          <w:szCs w:val="22"/>
        </w:rPr>
      </w:pPr>
      <w:r w:rsidRPr="002F19ED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B64BAF">
        <w:rPr>
          <w:rFonts w:ascii="Verdana" w:hAnsi="Verdana" w:cs="Calibri"/>
          <w:b/>
          <w:bCs/>
          <w:sz w:val="22"/>
          <w:szCs w:val="22"/>
        </w:rPr>
        <w:t>9</w:t>
      </w:r>
      <w:r w:rsidR="000F15F8">
        <w:rPr>
          <w:rFonts w:ascii="Verdana" w:hAnsi="Verdana" w:cs="Calibri"/>
          <w:b/>
          <w:bCs/>
          <w:sz w:val="22"/>
          <w:szCs w:val="22"/>
        </w:rPr>
        <w:t xml:space="preserve"> </w:t>
      </w:r>
    </w:p>
    <w:p w14:paraId="0B8A5C8B" w14:textId="6A41F3DF" w:rsidR="0087208B" w:rsidRPr="002F19ED" w:rsidRDefault="000F15F8" w:rsidP="00B4144E">
      <w:pPr>
        <w:pStyle w:val="Tekstpodstawowy"/>
        <w:jc w:val="center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S</w:t>
      </w:r>
      <w:r w:rsidR="00B4144E" w:rsidRPr="002F19ED">
        <w:rPr>
          <w:rFonts w:ascii="Verdana" w:hAnsi="Verdana" w:cs="Calibri"/>
          <w:b/>
          <w:bCs/>
          <w:sz w:val="22"/>
          <w:szCs w:val="22"/>
        </w:rPr>
        <w:t>iła wyższa</w:t>
      </w:r>
    </w:p>
    <w:p w14:paraId="183CD34A" w14:textId="77777777" w:rsidR="000F15F8" w:rsidRPr="000F15F8" w:rsidRDefault="000F15F8" w:rsidP="000F15F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Verdana" w:eastAsia="Arial Unicode MS" w:hAnsi="Verdana" w:cstheme="minorHAnsi"/>
          <w:spacing w:val="-6"/>
          <w:sz w:val="22"/>
          <w:szCs w:val="22"/>
        </w:rPr>
      </w:pP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t>Żadna</w:t>
      </w:r>
      <w:r w:rsidRPr="000F15F8">
        <w:rPr>
          <w:rFonts w:ascii="Verdana" w:eastAsia="Arial Unicode MS" w:hAnsi="Verdana" w:cstheme="minorHAnsi"/>
          <w:spacing w:val="-6"/>
          <w:sz w:val="20"/>
          <w:szCs w:val="20"/>
        </w:rPr>
        <w:t xml:space="preserve"> </w:t>
      </w: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t>ze </w:t>
      </w:r>
      <w:r w:rsidRPr="000F15F8">
        <w:rPr>
          <w:rFonts w:ascii="Verdana" w:eastAsia="Arial Unicode MS" w:hAnsi="Verdana" w:cstheme="minorHAnsi"/>
          <w:bCs/>
          <w:spacing w:val="-6"/>
          <w:sz w:val="22"/>
          <w:szCs w:val="22"/>
        </w:rPr>
        <w:t>Stron</w:t>
      </w: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t> nie</w:t>
      </w:r>
      <w:r w:rsidRPr="000F15F8">
        <w:rPr>
          <w:rFonts w:ascii="Verdana" w:eastAsia="Arial Unicode MS" w:hAnsi="Verdana" w:cstheme="minorHAnsi"/>
          <w:spacing w:val="-6"/>
          <w:sz w:val="20"/>
          <w:szCs w:val="20"/>
        </w:rPr>
        <w:t xml:space="preserve"> </w:t>
      </w: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t>będzie</w:t>
      </w:r>
      <w:r w:rsidRPr="000F15F8">
        <w:rPr>
          <w:rFonts w:ascii="Verdana" w:eastAsia="Arial Unicode MS" w:hAnsi="Verdana" w:cstheme="minorHAnsi"/>
          <w:spacing w:val="-6"/>
          <w:sz w:val="20"/>
          <w:szCs w:val="20"/>
        </w:rPr>
        <w:t xml:space="preserve"> </w:t>
      </w: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t>odpowiedzialna</w:t>
      </w:r>
      <w:r w:rsidRPr="000F15F8">
        <w:rPr>
          <w:rFonts w:ascii="Verdana" w:eastAsia="Arial Unicode MS" w:hAnsi="Verdana" w:cstheme="minorHAnsi"/>
          <w:spacing w:val="-6"/>
          <w:sz w:val="20"/>
          <w:szCs w:val="20"/>
        </w:rPr>
        <w:t xml:space="preserve"> </w:t>
      </w: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t>za</w:t>
      </w:r>
      <w:r w:rsidRPr="000F15F8">
        <w:rPr>
          <w:rFonts w:ascii="Verdana" w:eastAsia="Arial Unicode MS" w:hAnsi="Verdana" w:cstheme="minorHAnsi"/>
          <w:spacing w:val="-6"/>
          <w:sz w:val="20"/>
          <w:szCs w:val="20"/>
        </w:rPr>
        <w:t xml:space="preserve"> </w:t>
      </w: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t>szkodę</w:t>
      </w:r>
      <w:r w:rsidRPr="000F15F8">
        <w:rPr>
          <w:rFonts w:ascii="Verdana" w:eastAsia="Arial Unicode MS" w:hAnsi="Verdana" w:cstheme="minorHAnsi"/>
          <w:spacing w:val="-6"/>
          <w:sz w:val="20"/>
          <w:szCs w:val="20"/>
        </w:rPr>
        <w:t xml:space="preserve"> </w:t>
      </w: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t xml:space="preserve">spowodowaną niewykonaniem swoich zobowiązań </w:t>
      </w:r>
      <w:r w:rsidRPr="000F15F8">
        <w:rPr>
          <w:rFonts w:ascii="Verdana" w:eastAsia="Arial Unicode MS" w:hAnsi="Verdana" w:cstheme="minorHAnsi"/>
          <w:bCs/>
          <w:spacing w:val="-6"/>
          <w:sz w:val="22"/>
          <w:szCs w:val="22"/>
        </w:rPr>
        <w:t>umownych</w:t>
      </w: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t xml:space="preserve">, jeżeli niewykonanie </w:t>
      </w:r>
      <w:r w:rsidRPr="000F15F8">
        <w:rPr>
          <w:rFonts w:ascii="Verdana" w:eastAsia="Arial Unicode MS" w:hAnsi="Verdana" w:cstheme="minorHAnsi"/>
          <w:bCs/>
          <w:spacing w:val="-6"/>
          <w:sz w:val="22"/>
          <w:szCs w:val="22"/>
        </w:rPr>
        <w:t>Umowy</w:t>
      </w: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t> zostało bezpośrednio spowodowane wystąpieniem siły wyższej. Za siłę wyższą </w:t>
      </w:r>
      <w:r w:rsidRPr="000F15F8">
        <w:rPr>
          <w:rFonts w:ascii="Verdana" w:eastAsia="Arial Unicode MS" w:hAnsi="Verdana" w:cstheme="minorHAnsi"/>
          <w:bCs/>
          <w:spacing w:val="-6"/>
          <w:sz w:val="22"/>
          <w:szCs w:val="22"/>
        </w:rPr>
        <w:t>Strony</w:t>
      </w: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t> uważają </w:t>
      </w:r>
      <w:r w:rsidRPr="000F15F8">
        <w:rPr>
          <w:rFonts w:ascii="Verdana" w:eastAsia="Arial Unicode MS" w:hAnsi="Verdana" w:cstheme="minorHAnsi"/>
          <w:spacing w:val="-6"/>
          <w:sz w:val="22"/>
          <w:szCs w:val="22"/>
        </w:rPr>
        <w:br/>
        <w:t>w szczególności: klęski żywiołowe, stany epidemii, zamieszki, działania wojenne, atak terrorystyczny, strajk generalny i inne podobne.</w:t>
      </w:r>
    </w:p>
    <w:p w14:paraId="70827EB1" w14:textId="77777777" w:rsidR="000F15F8" w:rsidRPr="000F15F8" w:rsidRDefault="000F15F8" w:rsidP="000F15F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Verdana" w:eastAsia="Arial Unicode MS" w:hAnsi="Verdana" w:cstheme="minorHAnsi"/>
          <w:sz w:val="22"/>
          <w:szCs w:val="22"/>
        </w:rPr>
      </w:pPr>
      <w:r w:rsidRPr="000F15F8">
        <w:rPr>
          <w:rFonts w:ascii="Verdana" w:eastAsia="Arial Unicode MS" w:hAnsi="Verdana" w:cstheme="minorHAnsi"/>
          <w:sz w:val="22"/>
          <w:szCs w:val="22"/>
        </w:rPr>
        <w:t xml:space="preserve">Strona, która nie może wykonać Umowy wskutek działania siły wyższej, jest obowiązana do bezzwłocznego poinformowania drugiej Strony o wystąpieniu działania siły wyższej w terminie 7 dni od wystąpienia tego zdarzenia, </w:t>
      </w:r>
      <w:r w:rsidRPr="000F15F8">
        <w:rPr>
          <w:rFonts w:ascii="Verdana" w:eastAsia="Arial Unicode MS" w:hAnsi="Verdana" w:cstheme="minorHAnsi"/>
          <w:sz w:val="22"/>
          <w:szCs w:val="22"/>
        </w:rPr>
        <w:br/>
        <w:t>pod rygorem utraty uprawnienia do powoływania się na tę okoliczność.</w:t>
      </w:r>
    </w:p>
    <w:p w14:paraId="531BB9DE" w14:textId="77777777" w:rsidR="000F15F8" w:rsidRDefault="000F15F8" w:rsidP="000F15F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Verdana" w:eastAsia="Arial Unicode MS" w:hAnsi="Verdana" w:cstheme="minorHAnsi"/>
          <w:sz w:val="22"/>
          <w:szCs w:val="22"/>
        </w:rPr>
      </w:pPr>
      <w:r w:rsidRPr="000F15F8">
        <w:rPr>
          <w:rFonts w:ascii="Verdana" w:eastAsia="Arial Unicode MS" w:hAnsi="Verdana" w:cstheme="minorHAnsi"/>
          <w:sz w:val="22"/>
          <w:szCs w:val="22"/>
        </w:rPr>
        <w:t>Na mocy postanowień niniejszego paragrafu, zaistnienie siły wyższej zwalnia </w:t>
      </w:r>
      <w:r w:rsidRPr="000F15F8">
        <w:rPr>
          <w:rFonts w:ascii="Verdana" w:eastAsia="Arial Unicode MS" w:hAnsi="Verdana" w:cstheme="minorHAnsi"/>
          <w:bCs/>
          <w:sz w:val="22"/>
          <w:szCs w:val="22"/>
        </w:rPr>
        <w:t>Stronę</w:t>
      </w:r>
      <w:r w:rsidRPr="000F15F8">
        <w:rPr>
          <w:rFonts w:ascii="Verdana" w:eastAsia="Arial Unicode MS" w:hAnsi="Verdana" w:cstheme="minorHAnsi"/>
          <w:sz w:val="22"/>
          <w:szCs w:val="22"/>
        </w:rPr>
        <w:t xml:space="preserve"> niewykonującą swoich zobowiązań wobec drugiej Strony </w:t>
      </w:r>
      <w:r w:rsidRPr="000F15F8">
        <w:rPr>
          <w:rFonts w:ascii="Verdana" w:eastAsia="Arial Unicode MS" w:hAnsi="Verdana" w:cstheme="minorHAnsi"/>
          <w:sz w:val="22"/>
          <w:szCs w:val="22"/>
        </w:rPr>
        <w:br/>
        <w:t>z obowiązku zapłaty odszkodowania, kar umownych oraz innych sankcji przewidzianych Umową tak długo, jak długo trwa działanie siły wyższej. </w:t>
      </w:r>
    </w:p>
    <w:p w14:paraId="598ED370" w14:textId="69B65762" w:rsidR="00B4144E" w:rsidRPr="000F15F8" w:rsidRDefault="000F15F8" w:rsidP="000F15F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Verdana" w:eastAsia="Arial Unicode MS" w:hAnsi="Verdana" w:cstheme="minorHAnsi"/>
          <w:sz w:val="22"/>
          <w:szCs w:val="22"/>
        </w:rPr>
      </w:pPr>
      <w:r w:rsidRPr="000F15F8">
        <w:rPr>
          <w:rFonts w:ascii="Verdana" w:eastAsia="Arial Unicode MS" w:hAnsi="Verdana" w:cstheme="minorHAnsi"/>
          <w:sz w:val="22"/>
          <w:szCs w:val="22"/>
        </w:rPr>
        <w:t>Jeżeli działanie siły wyższej trwa dłużej niż okres 3 miesięcy, każda ze </w:t>
      </w:r>
      <w:r w:rsidRPr="000F15F8">
        <w:rPr>
          <w:rFonts w:ascii="Verdana" w:eastAsia="Arial Unicode MS" w:hAnsi="Verdana" w:cstheme="minorHAnsi"/>
          <w:bCs/>
          <w:sz w:val="22"/>
          <w:szCs w:val="22"/>
        </w:rPr>
        <w:t>Stron</w:t>
      </w:r>
      <w:r w:rsidRPr="000F15F8">
        <w:rPr>
          <w:rFonts w:ascii="Verdana" w:eastAsia="Arial Unicode MS" w:hAnsi="Verdana" w:cstheme="minorHAnsi"/>
          <w:sz w:val="22"/>
          <w:szCs w:val="22"/>
        </w:rPr>
        <w:t> </w:t>
      </w:r>
      <w:r w:rsidRPr="000F15F8">
        <w:rPr>
          <w:rFonts w:ascii="Verdana" w:eastAsia="Arial Unicode MS" w:hAnsi="Verdana" w:cstheme="minorHAnsi"/>
          <w:sz w:val="22"/>
          <w:szCs w:val="22"/>
        </w:rPr>
        <w:br/>
        <w:t xml:space="preserve">ma prawo w ciągu miesiąca do wypowiedzenia Umowy ze skutkiem na dzień doręczenia wypowiedzenia drugiej Stronie bez konsekwencji wynikających </w:t>
      </w:r>
      <w:r w:rsidRPr="000F15F8">
        <w:rPr>
          <w:rFonts w:ascii="Verdana" w:eastAsia="Arial Unicode MS" w:hAnsi="Verdana" w:cstheme="minorHAnsi"/>
          <w:sz w:val="22"/>
          <w:szCs w:val="22"/>
        </w:rPr>
        <w:br/>
        <w:t>z Umowy</w:t>
      </w:r>
      <w:r>
        <w:rPr>
          <w:rFonts w:ascii="Verdana" w:eastAsia="Arial Unicode MS" w:hAnsi="Verdana" w:cstheme="minorHAnsi"/>
          <w:sz w:val="22"/>
          <w:szCs w:val="22"/>
        </w:rPr>
        <w:t>.</w:t>
      </w:r>
    </w:p>
    <w:p w14:paraId="29007B1F" w14:textId="77777777" w:rsidR="00BE7413" w:rsidRDefault="00BE7413" w:rsidP="006C031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</w:p>
    <w:p w14:paraId="399626E1" w14:textId="12800F4F" w:rsidR="006C0311" w:rsidRPr="006C0311" w:rsidRDefault="006C0311" w:rsidP="006C031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6C0311">
        <w:rPr>
          <w:rFonts w:ascii="Verdana" w:hAnsi="Verdana" w:cs="Calibri"/>
          <w:b/>
          <w:bCs/>
          <w:sz w:val="22"/>
          <w:szCs w:val="22"/>
        </w:rPr>
        <w:t>§ 1</w:t>
      </w:r>
      <w:r w:rsidR="00B64BAF">
        <w:rPr>
          <w:rFonts w:ascii="Verdana" w:hAnsi="Verdana" w:cs="Calibri"/>
          <w:b/>
          <w:bCs/>
          <w:sz w:val="22"/>
          <w:szCs w:val="22"/>
        </w:rPr>
        <w:t>0</w:t>
      </w:r>
    </w:p>
    <w:p w14:paraId="505E59E2" w14:textId="77777777" w:rsidR="006C0311" w:rsidRPr="006C0311" w:rsidRDefault="006C0311" w:rsidP="006C031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6C0311">
        <w:rPr>
          <w:rFonts w:ascii="Verdana" w:hAnsi="Verdana" w:cs="Calibri"/>
          <w:b/>
          <w:bCs/>
          <w:sz w:val="22"/>
          <w:szCs w:val="22"/>
        </w:rPr>
        <w:t>Doręczenia</w:t>
      </w:r>
    </w:p>
    <w:p w14:paraId="4EAB0C44" w14:textId="77777777" w:rsidR="006C0311" w:rsidRPr="006C0311" w:rsidRDefault="006C0311" w:rsidP="006C0311">
      <w:pPr>
        <w:numPr>
          <w:ilvl w:val="0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3"/>
          <w:sz w:val="22"/>
          <w:szCs w:val="22"/>
        </w:rPr>
      </w:pPr>
      <w:r w:rsidRPr="006C0311">
        <w:rPr>
          <w:rFonts w:ascii="Verdana" w:hAnsi="Verdana" w:cs="Calibri Light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pisemnie w języku polskim, zostaną dostarczone drugiej </w:t>
      </w:r>
      <w:r w:rsidRPr="006C0311">
        <w:rPr>
          <w:rFonts w:ascii="Verdana" w:hAnsi="Verdana" w:cs="Calibri Light"/>
          <w:spacing w:val="-3"/>
          <w:sz w:val="22"/>
          <w:szCs w:val="22"/>
        </w:rPr>
        <w:lastRenderedPageBreak/>
        <w:t>Stronie elektronicznie poprzez platformę zakupową lub przez uznaną firmę pocztową albo kurierską na adres podany poniżej, o ile Strony nie postanowią inaczej:</w:t>
      </w:r>
    </w:p>
    <w:p w14:paraId="13026C64" w14:textId="57529B9F" w:rsidR="006C0311" w:rsidRPr="006C0311" w:rsidRDefault="006C0311" w:rsidP="006C0311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</w:rPr>
      </w:pPr>
      <w:r w:rsidRPr="006C0311">
        <w:rPr>
          <w:rFonts w:ascii="Verdana" w:hAnsi="Verdana" w:cs="Calibri Light"/>
          <w:spacing w:val="-7"/>
          <w:sz w:val="22"/>
          <w:szCs w:val="22"/>
        </w:rPr>
        <w:tab/>
      </w:r>
      <w:r>
        <w:rPr>
          <w:rFonts w:ascii="Verdana" w:hAnsi="Verdana" w:cs="Calibri Light"/>
          <w:spacing w:val="-7"/>
          <w:sz w:val="22"/>
          <w:szCs w:val="22"/>
        </w:rPr>
        <w:t>Najemca</w:t>
      </w:r>
      <w:r w:rsidRPr="006C0311">
        <w:rPr>
          <w:rFonts w:ascii="Verdana" w:hAnsi="Verdana" w:cs="Calibri Light"/>
          <w:spacing w:val="-7"/>
          <w:sz w:val="22"/>
          <w:szCs w:val="22"/>
        </w:rPr>
        <w:t>: ……………………………………………………………………………………….…………</w:t>
      </w:r>
      <w:r w:rsidRPr="006C0311">
        <w:rPr>
          <w:rFonts w:ascii="Verdana" w:hAnsi="Verdana" w:cs="Calibri Light"/>
          <w:spacing w:val="-7"/>
          <w:sz w:val="22"/>
          <w:szCs w:val="22"/>
        </w:rPr>
        <w:tab/>
      </w:r>
    </w:p>
    <w:p w14:paraId="5F04EA14" w14:textId="6C66A2C3" w:rsidR="006C0311" w:rsidRPr="006C0311" w:rsidRDefault="006C0311" w:rsidP="006C0311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>
        <w:rPr>
          <w:rFonts w:ascii="Verdana" w:hAnsi="Verdana" w:cs="Calibri Light"/>
          <w:spacing w:val="-7"/>
          <w:sz w:val="22"/>
          <w:szCs w:val="22"/>
          <w:lang w:val="es-ES_tradnl"/>
        </w:rPr>
        <w:t>Wynajmujący</w:t>
      </w: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>:</w:t>
      </w: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Sieć Badawcza Łukasiewicz – Poznański Instytut Technologiczny</w:t>
      </w:r>
    </w:p>
    <w:p w14:paraId="5A94F27B" w14:textId="77777777" w:rsidR="006C0311" w:rsidRPr="006C0311" w:rsidRDefault="006C0311" w:rsidP="006C0311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ul. Estkowskiego 6, 61-755 Poznań</w:t>
      </w:r>
    </w:p>
    <w:p w14:paraId="1F274422" w14:textId="77777777" w:rsidR="006C0311" w:rsidRPr="006C0311" w:rsidRDefault="006C0311" w:rsidP="006C0311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tel. 61 8 504 890</w:t>
      </w:r>
    </w:p>
    <w:p w14:paraId="406D91F6" w14:textId="77777777" w:rsidR="006C0311" w:rsidRPr="006C0311" w:rsidRDefault="006C0311" w:rsidP="006C0311">
      <w:pPr>
        <w:spacing w:line="276" w:lineRule="auto"/>
        <w:ind w:left="357"/>
        <w:rPr>
          <w:rFonts w:ascii="Verdana" w:hAnsi="Verdana" w:cs="Calibri Light"/>
          <w:sz w:val="22"/>
          <w:szCs w:val="22"/>
        </w:rPr>
      </w:pPr>
      <w:r w:rsidRPr="006C0311">
        <w:rPr>
          <w:rFonts w:ascii="Verdana" w:hAnsi="Verdana" w:cs="Calibri Light"/>
          <w:spacing w:val="-7"/>
          <w:sz w:val="22"/>
          <w:szCs w:val="22"/>
        </w:rPr>
        <w:tab/>
      </w:r>
      <w:r w:rsidRPr="006C0311">
        <w:rPr>
          <w:rFonts w:ascii="Verdana" w:hAnsi="Verdana" w:cs="Calibri Light"/>
          <w:spacing w:val="-7"/>
          <w:sz w:val="22"/>
          <w:szCs w:val="22"/>
        </w:rPr>
        <w:tab/>
      </w:r>
      <w:r w:rsidRPr="006C0311">
        <w:rPr>
          <w:rFonts w:ascii="Verdana" w:hAnsi="Verdana" w:cs="Calibri Light"/>
          <w:spacing w:val="-7"/>
          <w:sz w:val="22"/>
          <w:szCs w:val="22"/>
        </w:rPr>
        <w:tab/>
      </w:r>
      <w:r w:rsidRPr="006C0311">
        <w:rPr>
          <w:rFonts w:ascii="Verdana" w:hAnsi="Verdana" w:cs="Calibri Light"/>
          <w:sz w:val="22"/>
          <w:szCs w:val="22"/>
        </w:rPr>
        <w:t>e-mail</w:t>
      </w:r>
      <w:r w:rsidRPr="006C0311">
        <w:rPr>
          <w:rFonts w:ascii="Verdana" w:hAnsi="Verdana" w:cs="Calibri Light"/>
          <w:spacing w:val="-7"/>
          <w:sz w:val="22"/>
          <w:szCs w:val="22"/>
          <w:lang w:val="es-ES_tradnl"/>
        </w:rPr>
        <w:t>: office@pit.lukasiewicz.gov.pl</w:t>
      </w:r>
    </w:p>
    <w:p w14:paraId="46855A64" w14:textId="2B8F15D9" w:rsidR="006C0311" w:rsidRPr="006C0311" w:rsidRDefault="006C0311" w:rsidP="006C0311">
      <w:pPr>
        <w:numPr>
          <w:ilvl w:val="0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6C0311">
        <w:rPr>
          <w:rFonts w:ascii="Verdana" w:hAnsi="Verdana"/>
          <w:sz w:val="22"/>
          <w:szCs w:val="22"/>
        </w:rPr>
        <w:t xml:space="preserve">Niezależnie od powyższego, doręczenia w stosunku do </w:t>
      </w:r>
      <w:r>
        <w:rPr>
          <w:rFonts w:ascii="Verdana" w:hAnsi="Verdana"/>
          <w:sz w:val="22"/>
          <w:szCs w:val="22"/>
        </w:rPr>
        <w:t>Najemcy</w:t>
      </w:r>
      <w:r w:rsidRPr="006C0311">
        <w:rPr>
          <w:rFonts w:ascii="Verdana" w:hAnsi="Verdana"/>
          <w:sz w:val="22"/>
          <w:szCs w:val="22"/>
        </w:rPr>
        <w:t xml:space="preserve"> mogą być dokonywane osobiście na adres jak podano dla </w:t>
      </w:r>
      <w:r>
        <w:rPr>
          <w:rFonts w:ascii="Verdana" w:hAnsi="Verdana"/>
          <w:sz w:val="22"/>
          <w:szCs w:val="22"/>
        </w:rPr>
        <w:t>Najemcy</w:t>
      </w:r>
      <w:r w:rsidRPr="006C0311">
        <w:rPr>
          <w:rFonts w:ascii="Verdana" w:hAnsi="Verdana"/>
          <w:sz w:val="22"/>
          <w:szCs w:val="22"/>
        </w:rPr>
        <w:t xml:space="preserve"> w ust. 1 powyżej.</w:t>
      </w:r>
    </w:p>
    <w:p w14:paraId="04E987DF" w14:textId="77777777" w:rsidR="006C0311" w:rsidRPr="006C0311" w:rsidRDefault="006C0311" w:rsidP="006C0311">
      <w:pPr>
        <w:numPr>
          <w:ilvl w:val="0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6C0311">
        <w:rPr>
          <w:rFonts w:ascii="Verdana" w:hAnsi="Verdana"/>
          <w:spacing w:val="-7"/>
          <w:sz w:val="22"/>
          <w:szCs w:val="22"/>
        </w:rPr>
        <w:t>Do czasu zmiany w formie pisemnego zawiadomienia drugiej Strony, adresami właściwymi dla powiadomień Stron są jak powyżej.</w:t>
      </w:r>
    </w:p>
    <w:p w14:paraId="0E0E2BD0" w14:textId="77777777" w:rsidR="006C0311" w:rsidRPr="00E2771E" w:rsidRDefault="006C0311" w:rsidP="006C0311">
      <w:pPr>
        <w:keepLines/>
        <w:suppressAutoHyphens/>
        <w:snapToGrid w:val="0"/>
        <w:spacing w:line="276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50B38E12" w14:textId="5E356B25" w:rsidR="006C0311" w:rsidRPr="006C0311" w:rsidRDefault="006C0311" w:rsidP="006C0311">
      <w:pPr>
        <w:keepLines/>
        <w:suppressAutoHyphens/>
        <w:snapToGrid w:val="0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6C0311">
        <w:rPr>
          <w:rFonts w:ascii="Verdana" w:hAnsi="Verdana"/>
          <w:b/>
          <w:bCs/>
          <w:sz w:val="22"/>
          <w:szCs w:val="22"/>
        </w:rPr>
        <w:t>§ 1</w:t>
      </w:r>
      <w:r w:rsidR="00B64BAF">
        <w:rPr>
          <w:rFonts w:ascii="Verdana" w:hAnsi="Verdana"/>
          <w:b/>
          <w:bCs/>
          <w:sz w:val="22"/>
          <w:szCs w:val="22"/>
        </w:rPr>
        <w:t>1</w:t>
      </w:r>
    </w:p>
    <w:p w14:paraId="135E3BA2" w14:textId="77777777" w:rsidR="006C0311" w:rsidRPr="006C0311" w:rsidRDefault="006C0311" w:rsidP="006C0311">
      <w:pPr>
        <w:keepLines/>
        <w:suppressAutoHyphens/>
        <w:snapToGrid w:val="0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6C0311">
        <w:rPr>
          <w:rFonts w:ascii="Verdana" w:hAnsi="Verdana"/>
          <w:b/>
          <w:bCs/>
          <w:sz w:val="22"/>
          <w:szCs w:val="22"/>
        </w:rPr>
        <w:t>Osoby upoważnione do kontaktu</w:t>
      </w:r>
    </w:p>
    <w:p w14:paraId="21226954" w14:textId="053AA766" w:rsidR="006C0311" w:rsidRPr="009568D9" w:rsidRDefault="006C0311" w:rsidP="009568D9">
      <w:pPr>
        <w:pStyle w:val="Akapitzlist"/>
        <w:keepLines/>
        <w:numPr>
          <w:ilvl w:val="0"/>
          <w:numId w:val="35"/>
        </w:numPr>
        <w:tabs>
          <w:tab w:val="left" w:pos="284"/>
        </w:tabs>
        <w:suppressAutoHyphens/>
        <w:snapToGrid w:val="0"/>
        <w:spacing w:line="276" w:lineRule="auto"/>
        <w:ind w:hanging="720"/>
        <w:jc w:val="both"/>
        <w:rPr>
          <w:rFonts w:ascii="Verdana" w:hAnsi="Verdana"/>
          <w:bCs/>
          <w:spacing w:val="-6"/>
          <w:sz w:val="22"/>
          <w:szCs w:val="22"/>
        </w:rPr>
      </w:pPr>
      <w:r w:rsidRPr="009568D9">
        <w:rPr>
          <w:rFonts w:ascii="Verdana" w:hAnsi="Verdana"/>
          <w:bCs/>
          <w:spacing w:val="-6"/>
          <w:sz w:val="22"/>
          <w:szCs w:val="22"/>
        </w:rPr>
        <w:t>Strony ustalają, że dla realizacji Umowy, upoważniają następujące osoby:</w:t>
      </w:r>
    </w:p>
    <w:p w14:paraId="402F8D30" w14:textId="0458D691" w:rsidR="006C0311" w:rsidRPr="006C0311" w:rsidRDefault="006C0311" w:rsidP="006C0311">
      <w:pPr>
        <w:keepLines/>
        <w:numPr>
          <w:ilvl w:val="0"/>
          <w:numId w:val="30"/>
        </w:numPr>
        <w:suppressAutoHyphens/>
        <w:snapToGrid w:val="0"/>
        <w:spacing w:line="276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Wynajmujący</w:t>
      </w:r>
      <w:r w:rsidRPr="006C0311">
        <w:rPr>
          <w:rFonts w:ascii="Verdana" w:hAnsi="Verdana"/>
          <w:bCs/>
          <w:sz w:val="22"/>
          <w:szCs w:val="22"/>
        </w:rPr>
        <w:t xml:space="preserve">:……………………………… e-mail……………….. tel. …………………………… </w:t>
      </w:r>
    </w:p>
    <w:p w14:paraId="7B4843D3" w14:textId="6B4BE193" w:rsidR="006C0311" w:rsidRDefault="006C0311" w:rsidP="006C0311">
      <w:pPr>
        <w:keepLines/>
        <w:numPr>
          <w:ilvl w:val="0"/>
          <w:numId w:val="30"/>
        </w:numPr>
        <w:suppressAutoHyphens/>
        <w:snapToGrid w:val="0"/>
        <w:spacing w:line="276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Najemca</w:t>
      </w:r>
      <w:r w:rsidRPr="006C0311">
        <w:rPr>
          <w:rFonts w:ascii="Verdana" w:hAnsi="Verdana"/>
          <w:bCs/>
          <w:sz w:val="22"/>
          <w:szCs w:val="22"/>
        </w:rPr>
        <w:t xml:space="preserve">:……………………………….. e-mail……………….. tel. ……………………………. </w:t>
      </w:r>
    </w:p>
    <w:p w14:paraId="1E5EEA3E" w14:textId="77777777" w:rsidR="006C0311" w:rsidRPr="00E2771E" w:rsidRDefault="006C0311" w:rsidP="006C0311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3A4D1847" w14:textId="695B0853" w:rsidR="006C0311" w:rsidRPr="006C0311" w:rsidRDefault="006C0311" w:rsidP="006C031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6C0311">
        <w:rPr>
          <w:rFonts w:ascii="Verdana" w:hAnsi="Verdana"/>
          <w:b/>
          <w:sz w:val="22"/>
          <w:szCs w:val="22"/>
        </w:rPr>
        <w:t>§ 1</w:t>
      </w:r>
      <w:r w:rsidR="00B64BAF">
        <w:rPr>
          <w:rFonts w:ascii="Verdana" w:hAnsi="Verdana"/>
          <w:b/>
          <w:sz w:val="22"/>
          <w:szCs w:val="22"/>
        </w:rPr>
        <w:t>2</w:t>
      </w:r>
      <w:r w:rsidRPr="006C0311">
        <w:rPr>
          <w:rFonts w:ascii="Verdana" w:hAnsi="Verdana"/>
          <w:b/>
          <w:sz w:val="22"/>
          <w:szCs w:val="22"/>
        </w:rPr>
        <w:t xml:space="preserve"> </w:t>
      </w:r>
    </w:p>
    <w:p w14:paraId="3AA927C5" w14:textId="77777777" w:rsidR="006C0311" w:rsidRPr="006C0311" w:rsidRDefault="006C0311" w:rsidP="006C031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6C0311">
        <w:rPr>
          <w:rFonts w:ascii="Verdana" w:hAnsi="Verdana"/>
          <w:b/>
          <w:sz w:val="22"/>
          <w:szCs w:val="22"/>
        </w:rPr>
        <w:t>Dane osobowe</w:t>
      </w:r>
    </w:p>
    <w:p w14:paraId="06679174" w14:textId="77777777" w:rsidR="006C0311" w:rsidRPr="006C0311" w:rsidRDefault="006C0311" w:rsidP="006C0311">
      <w:pPr>
        <w:numPr>
          <w:ilvl w:val="0"/>
          <w:numId w:val="3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6C0311">
        <w:rPr>
          <w:rFonts w:ascii="Verdana" w:eastAsia="Calibri" w:hAnsi="Verdana" w:cs="Calibri Light"/>
          <w:bCs/>
          <w:sz w:val="22"/>
          <w:szCs w:val="22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realizacji Umowy. Przekazywane na potrzeby realizacji Umowy dane osobowe są danymi zwykłymi i obejmują w szczególności imię, nazwisko, zajmowane stanowisko i miejsce pracy, numer służbowego telefonu, służbowy adres email.</w:t>
      </w:r>
    </w:p>
    <w:p w14:paraId="4E43BD4C" w14:textId="77777777" w:rsidR="006C0311" w:rsidRPr="006C0311" w:rsidRDefault="006C0311" w:rsidP="006C0311">
      <w:pPr>
        <w:numPr>
          <w:ilvl w:val="0"/>
          <w:numId w:val="3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6C0311">
        <w:rPr>
          <w:rFonts w:ascii="Verdana" w:eastAsia="Calibri" w:hAnsi="Verdana" w:cs="Calibri Light"/>
          <w:bCs/>
          <w:sz w:val="22"/>
          <w:szCs w:val="22"/>
        </w:rPr>
        <w:t xml:space="preserve">Dane osobowe osób, o których mowa w ust. 1 będą przetwarzane przez Strony na podstawie art. 6 ust. 1 lit. b, c i f RODO jedynie w celu i zakresie niezbędnym do wykonywania zadań związanych z realizacją zawartej Umowy. </w:t>
      </w:r>
    </w:p>
    <w:p w14:paraId="17C1E241" w14:textId="0298DB12" w:rsidR="006C0311" w:rsidRPr="006C0311" w:rsidRDefault="006C0311" w:rsidP="006C0311">
      <w:pPr>
        <w:numPr>
          <w:ilvl w:val="0"/>
          <w:numId w:val="3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6C0311">
        <w:rPr>
          <w:rFonts w:ascii="Verdana" w:eastAsia="Calibri" w:hAnsi="Verdana" w:cs="Calibri Light"/>
          <w:bCs/>
          <w:sz w:val="22"/>
          <w:szCs w:val="22"/>
        </w:rPr>
        <w:t xml:space="preserve">Klauzula informacyjna </w:t>
      </w:r>
      <w:r>
        <w:rPr>
          <w:rFonts w:ascii="Verdana" w:eastAsia="Calibri" w:hAnsi="Verdana" w:cs="Calibri Light"/>
          <w:bCs/>
          <w:sz w:val="22"/>
          <w:szCs w:val="22"/>
        </w:rPr>
        <w:t>Wynajmującego</w:t>
      </w:r>
      <w:r w:rsidRPr="006C0311">
        <w:rPr>
          <w:rFonts w:ascii="Verdana" w:eastAsia="Calibri" w:hAnsi="Verdana" w:cs="Calibri Light"/>
          <w:bCs/>
          <w:sz w:val="22"/>
          <w:szCs w:val="22"/>
        </w:rPr>
        <w:t xml:space="preserve"> znajduje się na stronie internetowej pod adresem: </w:t>
      </w:r>
      <w:hyperlink r:id="rId9" w:history="1">
        <w:r w:rsidRPr="006C0311">
          <w:rPr>
            <w:rFonts w:ascii="Verdana" w:eastAsia="Calibri" w:hAnsi="Verdana" w:cs="Calibri Light"/>
            <w:bCs/>
            <w:color w:val="0000FF"/>
            <w:sz w:val="22"/>
            <w:szCs w:val="22"/>
            <w:u w:val="single"/>
          </w:rPr>
          <w:t>https://pit.lukasiewicz.gov.pl/ochrona-danych-osobowych/klauzula umowy/</w:t>
        </w:r>
      </w:hyperlink>
      <w:r w:rsidRPr="006C0311">
        <w:rPr>
          <w:rFonts w:ascii="Verdana" w:eastAsia="Calibri" w:hAnsi="Verdana" w:cs="Calibri Light"/>
          <w:bCs/>
          <w:sz w:val="22"/>
          <w:szCs w:val="22"/>
        </w:rPr>
        <w:t xml:space="preserve">. </w:t>
      </w:r>
    </w:p>
    <w:p w14:paraId="0411A2B2" w14:textId="1C5C6408" w:rsidR="006C0311" w:rsidRPr="006C0311" w:rsidRDefault="006C0311" w:rsidP="006C0311">
      <w:pPr>
        <w:numPr>
          <w:ilvl w:val="0"/>
          <w:numId w:val="3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6C0311">
        <w:rPr>
          <w:rFonts w:ascii="Verdana" w:eastAsia="Calibri" w:hAnsi="Verdana" w:cs="Calibri Light"/>
          <w:bCs/>
          <w:sz w:val="22"/>
          <w:szCs w:val="22"/>
        </w:rPr>
        <w:t xml:space="preserve">Klauzula informacyjna </w:t>
      </w:r>
      <w:r>
        <w:rPr>
          <w:rFonts w:ascii="Verdana" w:eastAsia="Calibri" w:hAnsi="Verdana" w:cs="Calibri Light"/>
          <w:bCs/>
          <w:sz w:val="22"/>
          <w:szCs w:val="22"/>
        </w:rPr>
        <w:t>Najemcy</w:t>
      </w:r>
      <w:r w:rsidRPr="006C0311">
        <w:rPr>
          <w:rFonts w:ascii="Verdana" w:eastAsia="Calibri" w:hAnsi="Verdana" w:cs="Calibri Light"/>
          <w:bCs/>
          <w:sz w:val="22"/>
          <w:szCs w:val="22"/>
        </w:rPr>
        <w:t xml:space="preserve"> znajduje się na stronie internetowej pod adresem: …. </w:t>
      </w:r>
    </w:p>
    <w:p w14:paraId="339B3A4A" w14:textId="77777777" w:rsidR="006C0311" w:rsidRPr="006C0311" w:rsidRDefault="006C0311" w:rsidP="006C0311">
      <w:pPr>
        <w:numPr>
          <w:ilvl w:val="0"/>
          <w:numId w:val="3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6C0311">
        <w:rPr>
          <w:rFonts w:ascii="Verdana" w:eastAsia="Calibri" w:hAnsi="Verdana" w:cs="Calibri Light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518087D" w14:textId="77777777" w:rsidR="006C0311" w:rsidRPr="006C0311" w:rsidRDefault="006C0311" w:rsidP="006C0311">
      <w:pPr>
        <w:numPr>
          <w:ilvl w:val="0"/>
          <w:numId w:val="3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6C0311">
        <w:rPr>
          <w:rFonts w:ascii="Verdana" w:hAnsi="Verdana" w:cs="Calibri Light"/>
          <w:bCs/>
          <w:sz w:val="22"/>
          <w:szCs w:val="22"/>
        </w:rPr>
        <w:t xml:space="preserve">Strony zobowiązują się do ochrony danych osobowych udostępnionych wzajemnie w związku z wykonywaniem Umowy, w tym do wdrożenia oraz stosowania środków technicznych i organizacyjnych zapewniających odpowiedni </w:t>
      </w:r>
      <w:r w:rsidRPr="006C0311">
        <w:rPr>
          <w:rFonts w:ascii="Verdana" w:hAnsi="Verdana" w:cs="Calibri Light"/>
          <w:bCs/>
          <w:sz w:val="22"/>
          <w:szCs w:val="22"/>
        </w:rPr>
        <w:lastRenderedPageBreak/>
        <w:t>stopień bezpieczeństwa danych osobowych zgodnie z przepisami prawa, a w szczególności z ustawą z dnia 10 maja 2018 r. o ochronie danych osobowych oraz przepisami RODO.</w:t>
      </w:r>
    </w:p>
    <w:p w14:paraId="660A9AEB" w14:textId="77777777" w:rsidR="006C0311" w:rsidRPr="006C0311" w:rsidRDefault="006C0311" w:rsidP="006C031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3FE61EB6" w14:textId="1DF4FCC5" w:rsidR="006C0311" w:rsidRPr="006C0311" w:rsidRDefault="006C0311" w:rsidP="006C031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6C0311">
        <w:rPr>
          <w:rFonts w:ascii="Verdana" w:hAnsi="Verdana"/>
          <w:b/>
          <w:sz w:val="22"/>
          <w:szCs w:val="22"/>
        </w:rPr>
        <w:t>§ 1</w:t>
      </w:r>
      <w:r w:rsidR="00B64BAF">
        <w:rPr>
          <w:rFonts w:ascii="Verdana" w:hAnsi="Verdana"/>
          <w:b/>
          <w:sz w:val="22"/>
          <w:szCs w:val="22"/>
        </w:rPr>
        <w:t>3</w:t>
      </w:r>
    </w:p>
    <w:p w14:paraId="7A34F0D3" w14:textId="77777777" w:rsidR="006C0311" w:rsidRPr="006C0311" w:rsidRDefault="006C0311" w:rsidP="006C031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6C0311">
        <w:rPr>
          <w:rFonts w:ascii="Verdana" w:hAnsi="Verdana"/>
          <w:b/>
          <w:sz w:val="22"/>
          <w:szCs w:val="22"/>
        </w:rPr>
        <w:t>Postanowienia końcowe</w:t>
      </w:r>
    </w:p>
    <w:p w14:paraId="30167612" w14:textId="7E3C10D3" w:rsidR="006C0311" w:rsidRPr="006C0311" w:rsidRDefault="006C0311" w:rsidP="006C0311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>
        <w:rPr>
          <w:rFonts w:ascii="Verdana" w:hAnsi="Verdana" w:cs="Calibri"/>
          <w:sz w:val="22"/>
          <w:szCs w:val="22"/>
        </w:rPr>
        <w:t>Najemca</w:t>
      </w:r>
      <w:r w:rsidRPr="006C0311">
        <w:rPr>
          <w:rFonts w:ascii="Verdana" w:hAnsi="Verdana" w:cs="Calibri"/>
          <w:sz w:val="22"/>
          <w:szCs w:val="22"/>
        </w:rPr>
        <w:t xml:space="preserve">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</w:t>
      </w:r>
      <w:r>
        <w:rPr>
          <w:rFonts w:ascii="Verdana" w:hAnsi="Verdana" w:cs="Calibri"/>
          <w:sz w:val="22"/>
          <w:szCs w:val="22"/>
        </w:rPr>
        <w:t>Wynajmującego</w:t>
      </w:r>
      <w:r w:rsidRPr="006C0311">
        <w:rPr>
          <w:rFonts w:ascii="Verdana" w:hAnsi="Verdana" w:cs="Calibri"/>
          <w:sz w:val="22"/>
          <w:szCs w:val="22"/>
        </w:rPr>
        <w:t>.</w:t>
      </w:r>
    </w:p>
    <w:p w14:paraId="68BC6834" w14:textId="2FF1A58C" w:rsidR="006C0311" w:rsidRPr="006C0311" w:rsidRDefault="006C0311" w:rsidP="006C0311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6C0311">
        <w:rPr>
          <w:rFonts w:ascii="Verdana" w:hAnsi="Verdana" w:cs="Calibri"/>
          <w:sz w:val="22"/>
          <w:szCs w:val="22"/>
        </w:rPr>
        <w:t xml:space="preserve">Czynności, o jakich mowa powyżej, dokonane bez pisemnej zgody </w:t>
      </w:r>
      <w:r>
        <w:rPr>
          <w:rFonts w:ascii="Verdana" w:hAnsi="Verdana" w:cs="Calibri"/>
          <w:sz w:val="22"/>
          <w:szCs w:val="22"/>
        </w:rPr>
        <w:t>Wynajmującego</w:t>
      </w:r>
      <w:r w:rsidRPr="006C0311">
        <w:rPr>
          <w:rFonts w:ascii="Verdana" w:hAnsi="Verdana" w:cs="Calibri"/>
          <w:sz w:val="22"/>
          <w:szCs w:val="22"/>
        </w:rPr>
        <w:t xml:space="preserve">, są względem </w:t>
      </w:r>
      <w:r>
        <w:rPr>
          <w:rFonts w:ascii="Verdana" w:hAnsi="Verdana" w:cs="Calibri"/>
          <w:sz w:val="22"/>
          <w:szCs w:val="22"/>
        </w:rPr>
        <w:t>Wynajmującego</w:t>
      </w:r>
      <w:r w:rsidRPr="006C0311">
        <w:rPr>
          <w:rFonts w:ascii="Verdana" w:hAnsi="Verdana" w:cs="Calibri"/>
          <w:sz w:val="22"/>
          <w:szCs w:val="22"/>
        </w:rPr>
        <w:t xml:space="preserve"> bezskuteczne.</w:t>
      </w:r>
    </w:p>
    <w:p w14:paraId="1EF680AA" w14:textId="77777777" w:rsidR="006C0311" w:rsidRPr="006C0311" w:rsidRDefault="006C0311" w:rsidP="006C0311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6C0311">
        <w:rPr>
          <w:rFonts w:ascii="Verdana" w:hAnsi="Verdana"/>
          <w:sz w:val="22"/>
          <w:szCs w:val="22"/>
        </w:rPr>
        <w:t>Zmiana osób wskazanych oraz upoważnionych do kontaktu i wymiany informacji wynikających</w:t>
      </w:r>
      <w:r w:rsidRPr="006C0311">
        <w:rPr>
          <w:rFonts w:ascii="Verdana" w:hAnsi="Verdana" w:cs="Arial"/>
          <w:sz w:val="22"/>
          <w:szCs w:val="22"/>
        </w:rPr>
        <w:t xml:space="preserve"> z realizacji Umowy, możliwa jest po pisemnym powiadomieniu drugiej Strony i nie wymaga Aneksu do Umowy. </w:t>
      </w:r>
    </w:p>
    <w:p w14:paraId="71B2B134" w14:textId="65F7B6B6" w:rsidR="006C0311" w:rsidRPr="006C0311" w:rsidRDefault="006C0311" w:rsidP="006C0311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 w:cs="Arial"/>
          <w:spacing w:val="-6"/>
          <w:sz w:val="22"/>
          <w:szCs w:val="22"/>
          <w:lang w:val="de-DE"/>
        </w:rPr>
      </w:pPr>
      <w:r w:rsidRPr="006C0311">
        <w:rPr>
          <w:rFonts w:ascii="Verdana" w:hAnsi="Verdana"/>
          <w:spacing w:val="-6"/>
          <w:sz w:val="22"/>
          <w:szCs w:val="22"/>
        </w:rPr>
        <w:t xml:space="preserve">Wszelkie spory mogące wyniknąć na tle realizacji Umowy, Strony zobowiązują się rozwiązywać polubownie, a w razie niemożności  ich polubownego rozwiązania poddadzą je pod rozstrzygnięcie sądu właściwego miejscowo </w:t>
      </w:r>
      <w:r w:rsidRPr="006C0311">
        <w:rPr>
          <w:rFonts w:ascii="Verdana" w:hAnsi="Verdana"/>
          <w:spacing w:val="-6"/>
          <w:sz w:val="22"/>
          <w:szCs w:val="22"/>
        </w:rPr>
        <w:br/>
        <w:t xml:space="preserve">dla siedziby </w:t>
      </w:r>
      <w:r>
        <w:rPr>
          <w:rFonts w:ascii="Verdana" w:hAnsi="Verdana"/>
          <w:spacing w:val="-6"/>
          <w:sz w:val="22"/>
          <w:szCs w:val="22"/>
        </w:rPr>
        <w:t>Wynajmującego</w:t>
      </w:r>
      <w:r w:rsidRPr="006C0311">
        <w:rPr>
          <w:rFonts w:ascii="Verdana" w:hAnsi="Verdana"/>
          <w:spacing w:val="-6"/>
          <w:sz w:val="22"/>
          <w:szCs w:val="22"/>
        </w:rPr>
        <w:t>.</w:t>
      </w:r>
    </w:p>
    <w:p w14:paraId="6D44F876" w14:textId="429F6966" w:rsidR="006C0311" w:rsidRPr="006C0311" w:rsidRDefault="006C0311" w:rsidP="006C0311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 w:cs="Arial"/>
          <w:i/>
          <w:iCs/>
          <w:sz w:val="22"/>
          <w:szCs w:val="22"/>
          <w:lang w:val="de-DE"/>
        </w:rPr>
      </w:pPr>
      <w:r w:rsidRPr="006C0311">
        <w:rPr>
          <w:rFonts w:ascii="Verdana" w:hAnsi="Verdana"/>
          <w:i/>
          <w:iCs/>
          <w:sz w:val="22"/>
          <w:szCs w:val="22"/>
        </w:rPr>
        <w:t xml:space="preserve">Umowę sporządzono w 2 jednobrzmiących egzemplarzach, po jednym </w:t>
      </w:r>
      <w:r w:rsidRPr="006C0311">
        <w:rPr>
          <w:rFonts w:ascii="Verdana" w:hAnsi="Verdana"/>
          <w:i/>
          <w:iCs/>
          <w:sz w:val="22"/>
          <w:szCs w:val="22"/>
        </w:rPr>
        <w:br/>
        <w:t>dla każdej ze Stron</w:t>
      </w:r>
      <w:r>
        <w:rPr>
          <w:rFonts w:ascii="Verdana" w:hAnsi="Verdana"/>
          <w:i/>
          <w:iCs/>
          <w:sz w:val="22"/>
          <w:szCs w:val="22"/>
        </w:rPr>
        <w:t>, chyba że Wynajmujący postanowi o zawarciu Umowy stosownie do treści ust. 6 poniżej</w:t>
      </w:r>
      <w:r w:rsidRPr="006C0311">
        <w:rPr>
          <w:rFonts w:ascii="Verdana" w:hAnsi="Verdana"/>
          <w:i/>
          <w:iCs/>
          <w:sz w:val="22"/>
          <w:szCs w:val="22"/>
        </w:rPr>
        <w:t>.</w:t>
      </w:r>
      <w:r w:rsidRPr="006C0311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1"/>
      </w:r>
    </w:p>
    <w:p w14:paraId="09FCC101" w14:textId="77777777" w:rsidR="006C0311" w:rsidRPr="004666F4" w:rsidRDefault="006C0311" w:rsidP="006C0311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 w:cs="Arial"/>
          <w:i/>
          <w:iCs/>
          <w:spacing w:val="-8"/>
          <w:sz w:val="22"/>
          <w:szCs w:val="22"/>
          <w:lang w:val="de-DE"/>
        </w:rPr>
      </w:pPr>
      <w:r w:rsidRPr="006C0311">
        <w:rPr>
          <w:rFonts w:ascii="Verdana" w:hAnsi="Verdana" w:cs="Calibri Light"/>
          <w:i/>
          <w:iCs/>
          <w:sz w:val="22"/>
          <w:szCs w:val="22"/>
        </w:rPr>
        <w:t xml:space="preserve">Umowę sporządzono w formie elektronicznej, podpisaną przez upoważnionych przedstawicieli kwalifikowanym podpisem elektronicznym. </w:t>
      </w:r>
      <w:r w:rsidRPr="006C0311">
        <w:rPr>
          <w:rFonts w:ascii="Verdana" w:hAnsi="Verdana" w:cs="Segoe UI"/>
          <w:i/>
          <w:iCs/>
          <w:color w:val="242424"/>
          <w:sz w:val="22"/>
          <w:szCs w:val="22"/>
        </w:rPr>
        <w:t xml:space="preserve">W przypadku umowy zawieranej w formie elektronicznej, za datę zawarcia uznaje się datę złożenia </w:t>
      </w:r>
      <w:r w:rsidRPr="004666F4">
        <w:rPr>
          <w:rFonts w:ascii="Verdana" w:hAnsi="Verdana" w:cs="Segoe UI"/>
          <w:i/>
          <w:iCs/>
          <w:color w:val="242424"/>
          <w:sz w:val="22"/>
          <w:szCs w:val="22"/>
        </w:rPr>
        <w:t>ostatniego podpisu, zgodnie z art. (78)1 § 1 k.c.</w:t>
      </w:r>
      <w:r w:rsidRPr="004666F4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2"/>
      </w:r>
    </w:p>
    <w:p w14:paraId="4084F9D6" w14:textId="789B3AC7" w:rsidR="006C0311" w:rsidRPr="004666F4" w:rsidRDefault="006C0311" w:rsidP="009568D9">
      <w:pPr>
        <w:numPr>
          <w:ilvl w:val="0"/>
          <w:numId w:val="31"/>
        </w:numPr>
        <w:tabs>
          <w:tab w:val="left" w:pos="360"/>
        </w:tabs>
        <w:spacing w:line="276" w:lineRule="auto"/>
        <w:ind w:left="180" w:hanging="180"/>
        <w:jc w:val="both"/>
        <w:rPr>
          <w:rFonts w:ascii="Verdana" w:hAnsi="Verdana" w:cs="Arial"/>
          <w:spacing w:val="-8"/>
          <w:sz w:val="22"/>
          <w:szCs w:val="22"/>
          <w:lang w:val="de-DE"/>
        </w:rPr>
      </w:pPr>
      <w:r w:rsidRPr="004666F4">
        <w:rPr>
          <w:rFonts w:ascii="Verdana" w:hAnsi="Verdana"/>
          <w:spacing w:val="-8"/>
          <w:sz w:val="22"/>
          <w:szCs w:val="22"/>
        </w:rPr>
        <w:t xml:space="preserve">Integralną część Umowy stanowią: </w:t>
      </w:r>
    </w:p>
    <w:p w14:paraId="43B3FBFC" w14:textId="01BB39AD" w:rsidR="006C0311" w:rsidRPr="004666F4" w:rsidRDefault="006C0311" w:rsidP="006C0311">
      <w:pPr>
        <w:numPr>
          <w:ilvl w:val="1"/>
          <w:numId w:val="3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 w:rsidRPr="004666F4">
        <w:rPr>
          <w:rFonts w:ascii="Verdana" w:hAnsi="Verdana"/>
          <w:spacing w:val="-8"/>
          <w:sz w:val="22"/>
          <w:szCs w:val="22"/>
        </w:rPr>
        <w:t xml:space="preserve">załącznik nr </w:t>
      </w:r>
      <w:r w:rsidR="00F97F6E" w:rsidRPr="004666F4">
        <w:rPr>
          <w:rFonts w:ascii="Verdana" w:hAnsi="Verdana"/>
          <w:spacing w:val="-8"/>
          <w:sz w:val="22"/>
          <w:szCs w:val="22"/>
        </w:rPr>
        <w:t>1</w:t>
      </w:r>
      <w:r w:rsidRPr="004666F4">
        <w:rPr>
          <w:rFonts w:ascii="Verdana" w:hAnsi="Verdana"/>
          <w:spacing w:val="-8"/>
          <w:sz w:val="22"/>
          <w:szCs w:val="22"/>
        </w:rPr>
        <w:t xml:space="preserve"> do Umowy - Opis przedmiotu zamówienia.</w:t>
      </w:r>
    </w:p>
    <w:p w14:paraId="47342C11" w14:textId="77777777" w:rsidR="007F0CA5" w:rsidRPr="002F19ED" w:rsidRDefault="007F0CA5" w:rsidP="006833AA">
      <w:pPr>
        <w:jc w:val="center"/>
        <w:rPr>
          <w:rFonts w:ascii="Verdana" w:hAnsi="Verdana" w:cstheme="minorHAnsi"/>
          <w:b/>
          <w:bCs/>
          <w:sz w:val="22"/>
          <w:szCs w:val="22"/>
        </w:rPr>
      </w:pPr>
    </w:p>
    <w:p w14:paraId="29167C48" w14:textId="162337B6" w:rsidR="005E6DCE" w:rsidRPr="002F19ED" w:rsidRDefault="00854A79" w:rsidP="00C0314D">
      <w:pPr>
        <w:ind w:firstLine="142"/>
        <w:jc w:val="both"/>
        <w:rPr>
          <w:rFonts w:ascii="Verdana" w:hAnsi="Verdana" w:cs="Calibri"/>
          <w:b/>
          <w:sz w:val="22"/>
          <w:szCs w:val="22"/>
        </w:rPr>
      </w:pPr>
      <w:r w:rsidRPr="002F19ED">
        <w:rPr>
          <w:rFonts w:ascii="Verdana" w:hAnsi="Verdana" w:cs="Calibri"/>
          <w:b/>
          <w:sz w:val="22"/>
          <w:szCs w:val="22"/>
        </w:rPr>
        <w:t>Wynajmujący</w:t>
      </w:r>
      <w:r w:rsidRPr="002F19ED">
        <w:rPr>
          <w:rFonts w:ascii="Verdana" w:hAnsi="Verdana" w:cs="Calibri"/>
          <w:b/>
          <w:sz w:val="22"/>
          <w:szCs w:val="22"/>
        </w:rPr>
        <w:tab/>
      </w:r>
      <w:r w:rsidRPr="002F19ED">
        <w:rPr>
          <w:rFonts w:ascii="Verdana" w:hAnsi="Verdana" w:cs="Calibri"/>
          <w:b/>
          <w:sz w:val="22"/>
          <w:szCs w:val="22"/>
        </w:rPr>
        <w:tab/>
      </w:r>
      <w:r w:rsidRPr="002F19ED">
        <w:rPr>
          <w:rFonts w:ascii="Verdana" w:hAnsi="Verdana" w:cs="Calibri"/>
          <w:b/>
          <w:sz w:val="22"/>
          <w:szCs w:val="22"/>
        </w:rPr>
        <w:tab/>
      </w:r>
      <w:r w:rsidRPr="002F19ED">
        <w:rPr>
          <w:rFonts w:ascii="Verdana" w:hAnsi="Verdana" w:cs="Calibri"/>
          <w:b/>
          <w:sz w:val="22"/>
          <w:szCs w:val="22"/>
        </w:rPr>
        <w:tab/>
      </w:r>
      <w:r w:rsidRPr="002F19ED">
        <w:rPr>
          <w:rFonts w:ascii="Verdana" w:hAnsi="Verdana" w:cs="Calibri"/>
          <w:b/>
          <w:sz w:val="22"/>
          <w:szCs w:val="22"/>
        </w:rPr>
        <w:tab/>
      </w:r>
      <w:r w:rsidRPr="002F19ED">
        <w:rPr>
          <w:rFonts w:ascii="Verdana" w:hAnsi="Verdana" w:cs="Calibri"/>
          <w:b/>
          <w:sz w:val="22"/>
          <w:szCs w:val="22"/>
        </w:rPr>
        <w:tab/>
      </w:r>
      <w:r w:rsidRPr="002F19ED">
        <w:rPr>
          <w:rFonts w:ascii="Verdana" w:hAnsi="Verdana" w:cs="Calibri"/>
          <w:b/>
          <w:sz w:val="22"/>
          <w:szCs w:val="22"/>
        </w:rPr>
        <w:tab/>
      </w:r>
      <w:r w:rsidRPr="002F19ED">
        <w:rPr>
          <w:rFonts w:ascii="Verdana" w:hAnsi="Verdana" w:cs="Calibri"/>
          <w:b/>
          <w:sz w:val="22"/>
          <w:szCs w:val="22"/>
        </w:rPr>
        <w:tab/>
        <w:t>Najemca</w:t>
      </w:r>
    </w:p>
    <w:sectPr w:rsidR="005E6DCE" w:rsidRPr="002F19ED" w:rsidSect="00951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E152" w14:textId="77777777" w:rsidR="004440D7" w:rsidRDefault="004440D7" w:rsidP="003C5F73">
      <w:r>
        <w:separator/>
      </w:r>
    </w:p>
  </w:endnote>
  <w:endnote w:type="continuationSeparator" w:id="0">
    <w:p w14:paraId="0E4ADCF8" w14:textId="77777777" w:rsidR="004440D7" w:rsidRDefault="004440D7" w:rsidP="003C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CEF7" w14:textId="77777777" w:rsidR="00F25927" w:rsidRDefault="00F259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C8EE" w14:textId="4605A6FF" w:rsidR="003C5F73" w:rsidRDefault="0025632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07ED">
      <w:rPr>
        <w:noProof/>
      </w:rPr>
      <w:t>2</w:t>
    </w:r>
    <w:r>
      <w:rPr>
        <w:noProof/>
      </w:rPr>
      <w:fldChar w:fldCharType="end"/>
    </w:r>
  </w:p>
  <w:p w14:paraId="03A4507F" w14:textId="77777777" w:rsidR="003C5F73" w:rsidRDefault="003C5F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4FE7" w14:textId="77777777" w:rsidR="00F25927" w:rsidRDefault="00F25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6D48" w14:textId="77777777" w:rsidR="004440D7" w:rsidRDefault="004440D7" w:rsidP="003C5F73">
      <w:r>
        <w:separator/>
      </w:r>
    </w:p>
  </w:footnote>
  <w:footnote w:type="continuationSeparator" w:id="0">
    <w:p w14:paraId="26EBC099" w14:textId="77777777" w:rsidR="004440D7" w:rsidRDefault="004440D7" w:rsidP="003C5F73">
      <w:r>
        <w:continuationSeparator/>
      </w:r>
    </w:p>
  </w:footnote>
  <w:footnote w:id="1">
    <w:p w14:paraId="6AD6D24E" w14:textId="77777777" w:rsidR="006C0311" w:rsidRDefault="006C0311" w:rsidP="006C0311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  <w:footnote w:id="2">
    <w:p w14:paraId="4E4ED96B" w14:textId="77777777" w:rsidR="006C0311" w:rsidRDefault="006C0311" w:rsidP="006C0311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607C" w14:textId="77777777" w:rsidR="00F25927" w:rsidRDefault="00F259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3C1F" w14:textId="3CB060AC" w:rsidR="00892AD1" w:rsidRPr="00892AD1" w:rsidRDefault="00892AD1" w:rsidP="00D072A5">
    <w:pPr>
      <w:tabs>
        <w:tab w:val="center" w:pos="4536"/>
        <w:tab w:val="right" w:pos="9072"/>
      </w:tabs>
      <w:jc w:val="both"/>
      <w:rPr>
        <w:rFonts w:ascii="Verdana" w:hAnsi="Verdana"/>
        <w:sz w:val="20"/>
        <w:szCs w:val="20"/>
      </w:rPr>
    </w:pPr>
    <w:r w:rsidRPr="00892AD1">
      <w:rPr>
        <w:rFonts w:ascii="Verdana" w:hAnsi="Verdana"/>
        <w:sz w:val="20"/>
        <w:szCs w:val="20"/>
      </w:rPr>
      <w:t xml:space="preserve">„Najem powierzchni użytkowej pod automaty vendingowe </w:t>
    </w:r>
    <w:r w:rsidR="004144F6">
      <w:rPr>
        <w:rFonts w:ascii="Verdana" w:hAnsi="Verdana"/>
        <w:sz w:val="20"/>
        <w:szCs w:val="20"/>
      </w:rPr>
      <w:t xml:space="preserve">z napojami gorącymi </w:t>
    </w:r>
    <w:r w:rsidRPr="00892AD1">
      <w:rPr>
        <w:rFonts w:ascii="Verdana" w:hAnsi="Verdana"/>
        <w:sz w:val="20"/>
        <w:szCs w:val="20"/>
      </w:rPr>
      <w:t>w</w:t>
    </w:r>
    <w:r w:rsidR="004144F6">
      <w:rPr>
        <w:rFonts w:ascii="Verdana" w:hAnsi="Verdana"/>
        <w:sz w:val="20"/>
        <w:szCs w:val="20"/>
      </w:rPr>
      <w:t> </w:t>
    </w:r>
    <w:r w:rsidRPr="00892AD1">
      <w:rPr>
        <w:rFonts w:ascii="Verdana" w:hAnsi="Verdana"/>
        <w:sz w:val="20"/>
        <w:szCs w:val="20"/>
      </w:rPr>
      <w:t>budynkach należących do Sie</w:t>
    </w:r>
    <w:r w:rsidR="00F25927">
      <w:rPr>
        <w:rFonts w:ascii="Verdana" w:hAnsi="Verdana"/>
        <w:sz w:val="20"/>
        <w:szCs w:val="20"/>
      </w:rPr>
      <w:t>ć</w:t>
    </w:r>
    <w:r w:rsidRPr="00892AD1">
      <w:rPr>
        <w:rFonts w:ascii="Verdana" w:hAnsi="Verdana"/>
        <w:sz w:val="20"/>
        <w:szCs w:val="20"/>
      </w:rPr>
      <w:t xml:space="preserve"> Badawcz</w:t>
    </w:r>
    <w:r w:rsidR="00F25927">
      <w:rPr>
        <w:rFonts w:ascii="Verdana" w:hAnsi="Verdana"/>
        <w:sz w:val="20"/>
        <w:szCs w:val="20"/>
      </w:rPr>
      <w:t>a</w:t>
    </w:r>
    <w:r w:rsidRPr="00892AD1">
      <w:rPr>
        <w:rFonts w:ascii="Verdana" w:hAnsi="Verdana"/>
        <w:sz w:val="20"/>
        <w:szCs w:val="20"/>
      </w:rPr>
      <w:t xml:space="preserve"> Łukasiewicz – Poznańskiego Instytutu Technologicznego</w:t>
    </w:r>
    <w:r w:rsidR="00E761E6">
      <w:rPr>
        <w:rFonts w:ascii="Verdana" w:hAnsi="Verdana"/>
        <w:sz w:val="20"/>
        <w:szCs w:val="20"/>
      </w:rPr>
      <w:t>.</w:t>
    </w:r>
    <w:r w:rsidRPr="00892AD1">
      <w:rPr>
        <w:rFonts w:ascii="Verdana" w:hAnsi="Verdana"/>
        <w:sz w:val="20"/>
        <w:szCs w:val="20"/>
      </w:rPr>
      <w:t xml:space="preserve">” </w:t>
    </w:r>
    <w:r w:rsidRPr="00892AD1">
      <w:rPr>
        <w:rFonts w:ascii="Verdana" w:hAnsi="Verdana"/>
        <w:bCs/>
        <w:sz w:val="20"/>
        <w:szCs w:val="20"/>
      </w:rPr>
      <w:t xml:space="preserve"> </w:t>
    </w:r>
  </w:p>
  <w:p w14:paraId="2B05D5DA" w14:textId="77777777" w:rsidR="00892AD1" w:rsidRDefault="00892A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4DF1" w14:textId="77777777" w:rsidR="00F25927" w:rsidRDefault="00F259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0D8"/>
    <w:multiLevelType w:val="hybridMultilevel"/>
    <w:tmpl w:val="CC9ABF92"/>
    <w:lvl w:ilvl="0" w:tplc="E250C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B5A07"/>
    <w:multiLevelType w:val="hybridMultilevel"/>
    <w:tmpl w:val="404ADC92"/>
    <w:lvl w:ilvl="0" w:tplc="E250C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710C8"/>
    <w:multiLevelType w:val="hybridMultilevel"/>
    <w:tmpl w:val="C81A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00252"/>
    <w:multiLevelType w:val="hybridMultilevel"/>
    <w:tmpl w:val="97C010D6"/>
    <w:lvl w:ilvl="0" w:tplc="CD107B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5844A36"/>
    <w:multiLevelType w:val="hybridMultilevel"/>
    <w:tmpl w:val="E56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53F06"/>
    <w:multiLevelType w:val="hybridMultilevel"/>
    <w:tmpl w:val="22E290EC"/>
    <w:lvl w:ilvl="0" w:tplc="E250C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2C73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31B0C"/>
    <w:multiLevelType w:val="hybridMultilevel"/>
    <w:tmpl w:val="F24CF41C"/>
    <w:lvl w:ilvl="0" w:tplc="7C3A6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A51382"/>
    <w:multiLevelType w:val="hybridMultilevel"/>
    <w:tmpl w:val="080AAF32"/>
    <w:lvl w:ilvl="0" w:tplc="95F07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119CF"/>
    <w:multiLevelType w:val="hybridMultilevel"/>
    <w:tmpl w:val="A53C92EC"/>
    <w:lvl w:ilvl="0" w:tplc="6BDEB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7C16FC"/>
    <w:multiLevelType w:val="hybridMultilevel"/>
    <w:tmpl w:val="642C6C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02AA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4D5764"/>
    <w:multiLevelType w:val="hybridMultilevel"/>
    <w:tmpl w:val="CB447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14B18"/>
    <w:multiLevelType w:val="hybridMultilevel"/>
    <w:tmpl w:val="C7A0F806"/>
    <w:lvl w:ilvl="0" w:tplc="6BDEB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C2103"/>
    <w:multiLevelType w:val="hybridMultilevel"/>
    <w:tmpl w:val="FD98792C"/>
    <w:lvl w:ilvl="0" w:tplc="A818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74429"/>
    <w:multiLevelType w:val="hybridMultilevel"/>
    <w:tmpl w:val="3AE6E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F130E"/>
    <w:multiLevelType w:val="hybridMultilevel"/>
    <w:tmpl w:val="404ADC92"/>
    <w:lvl w:ilvl="0" w:tplc="E250C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511D06"/>
    <w:multiLevelType w:val="hybridMultilevel"/>
    <w:tmpl w:val="86C827B2"/>
    <w:lvl w:ilvl="0" w:tplc="4948B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52C7392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21C60882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C03AA"/>
    <w:multiLevelType w:val="hybridMultilevel"/>
    <w:tmpl w:val="604CC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D7BDE"/>
    <w:multiLevelType w:val="hybridMultilevel"/>
    <w:tmpl w:val="D79875E0"/>
    <w:lvl w:ilvl="0" w:tplc="6BDEB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9177B3"/>
    <w:multiLevelType w:val="hybridMultilevel"/>
    <w:tmpl w:val="404ADC92"/>
    <w:lvl w:ilvl="0" w:tplc="E250CEF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3A370AF7"/>
    <w:multiLevelType w:val="hybridMultilevel"/>
    <w:tmpl w:val="A9A82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FD7C84"/>
    <w:multiLevelType w:val="hybridMultilevel"/>
    <w:tmpl w:val="A2C25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59447D"/>
    <w:multiLevelType w:val="hybridMultilevel"/>
    <w:tmpl w:val="26169C1A"/>
    <w:lvl w:ilvl="0" w:tplc="109EEE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E35184"/>
    <w:multiLevelType w:val="hybridMultilevel"/>
    <w:tmpl w:val="01FC6604"/>
    <w:lvl w:ilvl="0" w:tplc="6BDEB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F19C3"/>
    <w:multiLevelType w:val="hybridMultilevel"/>
    <w:tmpl w:val="71868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C73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6D2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B12DA"/>
    <w:multiLevelType w:val="hybridMultilevel"/>
    <w:tmpl w:val="57282B1C"/>
    <w:lvl w:ilvl="0" w:tplc="CC4ABA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116D46"/>
    <w:multiLevelType w:val="hybridMultilevel"/>
    <w:tmpl w:val="9522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B5A3B"/>
    <w:multiLevelType w:val="hybridMultilevel"/>
    <w:tmpl w:val="E0605B3A"/>
    <w:lvl w:ilvl="0" w:tplc="E250C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016D3"/>
    <w:multiLevelType w:val="hybridMultilevel"/>
    <w:tmpl w:val="C43CB1AA"/>
    <w:lvl w:ilvl="0" w:tplc="6BDEB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7969AC"/>
    <w:multiLevelType w:val="hybridMultilevel"/>
    <w:tmpl w:val="80E2EB14"/>
    <w:lvl w:ilvl="0" w:tplc="E53E193C">
      <w:start w:val="1"/>
      <w:numFmt w:val="decimal"/>
      <w:lvlText w:val="%1."/>
      <w:lvlJc w:val="left"/>
      <w:pPr>
        <w:ind w:left="1065" w:hanging="705"/>
      </w:pPr>
      <w:rPr>
        <w:rFonts w:ascii="Comic Sans MS" w:eastAsia="Times New Roman" w:hAnsi="Comic Sans MS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A38D7"/>
    <w:multiLevelType w:val="hybridMultilevel"/>
    <w:tmpl w:val="BF6E74F8"/>
    <w:lvl w:ilvl="0" w:tplc="E250C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E17C0B"/>
    <w:multiLevelType w:val="hybridMultilevel"/>
    <w:tmpl w:val="141CCE7A"/>
    <w:lvl w:ilvl="0" w:tplc="518C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0810E9"/>
    <w:multiLevelType w:val="hybridMultilevel"/>
    <w:tmpl w:val="A566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80EEF"/>
    <w:multiLevelType w:val="singleLevel"/>
    <w:tmpl w:val="72941BD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71FC1DF9"/>
    <w:multiLevelType w:val="hybridMultilevel"/>
    <w:tmpl w:val="A53C92EC"/>
    <w:lvl w:ilvl="0" w:tplc="6BDEB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783486"/>
    <w:multiLevelType w:val="hybridMultilevel"/>
    <w:tmpl w:val="203A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16308C"/>
    <w:multiLevelType w:val="hybridMultilevel"/>
    <w:tmpl w:val="84FC2FFE"/>
    <w:lvl w:ilvl="0" w:tplc="B324E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63AC0"/>
    <w:multiLevelType w:val="hybridMultilevel"/>
    <w:tmpl w:val="22FC97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9CB3EA2"/>
    <w:multiLevelType w:val="hybridMultilevel"/>
    <w:tmpl w:val="992A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160567">
    <w:abstractNumId w:val="8"/>
  </w:num>
  <w:num w:numId="2" w16cid:durableId="1083842340">
    <w:abstractNumId w:val="24"/>
  </w:num>
  <w:num w:numId="3" w16cid:durableId="283736712">
    <w:abstractNumId w:val="20"/>
  </w:num>
  <w:num w:numId="4" w16cid:durableId="711267121">
    <w:abstractNumId w:val="15"/>
  </w:num>
  <w:num w:numId="5" w16cid:durableId="2109423834">
    <w:abstractNumId w:val="27"/>
  </w:num>
  <w:num w:numId="6" w16cid:durableId="2144737528">
    <w:abstractNumId w:val="19"/>
  </w:num>
  <w:num w:numId="7" w16cid:durableId="1575122135">
    <w:abstractNumId w:val="30"/>
  </w:num>
  <w:num w:numId="8" w16cid:durableId="1582526276">
    <w:abstractNumId w:val="0"/>
  </w:num>
  <w:num w:numId="9" w16cid:durableId="1064721214">
    <w:abstractNumId w:val="5"/>
  </w:num>
  <w:num w:numId="10" w16cid:durableId="246110240">
    <w:abstractNumId w:val="3"/>
  </w:num>
  <w:num w:numId="11" w16cid:durableId="736363324">
    <w:abstractNumId w:val="11"/>
  </w:num>
  <w:num w:numId="12" w16cid:durableId="2053335693">
    <w:abstractNumId w:val="18"/>
  </w:num>
  <w:num w:numId="13" w16cid:durableId="1669404481">
    <w:abstractNumId w:val="22"/>
  </w:num>
  <w:num w:numId="14" w16cid:durableId="282078864">
    <w:abstractNumId w:val="26"/>
  </w:num>
  <w:num w:numId="15" w16cid:durableId="506480582">
    <w:abstractNumId w:val="2"/>
  </w:num>
  <w:num w:numId="16" w16cid:durableId="161049880">
    <w:abstractNumId w:val="29"/>
  </w:num>
  <w:num w:numId="17" w16cid:durableId="1784034477">
    <w:abstractNumId w:val="17"/>
  </w:num>
  <w:num w:numId="18" w16cid:durableId="336033405">
    <w:abstractNumId w:val="7"/>
  </w:num>
  <w:num w:numId="19" w16cid:durableId="803306368">
    <w:abstractNumId w:val="23"/>
  </w:num>
  <w:num w:numId="20" w16cid:durableId="761412911">
    <w:abstractNumId w:val="28"/>
  </w:num>
  <w:num w:numId="21" w16cid:durableId="1548177978">
    <w:abstractNumId w:val="12"/>
  </w:num>
  <w:num w:numId="22" w16cid:durableId="2028869075">
    <w:abstractNumId w:val="14"/>
  </w:num>
  <w:num w:numId="23" w16cid:durableId="1033075245">
    <w:abstractNumId w:val="6"/>
  </w:num>
  <w:num w:numId="24" w16cid:durableId="2089768100">
    <w:abstractNumId w:val="34"/>
  </w:num>
  <w:num w:numId="25" w16cid:durableId="1747730159">
    <w:abstractNumId w:val="4"/>
  </w:num>
  <w:num w:numId="26" w16cid:durableId="723868192">
    <w:abstractNumId w:val="1"/>
  </w:num>
  <w:num w:numId="27" w16cid:durableId="531648410">
    <w:abstractNumId w:val="32"/>
  </w:num>
  <w:num w:numId="28" w16cid:durableId="1386677677">
    <w:abstractNumId w:val="13"/>
  </w:num>
  <w:num w:numId="29" w16cid:durableId="460726571">
    <w:abstractNumId w:val="37"/>
  </w:num>
  <w:num w:numId="30" w16cid:durableId="1647006380">
    <w:abstractNumId w:val="9"/>
  </w:num>
  <w:num w:numId="31" w16cid:durableId="1409886811">
    <w:abstractNumId w:val="31"/>
  </w:num>
  <w:num w:numId="32" w16cid:durableId="318653259">
    <w:abstractNumId w:val="35"/>
  </w:num>
  <w:num w:numId="33" w16cid:durableId="1773551053">
    <w:abstractNumId w:val="21"/>
  </w:num>
  <w:num w:numId="34" w16cid:durableId="16638970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31607856">
    <w:abstractNumId w:val="10"/>
  </w:num>
  <w:num w:numId="36" w16cid:durableId="796997184">
    <w:abstractNumId w:val="36"/>
  </w:num>
  <w:num w:numId="37" w16cid:durableId="761338643">
    <w:abstractNumId w:val="38"/>
  </w:num>
  <w:num w:numId="38" w16cid:durableId="1846938195">
    <w:abstractNumId w:val="33"/>
  </w:num>
  <w:num w:numId="39" w16cid:durableId="1241061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38"/>
    <w:rsid w:val="00005148"/>
    <w:rsid w:val="0001115F"/>
    <w:rsid w:val="000276AD"/>
    <w:rsid w:val="00030FEE"/>
    <w:rsid w:val="00042673"/>
    <w:rsid w:val="000429BB"/>
    <w:rsid w:val="00042D55"/>
    <w:rsid w:val="000508CF"/>
    <w:rsid w:val="000553A8"/>
    <w:rsid w:val="000610E4"/>
    <w:rsid w:val="00061EC5"/>
    <w:rsid w:val="00063D01"/>
    <w:rsid w:val="00067D08"/>
    <w:rsid w:val="00074E61"/>
    <w:rsid w:val="00080862"/>
    <w:rsid w:val="000819BA"/>
    <w:rsid w:val="0008554E"/>
    <w:rsid w:val="00096204"/>
    <w:rsid w:val="000A1B37"/>
    <w:rsid w:val="000A6A90"/>
    <w:rsid w:val="000B1D68"/>
    <w:rsid w:val="000C1AC8"/>
    <w:rsid w:val="000C1BCE"/>
    <w:rsid w:val="000C24B6"/>
    <w:rsid w:val="000D0DDE"/>
    <w:rsid w:val="000D1FAE"/>
    <w:rsid w:val="000E711E"/>
    <w:rsid w:val="000F140F"/>
    <w:rsid w:val="000F15F8"/>
    <w:rsid w:val="000F217C"/>
    <w:rsid w:val="000F6444"/>
    <w:rsid w:val="000F64B2"/>
    <w:rsid w:val="001030C7"/>
    <w:rsid w:val="00106919"/>
    <w:rsid w:val="00107456"/>
    <w:rsid w:val="00107B8A"/>
    <w:rsid w:val="00110EF6"/>
    <w:rsid w:val="00124320"/>
    <w:rsid w:val="001254D9"/>
    <w:rsid w:val="001273EA"/>
    <w:rsid w:val="0013059C"/>
    <w:rsid w:val="0013203D"/>
    <w:rsid w:val="00152A4F"/>
    <w:rsid w:val="00154CE2"/>
    <w:rsid w:val="00155B92"/>
    <w:rsid w:val="001678CE"/>
    <w:rsid w:val="00167FAB"/>
    <w:rsid w:val="0017070F"/>
    <w:rsid w:val="0017082C"/>
    <w:rsid w:val="001763A2"/>
    <w:rsid w:val="00180331"/>
    <w:rsid w:val="00185C84"/>
    <w:rsid w:val="001A145C"/>
    <w:rsid w:val="001B28A3"/>
    <w:rsid w:val="001C40F6"/>
    <w:rsid w:val="001C4D78"/>
    <w:rsid w:val="001C6E66"/>
    <w:rsid w:val="001C7A10"/>
    <w:rsid w:val="001D1CCF"/>
    <w:rsid w:val="001E5B5B"/>
    <w:rsid w:val="001F6DAF"/>
    <w:rsid w:val="00201873"/>
    <w:rsid w:val="002061C1"/>
    <w:rsid w:val="0022151E"/>
    <w:rsid w:val="00222E44"/>
    <w:rsid w:val="00225272"/>
    <w:rsid w:val="00231DC4"/>
    <w:rsid w:val="00237D4A"/>
    <w:rsid w:val="00240838"/>
    <w:rsid w:val="00247285"/>
    <w:rsid w:val="00247374"/>
    <w:rsid w:val="00255B03"/>
    <w:rsid w:val="0025632E"/>
    <w:rsid w:val="002567D3"/>
    <w:rsid w:val="00263040"/>
    <w:rsid w:val="0027668F"/>
    <w:rsid w:val="0028639C"/>
    <w:rsid w:val="00292BA1"/>
    <w:rsid w:val="002A4724"/>
    <w:rsid w:val="002B252B"/>
    <w:rsid w:val="002B366A"/>
    <w:rsid w:val="002B6C12"/>
    <w:rsid w:val="002C260A"/>
    <w:rsid w:val="002C49C1"/>
    <w:rsid w:val="002D30C1"/>
    <w:rsid w:val="002E21BB"/>
    <w:rsid w:val="002F19ED"/>
    <w:rsid w:val="003008A8"/>
    <w:rsid w:val="00300BCA"/>
    <w:rsid w:val="00311CE2"/>
    <w:rsid w:val="00313A1D"/>
    <w:rsid w:val="00326A2C"/>
    <w:rsid w:val="003328D7"/>
    <w:rsid w:val="00334F68"/>
    <w:rsid w:val="00335550"/>
    <w:rsid w:val="00335950"/>
    <w:rsid w:val="00340D5D"/>
    <w:rsid w:val="00352C94"/>
    <w:rsid w:val="00360DF4"/>
    <w:rsid w:val="00362D4F"/>
    <w:rsid w:val="003636A9"/>
    <w:rsid w:val="0037243C"/>
    <w:rsid w:val="00373D40"/>
    <w:rsid w:val="003A34A6"/>
    <w:rsid w:val="003A435E"/>
    <w:rsid w:val="003A4470"/>
    <w:rsid w:val="003A5D4D"/>
    <w:rsid w:val="003B55CD"/>
    <w:rsid w:val="003B5673"/>
    <w:rsid w:val="003C284A"/>
    <w:rsid w:val="003C5F73"/>
    <w:rsid w:val="003C6FF2"/>
    <w:rsid w:val="003C727F"/>
    <w:rsid w:val="00400455"/>
    <w:rsid w:val="0040266D"/>
    <w:rsid w:val="004144F6"/>
    <w:rsid w:val="00414DF3"/>
    <w:rsid w:val="00415ED5"/>
    <w:rsid w:val="0042155E"/>
    <w:rsid w:val="004234F4"/>
    <w:rsid w:val="00435889"/>
    <w:rsid w:val="00440BBD"/>
    <w:rsid w:val="004440D7"/>
    <w:rsid w:val="00444E29"/>
    <w:rsid w:val="004468F6"/>
    <w:rsid w:val="00446C8D"/>
    <w:rsid w:val="00453BF0"/>
    <w:rsid w:val="0046184C"/>
    <w:rsid w:val="004627AC"/>
    <w:rsid w:val="0046445D"/>
    <w:rsid w:val="004666F4"/>
    <w:rsid w:val="00470C57"/>
    <w:rsid w:val="00474DD2"/>
    <w:rsid w:val="00487E5F"/>
    <w:rsid w:val="00492A85"/>
    <w:rsid w:val="00492EDF"/>
    <w:rsid w:val="004A14A4"/>
    <w:rsid w:val="004A78FC"/>
    <w:rsid w:val="004B78A4"/>
    <w:rsid w:val="004C5147"/>
    <w:rsid w:val="004E08A4"/>
    <w:rsid w:val="004E6756"/>
    <w:rsid w:val="004E792B"/>
    <w:rsid w:val="004F2B15"/>
    <w:rsid w:val="004F4D74"/>
    <w:rsid w:val="00501FF3"/>
    <w:rsid w:val="00502B1A"/>
    <w:rsid w:val="00502CBA"/>
    <w:rsid w:val="005107CA"/>
    <w:rsid w:val="005148E5"/>
    <w:rsid w:val="00516823"/>
    <w:rsid w:val="00516AC5"/>
    <w:rsid w:val="005439CA"/>
    <w:rsid w:val="005459DC"/>
    <w:rsid w:val="00547D3E"/>
    <w:rsid w:val="00553397"/>
    <w:rsid w:val="0055663F"/>
    <w:rsid w:val="005602C6"/>
    <w:rsid w:val="005772B9"/>
    <w:rsid w:val="00580795"/>
    <w:rsid w:val="00581EEB"/>
    <w:rsid w:val="00586080"/>
    <w:rsid w:val="00587830"/>
    <w:rsid w:val="005929F1"/>
    <w:rsid w:val="005A44C3"/>
    <w:rsid w:val="005B2BC2"/>
    <w:rsid w:val="005C33F3"/>
    <w:rsid w:val="005C5C59"/>
    <w:rsid w:val="005C6DF1"/>
    <w:rsid w:val="005D4714"/>
    <w:rsid w:val="005D5248"/>
    <w:rsid w:val="005D7D4B"/>
    <w:rsid w:val="005E5E12"/>
    <w:rsid w:val="005E6DCE"/>
    <w:rsid w:val="0060497E"/>
    <w:rsid w:val="00606848"/>
    <w:rsid w:val="00611E07"/>
    <w:rsid w:val="00625A54"/>
    <w:rsid w:val="0062614A"/>
    <w:rsid w:val="00635435"/>
    <w:rsid w:val="006368A4"/>
    <w:rsid w:val="00643D18"/>
    <w:rsid w:val="00650E60"/>
    <w:rsid w:val="00653A7B"/>
    <w:rsid w:val="00663933"/>
    <w:rsid w:val="00665424"/>
    <w:rsid w:val="006756A7"/>
    <w:rsid w:val="00676862"/>
    <w:rsid w:val="006833AA"/>
    <w:rsid w:val="00684B95"/>
    <w:rsid w:val="006871EE"/>
    <w:rsid w:val="00687E12"/>
    <w:rsid w:val="00694825"/>
    <w:rsid w:val="006961BD"/>
    <w:rsid w:val="006A0109"/>
    <w:rsid w:val="006A691A"/>
    <w:rsid w:val="006A7FC7"/>
    <w:rsid w:val="006B0CB8"/>
    <w:rsid w:val="006B5D1B"/>
    <w:rsid w:val="006B6D38"/>
    <w:rsid w:val="006C0311"/>
    <w:rsid w:val="006C2856"/>
    <w:rsid w:val="006D15D4"/>
    <w:rsid w:val="006D58C6"/>
    <w:rsid w:val="006E7A26"/>
    <w:rsid w:val="006E7DDB"/>
    <w:rsid w:val="006F07A0"/>
    <w:rsid w:val="006F0ACB"/>
    <w:rsid w:val="006F24BB"/>
    <w:rsid w:val="006F4D2C"/>
    <w:rsid w:val="007029D3"/>
    <w:rsid w:val="0070329E"/>
    <w:rsid w:val="00713EC3"/>
    <w:rsid w:val="007218D0"/>
    <w:rsid w:val="007310B5"/>
    <w:rsid w:val="00732BF1"/>
    <w:rsid w:val="007479AB"/>
    <w:rsid w:val="007507EE"/>
    <w:rsid w:val="0076426C"/>
    <w:rsid w:val="007651AD"/>
    <w:rsid w:val="007656A7"/>
    <w:rsid w:val="00765EB0"/>
    <w:rsid w:val="00767A96"/>
    <w:rsid w:val="007759BA"/>
    <w:rsid w:val="00776C5D"/>
    <w:rsid w:val="00777594"/>
    <w:rsid w:val="00782933"/>
    <w:rsid w:val="007839C3"/>
    <w:rsid w:val="00786088"/>
    <w:rsid w:val="00795950"/>
    <w:rsid w:val="007A035C"/>
    <w:rsid w:val="007A23B7"/>
    <w:rsid w:val="007A59C3"/>
    <w:rsid w:val="007B55DA"/>
    <w:rsid w:val="007C07ED"/>
    <w:rsid w:val="007F0CA5"/>
    <w:rsid w:val="007F3AB8"/>
    <w:rsid w:val="007F6858"/>
    <w:rsid w:val="008024CE"/>
    <w:rsid w:val="008164C0"/>
    <w:rsid w:val="0082052F"/>
    <w:rsid w:val="00831EC4"/>
    <w:rsid w:val="008328D3"/>
    <w:rsid w:val="00832CEF"/>
    <w:rsid w:val="008420F0"/>
    <w:rsid w:val="00842A74"/>
    <w:rsid w:val="008525B8"/>
    <w:rsid w:val="00854A79"/>
    <w:rsid w:val="00857B25"/>
    <w:rsid w:val="0086656E"/>
    <w:rsid w:val="0087208B"/>
    <w:rsid w:val="008749FF"/>
    <w:rsid w:val="00874E80"/>
    <w:rsid w:val="00875F03"/>
    <w:rsid w:val="00876FC4"/>
    <w:rsid w:val="0088087B"/>
    <w:rsid w:val="00892AD1"/>
    <w:rsid w:val="008933D8"/>
    <w:rsid w:val="008A3AA1"/>
    <w:rsid w:val="008A6942"/>
    <w:rsid w:val="008A6DC4"/>
    <w:rsid w:val="008A7343"/>
    <w:rsid w:val="008B33D3"/>
    <w:rsid w:val="008C09C3"/>
    <w:rsid w:val="008C1D0C"/>
    <w:rsid w:val="008C799B"/>
    <w:rsid w:val="008D3964"/>
    <w:rsid w:val="008D3B9A"/>
    <w:rsid w:val="008D49AA"/>
    <w:rsid w:val="008D5527"/>
    <w:rsid w:val="008D5ED7"/>
    <w:rsid w:val="008D7692"/>
    <w:rsid w:val="008F025B"/>
    <w:rsid w:val="009029AE"/>
    <w:rsid w:val="0091034A"/>
    <w:rsid w:val="00911C51"/>
    <w:rsid w:val="00912F38"/>
    <w:rsid w:val="00915081"/>
    <w:rsid w:val="009231FC"/>
    <w:rsid w:val="009267AA"/>
    <w:rsid w:val="00931213"/>
    <w:rsid w:val="00937A79"/>
    <w:rsid w:val="00940A7F"/>
    <w:rsid w:val="009509DF"/>
    <w:rsid w:val="00951D1F"/>
    <w:rsid w:val="00954E06"/>
    <w:rsid w:val="009568D9"/>
    <w:rsid w:val="0095699D"/>
    <w:rsid w:val="009574B9"/>
    <w:rsid w:val="009577BE"/>
    <w:rsid w:val="00961E14"/>
    <w:rsid w:val="00973215"/>
    <w:rsid w:val="009858B4"/>
    <w:rsid w:val="00992568"/>
    <w:rsid w:val="009A15C7"/>
    <w:rsid w:val="009A2419"/>
    <w:rsid w:val="009B3DFF"/>
    <w:rsid w:val="009B4C78"/>
    <w:rsid w:val="009B53DE"/>
    <w:rsid w:val="009B7ABE"/>
    <w:rsid w:val="009C1512"/>
    <w:rsid w:val="009C35E1"/>
    <w:rsid w:val="009C7DB5"/>
    <w:rsid w:val="009D15CF"/>
    <w:rsid w:val="009D4A4C"/>
    <w:rsid w:val="009E1430"/>
    <w:rsid w:val="009E2247"/>
    <w:rsid w:val="009E4D18"/>
    <w:rsid w:val="009E6183"/>
    <w:rsid w:val="009F5B9C"/>
    <w:rsid w:val="00A02D6E"/>
    <w:rsid w:val="00A0415F"/>
    <w:rsid w:val="00A04530"/>
    <w:rsid w:val="00A16B49"/>
    <w:rsid w:val="00A16F33"/>
    <w:rsid w:val="00A17870"/>
    <w:rsid w:val="00A22389"/>
    <w:rsid w:val="00A25935"/>
    <w:rsid w:val="00A311AE"/>
    <w:rsid w:val="00A34901"/>
    <w:rsid w:val="00A36D8D"/>
    <w:rsid w:val="00A402A7"/>
    <w:rsid w:val="00A437FB"/>
    <w:rsid w:val="00A47BDE"/>
    <w:rsid w:val="00A67128"/>
    <w:rsid w:val="00A73AE0"/>
    <w:rsid w:val="00A7499D"/>
    <w:rsid w:val="00A76547"/>
    <w:rsid w:val="00A80222"/>
    <w:rsid w:val="00A8730E"/>
    <w:rsid w:val="00A87E51"/>
    <w:rsid w:val="00A941FE"/>
    <w:rsid w:val="00A96B09"/>
    <w:rsid w:val="00AA5505"/>
    <w:rsid w:val="00AA60DF"/>
    <w:rsid w:val="00AA7D79"/>
    <w:rsid w:val="00AB0682"/>
    <w:rsid w:val="00AB7B49"/>
    <w:rsid w:val="00AC40CD"/>
    <w:rsid w:val="00AF2772"/>
    <w:rsid w:val="00AF40B7"/>
    <w:rsid w:val="00AF6CF8"/>
    <w:rsid w:val="00B026FB"/>
    <w:rsid w:val="00B17442"/>
    <w:rsid w:val="00B203E2"/>
    <w:rsid w:val="00B4144E"/>
    <w:rsid w:val="00B45517"/>
    <w:rsid w:val="00B46C40"/>
    <w:rsid w:val="00B47B6C"/>
    <w:rsid w:val="00B64BAF"/>
    <w:rsid w:val="00B75495"/>
    <w:rsid w:val="00B773B2"/>
    <w:rsid w:val="00B818FB"/>
    <w:rsid w:val="00B9125D"/>
    <w:rsid w:val="00B93DB2"/>
    <w:rsid w:val="00B94014"/>
    <w:rsid w:val="00B965ED"/>
    <w:rsid w:val="00B96D0D"/>
    <w:rsid w:val="00BA30E3"/>
    <w:rsid w:val="00BA3A02"/>
    <w:rsid w:val="00BB0F83"/>
    <w:rsid w:val="00BB1762"/>
    <w:rsid w:val="00BB5012"/>
    <w:rsid w:val="00BB706F"/>
    <w:rsid w:val="00BC3E0E"/>
    <w:rsid w:val="00BC4D8F"/>
    <w:rsid w:val="00BC75DB"/>
    <w:rsid w:val="00BD2AD9"/>
    <w:rsid w:val="00BD7FA5"/>
    <w:rsid w:val="00BE067C"/>
    <w:rsid w:val="00BE36D3"/>
    <w:rsid w:val="00BE7413"/>
    <w:rsid w:val="00C0314D"/>
    <w:rsid w:val="00C066EC"/>
    <w:rsid w:val="00C12A0A"/>
    <w:rsid w:val="00C24848"/>
    <w:rsid w:val="00C26A64"/>
    <w:rsid w:val="00C60DA4"/>
    <w:rsid w:val="00C66268"/>
    <w:rsid w:val="00C736FA"/>
    <w:rsid w:val="00C766BA"/>
    <w:rsid w:val="00C76FC0"/>
    <w:rsid w:val="00C80270"/>
    <w:rsid w:val="00C85650"/>
    <w:rsid w:val="00C92FA3"/>
    <w:rsid w:val="00CA141D"/>
    <w:rsid w:val="00CA5694"/>
    <w:rsid w:val="00CA69EE"/>
    <w:rsid w:val="00CA7FA1"/>
    <w:rsid w:val="00CB5A48"/>
    <w:rsid w:val="00CC1F07"/>
    <w:rsid w:val="00CC4D41"/>
    <w:rsid w:val="00CD45CB"/>
    <w:rsid w:val="00CF2204"/>
    <w:rsid w:val="00D072A5"/>
    <w:rsid w:val="00D206EF"/>
    <w:rsid w:val="00D2633F"/>
    <w:rsid w:val="00D26829"/>
    <w:rsid w:val="00D37148"/>
    <w:rsid w:val="00D47485"/>
    <w:rsid w:val="00D52788"/>
    <w:rsid w:val="00D67D26"/>
    <w:rsid w:val="00D7242C"/>
    <w:rsid w:val="00D72767"/>
    <w:rsid w:val="00D72B64"/>
    <w:rsid w:val="00D751F8"/>
    <w:rsid w:val="00D805C7"/>
    <w:rsid w:val="00D82DA9"/>
    <w:rsid w:val="00D87F16"/>
    <w:rsid w:val="00D92725"/>
    <w:rsid w:val="00DA22C4"/>
    <w:rsid w:val="00DB0612"/>
    <w:rsid w:val="00DC0065"/>
    <w:rsid w:val="00DC37E6"/>
    <w:rsid w:val="00DD6517"/>
    <w:rsid w:val="00DF2418"/>
    <w:rsid w:val="00DF2DA9"/>
    <w:rsid w:val="00E022BD"/>
    <w:rsid w:val="00E0511A"/>
    <w:rsid w:val="00E15438"/>
    <w:rsid w:val="00E157B4"/>
    <w:rsid w:val="00E22ABE"/>
    <w:rsid w:val="00E22E40"/>
    <w:rsid w:val="00E265E6"/>
    <w:rsid w:val="00E2771E"/>
    <w:rsid w:val="00E31E59"/>
    <w:rsid w:val="00E32ACE"/>
    <w:rsid w:val="00E46800"/>
    <w:rsid w:val="00E6248B"/>
    <w:rsid w:val="00E628D3"/>
    <w:rsid w:val="00E65182"/>
    <w:rsid w:val="00E761E6"/>
    <w:rsid w:val="00E835AC"/>
    <w:rsid w:val="00E92372"/>
    <w:rsid w:val="00EA5EF8"/>
    <w:rsid w:val="00ED1520"/>
    <w:rsid w:val="00EE323E"/>
    <w:rsid w:val="00EF17A1"/>
    <w:rsid w:val="00EF3B2B"/>
    <w:rsid w:val="00F0250C"/>
    <w:rsid w:val="00F1642F"/>
    <w:rsid w:val="00F25927"/>
    <w:rsid w:val="00F27E72"/>
    <w:rsid w:val="00F3515D"/>
    <w:rsid w:val="00F43A5F"/>
    <w:rsid w:val="00F50CCB"/>
    <w:rsid w:val="00F515EA"/>
    <w:rsid w:val="00F52397"/>
    <w:rsid w:val="00F54FE5"/>
    <w:rsid w:val="00F61533"/>
    <w:rsid w:val="00F6297A"/>
    <w:rsid w:val="00F65332"/>
    <w:rsid w:val="00F80BE7"/>
    <w:rsid w:val="00F83F26"/>
    <w:rsid w:val="00F923C9"/>
    <w:rsid w:val="00F92FA4"/>
    <w:rsid w:val="00F97F6E"/>
    <w:rsid w:val="00FA55B0"/>
    <w:rsid w:val="00FB08B8"/>
    <w:rsid w:val="00FB5541"/>
    <w:rsid w:val="00FC3BBF"/>
    <w:rsid w:val="00FD0873"/>
    <w:rsid w:val="00FD2183"/>
    <w:rsid w:val="00FD5C6E"/>
    <w:rsid w:val="00FD73F6"/>
    <w:rsid w:val="00FE3A60"/>
    <w:rsid w:val="00FE3BCE"/>
    <w:rsid w:val="00FE40F2"/>
    <w:rsid w:val="00FE4F17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E6C32"/>
  <w15:docId w15:val="{AC9912EE-1D07-4778-AEAB-0798C96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1D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C40CD"/>
    <w:pPr>
      <w:jc w:val="both"/>
    </w:pPr>
    <w:rPr>
      <w:szCs w:val="20"/>
    </w:rPr>
  </w:style>
  <w:style w:type="character" w:styleId="Odwoaniedokomentarza">
    <w:name w:val="annotation reference"/>
    <w:basedOn w:val="Domylnaczcionkaakapitu"/>
    <w:semiHidden/>
    <w:rsid w:val="00373D40"/>
    <w:rPr>
      <w:sz w:val="16"/>
      <w:szCs w:val="16"/>
    </w:rPr>
  </w:style>
  <w:style w:type="paragraph" w:styleId="Tekstkomentarza">
    <w:name w:val="annotation text"/>
    <w:basedOn w:val="Normalny"/>
    <w:semiHidden/>
    <w:rsid w:val="00373D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73D40"/>
    <w:rPr>
      <w:b/>
      <w:bCs/>
    </w:rPr>
  </w:style>
  <w:style w:type="paragraph" w:styleId="Tekstdymka">
    <w:name w:val="Balloon Text"/>
    <w:basedOn w:val="Normalny"/>
    <w:semiHidden/>
    <w:rsid w:val="00373D40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3C5F73"/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rsid w:val="003C5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5F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C5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F73"/>
    <w:rPr>
      <w:sz w:val="24"/>
      <w:szCs w:val="24"/>
    </w:rPr>
  </w:style>
  <w:style w:type="character" w:styleId="Hipercze">
    <w:name w:val="Hyperlink"/>
    <w:basedOn w:val="Domylnaczcionkaakapitu"/>
    <w:rsid w:val="00F43A5F"/>
    <w:rPr>
      <w:color w:val="0000FF"/>
      <w:u w:val="single"/>
    </w:rPr>
  </w:style>
  <w:style w:type="paragraph" w:customStyle="1" w:styleId="Default">
    <w:name w:val="Default"/>
    <w:rsid w:val="00F43A5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"/>
    <w:basedOn w:val="Normalny"/>
    <w:link w:val="AkapitzlistZnak"/>
    <w:uiPriority w:val="34"/>
    <w:qFormat/>
    <w:rsid w:val="005E5E12"/>
    <w:pPr>
      <w:ind w:left="720"/>
      <w:contextualSpacing/>
    </w:pPr>
  </w:style>
  <w:style w:type="paragraph" w:styleId="Poprawka">
    <w:name w:val="Revision"/>
    <w:hidden/>
    <w:uiPriority w:val="99"/>
    <w:semiHidden/>
    <w:rsid w:val="00F0250C"/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rsid w:val="006C031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C0311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0311"/>
    <w:rPr>
      <w:rFonts w:eastAsia="Calibri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110EF6"/>
    <w:rPr>
      <w:sz w:val="24"/>
      <w:szCs w:val="24"/>
    </w:rPr>
  </w:style>
  <w:style w:type="paragraph" w:customStyle="1" w:styleId="tre">
    <w:name w:val="treść"/>
    <w:autoRedefine/>
    <w:rsid w:val="009267AA"/>
    <w:pPr>
      <w:snapToGrid w:val="0"/>
      <w:spacing w:line="360" w:lineRule="auto"/>
      <w:jc w:val="both"/>
    </w:pPr>
    <w:rPr>
      <w:rFonts w:ascii="Verdana" w:hAnsi="Verdana"/>
      <w:b/>
      <w:bCs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it.lukasiewicz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t.lukasiewicz.gov.pl/ochrona-danych-osobowych/klauzula%20umow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FF1A-EEB5-4804-A847-C3FEA29E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2436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3/2008</vt:lpstr>
    </vt:vector>
  </TitlesOfParts>
  <Company>ILiM</Company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3/2008</dc:title>
  <dc:subject/>
  <dc:creator>mwroz</dc:creator>
  <cp:keywords/>
  <dc:description/>
  <cp:lastModifiedBy>Beata Górniewicz | Łukasiewicz – PIT</cp:lastModifiedBy>
  <cp:revision>243</cp:revision>
  <cp:lastPrinted>2022-05-23T09:26:00Z</cp:lastPrinted>
  <dcterms:created xsi:type="dcterms:W3CDTF">2022-06-30T05:14:00Z</dcterms:created>
  <dcterms:modified xsi:type="dcterms:W3CDTF">2024-02-06T09:10:00Z</dcterms:modified>
</cp:coreProperties>
</file>