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555"/>
        <w:tblW w:w="9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41"/>
        <w:gridCol w:w="6183"/>
      </w:tblGrid>
      <w:tr w:rsidR="00797435" w:rsidRPr="00CD038E" w14:paraId="0153C873" w14:textId="77777777" w:rsidTr="006C5E0E">
        <w:trPr>
          <w:trHeight w:val="697"/>
        </w:trPr>
        <w:tc>
          <w:tcPr>
            <w:tcW w:w="9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DBDB"/>
            <w:vAlign w:val="center"/>
          </w:tcPr>
          <w:p w14:paraId="3279AFA3" w14:textId="77777777" w:rsidR="00797435" w:rsidRPr="00E6717E" w:rsidRDefault="00797435" w:rsidP="006C5E0E">
            <w:pPr>
              <w:spacing w:line="276" w:lineRule="auto"/>
              <w:ind w:right="182"/>
              <w:jc w:val="center"/>
              <w:rPr>
                <w:rFonts w:eastAsia="Garamond"/>
                <w:b/>
              </w:rPr>
            </w:pPr>
            <w:r w:rsidRPr="00E6717E">
              <w:rPr>
                <w:rFonts w:eastAsia="Garamond"/>
                <w:b/>
                <w:color w:val="000000"/>
              </w:rPr>
              <w:t>Serwer tworzący platformę sprzętową dla SOC</w:t>
            </w:r>
          </w:p>
        </w:tc>
      </w:tr>
      <w:tr w:rsidR="00797435" w:rsidRPr="00CD038E" w14:paraId="39A7D9B9" w14:textId="77777777" w:rsidTr="006C5E0E">
        <w:trPr>
          <w:trHeight w:val="697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D9B27" w14:textId="77777777" w:rsidR="00797435" w:rsidRPr="00CD038E" w:rsidRDefault="00797435" w:rsidP="006C5E0E">
            <w:pPr>
              <w:spacing w:line="276" w:lineRule="auto"/>
              <w:rPr>
                <w:rFonts w:eastAsia="Garamond"/>
              </w:rPr>
            </w:pPr>
            <w:r w:rsidRPr="00CD038E">
              <w:rPr>
                <w:rFonts w:eastAsia="Garamond"/>
              </w:rPr>
              <w:t>Model: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E391" w14:textId="77777777" w:rsidR="00797435" w:rsidRPr="00CD038E" w:rsidRDefault="00797435" w:rsidP="006C5E0E">
            <w:pPr>
              <w:spacing w:line="276" w:lineRule="auto"/>
              <w:ind w:right="182"/>
              <w:rPr>
                <w:rFonts w:eastAsia="Garamond"/>
              </w:rPr>
            </w:pPr>
          </w:p>
        </w:tc>
      </w:tr>
      <w:tr w:rsidR="00797435" w:rsidRPr="00CD038E" w14:paraId="3575CF6C" w14:textId="77777777" w:rsidTr="006C5E0E">
        <w:trPr>
          <w:trHeight w:val="712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5091" w14:textId="77777777" w:rsidR="00797435" w:rsidRPr="00CD038E" w:rsidRDefault="00797435" w:rsidP="006C5E0E">
            <w:pPr>
              <w:spacing w:line="276" w:lineRule="auto"/>
              <w:rPr>
                <w:rFonts w:eastAsia="Garamond"/>
              </w:rPr>
            </w:pPr>
            <w:r w:rsidRPr="00CD038E">
              <w:rPr>
                <w:rFonts w:eastAsia="Garamond"/>
              </w:rPr>
              <w:t>Producent (podać):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C88F" w14:textId="77777777" w:rsidR="00797435" w:rsidRPr="00CD038E" w:rsidRDefault="00797435" w:rsidP="006C5E0E">
            <w:pPr>
              <w:spacing w:line="276" w:lineRule="auto"/>
              <w:rPr>
                <w:rFonts w:eastAsia="Garamond"/>
              </w:rPr>
            </w:pPr>
          </w:p>
        </w:tc>
      </w:tr>
      <w:tr w:rsidR="00797435" w:rsidRPr="00CD038E" w14:paraId="0F8762F4" w14:textId="77777777" w:rsidTr="006C5E0E">
        <w:trPr>
          <w:trHeight w:val="692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21ED" w14:textId="77777777" w:rsidR="00797435" w:rsidRPr="00CD038E" w:rsidRDefault="00797435" w:rsidP="006C5E0E">
            <w:pPr>
              <w:spacing w:line="276" w:lineRule="auto"/>
              <w:ind w:firstLine="22"/>
              <w:rPr>
                <w:rFonts w:eastAsia="Garamond"/>
              </w:rPr>
            </w:pPr>
            <w:r w:rsidRPr="00CD038E">
              <w:rPr>
                <w:rFonts w:eastAsia="Garamond"/>
              </w:rPr>
              <w:t>Rok produkcji:</w:t>
            </w:r>
          </w:p>
        </w:tc>
        <w:tc>
          <w:tcPr>
            <w:tcW w:w="6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943B6" w14:textId="77777777" w:rsidR="00797435" w:rsidRPr="00CD038E" w:rsidRDefault="00797435" w:rsidP="006C5E0E">
            <w:pPr>
              <w:spacing w:line="276" w:lineRule="auto"/>
              <w:rPr>
                <w:rFonts w:eastAsia="Garamond"/>
              </w:rPr>
            </w:pPr>
          </w:p>
        </w:tc>
      </w:tr>
    </w:tbl>
    <w:p w14:paraId="57EBE934" w14:textId="521D89F4" w:rsidR="00797435" w:rsidRPr="00CD038E" w:rsidRDefault="006C5E0E" w:rsidP="006C5E0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Garamond"/>
        </w:rPr>
      </w:pPr>
      <w:r>
        <w:rPr>
          <w:rFonts w:eastAsia="Garamond"/>
        </w:rPr>
        <w:t>Załącznik nr 13 do SWZ</w:t>
      </w:r>
      <w:bookmarkStart w:id="0" w:name="_GoBack"/>
      <w:bookmarkEnd w:id="0"/>
    </w:p>
    <w:tbl>
      <w:tblPr>
        <w:tblW w:w="9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6"/>
        <w:gridCol w:w="8789"/>
      </w:tblGrid>
      <w:tr w:rsidR="00797435" w:rsidRPr="00CD038E" w14:paraId="36286032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5E636F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195040" w14:textId="6C5094DB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Pamięć RAM</w:t>
            </w:r>
            <w:r w:rsidR="00BD64A4" w:rsidRPr="00CD038E">
              <w:rPr>
                <w:rFonts w:eastAsia="Garamond"/>
                <w:sz w:val="21"/>
                <w:szCs w:val="21"/>
              </w:rPr>
              <w:t xml:space="preserve"> o pojemności minimum </w:t>
            </w:r>
            <w:r w:rsidRPr="00CD038E">
              <w:rPr>
                <w:rFonts w:eastAsia="Garamond"/>
                <w:sz w:val="21"/>
                <w:szCs w:val="21"/>
              </w:rPr>
              <w:t xml:space="preserve"> </w:t>
            </w:r>
            <w:r w:rsidR="005471E0" w:rsidRPr="00CD038E">
              <w:rPr>
                <w:rFonts w:eastAsia="Garamond"/>
                <w:sz w:val="21"/>
                <w:szCs w:val="21"/>
              </w:rPr>
              <w:t>96</w:t>
            </w:r>
            <w:r w:rsidRPr="00CD038E">
              <w:rPr>
                <w:rFonts w:eastAsia="Garamond"/>
                <w:sz w:val="21"/>
                <w:szCs w:val="21"/>
              </w:rPr>
              <w:t>GB w kościach DDR4, o taktowaniu minimum 3200MHz, kości pamięci wyposażone w system kodowania korekcyjnego ECC, możliwość rozszerzenia pamięci RAM maksymalnie do 12 TB (6TB na procesor).</w:t>
            </w:r>
          </w:p>
        </w:tc>
      </w:tr>
      <w:tr w:rsidR="00797435" w:rsidRPr="00CD038E" w14:paraId="5BE93009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FF39CD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594CEE" w14:textId="77777777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Zainstalowane dwa procesory 16 rdzeniowe/32 wątkowe o taktowaniu minimalnym 2.4GHz i TDP max 135W, każdy procesor powinien osiągać wynik minimum 29 tys. pkt benchmark w teście cpubenchmark.net.</w:t>
            </w:r>
          </w:p>
        </w:tc>
      </w:tr>
      <w:tr w:rsidR="00797435" w:rsidRPr="00CD038E" w14:paraId="214E3994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E4A090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F07F3E" w14:textId="77777777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Zainstalowane dedykowane do danego serwera chłodzenie procesorów umożliwiające poprawną pracę systemu.</w:t>
            </w:r>
          </w:p>
        </w:tc>
      </w:tr>
      <w:tr w:rsidR="00797435" w:rsidRPr="00CD038E" w14:paraId="7342A31B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03A441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C12204" w14:textId="77777777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Powinien posiadać mechanizm hot-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swap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 xml:space="preserve"> i obsługiwać do 12 dysków.</w:t>
            </w:r>
          </w:p>
        </w:tc>
      </w:tr>
      <w:tr w:rsidR="00797435" w:rsidRPr="00CD038E" w14:paraId="3EDD53C7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7830BA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F23B64" w14:textId="51F9802C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Zainstalowany dedykowany kontroler RAID, posiadający możliwość obsługi co najmniej 4 dysków w tym SATA/SAS, kontroler musi wspierać minimum RAID 0,1,10</w:t>
            </w:r>
            <w:r w:rsidR="00EF559C" w:rsidRPr="00CD038E">
              <w:rPr>
                <w:rFonts w:eastAsia="Garamond"/>
                <w:sz w:val="21"/>
                <w:szCs w:val="21"/>
              </w:rPr>
              <w:t>.</w:t>
            </w:r>
          </w:p>
        </w:tc>
      </w:tr>
      <w:tr w:rsidR="00797435" w:rsidRPr="00CD038E" w14:paraId="781B44FA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E3DB13" w14:textId="77777777" w:rsidR="00797435" w:rsidRPr="00CD038E" w:rsidRDefault="00797435" w:rsidP="00797435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584350" w14:textId="77777777" w:rsidR="00797435" w:rsidRPr="00CD038E" w:rsidRDefault="00797435" w:rsidP="008C61B0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Zainstalowane co najmniej dwa dyski SSD klasy 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enterprise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>, o pojemności nie mniejszej niż 480GB każdy, dyski przeznaczone na system operacyjny powinny pracować w RAID 1.</w:t>
            </w:r>
          </w:p>
        </w:tc>
      </w:tr>
      <w:tr w:rsidR="00BB3454" w:rsidRPr="00CD038E" w14:paraId="7993209E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A04324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3C764D" w14:textId="2668AAE3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Zainstalowane co najmniej dwa dyski HDD klasy 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enterprise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>, o pojemności nie mniejszej niż 4TB każdy.</w:t>
            </w:r>
          </w:p>
        </w:tc>
      </w:tr>
      <w:tr w:rsidR="00BB3454" w:rsidRPr="00CD038E" w14:paraId="7A106152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3220D5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26884" w14:textId="6F31F094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Karta sieciowa 10Gb posiadająca minimum 2 porty RJ45.</w:t>
            </w:r>
          </w:p>
        </w:tc>
      </w:tr>
      <w:tr w:rsidR="00BB3454" w:rsidRPr="00CD038E" w14:paraId="4CCA5D86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29108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32BEB2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Do zestawu dołączony napęd DVD, dopuszczony jest także napęd zewnętrzny.</w:t>
            </w:r>
          </w:p>
        </w:tc>
      </w:tr>
      <w:tr w:rsidR="00BB3454" w:rsidRPr="00CD038E" w14:paraId="5DC3CB48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72B3A1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61D8B7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Serwer powinien posiadać zasilanie redundantne z dwoma zasilaczami klasy minimum 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Platinium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 xml:space="preserve"> o mocy minimum 1300W każdy, dedykowane do danego modelu serwera, zasilacze powinny posiadać mechanizm hot-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swap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>, do zasilaczy dołączone 2 przewody zasilające.</w:t>
            </w:r>
          </w:p>
        </w:tc>
      </w:tr>
      <w:tr w:rsidR="00BB3454" w:rsidRPr="00CD038E" w14:paraId="07D83649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5A6B17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CB1458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Zainstalowany system operacyjny (przeznaczony dla serwera) opublikowany najpóźniej w 2021 r. posiadający licencje na obsługę wszystkich rdzeni zamontowanych procesorów.  </w:t>
            </w:r>
          </w:p>
        </w:tc>
      </w:tr>
      <w:tr w:rsidR="00BB3454" w:rsidRPr="00CD038E" w14:paraId="443318F9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A7387C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2E95BD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Serwer powinien być wyposażony w moduł TPM 2.0 lub równoważny.</w:t>
            </w:r>
          </w:p>
        </w:tc>
      </w:tr>
      <w:tr w:rsidR="00BB3454" w:rsidRPr="00CD038E" w14:paraId="184220F7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51F3D4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03F105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Płyta główna dedykowana do serwera posiadająca obsługę minimum 2 procesorów, płyta musi mieć możliwość rozszerzenia funkcjonalności serwera o kolejne karty rozszerzeń pod złącza PCI-e.</w:t>
            </w:r>
          </w:p>
        </w:tc>
      </w:tr>
      <w:tr w:rsidR="00BB3454" w:rsidRPr="00CD038E" w14:paraId="3F7B6D79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F75688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BF7F18" w14:textId="7BB7D3FC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Zintegrowana karta graficzna ze złączem VGA lub pokrewnym, </w:t>
            </w:r>
          </w:p>
        </w:tc>
      </w:tr>
      <w:tr w:rsidR="00BB3454" w:rsidRPr="00CD038E" w14:paraId="34D04310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2385CF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D141A5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Serwer powinien mieć możliwość optymalizacji pod kątem wirtualizacji.</w:t>
            </w:r>
          </w:p>
        </w:tc>
      </w:tr>
      <w:tr w:rsidR="00BB3454" w:rsidRPr="00CD038E" w14:paraId="3DEEE0FB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A99AC6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A36F3A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Sprzęt wyprodukowany zgodnie z normami ISO 9001 lub równoważna, ISO 14001 lub równoważna oraz CE lub równoważna,</w:t>
            </w:r>
          </w:p>
        </w:tc>
      </w:tr>
      <w:tr w:rsidR="00BB3454" w:rsidRPr="00CD038E" w14:paraId="03797178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39E004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53C356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Możliwość weryfikacji na stronie producenta specyfikacji serwera, okresu gwarancji oraz pobrania najnowszych sterowników po podaniu numeru seryjnego sprzętu.</w:t>
            </w:r>
          </w:p>
        </w:tc>
      </w:tr>
      <w:tr w:rsidR="00BB3454" w:rsidRPr="00CD038E" w14:paraId="78D3CA54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2B70C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3538E0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Zintegrowana karta zdalnego zarządzania posiadająca dedykowany port RJ45.</w:t>
            </w:r>
          </w:p>
        </w:tc>
      </w:tr>
      <w:tr w:rsidR="00BB3454" w:rsidRPr="00CD038E" w14:paraId="567CA6E2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05FA5D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62B9BF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Serwer powinien posiadać umożliwiać montaż w szafie RACK, wysokość serwera max 2U, do serwera dołączone szyny montażowe w zestawie.</w:t>
            </w:r>
          </w:p>
        </w:tc>
      </w:tr>
      <w:tr w:rsidR="00BB3454" w:rsidRPr="00CD038E" w14:paraId="7D513EDC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1B056B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BA121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Gwarancja na okres minimum 24 miesiące, świadczona na miejscu u klienta (on-</w:t>
            </w:r>
            <w:proofErr w:type="spellStart"/>
            <w:r w:rsidRPr="00CD038E">
              <w:rPr>
                <w:rFonts w:eastAsia="Garamond"/>
                <w:sz w:val="21"/>
                <w:szCs w:val="21"/>
              </w:rPr>
              <w:t>site</w:t>
            </w:r>
            <w:proofErr w:type="spellEnd"/>
            <w:r w:rsidRPr="00CD038E">
              <w:rPr>
                <w:rFonts w:eastAsia="Garamond"/>
                <w:sz w:val="21"/>
                <w:szCs w:val="21"/>
              </w:rPr>
              <w:t>) z czasem reakcji 24h (w dni robocze).</w:t>
            </w:r>
          </w:p>
        </w:tc>
      </w:tr>
      <w:tr w:rsidR="00BB3454" w:rsidRPr="00CD038E" w14:paraId="09C27CA6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E56FE4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023BF1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Możliwość rozszerzenia gwarancji do minimum 5 lat w trakcie jej trwania</w:t>
            </w:r>
          </w:p>
        </w:tc>
      </w:tr>
      <w:tr w:rsidR="00BB3454" w:rsidRPr="00CD038E" w14:paraId="4EEC67C6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349598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5B9EEA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Serwis realizowany przez producenta lub autoryzowanego partnera.</w:t>
            </w:r>
          </w:p>
        </w:tc>
      </w:tr>
      <w:tr w:rsidR="00BB3454" w:rsidRPr="00CD038E" w14:paraId="400735E3" w14:textId="77777777" w:rsidTr="008C61B0">
        <w:trPr>
          <w:cantSplit/>
          <w:trHeight w:val="541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55FEEE" w14:textId="77777777" w:rsidR="00BB3454" w:rsidRPr="00CD038E" w:rsidRDefault="00BB3454" w:rsidP="00BB3454">
            <w:pPr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Garamond"/>
                <w:color w:val="000000"/>
                <w:sz w:val="21"/>
                <w:szCs w:val="21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21CECC" w14:textId="77777777" w:rsidR="00BB3454" w:rsidRPr="00CD038E" w:rsidRDefault="00BB3454" w:rsidP="00BB3454">
            <w:pPr>
              <w:spacing w:line="276" w:lineRule="auto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 xml:space="preserve">Wykonawca przygotuje serwer pod platformę SOC w siedzibie zamawiającego. Poprzez przygotowuję uznaję się: zainstalowanie systemu operacyjnego oraz przeprowadzenie niezbędnej konfiguracji umożliwiającej prace. </w:t>
            </w:r>
          </w:p>
        </w:tc>
      </w:tr>
    </w:tbl>
    <w:p w14:paraId="6FAB0DC5" w14:textId="77777777" w:rsidR="00797435" w:rsidRPr="00CD038E" w:rsidRDefault="00797435" w:rsidP="00797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Garamond"/>
          <w:sz w:val="21"/>
          <w:szCs w:val="21"/>
        </w:rPr>
      </w:pPr>
    </w:p>
    <w:tbl>
      <w:tblPr>
        <w:tblW w:w="9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0"/>
        <w:gridCol w:w="5293"/>
        <w:gridCol w:w="3352"/>
      </w:tblGrid>
      <w:tr w:rsidR="00797435" w:rsidRPr="00CD038E" w14:paraId="6E21ECB3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3C2346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b/>
                <w:sz w:val="21"/>
                <w:szCs w:val="21"/>
              </w:rPr>
              <w:t>Warunki gwarancji i serwisu oferowanych urządzeń</w:t>
            </w:r>
          </w:p>
        </w:tc>
      </w:tr>
      <w:tr w:rsidR="00797435" w:rsidRPr="00CD038E" w14:paraId="6413A6A6" w14:textId="77777777" w:rsidTr="008C61B0">
        <w:trPr>
          <w:cantSplit/>
          <w:trHeight w:val="703"/>
          <w:jc w:val="center"/>
        </w:trPr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8278AE" w14:textId="77777777" w:rsidR="00797435" w:rsidRPr="00CD038E" w:rsidRDefault="00797435" w:rsidP="00797435">
            <w:pPr>
              <w:widowControl/>
              <w:numPr>
                <w:ilvl w:val="0"/>
                <w:numId w:val="1"/>
              </w:numPr>
              <w:jc w:val="right"/>
              <w:rPr>
                <w:rFonts w:eastAsia="Garamond"/>
                <w:sz w:val="21"/>
                <w:szCs w:val="21"/>
              </w:rPr>
            </w:pPr>
          </w:p>
        </w:tc>
        <w:tc>
          <w:tcPr>
            <w:tcW w:w="5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C632E" w14:textId="77777777" w:rsidR="00797435" w:rsidRPr="00CD038E" w:rsidRDefault="00797435" w:rsidP="008C61B0">
            <w:pPr>
              <w:widowControl/>
              <w:spacing w:before="240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Okres gwarancji dostarczonego serwera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5CFD9" w14:textId="77777777" w:rsidR="00797435" w:rsidRPr="00CD038E" w:rsidRDefault="00797435" w:rsidP="008C61B0">
            <w:pPr>
              <w:widowControl/>
              <w:jc w:val="center"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Podać czas gwarancji:</w:t>
            </w:r>
          </w:p>
        </w:tc>
      </w:tr>
      <w:tr w:rsidR="00797435" w:rsidRPr="00CD038E" w14:paraId="0415BA4F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ED20F1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b/>
                <w:sz w:val="21"/>
                <w:szCs w:val="21"/>
              </w:rPr>
              <w:t>Dodatkowe wymagania</w:t>
            </w:r>
          </w:p>
        </w:tc>
      </w:tr>
      <w:tr w:rsidR="00797435" w:rsidRPr="00CD038E" w14:paraId="1F55FF71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992CBC" w14:textId="77777777" w:rsidR="00797435" w:rsidRPr="00CD038E" w:rsidRDefault="00797435" w:rsidP="008C61B0">
            <w:pPr>
              <w:widowControl/>
              <w:rPr>
                <w:rFonts w:eastAsia="Garamond"/>
                <w:b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Przedmiot zamówienia fabrycznie nowy, wolny od wad, może być użytkowany zgodnie z przeznaczeniem opisanym w instrukcji obsługi</w:t>
            </w:r>
          </w:p>
        </w:tc>
      </w:tr>
      <w:tr w:rsidR="00797435" w:rsidRPr="00CD038E" w14:paraId="35262D4B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354F0B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Gwarantowany czas przystąpienia do naprawy – maksymalnie 2 dni robocze od dnia zgłoszenia wady</w:t>
            </w:r>
          </w:p>
        </w:tc>
      </w:tr>
      <w:tr w:rsidR="00797435" w:rsidRPr="00CD038E" w14:paraId="7FA9D8FC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A456FD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Gwarantowany czas naprawy wyposażeni – maksymalnie 14 dni roboczych od dnia zgłoszenia wady</w:t>
            </w:r>
          </w:p>
        </w:tc>
      </w:tr>
      <w:tr w:rsidR="00797435" w:rsidRPr="00CD038E" w14:paraId="4E39A841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F63AC7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Wymiana wyposażenia na nowe, w przypadku, gdy ta sama wada będzie naprawiana więcej niż 3 razy</w:t>
            </w:r>
          </w:p>
        </w:tc>
      </w:tr>
      <w:tr w:rsidR="00797435" w:rsidRPr="00CD038E" w14:paraId="1F97277F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F895CA" w14:textId="77777777" w:rsidR="00797435" w:rsidRPr="00CD038E" w:rsidRDefault="00797435" w:rsidP="008C61B0">
            <w:pPr>
              <w:widowControl/>
              <w:rPr>
                <w:rFonts w:eastAsia="Garamond"/>
                <w:b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Dostarczenie wyposażenia zastępczego, o parametrach nie gorszych niż będące przedmiotem naprawy, jeżeli czas naprawy wadliwego urządzenia będzie dłuższy niż 7 dni roboczych od dnia zgłoszenia wady</w:t>
            </w:r>
          </w:p>
        </w:tc>
      </w:tr>
      <w:tr w:rsidR="00797435" w:rsidRPr="00CD038E" w14:paraId="2EC28EB6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D3070F" w14:textId="77777777" w:rsidR="00797435" w:rsidRPr="00CD038E" w:rsidRDefault="00797435" w:rsidP="008C61B0">
            <w:pPr>
              <w:widowControl/>
              <w:rPr>
                <w:rFonts w:eastAsia="Garamond"/>
                <w:b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Wymiana urządzenia lub jego części na wolne od wad, w przypadku wystąpienia wad niemożliwych do usunięcia – w terminie maksymalnie 14 dni roboczych od dnia zgłoszenia wady</w:t>
            </w:r>
          </w:p>
        </w:tc>
      </w:tr>
      <w:tr w:rsidR="00797435" w:rsidRPr="00CD038E" w14:paraId="35F10C77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E9A1CC" w14:textId="77777777" w:rsidR="00797435" w:rsidRPr="00CD038E" w:rsidRDefault="00797435" w:rsidP="008C61B0">
            <w:pPr>
              <w:widowControl/>
              <w:rPr>
                <w:rFonts w:eastAsia="Garamond"/>
                <w:b/>
                <w:sz w:val="21"/>
                <w:szCs w:val="21"/>
              </w:rPr>
            </w:pPr>
            <w:r w:rsidRPr="00CD038E">
              <w:rPr>
                <w:rFonts w:eastAsia="Garamond"/>
                <w:b/>
                <w:sz w:val="21"/>
                <w:szCs w:val="21"/>
              </w:rPr>
              <w:t>Wykonawca zobowiązuje się dostarczyć wraz z urządzeniami sporządzone w języku polskim dokumenty, wymienione w § 4 ust. 3 wzoru umowy.</w:t>
            </w:r>
          </w:p>
        </w:tc>
      </w:tr>
      <w:tr w:rsidR="00797435" w:rsidRPr="00CD038E" w14:paraId="46A6CAB6" w14:textId="77777777" w:rsidTr="008C61B0">
        <w:trPr>
          <w:cantSplit/>
          <w:trHeight w:val="561"/>
          <w:jc w:val="center"/>
        </w:trPr>
        <w:tc>
          <w:tcPr>
            <w:tcW w:w="9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7806B8" w14:textId="77777777" w:rsidR="00797435" w:rsidRPr="00CD038E" w:rsidRDefault="00797435" w:rsidP="008C61B0">
            <w:pPr>
              <w:widowControl/>
              <w:rPr>
                <w:rFonts w:eastAsia="Garamond"/>
                <w:sz w:val="21"/>
                <w:szCs w:val="21"/>
              </w:rPr>
            </w:pPr>
            <w:r w:rsidRPr="00CD038E">
              <w:rPr>
                <w:rFonts w:eastAsia="Garamond"/>
                <w:sz w:val="21"/>
                <w:szCs w:val="21"/>
              </w:rPr>
              <w:t>Wykonawca potwierdza, że na własny koszt i we własnym zakresie dostarczy i zmontuje wyposażenie w miejscach wskazanych przez Zamawiającego.</w:t>
            </w:r>
          </w:p>
        </w:tc>
      </w:tr>
    </w:tbl>
    <w:p w14:paraId="7931340B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6FA67657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6016DA9E" w14:textId="77777777" w:rsidR="00797435" w:rsidRPr="00CD038E" w:rsidRDefault="00797435" w:rsidP="00797435">
      <w:pPr>
        <w:widowControl/>
        <w:rPr>
          <w:rFonts w:eastAsia="Garamond"/>
          <w:b/>
          <w:sz w:val="22"/>
          <w:szCs w:val="22"/>
          <w:u w:val="single"/>
        </w:rPr>
      </w:pPr>
      <w:r w:rsidRPr="00CD038E">
        <w:rPr>
          <w:rFonts w:eastAsia="Garamond"/>
          <w:b/>
          <w:sz w:val="22"/>
          <w:szCs w:val="22"/>
          <w:u w:val="single"/>
        </w:rPr>
        <w:t>Uwaga:</w:t>
      </w:r>
    </w:p>
    <w:p w14:paraId="67CDD8B5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5EFF7483" w14:textId="77777777" w:rsidR="00797435" w:rsidRPr="00CD038E" w:rsidRDefault="00797435" w:rsidP="00797435">
      <w:pPr>
        <w:widowControl/>
        <w:jc w:val="both"/>
        <w:rPr>
          <w:rFonts w:eastAsia="Garamond"/>
          <w:b/>
          <w:sz w:val="22"/>
          <w:szCs w:val="22"/>
        </w:rPr>
      </w:pPr>
      <w:r w:rsidRPr="00CD038E">
        <w:rPr>
          <w:rFonts w:eastAsia="Garamond"/>
          <w:b/>
          <w:sz w:val="22"/>
          <w:szCs w:val="22"/>
        </w:rPr>
        <w:t>Formularz wypełnia Wykonawca.</w:t>
      </w:r>
    </w:p>
    <w:p w14:paraId="086416F5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02D16B7B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3715032F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3B6C8929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3C27F014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</w:p>
    <w:p w14:paraId="6331FD1D" w14:textId="77777777" w:rsidR="00797435" w:rsidRPr="00CD038E" w:rsidRDefault="00797435" w:rsidP="00797435">
      <w:pPr>
        <w:widowControl/>
        <w:rPr>
          <w:rFonts w:eastAsia="Garamond"/>
          <w:sz w:val="22"/>
          <w:szCs w:val="22"/>
        </w:rPr>
      </w:pPr>
      <w:r w:rsidRPr="00CD038E">
        <w:rPr>
          <w:rFonts w:eastAsia="Garamond"/>
          <w:sz w:val="22"/>
          <w:szCs w:val="22"/>
        </w:rPr>
        <w:lastRenderedPageBreak/>
        <w:tab/>
      </w:r>
      <w:r w:rsidRPr="00CD038E">
        <w:rPr>
          <w:rFonts w:eastAsia="Garamond"/>
          <w:sz w:val="22"/>
          <w:szCs w:val="22"/>
        </w:rPr>
        <w:tab/>
      </w:r>
      <w:r w:rsidRPr="00CD038E">
        <w:rPr>
          <w:rFonts w:eastAsia="Garamond"/>
          <w:sz w:val="22"/>
          <w:szCs w:val="22"/>
        </w:rPr>
        <w:tab/>
      </w:r>
      <w:r w:rsidRPr="00CD038E">
        <w:rPr>
          <w:rFonts w:eastAsia="Garamond"/>
          <w:sz w:val="22"/>
          <w:szCs w:val="22"/>
        </w:rPr>
        <w:tab/>
      </w:r>
      <w:r w:rsidRPr="00CD038E">
        <w:rPr>
          <w:rFonts w:eastAsia="Garamond"/>
          <w:sz w:val="22"/>
          <w:szCs w:val="22"/>
        </w:rPr>
        <w:tab/>
        <w:t>______________________________________________</w:t>
      </w:r>
    </w:p>
    <w:p w14:paraId="0FC8372D" w14:textId="77777777" w:rsidR="00797435" w:rsidRPr="00CD038E" w:rsidRDefault="00797435" w:rsidP="00797435">
      <w:pPr>
        <w:widowControl/>
        <w:ind w:left="4536"/>
        <w:rPr>
          <w:rFonts w:eastAsia="Garamond"/>
          <w:sz w:val="22"/>
          <w:szCs w:val="22"/>
        </w:rPr>
      </w:pPr>
      <w:r w:rsidRPr="00CD038E">
        <w:rPr>
          <w:rFonts w:eastAsia="Garamond"/>
          <w:sz w:val="22"/>
          <w:szCs w:val="22"/>
        </w:rPr>
        <w:t>Podpis(y) osoby/osób</w:t>
      </w:r>
    </w:p>
    <w:p w14:paraId="0EF97392" w14:textId="77777777" w:rsidR="00797435" w:rsidRPr="00CD038E" w:rsidRDefault="00797435" w:rsidP="00797435">
      <w:pPr>
        <w:widowControl/>
        <w:ind w:left="4536"/>
        <w:rPr>
          <w:rFonts w:eastAsia="Garamond"/>
          <w:sz w:val="22"/>
          <w:szCs w:val="22"/>
        </w:rPr>
      </w:pPr>
      <w:r w:rsidRPr="00CD038E">
        <w:rPr>
          <w:rFonts w:eastAsia="Garamond"/>
          <w:sz w:val="22"/>
          <w:szCs w:val="22"/>
        </w:rPr>
        <w:t>wskazanych w dokumencie</w:t>
      </w:r>
    </w:p>
    <w:p w14:paraId="12D360B0" w14:textId="77777777" w:rsidR="00797435" w:rsidRPr="00CD038E" w:rsidRDefault="00797435" w:rsidP="00797435">
      <w:pPr>
        <w:widowControl/>
        <w:ind w:left="4536"/>
        <w:rPr>
          <w:rFonts w:eastAsia="Garamond"/>
          <w:sz w:val="22"/>
          <w:szCs w:val="22"/>
        </w:rPr>
      </w:pPr>
      <w:r w:rsidRPr="00CD038E">
        <w:rPr>
          <w:rFonts w:eastAsia="Garamond"/>
          <w:sz w:val="22"/>
          <w:szCs w:val="22"/>
        </w:rPr>
        <w:t>uprawniającym do występowania w obrocie prawnym lub posiadających pełnomocnictwo</w:t>
      </w:r>
    </w:p>
    <w:p w14:paraId="6FC36801" w14:textId="77777777" w:rsidR="00C600D6" w:rsidRPr="00CD038E" w:rsidRDefault="00C600D6"/>
    <w:sectPr w:rsidR="00C600D6" w:rsidRPr="00CD0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D1C3A"/>
    <w:multiLevelType w:val="multilevel"/>
    <w:tmpl w:val="1AAA2C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A344D5"/>
    <w:multiLevelType w:val="multilevel"/>
    <w:tmpl w:val="B164F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435"/>
    <w:rsid w:val="00201BE6"/>
    <w:rsid w:val="00211246"/>
    <w:rsid w:val="00291F10"/>
    <w:rsid w:val="0033111F"/>
    <w:rsid w:val="005471E0"/>
    <w:rsid w:val="006C5E0E"/>
    <w:rsid w:val="007613C4"/>
    <w:rsid w:val="00797435"/>
    <w:rsid w:val="009F6352"/>
    <w:rsid w:val="00A16A44"/>
    <w:rsid w:val="00BB3454"/>
    <w:rsid w:val="00BD64A4"/>
    <w:rsid w:val="00C600D6"/>
    <w:rsid w:val="00CD038E"/>
    <w:rsid w:val="00D3045B"/>
    <w:rsid w:val="00DE0C33"/>
    <w:rsid w:val="00E5292C"/>
    <w:rsid w:val="00E6717E"/>
    <w:rsid w:val="00E74447"/>
    <w:rsid w:val="00EF559C"/>
    <w:rsid w:val="00F6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9D6E"/>
  <w15:chartTrackingRefBased/>
  <w15:docId w15:val="{AB13C0B2-8D74-4780-8404-466C81EF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4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7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7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7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7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74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74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74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74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7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7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7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74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74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7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7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7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7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7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7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7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7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7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7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74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74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7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4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74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Siemianowski</dc:creator>
  <cp:keywords/>
  <dc:description/>
  <cp:lastModifiedBy>Rafał Polański</cp:lastModifiedBy>
  <cp:revision>15</cp:revision>
  <dcterms:created xsi:type="dcterms:W3CDTF">2024-08-08T08:22:00Z</dcterms:created>
  <dcterms:modified xsi:type="dcterms:W3CDTF">2024-09-03T07:45:00Z</dcterms:modified>
</cp:coreProperties>
</file>