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5E917" w14:textId="1C40D163" w:rsidR="00034767" w:rsidRPr="00616A31" w:rsidRDefault="00034767" w:rsidP="00034767">
      <w:pPr>
        <w:spacing w:after="0" w:line="240" w:lineRule="auto"/>
        <w:jc w:val="right"/>
        <w:rPr>
          <w:rFonts w:eastAsia="Times New Roman" w:cstheme="minorHAnsi"/>
          <w:b/>
          <w:bCs/>
          <w:u w:val="single"/>
          <w:lang w:eastAsia="pl-PL"/>
        </w:rPr>
      </w:pPr>
      <w:r w:rsidRPr="00616A31">
        <w:rPr>
          <w:rFonts w:eastAsia="Times New Roman" w:cstheme="minorHAnsi"/>
          <w:b/>
          <w:bCs/>
          <w:u w:val="single"/>
          <w:lang w:eastAsia="pl-PL"/>
        </w:rPr>
        <w:t>Załącznik nr 1 do Zapytania ofertowego</w:t>
      </w:r>
    </w:p>
    <w:p w14:paraId="325BDB18" w14:textId="78A860C3" w:rsidR="00034767" w:rsidRPr="00616A31" w:rsidRDefault="00034767" w:rsidP="00034767">
      <w:pPr>
        <w:spacing w:after="0" w:line="240" w:lineRule="auto"/>
        <w:jc w:val="right"/>
        <w:rPr>
          <w:rFonts w:eastAsia="Times New Roman" w:cstheme="minorHAnsi"/>
          <w:b/>
          <w:bCs/>
          <w:lang w:eastAsia="pl-PL"/>
        </w:rPr>
      </w:pPr>
      <w:r w:rsidRPr="00616A31">
        <w:rPr>
          <w:rFonts w:eastAsia="Times New Roman" w:cstheme="minorHAnsi"/>
          <w:b/>
          <w:bCs/>
          <w:lang w:eastAsia="pl-PL"/>
        </w:rPr>
        <w:t xml:space="preserve">nr sprawy: </w:t>
      </w:r>
      <w:r w:rsidR="00E57D86" w:rsidRPr="00616A31">
        <w:rPr>
          <w:rFonts w:eastAsia="Times New Roman" w:cstheme="minorHAnsi"/>
          <w:b/>
          <w:bCs/>
          <w:lang w:eastAsia="pl-PL"/>
        </w:rPr>
        <w:t>BZP-2631-</w:t>
      </w:r>
      <w:r w:rsidR="001D3D15" w:rsidRPr="00616A31">
        <w:rPr>
          <w:rFonts w:eastAsia="Times New Roman" w:cstheme="minorHAnsi"/>
          <w:b/>
          <w:bCs/>
          <w:lang w:eastAsia="pl-PL"/>
        </w:rPr>
        <w:t>3</w:t>
      </w:r>
      <w:r w:rsidR="00E57D86" w:rsidRPr="00616A31">
        <w:rPr>
          <w:rFonts w:eastAsia="Times New Roman" w:cstheme="minorHAnsi"/>
          <w:b/>
          <w:bCs/>
          <w:lang w:eastAsia="pl-PL"/>
        </w:rPr>
        <w:t>/2023</w:t>
      </w:r>
    </w:p>
    <w:p w14:paraId="44B85502" w14:textId="77777777" w:rsidR="00034767" w:rsidRPr="00616A31" w:rsidRDefault="00034767" w:rsidP="00034767">
      <w:pPr>
        <w:spacing w:after="0" w:line="240" w:lineRule="auto"/>
        <w:rPr>
          <w:rFonts w:cstheme="minorHAnsi"/>
          <w:b/>
          <w:u w:val="single"/>
        </w:rPr>
      </w:pPr>
    </w:p>
    <w:p w14:paraId="575CCA9E" w14:textId="77777777" w:rsidR="00034767" w:rsidRPr="00616A31" w:rsidRDefault="00034767" w:rsidP="00034767">
      <w:pPr>
        <w:spacing w:after="0" w:line="240" w:lineRule="auto"/>
        <w:rPr>
          <w:rFonts w:cstheme="minorHAnsi"/>
          <w:b/>
          <w:u w:val="single"/>
        </w:rPr>
      </w:pPr>
    </w:p>
    <w:p w14:paraId="7E3F1CBB" w14:textId="1FF32B69" w:rsidR="00215F26" w:rsidRPr="00616A31" w:rsidRDefault="00465A72" w:rsidP="00034767">
      <w:pPr>
        <w:spacing w:after="0" w:line="240" w:lineRule="auto"/>
        <w:jc w:val="center"/>
        <w:rPr>
          <w:rFonts w:cstheme="minorHAnsi"/>
          <w:b/>
          <w:sz w:val="28"/>
        </w:rPr>
      </w:pPr>
      <w:r w:rsidRPr="00616A31">
        <w:rPr>
          <w:rFonts w:cstheme="minorHAnsi"/>
          <w:b/>
          <w:sz w:val="28"/>
        </w:rPr>
        <w:t>Opis przedmiotu zamówienia</w:t>
      </w:r>
      <w:r w:rsidR="00BA7207" w:rsidRPr="00616A31">
        <w:rPr>
          <w:rFonts w:cstheme="minorHAnsi"/>
          <w:b/>
          <w:sz w:val="28"/>
        </w:rPr>
        <w:t xml:space="preserve"> – </w:t>
      </w:r>
      <w:r w:rsidR="00BA7207" w:rsidRPr="00616A31">
        <w:rPr>
          <w:rFonts w:cstheme="minorHAnsi"/>
          <w:b/>
          <w:color w:val="FF0000"/>
          <w:sz w:val="28"/>
        </w:rPr>
        <w:t>po zmianach</w:t>
      </w:r>
    </w:p>
    <w:p w14:paraId="781BFDE1" w14:textId="5A33B9FD" w:rsidR="003D66B4" w:rsidRPr="00616A31" w:rsidRDefault="003D66B4" w:rsidP="003D66B4">
      <w:pPr>
        <w:pStyle w:val="Akapitzlist"/>
        <w:spacing w:after="0" w:line="240" w:lineRule="auto"/>
        <w:ind w:left="0"/>
        <w:jc w:val="both"/>
        <w:rPr>
          <w:rFonts w:cstheme="minorHAnsi"/>
          <w:b/>
          <w:sz w:val="28"/>
        </w:rPr>
      </w:pPr>
    </w:p>
    <w:p w14:paraId="0D73057E" w14:textId="539DB3DF" w:rsidR="003D66B4" w:rsidRPr="00616A31" w:rsidRDefault="003D66B4" w:rsidP="00B57425">
      <w:pPr>
        <w:pStyle w:val="Akapitzlist"/>
        <w:spacing w:after="120" w:line="240" w:lineRule="auto"/>
        <w:ind w:left="1560" w:hanging="1560"/>
        <w:contextualSpacing w:val="0"/>
        <w:jc w:val="both"/>
        <w:rPr>
          <w:rFonts w:cstheme="minorHAnsi"/>
          <w:b/>
          <w:u w:val="single"/>
        </w:rPr>
      </w:pPr>
      <w:r w:rsidRPr="00616A31">
        <w:rPr>
          <w:rFonts w:cstheme="minorHAnsi"/>
          <w:b/>
          <w:u w:val="single"/>
        </w:rPr>
        <w:t xml:space="preserve">ZADANIE NR 1 </w:t>
      </w:r>
      <w:r w:rsidR="00E31EC8" w:rsidRPr="00616A31">
        <w:rPr>
          <w:rFonts w:cstheme="minorHAnsi"/>
          <w:b/>
          <w:u w:val="single"/>
        </w:rPr>
        <w:t>–</w:t>
      </w:r>
      <w:r w:rsidRPr="00616A31">
        <w:rPr>
          <w:rFonts w:cstheme="minorHAnsi"/>
          <w:b/>
          <w:u w:val="single"/>
        </w:rPr>
        <w:t xml:space="preserve"> </w:t>
      </w:r>
      <w:bookmarkStart w:id="0" w:name="_Hlk126579742"/>
      <w:r w:rsidR="00E31EC8" w:rsidRPr="00616A31">
        <w:rPr>
          <w:rFonts w:cstheme="minorHAnsi"/>
          <w:b/>
          <w:u w:val="single"/>
        </w:rPr>
        <w:t>dostawa</w:t>
      </w:r>
      <w:r w:rsidR="00B57425" w:rsidRPr="00616A31">
        <w:rPr>
          <w:rFonts w:cstheme="minorHAnsi"/>
          <w:b/>
          <w:u w:val="single"/>
        </w:rPr>
        <w:t xml:space="preserve">, </w:t>
      </w:r>
      <w:r w:rsidR="00E31EC8" w:rsidRPr="00616A31">
        <w:rPr>
          <w:rFonts w:cstheme="minorHAnsi"/>
          <w:b/>
          <w:u w:val="single"/>
        </w:rPr>
        <w:t>montaż</w:t>
      </w:r>
      <w:r w:rsidR="00B57425" w:rsidRPr="00616A31">
        <w:rPr>
          <w:rFonts w:cstheme="minorHAnsi"/>
          <w:b/>
          <w:u w:val="single"/>
        </w:rPr>
        <w:t xml:space="preserve"> i konfiguracja</w:t>
      </w:r>
      <w:r w:rsidR="00E31EC8" w:rsidRPr="00616A31">
        <w:rPr>
          <w:rFonts w:cstheme="minorHAnsi"/>
          <w:b/>
          <w:u w:val="single"/>
        </w:rPr>
        <w:t xml:space="preserve"> </w:t>
      </w:r>
      <w:r w:rsidR="008B1AB2" w:rsidRPr="00616A31">
        <w:rPr>
          <w:rFonts w:cstheme="minorHAnsi"/>
          <w:b/>
          <w:u w:val="single"/>
        </w:rPr>
        <w:t>przełącznik</w:t>
      </w:r>
      <w:r w:rsidR="00E31EC8" w:rsidRPr="00616A31">
        <w:rPr>
          <w:rFonts w:cstheme="minorHAnsi"/>
          <w:b/>
          <w:u w:val="single"/>
        </w:rPr>
        <w:t>a</w:t>
      </w:r>
      <w:r w:rsidR="00FD65B5" w:rsidRPr="00616A31">
        <w:rPr>
          <w:rFonts w:cstheme="minorHAnsi"/>
          <w:b/>
          <w:u w:val="single"/>
        </w:rPr>
        <w:t xml:space="preserve"> sieci LAN,</w:t>
      </w:r>
      <w:r w:rsidR="00E31EC8" w:rsidRPr="00616A31">
        <w:rPr>
          <w:rFonts w:cstheme="minorHAnsi"/>
          <w:b/>
          <w:u w:val="single"/>
        </w:rPr>
        <w:t xml:space="preserve"> </w:t>
      </w:r>
      <w:r w:rsidR="00E31EC8" w:rsidRPr="00616A31">
        <w:rPr>
          <w:rFonts w:cstheme="minorHAnsi"/>
          <w:u w:val="single"/>
        </w:rPr>
        <w:t>typu</w:t>
      </w:r>
      <w:r w:rsidR="008B1AB2" w:rsidRPr="00616A31">
        <w:rPr>
          <w:rFonts w:cstheme="minorHAnsi"/>
          <w:u w:val="single"/>
        </w:rPr>
        <w:t xml:space="preserve">: </w:t>
      </w:r>
      <w:r w:rsidRPr="00616A31">
        <w:rPr>
          <w:rFonts w:cstheme="minorHAnsi"/>
          <w:u w:val="single"/>
        </w:rPr>
        <w:t xml:space="preserve">Switch Cisco </w:t>
      </w:r>
      <w:proofErr w:type="spellStart"/>
      <w:r w:rsidRPr="00616A31">
        <w:rPr>
          <w:rFonts w:cstheme="minorHAnsi"/>
          <w:u w:val="single"/>
        </w:rPr>
        <w:t>Catalyst</w:t>
      </w:r>
      <w:proofErr w:type="spellEnd"/>
      <w:r w:rsidRPr="00616A31">
        <w:rPr>
          <w:rFonts w:cstheme="minorHAnsi"/>
          <w:u w:val="single"/>
        </w:rPr>
        <w:t xml:space="preserve"> C9200L-48PL-4G-E</w:t>
      </w:r>
      <w:bookmarkEnd w:id="0"/>
    </w:p>
    <w:p w14:paraId="7A597326" w14:textId="7FD5D154" w:rsidR="003D66B4" w:rsidRPr="00616A31" w:rsidRDefault="003D66B4" w:rsidP="00E31EC8">
      <w:pPr>
        <w:pStyle w:val="Akapitzlist"/>
        <w:numPr>
          <w:ilvl w:val="0"/>
          <w:numId w:val="1"/>
        </w:numPr>
        <w:spacing w:after="0" w:line="240" w:lineRule="auto"/>
        <w:ind w:left="142" w:hanging="142"/>
        <w:jc w:val="both"/>
        <w:rPr>
          <w:rFonts w:cstheme="minorHAnsi"/>
          <w:u w:val="single"/>
        </w:rPr>
      </w:pPr>
      <w:r w:rsidRPr="00616A31">
        <w:rPr>
          <w:rFonts w:cstheme="minorHAnsi"/>
          <w:u w:val="single"/>
        </w:rPr>
        <w:t>Rodzaj urządzenia:</w:t>
      </w:r>
    </w:p>
    <w:p w14:paraId="3F347F10" w14:textId="1E779086" w:rsidR="003D66B4" w:rsidRPr="00616A31" w:rsidRDefault="003D66B4" w:rsidP="00E31EC8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cstheme="minorHAnsi"/>
        </w:rPr>
      </w:pPr>
      <w:r w:rsidRPr="00616A31">
        <w:rPr>
          <w:rFonts w:cstheme="minorHAnsi"/>
        </w:rPr>
        <w:t xml:space="preserve">Przełącznik </w:t>
      </w:r>
      <w:proofErr w:type="spellStart"/>
      <w:r w:rsidRPr="00616A31">
        <w:rPr>
          <w:rFonts w:cstheme="minorHAnsi"/>
        </w:rPr>
        <w:t>stakowalny</w:t>
      </w:r>
      <w:proofErr w:type="spellEnd"/>
      <w:r w:rsidRPr="00616A31">
        <w:rPr>
          <w:rFonts w:cstheme="minorHAnsi"/>
        </w:rPr>
        <w:t xml:space="preserve"> wyposażony w minimum 48 portów 10/100/1000BaseT</w:t>
      </w:r>
      <w:r w:rsidR="00E31EC8" w:rsidRPr="00616A31">
        <w:rPr>
          <w:rFonts w:cstheme="minorHAnsi"/>
        </w:rPr>
        <w:t>;</w:t>
      </w:r>
    </w:p>
    <w:p w14:paraId="57CBF4B7" w14:textId="791177B4" w:rsidR="003D66B4" w:rsidRPr="00616A31" w:rsidRDefault="003D66B4" w:rsidP="00E31EC8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cstheme="minorHAnsi"/>
        </w:rPr>
      </w:pPr>
      <w:r w:rsidRPr="00616A31">
        <w:rPr>
          <w:rFonts w:cstheme="minorHAnsi"/>
        </w:rPr>
        <w:t xml:space="preserve">Przełącznik musi dysponować mocą 370W dostępnych dla </w:t>
      </w:r>
      <w:proofErr w:type="spellStart"/>
      <w:r w:rsidRPr="00616A31">
        <w:rPr>
          <w:rFonts w:cstheme="minorHAnsi"/>
        </w:rPr>
        <w:t>PoE</w:t>
      </w:r>
      <w:proofErr w:type="spellEnd"/>
      <w:r w:rsidRPr="00616A31">
        <w:rPr>
          <w:rFonts w:cstheme="minorHAnsi"/>
        </w:rPr>
        <w:t>/</w:t>
      </w:r>
      <w:proofErr w:type="spellStart"/>
      <w:r w:rsidRPr="00616A31">
        <w:rPr>
          <w:rFonts w:cstheme="minorHAnsi"/>
        </w:rPr>
        <w:t>PoE</w:t>
      </w:r>
      <w:proofErr w:type="spellEnd"/>
      <w:r w:rsidRPr="00616A31">
        <w:rPr>
          <w:rFonts w:cstheme="minorHAnsi"/>
        </w:rPr>
        <w:t xml:space="preserve">+ oraz wspierać możliwość rozbudowy </w:t>
      </w:r>
      <w:proofErr w:type="spellStart"/>
      <w:r w:rsidRPr="00616A31">
        <w:rPr>
          <w:rFonts w:cstheme="minorHAnsi"/>
        </w:rPr>
        <w:t>PoE</w:t>
      </w:r>
      <w:proofErr w:type="spellEnd"/>
      <w:r w:rsidRPr="00616A31">
        <w:rPr>
          <w:rFonts w:cstheme="minorHAnsi"/>
        </w:rPr>
        <w:t>/</w:t>
      </w:r>
      <w:proofErr w:type="spellStart"/>
      <w:r w:rsidRPr="00616A31">
        <w:rPr>
          <w:rFonts w:cstheme="minorHAnsi"/>
        </w:rPr>
        <w:t>PoE</w:t>
      </w:r>
      <w:proofErr w:type="spellEnd"/>
      <w:r w:rsidRPr="00616A31">
        <w:rPr>
          <w:rFonts w:cstheme="minorHAnsi"/>
        </w:rPr>
        <w:t>+ do 740W</w:t>
      </w:r>
      <w:r w:rsidR="00E31EC8" w:rsidRPr="00616A31">
        <w:rPr>
          <w:rFonts w:cstheme="minorHAnsi"/>
        </w:rPr>
        <w:t>;</w:t>
      </w:r>
    </w:p>
    <w:p w14:paraId="1663C4E3" w14:textId="2281505E" w:rsidR="003D66B4" w:rsidRPr="00616A31" w:rsidRDefault="003D66B4" w:rsidP="00E31EC8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cstheme="minorHAnsi"/>
        </w:rPr>
      </w:pPr>
      <w:r w:rsidRPr="00616A31">
        <w:rPr>
          <w:rFonts w:cstheme="minorHAnsi"/>
        </w:rPr>
        <w:t xml:space="preserve">Przełącznik musi zasilić 48 portów z mocą </w:t>
      </w:r>
      <w:proofErr w:type="spellStart"/>
      <w:r w:rsidRPr="00616A31">
        <w:rPr>
          <w:rFonts w:cstheme="minorHAnsi"/>
        </w:rPr>
        <w:t>PoE</w:t>
      </w:r>
      <w:proofErr w:type="spellEnd"/>
      <w:r w:rsidRPr="00616A31">
        <w:rPr>
          <w:rFonts w:cstheme="minorHAnsi"/>
        </w:rPr>
        <w:t>+</w:t>
      </w:r>
      <w:r w:rsidR="00E31EC8" w:rsidRPr="00616A31">
        <w:rPr>
          <w:rFonts w:cstheme="minorHAnsi"/>
        </w:rPr>
        <w:t>;</w:t>
      </w:r>
    </w:p>
    <w:p w14:paraId="48D7D313" w14:textId="69A913A6" w:rsidR="003D66B4" w:rsidRPr="00616A31" w:rsidRDefault="003D66B4" w:rsidP="00E31EC8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cstheme="minorHAnsi"/>
        </w:rPr>
      </w:pPr>
      <w:r w:rsidRPr="00616A31">
        <w:rPr>
          <w:rFonts w:cstheme="minorHAnsi"/>
        </w:rPr>
        <w:t>Przełącznik musi posiadać minimum 4-portowy moduł 1 Gigabit Ethernet SFP.</w:t>
      </w:r>
    </w:p>
    <w:p w14:paraId="49717AB9" w14:textId="77777777" w:rsidR="003D66B4" w:rsidRPr="00616A31" w:rsidRDefault="003D66B4" w:rsidP="00E31EC8">
      <w:pPr>
        <w:pStyle w:val="Akapitzlist"/>
        <w:numPr>
          <w:ilvl w:val="0"/>
          <w:numId w:val="1"/>
        </w:numPr>
        <w:spacing w:after="0" w:line="240" w:lineRule="auto"/>
        <w:ind w:left="142" w:hanging="142"/>
        <w:jc w:val="both"/>
        <w:rPr>
          <w:rFonts w:cstheme="minorHAnsi"/>
          <w:u w:val="single"/>
        </w:rPr>
      </w:pPr>
      <w:r w:rsidRPr="00616A31">
        <w:rPr>
          <w:rFonts w:cstheme="minorHAnsi"/>
          <w:u w:val="single"/>
        </w:rPr>
        <w:t>Architektura</w:t>
      </w:r>
    </w:p>
    <w:p w14:paraId="3A425729" w14:textId="4A696C6D" w:rsidR="003D66B4" w:rsidRPr="00616A31" w:rsidRDefault="003D66B4" w:rsidP="003D66B4">
      <w:pPr>
        <w:pStyle w:val="Akapitzlist"/>
        <w:spacing w:after="0" w:line="240" w:lineRule="auto"/>
        <w:ind w:left="142"/>
        <w:jc w:val="both"/>
        <w:rPr>
          <w:rFonts w:cstheme="minorHAnsi"/>
        </w:rPr>
      </w:pPr>
      <w:r w:rsidRPr="00616A31">
        <w:rPr>
          <w:rFonts w:cstheme="minorHAnsi"/>
        </w:rPr>
        <w:t xml:space="preserve">Przełącznik musi zapewniać możliwość </w:t>
      </w:r>
      <w:proofErr w:type="spellStart"/>
      <w:r w:rsidRPr="00616A31">
        <w:rPr>
          <w:rFonts w:cstheme="minorHAnsi"/>
        </w:rPr>
        <w:t>stakowania</w:t>
      </w:r>
      <w:proofErr w:type="spellEnd"/>
      <w:r w:rsidRPr="00616A31">
        <w:rPr>
          <w:rFonts w:cstheme="minorHAnsi"/>
        </w:rPr>
        <w:t xml:space="preserve"> z zapewnieniem następujących parametrów:</w:t>
      </w:r>
    </w:p>
    <w:p w14:paraId="48C5B014" w14:textId="77777777" w:rsidR="003D66B4" w:rsidRPr="00616A31" w:rsidRDefault="003D66B4" w:rsidP="00E31EC8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rFonts w:cstheme="minorHAnsi"/>
        </w:rPr>
      </w:pPr>
      <w:r w:rsidRPr="00616A31">
        <w:rPr>
          <w:rFonts w:cstheme="minorHAnsi"/>
        </w:rPr>
        <w:t>Przepustowość w ramach stosu min. 80Gb/s;</w:t>
      </w:r>
    </w:p>
    <w:p w14:paraId="2B7E0D37" w14:textId="77777777" w:rsidR="003D66B4" w:rsidRPr="00616A31" w:rsidRDefault="003D66B4" w:rsidP="00E31EC8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rFonts w:cstheme="minorHAnsi"/>
        </w:rPr>
      </w:pPr>
      <w:r w:rsidRPr="00616A31">
        <w:rPr>
          <w:rFonts w:cstheme="minorHAnsi"/>
        </w:rPr>
        <w:t>Min. 8 urządzeń w stosie;</w:t>
      </w:r>
    </w:p>
    <w:p w14:paraId="0036EC15" w14:textId="77777777" w:rsidR="003D66B4" w:rsidRPr="00616A31" w:rsidRDefault="003D66B4" w:rsidP="00E31EC8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rFonts w:cstheme="minorHAnsi"/>
        </w:rPr>
      </w:pPr>
      <w:r w:rsidRPr="00616A31">
        <w:rPr>
          <w:rFonts w:cstheme="minorHAnsi"/>
        </w:rPr>
        <w:t xml:space="preserve">Stos widoczny jako jeden węzeł dla procesu </w:t>
      </w:r>
      <w:proofErr w:type="spellStart"/>
      <w:r w:rsidRPr="00616A31">
        <w:rPr>
          <w:rFonts w:cstheme="minorHAnsi"/>
        </w:rPr>
        <w:t>spanning-tree</w:t>
      </w:r>
      <w:proofErr w:type="spellEnd"/>
      <w:r w:rsidRPr="00616A31">
        <w:rPr>
          <w:rFonts w:cstheme="minorHAnsi"/>
        </w:rPr>
        <w:t>;</w:t>
      </w:r>
    </w:p>
    <w:p w14:paraId="0C15A41A" w14:textId="77777777" w:rsidR="003D66B4" w:rsidRPr="00616A31" w:rsidRDefault="003D66B4" w:rsidP="00E31EC8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rFonts w:cstheme="minorHAnsi"/>
        </w:rPr>
      </w:pPr>
      <w:r w:rsidRPr="00616A31">
        <w:rPr>
          <w:rFonts w:cstheme="minorHAnsi"/>
        </w:rPr>
        <w:t>Zarządzanie poprzez jeden adres IP;</w:t>
      </w:r>
    </w:p>
    <w:p w14:paraId="04C8E43E" w14:textId="77777777" w:rsidR="003D66B4" w:rsidRPr="00616A31" w:rsidRDefault="003D66B4" w:rsidP="00E31EC8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rFonts w:cstheme="minorHAnsi"/>
        </w:rPr>
      </w:pPr>
      <w:r w:rsidRPr="00616A31">
        <w:rPr>
          <w:rFonts w:cstheme="minorHAnsi"/>
        </w:rPr>
        <w:t>Możliwość tworzenia połączeń cross-</w:t>
      </w:r>
      <w:proofErr w:type="spellStart"/>
      <w:r w:rsidRPr="00616A31">
        <w:rPr>
          <w:rFonts w:cstheme="minorHAnsi"/>
        </w:rPr>
        <w:t>stack</w:t>
      </w:r>
      <w:proofErr w:type="spellEnd"/>
      <w:r w:rsidRPr="00616A31">
        <w:rPr>
          <w:rFonts w:cstheme="minorHAnsi"/>
        </w:rPr>
        <w:t xml:space="preserve"> link </w:t>
      </w:r>
      <w:proofErr w:type="spellStart"/>
      <w:r w:rsidRPr="00616A31">
        <w:rPr>
          <w:rFonts w:cstheme="minorHAnsi"/>
        </w:rPr>
        <w:t>aggregation</w:t>
      </w:r>
      <w:proofErr w:type="spellEnd"/>
      <w:r w:rsidRPr="00616A31">
        <w:rPr>
          <w:rFonts w:cstheme="minorHAnsi"/>
        </w:rPr>
        <w:t xml:space="preserve"> (czyli dla portów należących do różnych jednostek w stosie) zgodnie z 802.3ad;</w:t>
      </w:r>
    </w:p>
    <w:p w14:paraId="5630C0FE" w14:textId="3B96019E" w:rsidR="003D66B4" w:rsidRPr="00616A31" w:rsidRDefault="003D66B4" w:rsidP="00E31EC8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rFonts w:cstheme="minorHAnsi"/>
        </w:rPr>
      </w:pPr>
      <w:r w:rsidRPr="00616A31">
        <w:rPr>
          <w:rFonts w:cstheme="minorHAnsi"/>
        </w:rPr>
        <w:t>Przełączniki muszą umożliwiać współdzielenie mocy zasilaczy tzn. zasilacze muszą stanowić zasób wspólny dla wszystkich przełączników w stosie (redundancja zasilania bez konieczności instalacji zasilaczy zapasowych w każdym przełączniku, możliwość „pożyczania” mocy dla innych jednostek w stosie).</w:t>
      </w:r>
    </w:p>
    <w:p w14:paraId="2768A372" w14:textId="716A0D79" w:rsidR="003D66B4" w:rsidRPr="00616A31" w:rsidRDefault="003D66B4" w:rsidP="00E31EC8">
      <w:pPr>
        <w:pStyle w:val="Akapitzlist"/>
        <w:numPr>
          <w:ilvl w:val="0"/>
          <w:numId w:val="1"/>
        </w:numPr>
        <w:spacing w:after="0" w:line="240" w:lineRule="auto"/>
        <w:ind w:left="142" w:hanging="142"/>
        <w:jc w:val="both"/>
        <w:rPr>
          <w:rFonts w:cstheme="minorHAnsi"/>
          <w:u w:val="single"/>
        </w:rPr>
      </w:pPr>
      <w:r w:rsidRPr="00616A31">
        <w:rPr>
          <w:rFonts w:cstheme="minorHAnsi"/>
          <w:u w:val="single"/>
        </w:rPr>
        <w:t>Oczekiwana wydajność</w:t>
      </w:r>
    </w:p>
    <w:p w14:paraId="7689D5F8" w14:textId="2EEE6E0C" w:rsidR="003D66B4" w:rsidRPr="00616A31" w:rsidRDefault="003D66B4" w:rsidP="00E31EC8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cstheme="minorHAnsi"/>
        </w:rPr>
      </w:pPr>
      <w:r w:rsidRPr="00616A31">
        <w:rPr>
          <w:rFonts w:cstheme="minorHAnsi"/>
        </w:rPr>
        <w:t xml:space="preserve">Szybkość przełączania zapewniająca pracę z pełną wydajnością wszystkich interfejsów – również dla pakietów 64-bajtowych (przełącznik </w:t>
      </w:r>
      <w:proofErr w:type="spellStart"/>
      <w:r w:rsidRPr="00616A31">
        <w:rPr>
          <w:rFonts w:cstheme="minorHAnsi"/>
        </w:rPr>
        <w:t>line-rate</w:t>
      </w:r>
      <w:proofErr w:type="spellEnd"/>
      <w:r w:rsidRPr="00616A31">
        <w:rPr>
          <w:rFonts w:cstheme="minorHAnsi"/>
        </w:rPr>
        <w:t>)</w:t>
      </w:r>
      <w:r w:rsidR="00E31EC8" w:rsidRPr="00616A31">
        <w:rPr>
          <w:rFonts w:cstheme="minorHAnsi"/>
        </w:rPr>
        <w:t>;</w:t>
      </w:r>
    </w:p>
    <w:p w14:paraId="492602B7" w14:textId="0B13E921" w:rsidR="003D66B4" w:rsidRPr="00616A31" w:rsidRDefault="003D66B4" w:rsidP="00E31EC8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cstheme="minorHAnsi"/>
        </w:rPr>
      </w:pPr>
      <w:r w:rsidRPr="00616A31">
        <w:rPr>
          <w:rFonts w:cstheme="minorHAnsi"/>
        </w:rPr>
        <w:t>Urządzenie posiada 6MB bufor pamięci współdzielony przez wszystkie porty</w:t>
      </w:r>
      <w:r w:rsidR="00E31EC8" w:rsidRPr="00616A31">
        <w:rPr>
          <w:rFonts w:cstheme="minorHAnsi"/>
        </w:rPr>
        <w:t>;</w:t>
      </w:r>
    </w:p>
    <w:p w14:paraId="7A19D805" w14:textId="4D86D390" w:rsidR="003D66B4" w:rsidRPr="00616A31" w:rsidRDefault="003D66B4" w:rsidP="00E31EC8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cstheme="minorHAnsi"/>
        </w:rPr>
      </w:pPr>
      <w:r w:rsidRPr="00616A31">
        <w:rPr>
          <w:rFonts w:cstheme="minorHAnsi"/>
        </w:rPr>
        <w:t xml:space="preserve">Minimum 2GB pamięci DRAM i 4GB pamięci </w:t>
      </w:r>
      <w:proofErr w:type="spellStart"/>
      <w:r w:rsidRPr="00616A31">
        <w:rPr>
          <w:rFonts w:cstheme="minorHAnsi"/>
        </w:rPr>
        <w:t>flash</w:t>
      </w:r>
      <w:proofErr w:type="spellEnd"/>
      <w:r w:rsidR="00E31EC8" w:rsidRPr="00616A31">
        <w:rPr>
          <w:rFonts w:cstheme="minorHAnsi"/>
        </w:rPr>
        <w:t>;</w:t>
      </w:r>
    </w:p>
    <w:p w14:paraId="3561FF64" w14:textId="6A0F5961" w:rsidR="003D66B4" w:rsidRPr="00616A31" w:rsidRDefault="003D66B4" w:rsidP="00E31EC8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cstheme="minorHAnsi"/>
        </w:rPr>
      </w:pPr>
      <w:r w:rsidRPr="00616A31">
        <w:rPr>
          <w:rFonts w:cstheme="minorHAnsi"/>
        </w:rPr>
        <w:t xml:space="preserve">Urządzenie musi zapewniać przepustowość nie mniejszą niż 104 </w:t>
      </w:r>
      <w:proofErr w:type="spellStart"/>
      <w:r w:rsidRPr="00616A31">
        <w:rPr>
          <w:rFonts w:cstheme="minorHAnsi"/>
        </w:rPr>
        <w:t>Gbps</w:t>
      </w:r>
      <w:proofErr w:type="spellEnd"/>
      <w:r w:rsidR="00E31EC8" w:rsidRPr="00616A31">
        <w:rPr>
          <w:rFonts w:cstheme="minorHAnsi"/>
        </w:rPr>
        <w:t>;</w:t>
      </w:r>
    </w:p>
    <w:p w14:paraId="0C73E725" w14:textId="094268BD" w:rsidR="003D66B4" w:rsidRPr="00616A31" w:rsidRDefault="003D66B4" w:rsidP="00E31EC8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cstheme="minorHAnsi"/>
        </w:rPr>
      </w:pPr>
      <w:r w:rsidRPr="00616A31">
        <w:rPr>
          <w:rFonts w:cstheme="minorHAnsi"/>
        </w:rPr>
        <w:t xml:space="preserve">Szybkość przełączania urządzenia musi wynosić minimum 77 </w:t>
      </w:r>
      <w:proofErr w:type="spellStart"/>
      <w:r w:rsidRPr="00616A31">
        <w:rPr>
          <w:rFonts w:cstheme="minorHAnsi"/>
        </w:rPr>
        <w:t>Mpps</w:t>
      </w:r>
      <w:proofErr w:type="spellEnd"/>
      <w:r w:rsidR="00E31EC8" w:rsidRPr="00616A31">
        <w:rPr>
          <w:rFonts w:cstheme="minorHAnsi"/>
        </w:rPr>
        <w:t>;</w:t>
      </w:r>
    </w:p>
    <w:p w14:paraId="421D6755" w14:textId="11CD4F9D" w:rsidR="003D66B4" w:rsidRPr="00616A31" w:rsidRDefault="003D66B4" w:rsidP="00E31EC8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cstheme="minorHAnsi"/>
        </w:rPr>
      </w:pPr>
      <w:r w:rsidRPr="00616A31">
        <w:rPr>
          <w:rFonts w:cstheme="minorHAnsi"/>
        </w:rPr>
        <w:t>Obsługa minimum:</w:t>
      </w:r>
    </w:p>
    <w:p w14:paraId="7D11F6A0" w14:textId="68AB6CAC" w:rsidR="003D66B4" w:rsidRPr="00616A31" w:rsidRDefault="003D66B4" w:rsidP="00E31EC8">
      <w:pPr>
        <w:pStyle w:val="Akapitzlist"/>
        <w:numPr>
          <w:ilvl w:val="0"/>
          <w:numId w:val="5"/>
        </w:numPr>
        <w:spacing w:after="0" w:line="240" w:lineRule="auto"/>
        <w:ind w:hanging="294"/>
        <w:jc w:val="both"/>
        <w:rPr>
          <w:rFonts w:cstheme="minorHAnsi"/>
        </w:rPr>
      </w:pPr>
      <w:r w:rsidRPr="00616A31">
        <w:rPr>
          <w:rFonts w:cstheme="minorHAnsi"/>
        </w:rPr>
        <w:t>1024 sieci VLAN;</w:t>
      </w:r>
    </w:p>
    <w:p w14:paraId="5E0CCE81" w14:textId="77777777" w:rsidR="003D66B4" w:rsidRPr="00616A31" w:rsidRDefault="003D66B4" w:rsidP="00E31EC8">
      <w:pPr>
        <w:pStyle w:val="Akapitzlist"/>
        <w:numPr>
          <w:ilvl w:val="0"/>
          <w:numId w:val="5"/>
        </w:numPr>
        <w:spacing w:after="0" w:line="240" w:lineRule="auto"/>
        <w:ind w:hanging="294"/>
        <w:jc w:val="both"/>
        <w:rPr>
          <w:rFonts w:cstheme="minorHAnsi"/>
        </w:rPr>
      </w:pPr>
      <w:r w:rsidRPr="00616A31">
        <w:rPr>
          <w:rFonts w:cstheme="minorHAnsi"/>
        </w:rPr>
        <w:t>16.000 adresów MAC;</w:t>
      </w:r>
    </w:p>
    <w:p w14:paraId="73CF86AC" w14:textId="3EEE7BB6" w:rsidR="003D66B4" w:rsidRPr="00616A31" w:rsidRDefault="003D66B4" w:rsidP="00E31EC8">
      <w:pPr>
        <w:pStyle w:val="Akapitzlist"/>
        <w:numPr>
          <w:ilvl w:val="0"/>
          <w:numId w:val="5"/>
        </w:numPr>
        <w:spacing w:after="0" w:line="240" w:lineRule="auto"/>
        <w:ind w:hanging="294"/>
        <w:jc w:val="both"/>
        <w:rPr>
          <w:rFonts w:cstheme="minorHAnsi"/>
        </w:rPr>
      </w:pPr>
      <w:r w:rsidRPr="00616A31">
        <w:rPr>
          <w:rFonts w:cstheme="minorHAnsi"/>
        </w:rPr>
        <w:t>tras IPv4;</w:t>
      </w:r>
    </w:p>
    <w:p w14:paraId="684BB86F" w14:textId="77777777" w:rsidR="003D66B4" w:rsidRPr="00616A31" w:rsidRDefault="003D66B4" w:rsidP="00E31EC8">
      <w:pPr>
        <w:pStyle w:val="Akapitzlist"/>
        <w:numPr>
          <w:ilvl w:val="0"/>
          <w:numId w:val="5"/>
        </w:numPr>
        <w:spacing w:after="0" w:line="240" w:lineRule="auto"/>
        <w:ind w:hanging="294"/>
        <w:jc w:val="both"/>
        <w:rPr>
          <w:rFonts w:cstheme="minorHAnsi"/>
        </w:rPr>
      </w:pPr>
      <w:r w:rsidRPr="00616A31">
        <w:rPr>
          <w:rFonts w:cstheme="minorHAnsi"/>
        </w:rPr>
        <w:t>1.500 tras IPv6.</w:t>
      </w:r>
    </w:p>
    <w:p w14:paraId="55490F3C" w14:textId="295C2E86" w:rsidR="003D66B4" w:rsidRPr="00616A31" w:rsidRDefault="003D66B4" w:rsidP="00E31EC8">
      <w:pPr>
        <w:pStyle w:val="Akapitzlist"/>
        <w:numPr>
          <w:ilvl w:val="0"/>
          <w:numId w:val="1"/>
        </w:numPr>
        <w:spacing w:after="0" w:line="240" w:lineRule="auto"/>
        <w:ind w:left="142" w:hanging="142"/>
        <w:jc w:val="both"/>
        <w:rPr>
          <w:rFonts w:cstheme="minorHAnsi"/>
          <w:u w:val="single"/>
        </w:rPr>
      </w:pPr>
      <w:r w:rsidRPr="00616A31">
        <w:rPr>
          <w:rFonts w:cstheme="minorHAnsi"/>
          <w:u w:val="single"/>
        </w:rPr>
        <w:t>Oprogramowanie/funkcjonalność</w:t>
      </w:r>
    </w:p>
    <w:p w14:paraId="6EDA5E6A" w14:textId="752A767A" w:rsidR="003D66B4" w:rsidRPr="00616A31" w:rsidRDefault="003D66B4" w:rsidP="00E31EC8">
      <w:pPr>
        <w:pStyle w:val="Akapitzlist"/>
        <w:numPr>
          <w:ilvl w:val="0"/>
          <w:numId w:val="6"/>
        </w:numPr>
        <w:spacing w:after="0" w:line="240" w:lineRule="auto"/>
        <w:ind w:left="426" w:hanging="284"/>
        <w:jc w:val="both"/>
        <w:rPr>
          <w:rFonts w:cstheme="minorHAnsi"/>
        </w:rPr>
      </w:pPr>
      <w:r w:rsidRPr="00616A31">
        <w:rPr>
          <w:rFonts w:cstheme="minorHAnsi"/>
        </w:rPr>
        <w:t>Obsługa protokołu NTP</w:t>
      </w:r>
      <w:r w:rsidR="00E31EC8" w:rsidRPr="00616A31">
        <w:rPr>
          <w:rFonts w:cstheme="minorHAnsi"/>
        </w:rPr>
        <w:t>;</w:t>
      </w:r>
    </w:p>
    <w:p w14:paraId="4A64FEBF" w14:textId="7A582339" w:rsidR="003D66B4" w:rsidRPr="00616A31" w:rsidRDefault="003D66B4" w:rsidP="00E31EC8">
      <w:pPr>
        <w:pStyle w:val="Akapitzlist"/>
        <w:numPr>
          <w:ilvl w:val="0"/>
          <w:numId w:val="6"/>
        </w:numPr>
        <w:spacing w:after="0" w:line="240" w:lineRule="auto"/>
        <w:ind w:left="426" w:hanging="284"/>
        <w:jc w:val="both"/>
        <w:rPr>
          <w:rFonts w:cstheme="minorHAnsi"/>
        </w:rPr>
      </w:pPr>
      <w:r w:rsidRPr="00616A31">
        <w:rPr>
          <w:rFonts w:cstheme="minorHAnsi"/>
        </w:rPr>
        <w:t>Obsługa IGMPv1/2/3</w:t>
      </w:r>
      <w:r w:rsidR="00E31EC8" w:rsidRPr="00616A31">
        <w:rPr>
          <w:rFonts w:cstheme="minorHAnsi"/>
        </w:rPr>
        <w:t>;</w:t>
      </w:r>
      <w:r w:rsidRPr="00616A31">
        <w:rPr>
          <w:rFonts w:cstheme="minorHAnsi"/>
        </w:rPr>
        <w:t xml:space="preserve"> </w:t>
      </w:r>
    </w:p>
    <w:p w14:paraId="1F8DB124" w14:textId="5EC384D8" w:rsidR="003D66B4" w:rsidRPr="00616A31" w:rsidRDefault="003D66B4" w:rsidP="00E31EC8">
      <w:pPr>
        <w:pStyle w:val="Akapitzlist"/>
        <w:numPr>
          <w:ilvl w:val="0"/>
          <w:numId w:val="6"/>
        </w:numPr>
        <w:spacing w:after="0" w:line="240" w:lineRule="auto"/>
        <w:ind w:left="426" w:hanging="284"/>
        <w:jc w:val="both"/>
        <w:rPr>
          <w:rFonts w:cstheme="minorHAnsi"/>
        </w:rPr>
      </w:pPr>
      <w:r w:rsidRPr="00616A31">
        <w:rPr>
          <w:rFonts w:cstheme="minorHAnsi"/>
        </w:rPr>
        <w:t xml:space="preserve">Wszystkie porty na przełączniku muszą obsługiwać standard 802.1AE (szyfrowanie ruchu) 128-bit z prędkością </w:t>
      </w:r>
      <w:proofErr w:type="spellStart"/>
      <w:r w:rsidRPr="00616A31">
        <w:rPr>
          <w:rFonts w:cstheme="minorHAnsi"/>
        </w:rPr>
        <w:t>linerate</w:t>
      </w:r>
      <w:proofErr w:type="spellEnd"/>
      <w:r w:rsidRPr="00616A31">
        <w:rPr>
          <w:rFonts w:cstheme="minorHAnsi"/>
        </w:rPr>
        <w:t xml:space="preserve"> dla każdego z interfejsów</w:t>
      </w:r>
      <w:r w:rsidR="00E31EC8" w:rsidRPr="00616A31">
        <w:rPr>
          <w:rFonts w:cstheme="minorHAnsi"/>
        </w:rPr>
        <w:t>;</w:t>
      </w:r>
    </w:p>
    <w:p w14:paraId="19D17E0F" w14:textId="6E50B2E9" w:rsidR="003D66B4" w:rsidRPr="00616A31" w:rsidRDefault="003D66B4" w:rsidP="00E31EC8">
      <w:pPr>
        <w:pStyle w:val="Akapitzlist"/>
        <w:numPr>
          <w:ilvl w:val="0"/>
          <w:numId w:val="6"/>
        </w:numPr>
        <w:spacing w:after="0" w:line="240" w:lineRule="auto"/>
        <w:ind w:left="426" w:hanging="284"/>
        <w:jc w:val="both"/>
        <w:rPr>
          <w:rFonts w:cstheme="minorHAnsi"/>
        </w:rPr>
      </w:pPr>
      <w:r w:rsidRPr="00616A31">
        <w:rPr>
          <w:rFonts w:cstheme="minorHAnsi"/>
        </w:rPr>
        <w:t>System operacyjny przełącznika umożliwia wgrywanie poprawek bez konieczności restartowania platformy</w:t>
      </w:r>
      <w:r w:rsidR="00E31EC8" w:rsidRPr="00616A31">
        <w:rPr>
          <w:rFonts w:cstheme="minorHAnsi"/>
        </w:rPr>
        <w:t>;</w:t>
      </w:r>
    </w:p>
    <w:p w14:paraId="14DDBFF9" w14:textId="14231C85" w:rsidR="003D66B4" w:rsidRPr="00616A31" w:rsidRDefault="003D66B4" w:rsidP="00E31EC8">
      <w:pPr>
        <w:pStyle w:val="Akapitzlist"/>
        <w:numPr>
          <w:ilvl w:val="0"/>
          <w:numId w:val="6"/>
        </w:numPr>
        <w:spacing w:after="0" w:line="240" w:lineRule="auto"/>
        <w:ind w:left="426" w:hanging="284"/>
        <w:jc w:val="both"/>
        <w:rPr>
          <w:rFonts w:cstheme="minorHAnsi"/>
        </w:rPr>
      </w:pPr>
      <w:r w:rsidRPr="00616A31">
        <w:rPr>
          <w:rFonts w:cstheme="minorHAnsi"/>
        </w:rPr>
        <w:t xml:space="preserve">System operacyjny przełącznika jest konfigurowalny poprzez API za pomocą m.in protokołu NETCONF (RFC 6241) i modelowania </w:t>
      </w:r>
      <w:proofErr w:type="spellStart"/>
      <w:r w:rsidRPr="00616A31">
        <w:rPr>
          <w:rFonts w:cstheme="minorHAnsi"/>
        </w:rPr>
        <w:t>YANGa</w:t>
      </w:r>
      <w:proofErr w:type="spellEnd"/>
      <w:r w:rsidRPr="00616A31">
        <w:rPr>
          <w:rFonts w:cstheme="minorHAnsi"/>
        </w:rPr>
        <w:t xml:space="preserve"> (RFC 6020) oraz umożliwia eksportowanie zdefiniowanych według potrzeb danych do zewnętrznych systemów</w:t>
      </w:r>
      <w:r w:rsidR="00E31EC8" w:rsidRPr="00616A31">
        <w:rPr>
          <w:rFonts w:cstheme="minorHAnsi"/>
        </w:rPr>
        <w:t>;</w:t>
      </w:r>
    </w:p>
    <w:p w14:paraId="1A1A619E" w14:textId="6E8A4682" w:rsidR="003D66B4" w:rsidRPr="00616A31" w:rsidRDefault="003D66B4" w:rsidP="00E31EC8">
      <w:pPr>
        <w:pStyle w:val="Akapitzlist"/>
        <w:numPr>
          <w:ilvl w:val="0"/>
          <w:numId w:val="6"/>
        </w:numPr>
        <w:spacing w:after="0" w:line="240" w:lineRule="auto"/>
        <w:ind w:left="426" w:hanging="284"/>
        <w:jc w:val="both"/>
        <w:rPr>
          <w:rFonts w:cstheme="minorHAnsi"/>
        </w:rPr>
      </w:pPr>
      <w:r w:rsidRPr="00616A31">
        <w:rPr>
          <w:rFonts w:cstheme="minorHAnsi"/>
        </w:rPr>
        <w:t>Przełącznik zapewnia widoczność aplikacyjną, klasyfikowanie ruchu w warstwach 4-7 i na jego podstawie budowanie polityk bezpieczeństwa czy jakości usług</w:t>
      </w:r>
      <w:r w:rsidR="00E31EC8" w:rsidRPr="00616A31">
        <w:rPr>
          <w:rFonts w:cstheme="minorHAnsi"/>
        </w:rPr>
        <w:t>;</w:t>
      </w:r>
    </w:p>
    <w:p w14:paraId="011F99AF" w14:textId="01CAA22D" w:rsidR="003D66B4" w:rsidRPr="00616A31" w:rsidRDefault="003D66B4" w:rsidP="00E31EC8">
      <w:pPr>
        <w:pStyle w:val="Akapitzlist"/>
        <w:numPr>
          <w:ilvl w:val="0"/>
          <w:numId w:val="6"/>
        </w:numPr>
        <w:spacing w:after="0" w:line="240" w:lineRule="auto"/>
        <w:ind w:left="426" w:hanging="284"/>
        <w:jc w:val="both"/>
        <w:rPr>
          <w:rFonts w:cstheme="minorHAnsi"/>
        </w:rPr>
      </w:pPr>
      <w:r w:rsidRPr="00616A31">
        <w:rPr>
          <w:rFonts w:cstheme="minorHAnsi"/>
        </w:rPr>
        <w:lastRenderedPageBreak/>
        <w:t>Przełącznik musi wspierać następujące mechanizmy związane z zapewnieniem ciągłości pracy sieci:</w:t>
      </w:r>
    </w:p>
    <w:p w14:paraId="3457734A" w14:textId="7BBFE317" w:rsidR="003D66B4" w:rsidRPr="00616A31" w:rsidRDefault="003D66B4" w:rsidP="00E31EC8">
      <w:pPr>
        <w:pStyle w:val="Akapitzlist"/>
        <w:numPr>
          <w:ilvl w:val="0"/>
          <w:numId w:val="7"/>
        </w:numPr>
        <w:spacing w:after="0" w:line="240" w:lineRule="auto"/>
        <w:ind w:hanging="294"/>
        <w:jc w:val="both"/>
        <w:rPr>
          <w:rFonts w:cstheme="minorHAnsi"/>
        </w:rPr>
      </w:pPr>
      <w:r w:rsidRPr="00616A31">
        <w:rPr>
          <w:rFonts w:cstheme="minorHAnsi"/>
        </w:rPr>
        <w:t xml:space="preserve">IEEE 802.1w </w:t>
      </w:r>
      <w:proofErr w:type="spellStart"/>
      <w:r w:rsidRPr="00616A31">
        <w:rPr>
          <w:rFonts w:cstheme="minorHAnsi"/>
        </w:rPr>
        <w:t>Rapid</w:t>
      </w:r>
      <w:proofErr w:type="spellEnd"/>
      <w:r w:rsidRPr="00616A31">
        <w:rPr>
          <w:rFonts w:cstheme="minorHAnsi"/>
        </w:rPr>
        <w:t xml:space="preserve"> </w:t>
      </w:r>
      <w:proofErr w:type="spellStart"/>
      <w:r w:rsidRPr="00616A31">
        <w:rPr>
          <w:rFonts w:cstheme="minorHAnsi"/>
        </w:rPr>
        <w:t>Spanning</w:t>
      </w:r>
      <w:proofErr w:type="spellEnd"/>
      <w:r w:rsidRPr="00616A31">
        <w:rPr>
          <w:rFonts w:cstheme="minorHAnsi"/>
        </w:rPr>
        <w:t xml:space="preserve"> </w:t>
      </w:r>
      <w:proofErr w:type="spellStart"/>
      <w:r w:rsidRPr="00616A31">
        <w:rPr>
          <w:rFonts w:cstheme="minorHAnsi"/>
        </w:rPr>
        <w:t>Tree</w:t>
      </w:r>
      <w:proofErr w:type="spellEnd"/>
      <w:r w:rsidRPr="00616A31">
        <w:rPr>
          <w:rFonts w:cstheme="minorHAnsi"/>
        </w:rPr>
        <w:t>;</w:t>
      </w:r>
    </w:p>
    <w:p w14:paraId="19EEB7E0" w14:textId="0139E66C" w:rsidR="003D66B4" w:rsidRPr="00616A31" w:rsidRDefault="003D66B4" w:rsidP="00E31EC8">
      <w:pPr>
        <w:pStyle w:val="Akapitzlist"/>
        <w:numPr>
          <w:ilvl w:val="0"/>
          <w:numId w:val="7"/>
        </w:numPr>
        <w:spacing w:after="0" w:line="240" w:lineRule="auto"/>
        <w:ind w:hanging="294"/>
        <w:jc w:val="both"/>
        <w:rPr>
          <w:rFonts w:cstheme="minorHAnsi"/>
        </w:rPr>
      </w:pPr>
      <w:r w:rsidRPr="00616A31">
        <w:rPr>
          <w:rFonts w:cstheme="minorHAnsi"/>
        </w:rPr>
        <w:t xml:space="preserve">Per-VLAN </w:t>
      </w:r>
      <w:proofErr w:type="spellStart"/>
      <w:r w:rsidRPr="00616A31">
        <w:rPr>
          <w:rFonts w:cstheme="minorHAnsi"/>
        </w:rPr>
        <w:t>Rapid</w:t>
      </w:r>
      <w:proofErr w:type="spellEnd"/>
      <w:r w:rsidRPr="00616A31">
        <w:rPr>
          <w:rFonts w:cstheme="minorHAnsi"/>
        </w:rPr>
        <w:t xml:space="preserve"> </w:t>
      </w:r>
      <w:proofErr w:type="spellStart"/>
      <w:r w:rsidRPr="00616A31">
        <w:rPr>
          <w:rFonts w:cstheme="minorHAnsi"/>
        </w:rPr>
        <w:t>Spanning</w:t>
      </w:r>
      <w:proofErr w:type="spellEnd"/>
      <w:r w:rsidRPr="00616A31">
        <w:rPr>
          <w:rFonts w:cstheme="minorHAnsi"/>
        </w:rPr>
        <w:t xml:space="preserve"> </w:t>
      </w:r>
      <w:proofErr w:type="spellStart"/>
      <w:r w:rsidRPr="00616A31">
        <w:rPr>
          <w:rFonts w:cstheme="minorHAnsi"/>
        </w:rPr>
        <w:t>Tree</w:t>
      </w:r>
      <w:proofErr w:type="spellEnd"/>
      <w:r w:rsidRPr="00616A31">
        <w:rPr>
          <w:rFonts w:cstheme="minorHAnsi"/>
        </w:rPr>
        <w:t xml:space="preserve"> (PVRST+);</w:t>
      </w:r>
    </w:p>
    <w:p w14:paraId="7610D11E" w14:textId="4E623A1E" w:rsidR="003D66B4" w:rsidRPr="00616A31" w:rsidRDefault="003D66B4" w:rsidP="00E31EC8">
      <w:pPr>
        <w:pStyle w:val="Akapitzlist"/>
        <w:numPr>
          <w:ilvl w:val="0"/>
          <w:numId w:val="7"/>
        </w:numPr>
        <w:spacing w:after="0" w:line="240" w:lineRule="auto"/>
        <w:ind w:hanging="294"/>
        <w:jc w:val="both"/>
        <w:rPr>
          <w:rFonts w:cstheme="minorHAnsi"/>
        </w:rPr>
      </w:pPr>
      <w:r w:rsidRPr="00616A31">
        <w:rPr>
          <w:rFonts w:cstheme="minorHAnsi"/>
        </w:rPr>
        <w:t>IEEE 802.1s Multi-</w:t>
      </w:r>
      <w:proofErr w:type="spellStart"/>
      <w:r w:rsidRPr="00616A31">
        <w:rPr>
          <w:rFonts w:cstheme="minorHAnsi"/>
        </w:rPr>
        <w:t>Instance</w:t>
      </w:r>
      <w:proofErr w:type="spellEnd"/>
      <w:r w:rsidRPr="00616A31">
        <w:rPr>
          <w:rFonts w:cstheme="minorHAnsi"/>
        </w:rPr>
        <w:t xml:space="preserve"> </w:t>
      </w:r>
      <w:proofErr w:type="spellStart"/>
      <w:r w:rsidRPr="00616A31">
        <w:rPr>
          <w:rFonts w:cstheme="minorHAnsi"/>
        </w:rPr>
        <w:t>Spanning</w:t>
      </w:r>
      <w:proofErr w:type="spellEnd"/>
      <w:r w:rsidRPr="00616A31">
        <w:rPr>
          <w:rFonts w:cstheme="minorHAnsi"/>
        </w:rPr>
        <w:t xml:space="preserve"> </w:t>
      </w:r>
      <w:proofErr w:type="spellStart"/>
      <w:r w:rsidRPr="00616A31">
        <w:rPr>
          <w:rFonts w:cstheme="minorHAnsi"/>
        </w:rPr>
        <w:t>Tree</w:t>
      </w:r>
      <w:proofErr w:type="spellEnd"/>
      <w:r w:rsidRPr="00616A31">
        <w:rPr>
          <w:rFonts w:cstheme="minorHAnsi"/>
        </w:rPr>
        <w:t>;</w:t>
      </w:r>
    </w:p>
    <w:p w14:paraId="7E33720E" w14:textId="3CAC9746" w:rsidR="003D66B4" w:rsidRPr="00616A31" w:rsidRDefault="003D66B4" w:rsidP="00E31EC8">
      <w:pPr>
        <w:pStyle w:val="Akapitzlist"/>
        <w:numPr>
          <w:ilvl w:val="0"/>
          <w:numId w:val="7"/>
        </w:numPr>
        <w:spacing w:after="0" w:line="240" w:lineRule="auto"/>
        <w:ind w:hanging="294"/>
        <w:jc w:val="both"/>
        <w:rPr>
          <w:rFonts w:cstheme="minorHAnsi"/>
        </w:rPr>
      </w:pPr>
      <w:r w:rsidRPr="00616A31">
        <w:rPr>
          <w:rFonts w:cstheme="minorHAnsi"/>
        </w:rPr>
        <w:t>Obsługa minimum 128 instancji protokołu STP</w:t>
      </w:r>
      <w:r w:rsidR="00E31EC8" w:rsidRPr="00616A31">
        <w:rPr>
          <w:rFonts w:cstheme="minorHAnsi"/>
        </w:rPr>
        <w:t>;</w:t>
      </w:r>
    </w:p>
    <w:p w14:paraId="16AB78F3" w14:textId="2447C99A" w:rsidR="003D66B4" w:rsidRPr="00616A31" w:rsidRDefault="003D66B4" w:rsidP="00E31EC8">
      <w:pPr>
        <w:pStyle w:val="Akapitzlist"/>
        <w:numPr>
          <w:ilvl w:val="0"/>
          <w:numId w:val="6"/>
        </w:numPr>
        <w:spacing w:after="0" w:line="240" w:lineRule="auto"/>
        <w:ind w:left="426" w:hanging="284"/>
        <w:jc w:val="both"/>
        <w:rPr>
          <w:rFonts w:cstheme="minorHAnsi"/>
        </w:rPr>
      </w:pPr>
      <w:r w:rsidRPr="00616A31">
        <w:rPr>
          <w:rFonts w:cstheme="minorHAnsi"/>
        </w:rPr>
        <w:t>Obsługa protokołu IEEE 802.1ab LLDP i LLDP-</w:t>
      </w:r>
      <w:r w:rsidR="00E31EC8" w:rsidRPr="00616A31">
        <w:rPr>
          <w:rFonts w:cstheme="minorHAnsi"/>
        </w:rPr>
        <w:t>MED.;</w:t>
      </w:r>
    </w:p>
    <w:p w14:paraId="4B4BD17A" w14:textId="1FECA496" w:rsidR="003D66B4" w:rsidRPr="00616A31" w:rsidRDefault="003D66B4" w:rsidP="00E31EC8">
      <w:pPr>
        <w:pStyle w:val="Akapitzlist"/>
        <w:numPr>
          <w:ilvl w:val="0"/>
          <w:numId w:val="6"/>
        </w:numPr>
        <w:spacing w:after="0" w:line="240" w:lineRule="auto"/>
        <w:ind w:left="426" w:hanging="284"/>
        <w:jc w:val="both"/>
        <w:rPr>
          <w:rFonts w:cstheme="minorHAnsi"/>
        </w:rPr>
      </w:pPr>
      <w:r w:rsidRPr="00616A31">
        <w:rPr>
          <w:rFonts w:cstheme="minorHAnsi"/>
        </w:rPr>
        <w:t>Obsługa funkcji Voice VLAN umożliwiającej odseparowanie ruchu danych i ruchu głosowego</w:t>
      </w:r>
      <w:r w:rsidR="00E31EC8" w:rsidRPr="00616A31">
        <w:rPr>
          <w:rFonts w:cstheme="minorHAnsi"/>
        </w:rPr>
        <w:t>;</w:t>
      </w:r>
    </w:p>
    <w:p w14:paraId="36B00EEF" w14:textId="5633E2F7" w:rsidR="003D66B4" w:rsidRPr="00616A31" w:rsidRDefault="003D66B4" w:rsidP="00E31EC8">
      <w:pPr>
        <w:pStyle w:val="Akapitzlist"/>
        <w:numPr>
          <w:ilvl w:val="0"/>
          <w:numId w:val="6"/>
        </w:numPr>
        <w:spacing w:after="0" w:line="240" w:lineRule="auto"/>
        <w:ind w:left="426" w:hanging="284"/>
        <w:jc w:val="both"/>
        <w:rPr>
          <w:rFonts w:cstheme="minorHAnsi"/>
        </w:rPr>
      </w:pPr>
      <w:r w:rsidRPr="00616A31">
        <w:rPr>
          <w:rFonts w:cstheme="minorHAnsi"/>
        </w:rPr>
        <w:t>Przełącznik musi posiadać możliwość uruchomienia funkcji serwera DHCP</w:t>
      </w:r>
      <w:r w:rsidR="00E31EC8" w:rsidRPr="00616A31">
        <w:rPr>
          <w:rFonts w:cstheme="minorHAnsi"/>
        </w:rPr>
        <w:t>;</w:t>
      </w:r>
    </w:p>
    <w:p w14:paraId="1B39C9F5" w14:textId="529B1086" w:rsidR="003D66B4" w:rsidRPr="00616A31" w:rsidRDefault="003D66B4" w:rsidP="00E31EC8">
      <w:pPr>
        <w:pStyle w:val="Akapitzlist"/>
        <w:numPr>
          <w:ilvl w:val="0"/>
          <w:numId w:val="6"/>
        </w:numPr>
        <w:spacing w:after="0" w:line="240" w:lineRule="auto"/>
        <w:ind w:left="426" w:hanging="284"/>
        <w:jc w:val="both"/>
        <w:rPr>
          <w:rFonts w:cstheme="minorHAnsi"/>
        </w:rPr>
      </w:pPr>
      <w:r w:rsidRPr="00616A31">
        <w:rPr>
          <w:rFonts w:cstheme="minorHAnsi"/>
        </w:rPr>
        <w:t>Urządzenie musi wspierać następujące mechanizmy związane z zapewnieniem bezpieczeństwa sieci:</w:t>
      </w:r>
    </w:p>
    <w:p w14:paraId="13057B65" w14:textId="2E106A9E" w:rsidR="003D66B4" w:rsidRPr="00616A31" w:rsidRDefault="003D66B4" w:rsidP="00E31EC8">
      <w:pPr>
        <w:pStyle w:val="Akapitzlist"/>
        <w:numPr>
          <w:ilvl w:val="0"/>
          <w:numId w:val="8"/>
        </w:numPr>
        <w:spacing w:after="0" w:line="240" w:lineRule="auto"/>
        <w:ind w:hanging="294"/>
        <w:jc w:val="both"/>
        <w:rPr>
          <w:rFonts w:cstheme="minorHAnsi"/>
        </w:rPr>
      </w:pPr>
      <w:r w:rsidRPr="00616A31">
        <w:rPr>
          <w:rFonts w:cstheme="minorHAnsi"/>
        </w:rPr>
        <w:t>Minimum 5 poziomów dostępu administracyjnego poprzez konsolę. Przełącznik musi umożliwiać zalogowanie się administratora z konkretnym poziomem dostępu zgodnie z odpowiedzą serwera autoryzacji (</w:t>
      </w:r>
      <w:proofErr w:type="spellStart"/>
      <w:r w:rsidRPr="00616A31">
        <w:rPr>
          <w:rFonts w:cstheme="minorHAnsi"/>
        </w:rPr>
        <w:t>privilege-level</w:t>
      </w:r>
      <w:proofErr w:type="spellEnd"/>
      <w:r w:rsidRPr="00616A31">
        <w:rPr>
          <w:rFonts w:cstheme="minorHAnsi"/>
        </w:rPr>
        <w:t>);</w:t>
      </w:r>
    </w:p>
    <w:p w14:paraId="545B9ECB" w14:textId="5C1C319A" w:rsidR="003D66B4" w:rsidRPr="00616A31" w:rsidRDefault="003D66B4" w:rsidP="00E31EC8">
      <w:pPr>
        <w:pStyle w:val="Akapitzlist"/>
        <w:numPr>
          <w:ilvl w:val="0"/>
          <w:numId w:val="8"/>
        </w:numPr>
        <w:spacing w:after="0" w:line="240" w:lineRule="auto"/>
        <w:ind w:hanging="294"/>
        <w:jc w:val="both"/>
        <w:rPr>
          <w:rFonts w:cstheme="minorHAnsi"/>
        </w:rPr>
      </w:pPr>
      <w:r w:rsidRPr="00616A31">
        <w:rPr>
          <w:rFonts w:cstheme="minorHAnsi"/>
        </w:rPr>
        <w:t>Autoryzacja użytkowników w oparciu o IEEE 802.1X z możliwością dynamicznego przypisania użytkownika do określonej sieci VLAN;</w:t>
      </w:r>
    </w:p>
    <w:p w14:paraId="59E7A810" w14:textId="63DF717C" w:rsidR="003D66B4" w:rsidRPr="00616A31" w:rsidRDefault="003D66B4" w:rsidP="00E31EC8">
      <w:pPr>
        <w:pStyle w:val="Akapitzlist"/>
        <w:numPr>
          <w:ilvl w:val="0"/>
          <w:numId w:val="8"/>
        </w:numPr>
        <w:spacing w:after="0" w:line="240" w:lineRule="auto"/>
        <w:ind w:hanging="294"/>
        <w:jc w:val="both"/>
        <w:rPr>
          <w:rFonts w:cstheme="minorHAnsi"/>
        </w:rPr>
      </w:pPr>
      <w:r w:rsidRPr="00616A31">
        <w:rPr>
          <w:rFonts w:cstheme="minorHAnsi"/>
        </w:rPr>
        <w:t>Autoryzacja użytkowników w oparciu o IEEE 802.1X z możliwością dynamicznego przypisania listy ACL;</w:t>
      </w:r>
    </w:p>
    <w:p w14:paraId="2727513F" w14:textId="174C4823" w:rsidR="003D66B4" w:rsidRPr="00616A31" w:rsidRDefault="003D66B4" w:rsidP="00E31EC8">
      <w:pPr>
        <w:pStyle w:val="Akapitzlist"/>
        <w:numPr>
          <w:ilvl w:val="0"/>
          <w:numId w:val="8"/>
        </w:numPr>
        <w:spacing w:after="0" w:line="240" w:lineRule="auto"/>
        <w:ind w:hanging="294"/>
        <w:jc w:val="both"/>
        <w:rPr>
          <w:rFonts w:cstheme="minorHAnsi"/>
        </w:rPr>
      </w:pPr>
      <w:r w:rsidRPr="00616A31">
        <w:rPr>
          <w:rFonts w:cstheme="minorHAnsi"/>
        </w:rPr>
        <w:t xml:space="preserve">Obsługa funkcji </w:t>
      </w:r>
      <w:proofErr w:type="spellStart"/>
      <w:r w:rsidRPr="00616A31">
        <w:rPr>
          <w:rFonts w:cstheme="minorHAnsi"/>
        </w:rPr>
        <w:t>Guest</w:t>
      </w:r>
      <w:proofErr w:type="spellEnd"/>
      <w:r w:rsidRPr="00616A31">
        <w:rPr>
          <w:rFonts w:cstheme="minorHAnsi"/>
        </w:rPr>
        <w:t xml:space="preserve"> VLAN umożliwiająca uzyskanie gościnnego dostępu do sieci dla użytkowników bez suplikanta 802.1X;</w:t>
      </w:r>
    </w:p>
    <w:p w14:paraId="2A6492CA" w14:textId="61CC27D0" w:rsidR="003D66B4" w:rsidRPr="00616A31" w:rsidRDefault="003D66B4" w:rsidP="00E31EC8">
      <w:pPr>
        <w:pStyle w:val="Akapitzlist"/>
        <w:numPr>
          <w:ilvl w:val="0"/>
          <w:numId w:val="8"/>
        </w:numPr>
        <w:spacing w:after="0" w:line="240" w:lineRule="auto"/>
        <w:ind w:hanging="294"/>
        <w:jc w:val="both"/>
        <w:rPr>
          <w:rFonts w:cstheme="minorHAnsi"/>
        </w:rPr>
      </w:pPr>
      <w:r w:rsidRPr="00616A31">
        <w:rPr>
          <w:rFonts w:cstheme="minorHAnsi"/>
        </w:rPr>
        <w:t>Możliwość uwierzytelniania urządzeń na porcie w oparciu o adres MAC;</w:t>
      </w:r>
    </w:p>
    <w:p w14:paraId="6F600BFF" w14:textId="1BA84D5B" w:rsidR="003D66B4" w:rsidRPr="00616A31" w:rsidRDefault="003D66B4" w:rsidP="00E31EC8">
      <w:pPr>
        <w:pStyle w:val="Akapitzlist"/>
        <w:numPr>
          <w:ilvl w:val="0"/>
          <w:numId w:val="8"/>
        </w:numPr>
        <w:spacing w:after="0" w:line="240" w:lineRule="auto"/>
        <w:ind w:hanging="294"/>
        <w:jc w:val="both"/>
        <w:rPr>
          <w:rFonts w:cstheme="minorHAnsi"/>
        </w:rPr>
      </w:pPr>
      <w:r w:rsidRPr="00616A31">
        <w:rPr>
          <w:rFonts w:cstheme="minorHAnsi"/>
        </w:rPr>
        <w:t xml:space="preserve">Możliwość uwierzytelniania użytkowników w oparciu o portal www dla klientów bez suplikanta 802.1X; </w:t>
      </w:r>
    </w:p>
    <w:p w14:paraId="52B933D1" w14:textId="22AC68B6" w:rsidR="003D66B4" w:rsidRPr="00616A31" w:rsidRDefault="003D66B4" w:rsidP="00E31EC8">
      <w:pPr>
        <w:pStyle w:val="Akapitzlist"/>
        <w:numPr>
          <w:ilvl w:val="0"/>
          <w:numId w:val="8"/>
        </w:numPr>
        <w:spacing w:after="0" w:line="240" w:lineRule="auto"/>
        <w:ind w:hanging="294"/>
        <w:jc w:val="both"/>
        <w:rPr>
          <w:rFonts w:cstheme="minorHAnsi"/>
        </w:rPr>
      </w:pPr>
      <w:r w:rsidRPr="00616A31">
        <w:rPr>
          <w:rFonts w:cstheme="minorHAnsi"/>
        </w:rPr>
        <w:t>Wymagane jest wsparcie dla możliwości uwierzytelniania wielu użytkowników na jednym porcie oraz możliwości jednoczesnego uwierzytelniania na porcie telefonu IP i komputera PC podłączonego za telefonem;</w:t>
      </w:r>
    </w:p>
    <w:p w14:paraId="2605AE45" w14:textId="487667E8" w:rsidR="003D66B4" w:rsidRPr="00616A31" w:rsidRDefault="003D66B4" w:rsidP="00E31EC8">
      <w:pPr>
        <w:pStyle w:val="Akapitzlist"/>
        <w:numPr>
          <w:ilvl w:val="0"/>
          <w:numId w:val="8"/>
        </w:numPr>
        <w:spacing w:after="0" w:line="240" w:lineRule="auto"/>
        <w:ind w:hanging="294"/>
        <w:jc w:val="both"/>
        <w:rPr>
          <w:rFonts w:cstheme="minorHAnsi"/>
        </w:rPr>
      </w:pPr>
      <w:r w:rsidRPr="00616A31">
        <w:rPr>
          <w:rFonts w:cstheme="minorHAnsi"/>
        </w:rPr>
        <w:t xml:space="preserve">Możliwość obsługi żądań </w:t>
      </w:r>
      <w:proofErr w:type="spellStart"/>
      <w:r w:rsidRPr="00616A31">
        <w:rPr>
          <w:rFonts w:cstheme="minorHAnsi"/>
        </w:rPr>
        <w:t>Change</w:t>
      </w:r>
      <w:proofErr w:type="spellEnd"/>
      <w:r w:rsidRPr="00616A31">
        <w:rPr>
          <w:rFonts w:cstheme="minorHAnsi"/>
        </w:rPr>
        <w:t xml:space="preserve"> of </w:t>
      </w:r>
      <w:proofErr w:type="spellStart"/>
      <w:r w:rsidRPr="00616A31">
        <w:rPr>
          <w:rFonts w:cstheme="minorHAnsi"/>
        </w:rPr>
        <w:t>Authorization</w:t>
      </w:r>
      <w:proofErr w:type="spellEnd"/>
      <w:r w:rsidRPr="00616A31">
        <w:rPr>
          <w:rFonts w:cstheme="minorHAnsi"/>
        </w:rPr>
        <w:t xml:space="preserve"> (</w:t>
      </w:r>
      <w:proofErr w:type="spellStart"/>
      <w:r w:rsidRPr="00616A31">
        <w:rPr>
          <w:rFonts w:cstheme="minorHAnsi"/>
        </w:rPr>
        <w:t>CoA</w:t>
      </w:r>
      <w:proofErr w:type="spellEnd"/>
      <w:r w:rsidRPr="00616A31">
        <w:rPr>
          <w:rFonts w:cstheme="minorHAnsi"/>
        </w:rPr>
        <w:t>) zgodnie z RFC 5176;</w:t>
      </w:r>
    </w:p>
    <w:p w14:paraId="42FB62A2" w14:textId="333C706E" w:rsidR="003D66B4" w:rsidRPr="00616A31" w:rsidRDefault="003D66B4" w:rsidP="00E31EC8">
      <w:pPr>
        <w:pStyle w:val="Akapitzlist"/>
        <w:numPr>
          <w:ilvl w:val="0"/>
          <w:numId w:val="8"/>
        </w:numPr>
        <w:spacing w:after="0" w:line="240" w:lineRule="auto"/>
        <w:ind w:hanging="294"/>
        <w:jc w:val="both"/>
        <w:rPr>
          <w:rFonts w:cstheme="minorHAnsi"/>
        </w:rPr>
      </w:pPr>
      <w:r w:rsidRPr="00616A31">
        <w:rPr>
          <w:rFonts w:cstheme="minorHAnsi"/>
        </w:rPr>
        <w:t>Minimum 1000 wpisów dla list kontroli dostępu (ACE);</w:t>
      </w:r>
    </w:p>
    <w:p w14:paraId="4103CB53" w14:textId="0BE609EA" w:rsidR="003D66B4" w:rsidRPr="00616A31" w:rsidRDefault="003D66B4" w:rsidP="00E31EC8">
      <w:pPr>
        <w:pStyle w:val="Akapitzlist"/>
        <w:numPr>
          <w:ilvl w:val="0"/>
          <w:numId w:val="8"/>
        </w:numPr>
        <w:spacing w:after="0" w:line="240" w:lineRule="auto"/>
        <w:ind w:hanging="294"/>
        <w:jc w:val="both"/>
        <w:rPr>
          <w:rFonts w:cstheme="minorHAnsi"/>
        </w:rPr>
      </w:pPr>
      <w:r w:rsidRPr="00616A31">
        <w:rPr>
          <w:rFonts w:cstheme="minorHAnsi"/>
        </w:rPr>
        <w:t xml:space="preserve">Funkcjonalność </w:t>
      </w:r>
      <w:proofErr w:type="spellStart"/>
      <w:r w:rsidRPr="00616A31">
        <w:rPr>
          <w:rFonts w:cstheme="minorHAnsi"/>
        </w:rPr>
        <w:t>flexible</w:t>
      </w:r>
      <w:proofErr w:type="spellEnd"/>
      <w:r w:rsidRPr="00616A31">
        <w:rPr>
          <w:rFonts w:cstheme="minorHAnsi"/>
        </w:rPr>
        <w:t xml:space="preserve"> </w:t>
      </w:r>
      <w:proofErr w:type="spellStart"/>
      <w:r w:rsidRPr="00616A31">
        <w:rPr>
          <w:rFonts w:cstheme="minorHAnsi"/>
        </w:rPr>
        <w:t>authentication</w:t>
      </w:r>
      <w:proofErr w:type="spellEnd"/>
      <w:r w:rsidRPr="00616A31">
        <w:rPr>
          <w:rFonts w:cstheme="minorHAnsi"/>
        </w:rPr>
        <w:t xml:space="preserve"> (możliwość wyboru kolejności uwierzytelniania – 802.1X/uwierzytelnianie w oparciu o MAC adres/uwierzytelnianie oparciu o portal www);</w:t>
      </w:r>
    </w:p>
    <w:p w14:paraId="499C0D43" w14:textId="4972B793" w:rsidR="003D66B4" w:rsidRPr="00616A31" w:rsidRDefault="003D66B4" w:rsidP="00E31EC8">
      <w:pPr>
        <w:pStyle w:val="Akapitzlist"/>
        <w:numPr>
          <w:ilvl w:val="0"/>
          <w:numId w:val="8"/>
        </w:numPr>
        <w:spacing w:after="0" w:line="240" w:lineRule="auto"/>
        <w:ind w:hanging="294"/>
        <w:jc w:val="both"/>
        <w:rPr>
          <w:rFonts w:cstheme="minorHAnsi"/>
        </w:rPr>
      </w:pPr>
      <w:r w:rsidRPr="00616A31">
        <w:rPr>
          <w:rFonts w:cstheme="minorHAnsi"/>
        </w:rPr>
        <w:t xml:space="preserve">Obsługa funkcji Port Security, DHCP </w:t>
      </w:r>
      <w:proofErr w:type="spellStart"/>
      <w:r w:rsidRPr="00616A31">
        <w:rPr>
          <w:rFonts w:cstheme="minorHAnsi"/>
        </w:rPr>
        <w:t>Snooping</w:t>
      </w:r>
      <w:proofErr w:type="spellEnd"/>
      <w:r w:rsidRPr="00616A31">
        <w:rPr>
          <w:rFonts w:cstheme="minorHAnsi"/>
        </w:rPr>
        <w:t xml:space="preserve">, </w:t>
      </w:r>
      <w:proofErr w:type="spellStart"/>
      <w:r w:rsidRPr="00616A31">
        <w:rPr>
          <w:rFonts w:cstheme="minorHAnsi"/>
        </w:rPr>
        <w:t>Dynamic</w:t>
      </w:r>
      <w:proofErr w:type="spellEnd"/>
      <w:r w:rsidRPr="00616A31">
        <w:rPr>
          <w:rFonts w:cstheme="minorHAnsi"/>
        </w:rPr>
        <w:t xml:space="preserve"> ARP </w:t>
      </w:r>
      <w:proofErr w:type="spellStart"/>
      <w:r w:rsidRPr="00616A31">
        <w:rPr>
          <w:rFonts w:cstheme="minorHAnsi"/>
        </w:rPr>
        <w:t>Inspection</w:t>
      </w:r>
      <w:proofErr w:type="spellEnd"/>
      <w:r w:rsidRPr="00616A31">
        <w:rPr>
          <w:rFonts w:cstheme="minorHAnsi"/>
        </w:rPr>
        <w:t xml:space="preserve"> i IP Source </w:t>
      </w:r>
      <w:proofErr w:type="spellStart"/>
      <w:r w:rsidRPr="00616A31">
        <w:rPr>
          <w:rFonts w:cstheme="minorHAnsi"/>
        </w:rPr>
        <w:t>Guard</w:t>
      </w:r>
      <w:proofErr w:type="spellEnd"/>
      <w:r w:rsidRPr="00616A31">
        <w:rPr>
          <w:rFonts w:cstheme="minorHAnsi"/>
        </w:rPr>
        <w:t>;</w:t>
      </w:r>
    </w:p>
    <w:p w14:paraId="02B5A294" w14:textId="53931F10" w:rsidR="003D66B4" w:rsidRPr="00616A31" w:rsidRDefault="003D66B4" w:rsidP="00E31EC8">
      <w:pPr>
        <w:pStyle w:val="Akapitzlist"/>
        <w:numPr>
          <w:ilvl w:val="0"/>
          <w:numId w:val="8"/>
        </w:numPr>
        <w:spacing w:after="0" w:line="240" w:lineRule="auto"/>
        <w:ind w:hanging="294"/>
        <w:jc w:val="both"/>
        <w:rPr>
          <w:rFonts w:cstheme="minorHAnsi"/>
        </w:rPr>
      </w:pPr>
      <w:r w:rsidRPr="00616A31">
        <w:rPr>
          <w:rFonts w:cstheme="minorHAnsi"/>
        </w:rPr>
        <w:t xml:space="preserve">Zapewnienie podstawowych mechanizmów bezpieczeństwa IPv6 na brzegu sieci (IPv6 FHS) – w tym minimum ochronę przed rozgłaszaniem fałszywych komunikatów Router </w:t>
      </w:r>
      <w:proofErr w:type="spellStart"/>
      <w:r w:rsidRPr="00616A31">
        <w:rPr>
          <w:rFonts w:cstheme="minorHAnsi"/>
        </w:rPr>
        <w:t>Advertisement</w:t>
      </w:r>
      <w:proofErr w:type="spellEnd"/>
      <w:r w:rsidRPr="00616A31">
        <w:rPr>
          <w:rFonts w:cstheme="minorHAnsi"/>
        </w:rPr>
        <w:t xml:space="preserve"> (RA </w:t>
      </w:r>
      <w:proofErr w:type="spellStart"/>
      <w:r w:rsidRPr="00616A31">
        <w:rPr>
          <w:rFonts w:cstheme="minorHAnsi"/>
        </w:rPr>
        <w:t>Guard</w:t>
      </w:r>
      <w:proofErr w:type="spellEnd"/>
      <w:r w:rsidRPr="00616A31">
        <w:rPr>
          <w:rFonts w:cstheme="minorHAnsi"/>
        </w:rPr>
        <w:t xml:space="preserve">) i ochronę przed dołączeniem nieuprawnionych serwerów DHCPv6 do sieci (DHCPv6 </w:t>
      </w:r>
      <w:proofErr w:type="spellStart"/>
      <w:r w:rsidRPr="00616A31">
        <w:rPr>
          <w:rFonts w:cstheme="minorHAnsi"/>
        </w:rPr>
        <w:t>Guard</w:t>
      </w:r>
      <w:proofErr w:type="spellEnd"/>
      <w:r w:rsidRPr="00616A31">
        <w:rPr>
          <w:rFonts w:cstheme="minorHAnsi"/>
        </w:rPr>
        <w:t>);</w:t>
      </w:r>
    </w:p>
    <w:p w14:paraId="0D2AB613" w14:textId="5E6AB340" w:rsidR="003D66B4" w:rsidRPr="00616A31" w:rsidRDefault="003D66B4" w:rsidP="00E31EC8">
      <w:pPr>
        <w:pStyle w:val="Akapitzlist"/>
        <w:numPr>
          <w:ilvl w:val="0"/>
          <w:numId w:val="8"/>
        </w:numPr>
        <w:spacing w:after="0" w:line="240" w:lineRule="auto"/>
        <w:ind w:hanging="294"/>
        <w:jc w:val="both"/>
        <w:rPr>
          <w:rFonts w:cstheme="minorHAnsi"/>
        </w:rPr>
      </w:pPr>
      <w:r w:rsidRPr="00616A31">
        <w:rPr>
          <w:rFonts w:cstheme="minorHAnsi"/>
        </w:rPr>
        <w:t>Możliwość autoryzacji prób logowania do urządzenia (dostęp administracyjny) do serwerów RADIUS lub TACACS+;</w:t>
      </w:r>
    </w:p>
    <w:p w14:paraId="3A97B41F" w14:textId="5B1F3FBA" w:rsidR="003D66B4" w:rsidRPr="00616A31" w:rsidRDefault="003D66B4" w:rsidP="00E31EC8">
      <w:pPr>
        <w:pStyle w:val="Akapitzlist"/>
        <w:numPr>
          <w:ilvl w:val="0"/>
          <w:numId w:val="8"/>
        </w:numPr>
        <w:spacing w:after="0" w:line="240" w:lineRule="auto"/>
        <w:ind w:hanging="294"/>
        <w:jc w:val="both"/>
        <w:rPr>
          <w:rFonts w:cstheme="minorHAnsi"/>
        </w:rPr>
      </w:pPr>
      <w:r w:rsidRPr="00616A31">
        <w:rPr>
          <w:rFonts w:cstheme="minorHAnsi"/>
        </w:rPr>
        <w:t>Obsługa list kontroli dostępu (ACL), możliwość konfiguracji tzw. czasowych list ACL (aktywnych w określonych godzinach i dniach tygodnia).</w:t>
      </w:r>
    </w:p>
    <w:p w14:paraId="68E5E317" w14:textId="67681B6F" w:rsidR="003D66B4" w:rsidRPr="00616A31" w:rsidRDefault="003D66B4" w:rsidP="00E31EC8">
      <w:pPr>
        <w:pStyle w:val="Akapitzlist"/>
        <w:numPr>
          <w:ilvl w:val="0"/>
          <w:numId w:val="6"/>
        </w:numPr>
        <w:spacing w:after="0" w:line="240" w:lineRule="auto"/>
        <w:ind w:left="426" w:hanging="284"/>
        <w:jc w:val="both"/>
        <w:rPr>
          <w:rFonts w:cstheme="minorHAnsi"/>
        </w:rPr>
      </w:pPr>
      <w:r w:rsidRPr="00616A31">
        <w:rPr>
          <w:rFonts w:cstheme="minorHAnsi"/>
        </w:rPr>
        <w:t>Przełącznik musi wspierać następujące mechanizmy związane z zapewnieniem jakości usług w sieci:</w:t>
      </w:r>
    </w:p>
    <w:p w14:paraId="5645D21B" w14:textId="7F5F19CB" w:rsidR="003D66B4" w:rsidRPr="00616A31" w:rsidRDefault="003D66B4" w:rsidP="00E31EC8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cstheme="minorHAnsi"/>
        </w:rPr>
      </w:pPr>
      <w:r w:rsidRPr="00616A31">
        <w:rPr>
          <w:rFonts w:cstheme="minorHAnsi"/>
        </w:rPr>
        <w:t>Implementacja co najmniej 8 kolejek dla ruchu wyjściowego na każdym porcie dla obsługi ruchu o różnej klasie obsługi</w:t>
      </w:r>
      <w:r w:rsidR="00E31EC8" w:rsidRPr="00616A31">
        <w:rPr>
          <w:rFonts w:cstheme="minorHAnsi"/>
        </w:rPr>
        <w:t>;</w:t>
      </w:r>
    </w:p>
    <w:p w14:paraId="4F9A2D19" w14:textId="46C860C1" w:rsidR="003D66B4" w:rsidRPr="00616A31" w:rsidRDefault="003D66B4" w:rsidP="00E31EC8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cstheme="minorHAnsi"/>
        </w:rPr>
      </w:pPr>
      <w:r w:rsidRPr="00616A31">
        <w:rPr>
          <w:rFonts w:cstheme="minorHAnsi"/>
        </w:rPr>
        <w:t xml:space="preserve">Implementacja algorytmu </w:t>
      </w:r>
      <w:proofErr w:type="spellStart"/>
      <w:r w:rsidRPr="00616A31">
        <w:rPr>
          <w:rFonts w:cstheme="minorHAnsi"/>
        </w:rPr>
        <w:t>Shaped</w:t>
      </w:r>
      <w:proofErr w:type="spellEnd"/>
      <w:r w:rsidRPr="00616A31">
        <w:rPr>
          <w:rFonts w:cstheme="minorHAnsi"/>
        </w:rPr>
        <w:t xml:space="preserve"> </w:t>
      </w:r>
      <w:proofErr w:type="spellStart"/>
      <w:r w:rsidRPr="00616A31">
        <w:rPr>
          <w:rFonts w:cstheme="minorHAnsi"/>
        </w:rPr>
        <w:t>Round</w:t>
      </w:r>
      <w:proofErr w:type="spellEnd"/>
      <w:r w:rsidRPr="00616A31">
        <w:rPr>
          <w:rFonts w:cstheme="minorHAnsi"/>
        </w:rPr>
        <w:t xml:space="preserve"> Robin lub podobnego dla obsługi kolejek</w:t>
      </w:r>
      <w:r w:rsidR="00E31EC8" w:rsidRPr="00616A31">
        <w:rPr>
          <w:rFonts w:cstheme="minorHAnsi"/>
        </w:rPr>
        <w:t>;</w:t>
      </w:r>
    </w:p>
    <w:p w14:paraId="68C1095F" w14:textId="4CF7E885" w:rsidR="003D66B4" w:rsidRPr="00616A31" w:rsidRDefault="003D66B4" w:rsidP="00E31EC8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cstheme="minorHAnsi"/>
        </w:rPr>
      </w:pPr>
      <w:r w:rsidRPr="00616A31">
        <w:rPr>
          <w:rFonts w:cstheme="minorHAnsi"/>
        </w:rPr>
        <w:t>Możliwość obsługi jednej z powyżej wspomnianych kolejek z bezwzględnym priorytetem w stosunku do innych (</w:t>
      </w:r>
      <w:proofErr w:type="spellStart"/>
      <w:r w:rsidRPr="00616A31">
        <w:rPr>
          <w:rFonts w:cstheme="minorHAnsi"/>
        </w:rPr>
        <w:t>Strict</w:t>
      </w:r>
      <w:proofErr w:type="spellEnd"/>
      <w:r w:rsidRPr="00616A31">
        <w:rPr>
          <w:rFonts w:cstheme="minorHAnsi"/>
        </w:rPr>
        <w:t xml:space="preserve"> </w:t>
      </w:r>
      <w:proofErr w:type="spellStart"/>
      <w:r w:rsidRPr="00616A31">
        <w:rPr>
          <w:rFonts w:cstheme="minorHAnsi"/>
        </w:rPr>
        <w:t>Priority</w:t>
      </w:r>
      <w:proofErr w:type="spellEnd"/>
      <w:r w:rsidRPr="00616A31">
        <w:rPr>
          <w:rFonts w:cstheme="minorHAnsi"/>
        </w:rPr>
        <w:t>)</w:t>
      </w:r>
      <w:r w:rsidR="00E31EC8" w:rsidRPr="00616A31">
        <w:rPr>
          <w:rFonts w:cstheme="minorHAnsi"/>
        </w:rPr>
        <w:t>;</w:t>
      </w:r>
    </w:p>
    <w:p w14:paraId="509173ED" w14:textId="6413B81C" w:rsidR="003D66B4" w:rsidRPr="00616A31" w:rsidRDefault="003D66B4" w:rsidP="00E31EC8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cstheme="minorHAnsi"/>
        </w:rPr>
      </w:pPr>
      <w:r w:rsidRPr="00616A31">
        <w:rPr>
          <w:rFonts w:cstheme="minorHAnsi"/>
        </w:rPr>
        <w:t>Klasyfikacja ruchu do klas różnej jakości obsługi (</w:t>
      </w:r>
      <w:proofErr w:type="spellStart"/>
      <w:r w:rsidRPr="00616A31">
        <w:rPr>
          <w:rFonts w:cstheme="minorHAnsi"/>
        </w:rPr>
        <w:t>QoS</w:t>
      </w:r>
      <w:proofErr w:type="spellEnd"/>
      <w:r w:rsidRPr="00616A31">
        <w:rPr>
          <w:rFonts w:cstheme="minorHAnsi"/>
        </w:rPr>
        <w:t>) poprzez wykorzystanie następujących parametrów: źródłowy/docelowy adres MAC, źródłowy/docelowy adres IP, źródłowy/docelowy port TCP</w:t>
      </w:r>
      <w:r w:rsidR="00E31EC8" w:rsidRPr="00616A31">
        <w:rPr>
          <w:rFonts w:cstheme="minorHAnsi"/>
        </w:rPr>
        <w:t>;</w:t>
      </w:r>
    </w:p>
    <w:p w14:paraId="771932F2" w14:textId="664DEB3D" w:rsidR="003D66B4" w:rsidRPr="00616A31" w:rsidRDefault="003D66B4" w:rsidP="00E31EC8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cstheme="minorHAnsi"/>
        </w:rPr>
      </w:pPr>
      <w:r w:rsidRPr="00616A31">
        <w:rPr>
          <w:rFonts w:cstheme="minorHAnsi"/>
        </w:rPr>
        <w:t xml:space="preserve">Możliwość ograniczania pasma dostępnego na danym porcie dla ruchu o danej klasie obsługi z dokładnością do 8 </w:t>
      </w:r>
      <w:proofErr w:type="spellStart"/>
      <w:r w:rsidRPr="00616A31">
        <w:rPr>
          <w:rFonts w:cstheme="minorHAnsi"/>
        </w:rPr>
        <w:t>Kbps</w:t>
      </w:r>
      <w:proofErr w:type="spellEnd"/>
      <w:r w:rsidRPr="00616A31">
        <w:rPr>
          <w:rFonts w:cstheme="minorHAnsi"/>
        </w:rPr>
        <w:t xml:space="preserve"> (</w:t>
      </w:r>
      <w:proofErr w:type="spellStart"/>
      <w:r w:rsidRPr="00616A31">
        <w:rPr>
          <w:rFonts w:cstheme="minorHAnsi"/>
        </w:rPr>
        <w:t>policing</w:t>
      </w:r>
      <w:proofErr w:type="spellEnd"/>
      <w:r w:rsidRPr="00616A31">
        <w:rPr>
          <w:rFonts w:cstheme="minorHAnsi"/>
        </w:rPr>
        <w:t xml:space="preserve">, </w:t>
      </w:r>
      <w:proofErr w:type="spellStart"/>
      <w:r w:rsidRPr="00616A31">
        <w:rPr>
          <w:rFonts w:cstheme="minorHAnsi"/>
        </w:rPr>
        <w:t>rate</w:t>
      </w:r>
      <w:proofErr w:type="spellEnd"/>
      <w:r w:rsidRPr="00616A31">
        <w:rPr>
          <w:rFonts w:cstheme="minorHAnsi"/>
        </w:rPr>
        <w:t xml:space="preserve"> </w:t>
      </w:r>
      <w:proofErr w:type="spellStart"/>
      <w:r w:rsidRPr="00616A31">
        <w:rPr>
          <w:rFonts w:cstheme="minorHAnsi"/>
        </w:rPr>
        <w:t>limiting</w:t>
      </w:r>
      <w:proofErr w:type="spellEnd"/>
      <w:r w:rsidRPr="00616A31">
        <w:rPr>
          <w:rFonts w:cstheme="minorHAnsi"/>
        </w:rPr>
        <w:t>). Możliwość skonfigurowania do 1000 ograniczeń per przełącznik</w:t>
      </w:r>
      <w:r w:rsidR="00E31EC8" w:rsidRPr="00616A31">
        <w:rPr>
          <w:rFonts w:cstheme="minorHAnsi"/>
        </w:rPr>
        <w:t>;</w:t>
      </w:r>
    </w:p>
    <w:p w14:paraId="1CC464AE" w14:textId="656D4F08" w:rsidR="003D66B4" w:rsidRPr="00616A31" w:rsidRDefault="003D66B4" w:rsidP="00E31EC8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cstheme="minorHAnsi"/>
        </w:rPr>
      </w:pPr>
      <w:r w:rsidRPr="00616A31">
        <w:rPr>
          <w:rFonts w:cstheme="minorHAnsi"/>
        </w:rPr>
        <w:lastRenderedPageBreak/>
        <w:t>Kontrola sztormów dla ruchu broadcast/</w:t>
      </w:r>
      <w:proofErr w:type="spellStart"/>
      <w:r w:rsidRPr="00616A31">
        <w:rPr>
          <w:rFonts w:cstheme="minorHAnsi"/>
        </w:rPr>
        <w:t>multicast</w:t>
      </w:r>
      <w:proofErr w:type="spellEnd"/>
      <w:r w:rsidRPr="00616A31">
        <w:rPr>
          <w:rFonts w:cstheme="minorHAnsi"/>
        </w:rPr>
        <w:t>/</w:t>
      </w:r>
      <w:proofErr w:type="spellStart"/>
      <w:r w:rsidRPr="00616A31">
        <w:rPr>
          <w:rFonts w:cstheme="minorHAnsi"/>
        </w:rPr>
        <w:t>unicast</w:t>
      </w:r>
      <w:proofErr w:type="spellEnd"/>
      <w:r w:rsidR="00E31EC8" w:rsidRPr="00616A31">
        <w:rPr>
          <w:rFonts w:cstheme="minorHAnsi"/>
        </w:rPr>
        <w:t>;</w:t>
      </w:r>
    </w:p>
    <w:p w14:paraId="355716F1" w14:textId="4E093ED9" w:rsidR="003D66B4" w:rsidRPr="00616A31" w:rsidRDefault="003D66B4" w:rsidP="00E31EC8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cstheme="minorHAnsi"/>
        </w:rPr>
      </w:pPr>
      <w:r w:rsidRPr="00616A31">
        <w:rPr>
          <w:rFonts w:cstheme="minorHAnsi"/>
        </w:rPr>
        <w:t xml:space="preserve">Możliwość zmiany przez urządzenie kodu wartości </w:t>
      </w:r>
      <w:proofErr w:type="spellStart"/>
      <w:r w:rsidRPr="00616A31">
        <w:rPr>
          <w:rFonts w:cstheme="minorHAnsi"/>
        </w:rPr>
        <w:t>QoS</w:t>
      </w:r>
      <w:proofErr w:type="spellEnd"/>
      <w:r w:rsidRPr="00616A31">
        <w:rPr>
          <w:rFonts w:cstheme="minorHAnsi"/>
        </w:rPr>
        <w:t xml:space="preserve"> zawartego w ramce Ethernet lub pakiecie IP – poprzez zmianę pola 802.1p (</w:t>
      </w:r>
      <w:proofErr w:type="spellStart"/>
      <w:r w:rsidRPr="00616A31">
        <w:rPr>
          <w:rFonts w:cstheme="minorHAnsi"/>
        </w:rPr>
        <w:t>CoS</w:t>
      </w:r>
      <w:proofErr w:type="spellEnd"/>
      <w:r w:rsidRPr="00616A31">
        <w:rPr>
          <w:rFonts w:cstheme="minorHAnsi"/>
        </w:rPr>
        <w:t xml:space="preserve">) oraz IP </w:t>
      </w:r>
      <w:proofErr w:type="spellStart"/>
      <w:r w:rsidRPr="00616A31">
        <w:rPr>
          <w:rFonts w:cstheme="minorHAnsi"/>
        </w:rPr>
        <w:t>ToS</w:t>
      </w:r>
      <w:proofErr w:type="spellEnd"/>
      <w:r w:rsidRPr="00616A31">
        <w:rPr>
          <w:rFonts w:cstheme="minorHAnsi"/>
        </w:rPr>
        <w:t>/DSCP</w:t>
      </w:r>
      <w:r w:rsidR="00E31EC8" w:rsidRPr="00616A31">
        <w:rPr>
          <w:rFonts w:cstheme="minorHAnsi"/>
        </w:rPr>
        <w:t>;</w:t>
      </w:r>
    </w:p>
    <w:p w14:paraId="1E06D358" w14:textId="12BF9396" w:rsidR="006C2F49" w:rsidRPr="00616A31" w:rsidRDefault="003D66B4" w:rsidP="00E31EC8">
      <w:pPr>
        <w:pStyle w:val="Akapitzlist"/>
        <w:numPr>
          <w:ilvl w:val="0"/>
          <w:numId w:val="6"/>
        </w:numPr>
        <w:spacing w:after="0" w:line="240" w:lineRule="auto"/>
        <w:ind w:left="426" w:hanging="284"/>
        <w:jc w:val="both"/>
        <w:rPr>
          <w:rFonts w:cstheme="minorHAnsi"/>
        </w:rPr>
      </w:pPr>
      <w:r w:rsidRPr="00616A31">
        <w:rPr>
          <w:rFonts w:cstheme="minorHAnsi"/>
        </w:rPr>
        <w:t>Urządzenie musi zapewniać możliwość routingu statycznego i dynamicznego dla IPv4(OSPF) oraz funkcjonalności Policy-</w:t>
      </w:r>
      <w:proofErr w:type="spellStart"/>
      <w:r w:rsidRPr="00616A31">
        <w:rPr>
          <w:rFonts w:cstheme="minorHAnsi"/>
        </w:rPr>
        <w:t>based</w:t>
      </w:r>
      <w:proofErr w:type="spellEnd"/>
      <w:r w:rsidRPr="00616A31">
        <w:rPr>
          <w:rFonts w:cstheme="minorHAnsi"/>
        </w:rPr>
        <w:t xml:space="preserve"> routingu. Urządzenie musi mieć możliwość zapewnienia wsparcie dla zaawansowanych protokołów routingu IPv4 (OSPF, ISIS) i IPv6 (OPSFv3), routingu </w:t>
      </w:r>
      <w:proofErr w:type="spellStart"/>
      <w:r w:rsidRPr="00616A31">
        <w:rPr>
          <w:rFonts w:cstheme="minorHAnsi"/>
        </w:rPr>
        <w:t>multicast</w:t>
      </w:r>
      <w:proofErr w:type="spellEnd"/>
      <w:r w:rsidRPr="00616A31">
        <w:rPr>
          <w:rFonts w:cstheme="minorHAnsi"/>
        </w:rPr>
        <w:t xml:space="preserve"> (PIM-SM, PIM-SSM) poprzez wgranie odpowiedniej licencji</w:t>
      </w:r>
      <w:r w:rsidR="00E31EC8" w:rsidRPr="00616A31">
        <w:rPr>
          <w:rFonts w:cstheme="minorHAnsi"/>
        </w:rPr>
        <w:t>;</w:t>
      </w:r>
    </w:p>
    <w:p w14:paraId="557BC287" w14:textId="6FF7A076" w:rsidR="003D66B4" w:rsidRPr="00616A31" w:rsidRDefault="003D66B4" w:rsidP="00E31EC8">
      <w:pPr>
        <w:pStyle w:val="Akapitzlist"/>
        <w:numPr>
          <w:ilvl w:val="0"/>
          <w:numId w:val="6"/>
        </w:numPr>
        <w:spacing w:after="0" w:line="240" w:lineRule="auto"/>
        <w:ind w:left="426" w:hanging="284"/>
        <w:jc w:val="both"/>
        <w:rPr>
          <w:rFonts w:cstheme="minorHAnsi"/>
        </w:rPr>
      </w:pPr>
      <w:r w:rsidRPr="00616A31">
        <w:rPr>
          <w:rFonts w:cstheme="minorHAnsi"/>
        </w:rPr>
        <w:t>Możliwość wsparcia dla protokołu LISP zgodnie z RFC 6830</w:t>
      </w:r>
      <w:r w:rsidR="00E31EC8" w:rsidRPr="00616A31">
        <w:rPr>
          <w:rFonts w:cstheme="minorHAnsi"/>
        </w:rPr>
        <w:t>.</w:t>
      </w:r>
    </w:p>
    <w:p w14:paraId="07E296E7" w14:textId="28F7EEFC" w:rsidR="003D66B4" w:rsidRPr="00616A31" w:rsidRDefault="003D66B4" w:rsidP="00E31EC8">
      <w:pPr>
        <w:pStyle w:val="Akapitzlist"/>
        <w:numPr>
          <w:ilvl w:val="0"/>
          <w:numId w:val="1"/>
        </w:numPr>
        <w:spacing w:after="0" w:line="240" w:lineRule="auto"/>
        <w:ind w:left="142" w:hanging="142"/>
        <w:jc w:val="both"/>
        <w:rPr>
          <w:rFonts w:cstheme="minorHAnsi"/>
          <w:u w:val="single"/>
        </w:rPr>
      </w:pPr>
      <w:r w:rsidRPr="00616A31">
        <w:rPr>
          <w:rFonts w:cstheme="minorHAnsi"/>
          <w:u w:val="single"/>
        </w:rPr>
        <w:t>Zarządzanie i konfiguracja</w:t>
      </w:r>
    </w:p>
    <w:p w14:paraId="1AC3D7F0" w14:textId="1AA25AFB" w:rsidR="003D66B4" w:rsidRPr="00616A31" w:rsidRDefault="003D66B4" w:rsidP="00E31EC8">
      <w:pPr>
        <w:pStyle w:val="Akapitzlist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cstheme="minorHAnsi"/>
        </w:rPr>
      </w:pPr>
      <w:r w:rsidRPr="00616A31">
        <w:rPr>
          <w:rFonts w:cstheme="minorHAnsi"/>
        </w:rPr>
        <w:t>Przełącznik musi umożliwiać zdalną obserwację ruchu na określonym porcie, polegającą na kopiowaniu pojawiających się na nim ramek i przesyłaniu ich do zdalnego urządzenia monitorującego, poprzez dedykowaną sieć VLAN (RSPAN)</w:t>
      </w:r>
      <w:r w:rsidR="00E31EC8" w:rsidRPr="00616A31">
        <w:rPr>
          <w:rFonts w:cstheme="minorHAnsi"/>
        </w:rPr>
        <w:t>;</w:t>
      </w:r>
    </w:p>
    <w:p w14:paraId="663FD89E" w14:textId="64EC48E0" w:rsidR="003D66B4" w:rsidRPr="00616A31" w:rsidRDefault="003D66B4" w:rsidP="00E31EC8">
      <w:pPr>
        <w:pStyle w:val="Akapitzlist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cstheme="minorHAnsi"/>
        </w:rPr>
      </w:pPr>
      <w:r w:rsidRPr="00616A31">
        <w:rPr>
          <w:rFonts w:cstheme="minorHAnsi"/>
        </w:rPr>
        <w:t xml:space="preserve">Urządzenie musi zapewniać możliwość tworzenia statystyk ruchu w oparciu o </w:t>
      </w:r>
      <w:proofErr w:type="spellStart"/>
      <w:r w:rsidRPr="00616A31">
        <w:rPr>
          <w:rFonts w:cstheme="minorHAnsi"/>
        </w:rPr>
        <w:t>NetFlow</w:t>
      </w:r>
      <w:proofErr w:type="spellEnd"/>
      <w:r w:rsidRPr="00616A31">
        <w:rPr>
          <w:rFonts w:cstheme="minorHAnsi"/>
        </w:rPr>
        <w:t>/J-</w:t>
      </w:r>
      <w:proofErr w:type="spellStart"/>
      <w:r w:rsidRPr="00616A31">
        <w:rPr>
          <w:rFonts w:cstheme="minorHAnsi"/>
        </w:rPr>
        <w:t>Flow</w:t>
      </w:r>
      <w:proofErr w:type="spellEnd"/>
      <w:r w:rsidRPr="00616A31">
        <w:rPr>
          <w:rFonts w:cstheme="minorHAnsi"/>
        </w:rPr>
        <w:t xml:space="preserve"> lub podobny mechanizm, przy czym wielkość tablicy monitorowanych strumieni nie może być mniejsza niż 16.000. Wymagane jest sprzętowe wsparcie dla gromadzenia statystyk </w:t>
      </w:r>
      <w:proofErr w:type="spellStart"/>
      <w:r w:rsidRPr="00616A31">
        <w:rPr>
          <w:rFonts w:cstheme="minorHAnsi"/>
        </w:rPr>
        <w:t>NetFlow</w:t>
      </w:r>
      <w:proofErr w:type="spellEnd"/>
      <w:r w:rsidRPr="00616A31">
        <w:rPr>
          <w:rFonts w:cstheme="minorHAnsi"/>
        </w:rPr>
        <w:t>/J-</w:t>
      </w:r>
      <w:proofErr w:type="spellStart"/>
      <w:r w:rsidRPr="00616A31">
        <w:rPr>
          <w:rFonts w:cstheme="minorHAnsi"/>
        </w:rPr>
        <w:t>Flow</w:t>
      </w:r>
      <w:proofErr w:type="spellEnd"/>
      <w:r w:rsidR="00E31EC8" w:rsidRPr="00616A31">
        <w:rPr>
          <w:rFonts w:cstheme="minorHAnsi"/>
        </w:rPr>
        <w:t>;</w:t>
      </w:r>
    </w:p>
    <w:p w14:paraId="3A661BB6" w14:textId="77BE7AB9" w:rsidR="003D66B4" w:rsidRPr="00616A31" w:rsidRDefault="003D66B4" w:rsidP="00E31EC8">
      <w:pPr>
        <w:pStyle w:val="Akapitzlist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cstheme="minorHAnsi"/>
        </w:rPr>
      </w:pPr>
      <w:r w:rsidRPr="00616A31">
        <w:rPr>
          <w:rFonts w:cstheme="minorHAnsi"/>
        </w:rPr>
        <w:t>Przełącznik musi posiadać makra lub wzorce konfiguracji portów zawierające prekonfigurowane ustawienie rekomendowane przez producenta sprzętu zależnie od typu urządzenia dołączonego do portu (np. telefon IP, kamera itp.)</w:t>
      </w:r>
      <w:r w:rsidR="00E31EC8" w:rsidRPr="00616A31">
        <w:rPr>
          <w:rFonts w:cstheme="minorHAnsi"/>
        </w:rPr>
        <w:t>;</w:t>
      </w:r>
    </w:p>
    <w:p w14:paraId="7A41E7AF" w14:textId="2E96118C" w:rsidR="003D66B4" w:rsidRPr="00616A31" w:rsidRDefault="003D66B4" w:rsidP="00E31EC8">
      <w:pPr>
        <w:pStyle w:val="Akapitzlist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cstheme="minorHAnsi"/>
        </w:rPr>
      </w:pPr>
      <w:r w:rsidRPr="00616A31">
        <w:rPr>
          <w:rFonts w:cstheme="minorHAnsi"/>
        </w:rPr>
        <w:t>Dedykowany port Ethernet do zarządzania out-of-band</w:t>
      </w:r>
      <w:r w:rsidR="00E31EC8" w:rsidRPr="00616A31">
        <w:rPr>
          <w:rFonts w:cstheme="minorHAnsi"/>
        </w:rPr>
        <w:t>;</w:t>
      </w:r>
    </w:p>
    <w:p w14:paraId="4D622B38" w14:textId="47900FF3" w:rsidR="003D66B4" w:rsidRPr="00616A31" w:rsidRDefault="003D66B4" w:rsidP="00E31EC8">
      <w:pPr>
        <w:pStyle w:val="Akapitzlist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cstheme="minorHAnsi"/>
        </w:rPr>
      </w:pPr>
      <w:r w:rsidRPr="00616A31">
        <w:rPr>
          <w:rFonts w:cstheme="minorHAnsi"/>
        </w:rPr>
        <w:t>Minimum jeden port USB umożliwiający podłączenie zewnętrznego nośnika danych. Urządzenie musi mieć możliwość uruchomienia z nośnika danych umieszczonego w porcie USB</w:t>
      </w:r>
      <w:r w:rsidR="00E31EC8" w:rsidRPr="00616A31">
        <w:rPr>
          <w:rFonts w:cstheme="minorHAnsi"/>
        </w:rPr>
        <w:t>;</w:t>
      </w:r>
    </w:p>
    <w:p w14:paraId="4A20ECEB" w14:textId="09809F3F" w:rsidR="003D66B4" w:rsidRPr="00616A31" w:rsidRDefault="003D66B4" w:rsidP="00E31EC8">
      <w:pPr>
        <w:pStyle w:val="Akapitzlist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cstheme="minorHAnsi"/>
        </w:rPr>
      </w:pPr>
      <w:r w:rsidRPr="00616A31">
        <w:rPr>
          <w:rFonts w:cstheme="minorHAnsi"/>
        </w:rPr>
        <w:t>Urządzenie musi być wyposażone w port konsoli USB</w:t>
      </w:r>
      <w:r w:rsidR="00E31EC8" w:rsidRPr="00616A31">
        <w:rPr>
          <w:rFonts w:cstheme="minorHAnsi"/>
        </w:rPr>
        <w:t>;</w:t>
      </w:r>
    </w:p>
    <w:p w14:paraId="6C2DCA96" w14:textId="0799F2F2" w:rsidR="003D66B4" w:rsidRPr="00616A31" w:rsidRDefault="003D66B4" w:rsidP="00E31EC8">
      <w:pPr>
        <w:pStyle w:val="Akapitzlist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cstheme="minorHAnsi"/>
        </w:rPr>
      </w:pPr>
      <w:r w:rsidRPr="00616A31">
        <w:rPr>
          <w:rFonts w:cstheme="minorHAnsi"/>
        </w:rPr>
        <w:t>Plik konfiguracyjny urządzenia musi być możliwy do edycji w trybie off-</w:t>
      </w:r>
      <w:proofErr w:type="spellStart"/>
      <w:r w:rsidRPr="00616A31">
        <w:rPr>
          <w:rFonts w:cstheme="minorHAnsi"/>
        </w:rPr>
        <w:t>line</w:t>
      </w:r>
      <w:proofErr w:type="spellEnd"/>
      <w:r w:rsidRPr="00616A31">
        <w:rPr>
          <w:rFonts w:cstheme="minorHAnsi"/>
        </w:rPr>
        <w:t xml:space="preserve"> (tzn. konieczna jest możliwość przeglądania i zmian konfiguracji w pliku tekstowym na dowolnym urządzeniu PC). Po zapisaniu konfiguracji w pamięci nieulotnej musi być możliwe uruchomienie urządzenia z nową konfiguracją</w:t>
      </w:r>
      <w:r w:rsidR="00E31EC8" w:rsidRPr="00616A31">
        <w:rPr>
          <w:rFonts w:cstheme="minorHAnsi"/>
        </w:rPr>
        <w:t>;</w:t>
      </w:r>
    </w:p>
    <w:p w14:paraId="33C1C6D1" w14:textId="6EBF437F" w:rsidR="003D66B4" w:rsidRPr="00616A31" w:rsidRDefault="003D66B4" w:rsidP="00E31EC8">
      <w:pPr>
        <w:pStyle w:val="Akapitzlist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cstheme="minorHAnsi"/>
        </w:rPr>
      </w:pPr>
      <w:r w:rsidRPr="00616A31">
        <w:rPr>
          <w:rFonts w:cstheme="minorHAnsi"/>
        </w:rPr>
        <w:t>Urządzenie musi umożliwiać tworzenie skryptów celem obsługi zdarzeń, które mogą pojawić się w systemie</w:t>
      </w:r>
      <w:r w:rsidR="00E31EC8" w:rsidRPr="00616A31">
        <w:rPr>
          <w:rFonts w:cstheme="minorHAnsi"/>
        </w:rPr>
        <w:t>;</w:t>
      </w:r>
    </w:p>
    <w:p w14:paraId="2BF5102D" w14:textId="5B2AEE63" w:rsidR="003D66B4" w:rsidRPr="00616A31" w:rsidRDefault="003D66B4" w:rsidP="00E31EC8">
      <w:pPr>
        <w:pStyle w:val="Akapitzlist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cstheme="minorHAnsi"/>
        </w:rPr>
      </w:pPr>
      <w:r w:rsidRPr="00616A31">
        <w:rPr>
          <w:rFonts w:cstheme="minorHAnsi"/>
        </w:rPr>
        <w:t>Urządzenie musi posiadać wbudowany analizator pakietów</w:t>
      </w:r>
      <w:r w:rsidR="00E31EC8" w:rsidRPr="00616A31">
        <w:rPr>
          <w:rFonts w:cstheme="minorHAnsi"/>
        </w:rPr>
        <w:t>;</w:t>
      </w:r>
    </w:p>
    <w:p w14:paraId="737A566D" w14:textId="6B70A10B" w:rsidR="003D66B4" w:rsidRPr="00616A31" w:rsidRDefault="003D66B4" w:rsidP="00E31EC8">
      <w:pPr>
        <w:pStyle w:val="Akapitzlist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cstheme="minorHAnsi"/>
        </w:rPr>
      </w:pPr>
      <w:r w:rsidRPr="00616A31">
        <w:rPr>
          <w:rFonts w:cstheme="minorHAnsi"/>
        </w:rPr>
        <w:t xml:space="preserve">Obsługa protokołów SNMPv3, SSHv2, SCP, </w:t>
      </w:r>
      <w:proofErr w:type="spellStart"/>
      <w:r w:rsidRPr="00616A31">
        <w:rPr>
          <w:rFonts w:cstheme="minorHAnsi"/>
        </w:rPr>
        <w:t>https</w:t>
      </w:r>
      <w:proofErr w:type="spellEnd"/>
      <w:r w:rsidRPr="00616A31">
        <w:rPr>
          <w:rFonts w:cstheme="minorHAnsi"/>
        </w:rPr>
        <w:t xml:space="preserve">, </w:t>
      </w:r>
      <w:proofErr w:type="spellStart"/>
      <w:r w:rsidRPr="00616A31">
        <w:rPr>
          <w:rFonts w:cstheme="minorHAnsi"/>
        </w:rPr>
        <w:t>syslog</w:t>
      </w:r>
      <w:proofErr w:type="spellEnd"/>
      <w:r w:rsidRPr="00616A31">
        <w:rPr>
          <w:rFonts w:cstheme="minorHAnsi"/>
        </w:rPr>
        <w:t xml:space="preserve"> – z wykorzystaniem protokołów IPv4 i IPv6</w:t>
      </w:r>
      <w:r w:rsidR="00E31EC8" w:rsidRPr="00616A31">
        <w:rPr>
          <w:rFonts w:cstheme="minorHAnsi"/>
        </w:rPr>
        <w:t>;</w:t>
      </w:r>
    </w:p>
    <w:p w14:paraId="375289C3" w14:textId="3D7B8B85" w:rsidR="003D66B4" w:rsidRPr="00616A31" w:rsidRDefault="003D66B4" w:rsidP="00E31EC8">
      <w:pPr>
        <w:pStyle w:val="Akapitzlist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cstheme="minorHAnsi"/>
        </w:rPr>
      </w:pPr>
      <w:r w:rsidRPr="00616A31">
        <w:rPr>
          <w:rFonts w:cstheme="minorHAnsi"/>
        </w:rPr>
        <w:t xml:space="preserve">Przełącznik posiada wbudowany </w:t>
      </w:r>
      <w:proofErr w:type="spellStart"/>
      <w:r w:rsidRPr="00616A31">
        <w:rPr>
          <w:rFonts w:cstheme="minorHAnsi"/>
        </w:rPr>
        <w:t>tag</w:t>
      </w:r>
      <w:proofErr w:type="spellEnd"/>
      <w:r w:rsidRPr="00616A31">
        <w:rPr>
          <w:rFonts w:cstheme="minorHAnsi"/>
        </w:rPr>
        <w:t xml:space="preserve"> RFID w celu łatwiejszego zarządzania infrastrukturą</w:t>
      </w:r>
      <w:r w:rsidR="00E31EC8" w:rsidRPr="00616A31">
        <w:rPr>
          <w:rFonts w:cstheme="minorHAnsi"/>
        </w:rPr>
        <w:t>;</w:t>
      </w:r>
    </w:p>
    <w:p w14:paraId="747BC28C" w14:textId="6DF6082D" w:rsidR="003D66B4" w:rsidRPr="00616A31" w:rsidRDefault="003D66B4" w:rsidP="00E31EC8">
      <w:pPr>
        <w:pStyle w:val="Akapitzlist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cstheme="minorHAnsi"/>
        </w:rPr>
      </w:pPr>
      <w:r w:rsidRPr="00616A31">
        <w:rPr>
          <w:rFonts w:cstheme="minorHAnsi"/>
        </w:rPr>
        <w:t>Przełącznik posiada diodę umożliwiającą identyfikację konkretnego urządzenia podczas akcji serwisowych.</w:t>
      </w:r>
    </w:p>
    <w:p w14:paraId="24559E44" w14:textId="77777777" w:rsidR="006C2F49" w:rsidRPr="00616A31" w:rsidRDefault="003D66B4" w:rsidP="00E31EC8">
      <w:pPr>
        <w:pStyle w:val="Akapitzlist"/>
        <w:numPr>
          <w:ilvl w:val="0"/>
          <w:numId w:val="1"/>
        </w:numPr>
        <w:spacing w:after="0" w:line="240" w:lineRule="auto"/>
        <w:ind w:left="142" w:hanging="142"/>
        <w:jc w:val="both"/>
        <w:rPr>
          <w:rFonts w:cstheme="minorHAnsi"/>
          <w:u w:val="single"/>
        </w:rPr>
      </w:pPr>
      <w:r w:rsidRPr="00616A31">
        <w:rPr>
          <w:rFonts w:cstheme="minorHAnsi"/>
          <w:u w:val="single"/>
        </w:rPr>
        <w:t>Obudowa</w:t>
      </w:r>
    </w:p>
    <w:p w14:paraId="6E1D30EB" w14:textId="77777777" w:rsidR="006C2F49" w:rsidRPr="00616A31" w:rsidRDefault="003D66B4" w:rsidP="006C2F49">
      <w:pPr>
        <w:pStyle w:val="Akapitzlist"/>
        <w:spacing w:after="0" w:line="240" w:lineRule="auto"/>
        <w:ind w:left="142"/>
        <w:jc w:val="both"/>
        <w:rPr>
          <w:rFonts w:cstheme="minorHAnsi"/>
        </w:rPr>
      </w:pPr>
      <w:r w:rsidRPr="00616A31">
        <w:rPr>
          <w:rFonts w:cstheme="minorHAnsi"/>
        </w:rPr>
        <w:t xml:space="preserve">Możliwość montażu w szafie </w:t>
      </w:r>
      <w:proofErr w:type="spellStart"/>
      <w:r w:rsidRPr="00616A31">
        <w:rPr>
          <w:rFonts w:cstheme="minorHAnsi"/>
        </w:rPr>
        <w:t>rack</w:t>
      </w:r>
      <w:proofErr w:type="spellEnd"/>
      <w:r w:rsidRPr="00616A31">
        <w:rPr>
          <w:rFonts w:cstheme="minorHAnsi"/>
        </w:rPr>
        <w:t xml:space="preserve"> 19”. Wysokość urządzenia nie może przekraczać 1 RU.</w:t>
      </w:r>
    </w:p>
    <w:p w14:paraId="277208D2" w14:textId="6B210DD9" w:rsidR="003D66B4" w:rsidRPr="00616A31" w:rsidRDefault="003D66B4" w:rsidP="00E31EC8">
      <w:pPr>
        <w:pStyle w:val="Akapitzlist"/>
        <w:numPr>
          <w:ilvl w:val="0"/>
          <w:numId w:val="1"/>
        </w:numPr>
        <w:spacing w:after="0" w:line="240" w:lineRule="auto"/>
        <w:ind w:left="142" w:hanging="142"/>
        <w:jc w:val="both"/>
        <w:rPr>
          <w:rFonts w:cstheme="minorHAnsi"/>
          <w:u w:val="single"/>
        </w:rPr>
      </w:pPr>
      <w:r w:rsidRPr="00616A31">
        <w:rPr>
          <w:rFonts w:cstheme="minorHAnsi"/>
          <w:u w:val="single"/>
        </w:rPr>
        <w:t>Wyposażenie</w:t>
      </w:r>
    </w:p>
    <w:p w14:paraId="5CC927B2" w14:textId="01F1D63C" w:rsidR="003D66B4" w:rsidRPr="00616A31" w:rsidRDefault="003D66B4" w:rsidP="00E31EC8">
      <w:pPr>
        <w:pStyle w:val="Akapitzlist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cstheme="minorHAnsi"/>
        </w:rPr>
      </w:pPr>
      <w:r w:rsidRPr="00616A31">
        <w:rPr>
          <w:rFonts w:cstheme="minorHAnsi"/>
        </w:rPr>
        <w:t>Oferowany przełącznik musi być wyposażony w zasilacz podstawowy o mocy minimum 1KW</w:t>
      </w:r>
      <w:r w:rsidR="00E31EC8" w:rsidRPr="00616A31">
        <w:rPr>
          <w:rFonts w:cstheme="minorHAnsi"/>
        </w:rPr>
        <w:t>;</w:t>
      </w:r>
    </w:p>
    <w:p w14:paraId="2C04B57A" w14:textId="68A46501" w:rsidR="003D66B4" w:rsidRPr="00616A31" w:rsidRDefault="003D66B4" w:rsidP="00E31EC8">
      <w:pPr>
        <w:pStyle w:val="Akapitzlist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cstheme="minorHAnsi"/>
        </w:rPr>
      </w:pPr>
      <w:r w:rsidRPr="00616A31">
        <w:rPr>
          <w:rFonts w:cstheme="minorHAnsi"/>
        </w:rPr>
        <w:t>Razem z urządzeniem wymaga się dostarczenia świadczonego przez producenta rocznego serwisu 8X5XNBD</w:t>
      </w:r>
      <w:r w:rsidR="00E31EC8" w:rsidRPr="00616A31">
        <w:rPr>
          <w:rFonts w:cstheme="minorHAnsi"/>
        </w:rPr>
        <w:t>;</w:t>
      </w:r>
    </w:p>
    <w:p w14:paraId="079234B9" w14:textId="2210D87C" w:rsidR="003D66B4" w:rsidRPr="00616A31" w:rsidRDefault="003D66B4" w:rsidP="00E31EC8">
      <w:pPr>
        <w:pStyle w:val="Akapitzlist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cstheme="minorHAnsi"/>
        </w:rPr>
      </w:pPr>
      <w:r w:rsidRPr="00616A31">
        <w:rPr>
          <w:rFonts w:cstheme="minorHAnsi"/>
        </w:rPr>
        <w:t xml:space="preserve">Wraz z urządzeniem muszą być dostarczone licencje umożliwiające uruchomienie </w:t>
      </w:r>
      <w:proofErr w:type="spellStart"/>
      <w:r w:rsidRPr="00616A31">
        <w:rPr>
          <w:rFonts w:cstheme="minorHAnsi"/>
        </w:rPr>
        <w:t>Flexible</w:t>
      </w:r>
      <w:proofErr w:type="spellEnd"/>
      <w:r w:rsidRPr="00616A31">
        <w:rPr>
          <w:rFonts w:cstheme="minorHAnsi"/>
        </w:rPr>
        <w:t xml:space="preserve"> </w:t>
      </w:r>
      <w:proofErr w:type="spellStart"/>
      <w:r w:rsidRPr="00616A31">
        <w:rPr>
          <w:rFonts w:cstheme="minorHAnsi"/>
        </w:rPr>
        <w:t>NetFlow</w:t>
      </w:r>
      <w:proofErr w:type="spellEnd"/>
      <w:r w:rsidRPr="00616A31">
        <w:rPr>
          <w:rFonts w:cstheme="minorHAnsi"/>
        </w:rPr>
        <w:t xml:space="preserve">, </w:t>
      </w:r>
      <w:proofErr w:type="spellStart"/>
      <w:r w:rsidRPr="00616A31">
        <w:rPr>
          <w:rFonts w:cstheme="minorHAnsi"/>
        </w:rPr>
        <w:t>WIreshark</w:t>
      </w:r>
      <w:proofErr w:type="spellEnd"/>
      <w:r w:rsidRPr="00616A31">
        <w:rPr>
          <w:rFonts w:cstheme="minorHAnsi"/>
        </w:rPr>
        <w:t>.</w:t>
      </w:r>
    </w:p>
    <w:p w14:paraId="27F8D0A5" w14:textId="3DD97641" w:rsidR="003D66B4" w:rsidRPr="00616A31" w:rsidRDefault="006C2F49" w:rsidP="00E31EC8">
      <w:pPr>
        <w:pStyle w:val="Akapitzlist"/>
        <w:numPr>
          <w:ilvl w:val="0"/>
          <w:numId w:val="1"/>
        </w:numPr>
        <w:spacing w:after="0" w:line="240" w:lineRule="auto"/>
        <w:ind w:left="142" w:hanging="142"/>
        <w:jc w:val="both"/>
        <w:rPr>
          <w:rFonts w:cstheme="minorHAnsi"/>
          <w:u w:val="single"/>
        </w:rPr>
      </w:pPr>
      <w:r w:rsidRPr="00616A31">
        <w:rPr>
          <w:rFonts w:cstheme="minorHAnsi"/>
          <w:u w:val="single"/>
        </w:rPr>
        <w:t>Specyfikacja wdrożenia</w:t>
      </w:r>
    </w:p>
    <w:p w14:paraId="0B81E1E4" w14:textId="77777777" w:rsidR="002D38A7" w:rsidRPr="00616A31" w:rsidRDefault="006C2F49" w:rsidP="00E31EC8">
      <w:pPr>
        <w:pStyle w:val="Akapitzlist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cstheme="minorHAnsi"/>
        </w:rPr>
      </w:pPr>
      <w:r w:rsidRPr="00616A31">
        <w:rPr>
          <w:rFonts w:cstheme="minorHAnsi"/>
        </w:rPr>
        <w:t>Przed rozpoczęciem prac należy ustalić plan adresacji i wykorzystania adresów. Ustalenia te będą prowadzone z wyznaczonym do tego celu pracownikiem/pracownikami Zamawiającego. Przed rozpoczęciem prac Wykonawca powinien przeprowadzić analizę stanu sieci, serwerów i jego usług oraz ustalić harmonogram prac. Konfiguracja będzie obejmowała nowo dostarczony sprzęt oraz już znajdujące się w infrastrukturze urządzenia. Ze względów bezpieczeństwa, szczegółowy zakres prac zostanie udostępniony tylko wyłonionemu Wykonawcy. Cały sprzęt powinien zostać wcześniej prekonfigurowany i sprawdzony u Wykonawcy.</w:t>
      </w:r>
    </w:p>
    <w:p w14:paraId="458A9F0F" w14:textId="25460D88" w:rsidR="006C2F49" w:rsidRPr="00616A31" w:rsidRDefault="006C2F49" w:rsidP="00E31EC8">
      <w:pPr>
        <w:pStyle w:val="Akapitzlist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cstheme="minorHAnsi"/>
        </w:rPr>
      </w:pPr>
      <w:r w:rsidRPr="00616A31">
        <w:rPr>
          <w:rFonts w:cstheme="minorHAnsi"/>
        </w:rPr>
        <w:t>Usługa konfiguracji dostarczonych urządzeń zawierać będzie m.in.:</w:t>
      </w:r>
    </w:p>
    <w:p w14:paraId="7204DF0F" w14:textId="4F7987BF" w:rsidR="006C2F49" w:rsidRPr="00616A31" w:rsidRDefault="006C2F49" w:rsidP="00E31EC8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cstheme="minorHAnsi"/>
        </w:rPr>
      </w:pPr>
      <w:r w:rsidRPr="00616A31">
        <w:rPr>
          <w:rFonts w:cstheme="minorHAnsi"/>
        </w:rPr>
        <w:lastRenderedPageBreak/>
        <w:t xml:space="preserve">protokoły VLAN, </w:t>
      </w:r>
      <w:proofErr w:type="spellStart"/>
      <w:r w:rsidRPr="00616A31">
        <w:rPr>
          <w:rFonts w:cstheme="minorHAnsi"/>
        </w:rPr>
        <w:t>Trunk</w:t>
      </w:r>
      <w:proofErr w:type="spellEnd"/>
      <w:r w:rsidRPr="00616A31">
        <w:rPr>
          <w:rFonts w:cstheme="minorHAnsi"/>
        </w:rPr>
        <w:t>, STP, RSTP, MSTP, LACP, adresację IP, konfigurację DNS, routingu,</w:t>
      </w:r>
    </w:p>
    <w:p w14:paraId="3FEE2FC5" w14:textId="0459776B" w:rsidR="006C2F49" w:rsidRPr="00616A31" w:rsidRDefault="006C2F49" w:rsidP="00E31EC8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cstheme="minorHAnsi"/>
        </w:rPr>
      </w:pPr>
      <w:r w:rsidRPr="00616A31">
        <w:rPr>
          <w:rFonts w:cstheme="minorHAnsi"/>
        </w:rPr>
        <w:t>baner logowania, usługa NTP, SSH, wbudowane mechanizmy RBAC oraz konta użytkowników,</w:t>
      </w:r>
    </w:p>
    <w:p w14:paraId="2FAB7302" w14:textId="7746ECDB" w:rsidR="006C2F49" w:rsidRPr="00616A31" w:rsidRDefault="006C2F49" w:rsidP="00E31EC8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cstheme="minorHAnsi"/>
        </w:rPr>
      </w:pPr>
      <w:r w:rsidRPr="00616A31">
        <w:rPr>
          <w:rFonts w:cstheme="minorHAnsi"/>
        </w:rPr>
        <w:t>automatyczne wykonywanie kopii zapasowej z przełączników po każdym zapisaniu konfiguracji do wskazanego serwera FTP,</w:t>
      </w:r>
    </w:p>
    <w:p w14:paraId="5F67D06B" w14:textId="76F9751B" w:rsidR="006C2F49" w:rsidRPr="00616A31" w:rsidRDefault="006C2F49" w:rsidP="00E31EC8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cstheme="minorHAnsi"/>
        </w:rPr>
      </w:pPr>
      <w:r w:rsidRPr="00616A31">
        <w:rPr>
          <w:rFonts w:cstheme="minorHAnsi"/>
        </w:rPr>
        <w:t xml:space="preserve">wysyłanie zdarzeń </w:t>
      </w:r>
      <w:proofErr w:type="spellStart"/>
      <w:r w:rsidRPr="00616A31">
        <w:rPr>
          <w:rFonts w:cstheme="minorHAnsi"/>
        </w:rPr>
        <w:t>syslog</w:t>
      </w:r>
      <w:proofErr w:type="spellEnd"/>
      <w:r w:rsidRPr="00616A31">
        <w:rPr>
          <w:rFonts w:cstheme="minorHAnsi"/>
        </w:rPr>
        <w:t xml:space="preserve"> do wskazanego serwera </w:t>
      </w:r>
      <w:proofErr w:type="spellStart"/>
      <w:r w:rsidRPr="00616A31">
        <w:rPr>
          <w:rFonts w:cstheme="minorHAnsi"/>
        </w:rPr>
        <w:t>Syslog</w:t>
      </w:r>
      <w:proofErr w:type="spellEnd"/>
      <w:r w:rsidRPr="00616A31">
        <w:rPr>
          <w:rFonts w:cstheme="minorHAnsi"/>
        </w:rPr>
        <w:t>,</w:t>
      </w:r>
    </w:p>
    <w:p w14:paraId="2CB377A8" w14:textId="5B0E8E35" w:rsidR="006C2F49" w:rsidRPr="00616A31" w:rsidRDefault="006C2F49" w:rsidP="00E31EC8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cstheme="minorHAnsi"/>
        </w:rPr>
      </w:pPr>
      <w:r w:rsidRPr="00616A31">
        <w:rPr>
          <w:rFonts w:cstheme="minorHAnsi"/>
        </w:rPr>
        <w:t xml:space="preserve">mechanizmy bezpieczeństwa: Port Security, IP DHCP </w:t>
      </w:r>
      <w:proofErr w:type="spellStart"/>
      <w:r w:rsidRPr="00616A31">
        <w:rPr>
          <w:rFonts w:cstheme="minorHAnsi"/>
        </w:rPr>
        <w:t>Snooping</w:t>
      </w:r>
      <w:proofErr w:type="spellEnd"/>
      <w:r w:rsidRPr="00616A31">
        <w:rPr>
          <w:rFonts w:cstheme="minorHAnsi"/>
        </w:rPr>
        <w:t xml:space="preserve">, IP Source </w:t>
      </w:r>
      <w:proofErr w:type="spellStart"/>
      <w:r w:rsidRPr="00616A31">
        <w:rPr>
          <w:rFonts w:cstheme="minorHAnsi"/>
        </w:rPr>
        <w:t>Guard</w:t>
      </w:r>
      <w:proofErr w:type="spellEnd"/>
      <w:r w:rsidRPr="00616A31">
        <w:rPr>
          <w:rFonts w:cstheme="minorHAnsi"/>
        </w:rPr>
        <w:t xml:space="preserve"> i </w:t>
      </w:r>
      <w:proofErr w:type="spellStart"/>
      <w:r w:rsidRPr="00616A31">
        <w:rPr>
          <w:rFonts w:cstheme="minorHAnsi"/>
        </w:rPr>
        <w:t>Dynamic</w:t>
      </w:r>
      <w:proofErr w:type="spellEnd"/>
      <w:r w:rsidRPr="00616A31">
        <w:rPr>
          <w:rFonts w:cstheme="minorHAnsi"/>
        </w:rPr>
        <w:t xml:space="preserve"> ARP </w:t>
      </w:r>
      <w:proofErr w:type="spellStart"/>
      <w:r w:rsidRPr="00616A31">
        <w:rPr>
          <w:rFonts w:cstheme="minorHAnsi"/>
        </w:rPr>
        <w:t>Inspection</w:t>
      </w:r>
      <w:proofErr w:type="spellEnd"/>
      <w:r w:rsidRPr="00616A31">
        <w:rPr>
          <w:rFonts w:cstheme="minorHAnsi"/>
        </w:rPr>
        <w:t xml:space="preserve"> lub w pełni równoważne,</w:t>
      </w:r>
    </w:p>
    <w:p w14:paraId="7C023940" w14:textId="58727BC4" w:rsidR="006C2F49" w:rsidRPr="00616A31" w:rsidRDefault="006C2F49" w:rsidP="00E31EC8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cstheme="minorHAnsi"/>
        </w:rPr>
      </w:pPr>
      <w:proofErr w:type="spellStart"/>
      <w:r w:rsidRPr="00616A31">
        <w:rPr>
          <w:rFonts w:cstheme="minorHAnsi"/>
        </w:rPr>
        <w:t>hardening</w:t>
      </w:r>
      <w:proofErr w:type="spellEnd"/>
      <w:r w:rsidRPr="00616A31">
        <w:rPr>
          <w:rFonts w:cstheme="minorHAnsi"/>
        </w:rPr>
        <w:t xml:space="preserve"> urządzeń sieciowych według najlepszych praktyk producenta,</w:t>
      </w:r>
    </w:p>
    <w:p w14:paraId="7C5B488D" w14:textId="3B02F95A" w:rsidR="006C2F49" w:rsidRPr="00616A31" w:rsidRDefault="006C2F49" w:rsidP="00E31EC8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cstheme="minorHAnsi"/>
        </w:rPr>
      </w:pPr>
      <w:r w:rsidRPr="00616A31">
        <w:rPr>
          <w:rFonts w:cstheme="minorHAnsi"/>
        </w:rPr>
        <w:t>personalizacja ustawień do przedstawionych wymagań,</w:t>
      </w:r>
    </w:p>
    <w:p w14:paraId="54FB569D" w14:textId="7C24C1CA" w:rsidR="006C2F49" w:rsidRPr="00616A31" w:rsidRDefault="006C2F49" w:rsidP="00E31EC8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cstheme="minorHAnsi"/>
        </w:rPr>
      </w:pPr>
      <w:r w:rsidRPr="00616A31">
        <w:rPr>
          <w:rFonts w:cstheme="minorHAnsi"/>
        </w:rPr>
        <w:t xml:space="preserve">Instalację dostarczonego systemu podtrzymania oraz przepięcie urządzeń w siedzibie Zamawiającego w dogodnym dla niego terminie. </w:t>
      </w:r>
    </w:p>
    <w:p w14:paraId="49E9876A" w14:textId="77777777" w:rsidR="002D38A7" w:rsidRPr="00616A31" w:rsidRDefault="006C2F49" w:rsidP="00E31EC8">
      <w:pPr>
        <w:pStyle w:val="Akapitzlist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cstheme="minorHAnsi"/>
        </w:rPr>
      </w:pPr>
      <w:r w:rsidRPr="00616A31">
        <w:rPr>
          <w:rFonts w:cstheme="minorHAnsi"/>
        </w:rPr>
        <w:t xml:space="preserve">Wykonawca zobowiązany jest do zapewnienia gwarancji na wdrożoną konfigurację przez okres do 2 miesięcy po zamknięciu wdrożenia lub do momentu oddania pełnego dostępu do interfejsu zarządzającego dostarczonych urządzeń i oprogramowania. Wykonawca zobowiązany jest do udokumentowania zmian przeprowadzonych w systemie informatycznym Zamawiającego w dokumentacji powdrożeniowej. Dokumentacja ta powinna obejmować topologię oraz tabele adresacji. </w:t>
      </w:r>
    </w:p>
    <w:p w14:paraId="5A9A7141" w14:textId="55DBD514" w:rsidR="006C2F49" w:rsidRPr="00616A31" w:rsidRDefault="006C2F49" w:rsidP="00E31EC8">
      <w:pPr>
        <w:pStyle w:val="Akapitzlist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cstheme="minorHAnsi"/>
        </w:rPr>
      </w:pPr>
      <w:r w:rsidRPr="00616A31">
        <w:rPr>
          <w:rFonts w:cstheme="minorHAnsi"/>
        </w:rPr>
        <w:t xml:space="preserve">Wszelkie materiały i dokumentacje mają być </w:t>
      </w:r>
      <w:r w:rsidR="002D38A7" w:rsidRPr="00616A31">
        <w:rPr>
          <w:rFonts w:cstheme="minorHAnsi"/>
        </w:rPr>
        <w:t xml:space="preserve">sporządzone </w:t>
      </w:r>
      <w:r w:rsidRPr="00616A31">
        <w:rPr>
          <w:rFonts w:cstheme="minorHAnsi"/>
        </w:rPr>
        <w:t>w języku polskim.</w:t>
      </w:r>
    </w:p>
    <w:p w14:paraId="4AD737A5" w14:textId="3D7E92D4" w:rsidR="003D66B4" w:rsidRPr="00616A31" w:rsidRDefault="003D66B4" w:rsidP="003D66B4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14:paraId="3BD39958" w14:textId="3FAEA600" w:rsidR="003D66B4" w:rsidRPr="00616A31" w:rsidRDefault="003D66B4" w:rsidP="003D66B4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14:paraId="56DB72CB" w14:textId="18EC2F23" w:rsidR="002D38A7" w:rsidRPr="00616A31" w:rsidRDefault="002D38A7" w:rsidP="00E31EC8">
      <w:pPr>
        <w:pStyle w:val="Akapitzlist"/>
        <w:spacing w:after="120" w:line="240" w:lineRule="auto"/>
        <w:ind w:left="1701" w:hanging="1701"/>
        <w:contextualSpacing w:val="0"/>
        <w:jc w:val="both"/>
        <w:rPr>
          <w:rFonts w:cstheme="minorHAnsi"/>
          <w:b/>
          <w:u w:val="single"/>
        </w:rPr>
      </w:pPr>
      <w:r w:rsidRPr="00616A31">
        <w:rPr>
          <w:rFonts w:cstheme="minorHAnsi"/>
          <w:b/>
          <w:u w:val="single"/>
        </w:rPr>
        <w:t xml:space="preserve">ZADANIE NR 2 </w:t>
      </w:r>
      <w:r w:rsidR="00E31EC8" w:rsidRPr="00616A31">
        <w:rPr>
          <w:rFonts w:cstheme="minorHAnsi"/>
          <w:b/>
          <w:u w:val="single"/>
        </w:rPr>
        <w:t>–</w:t>
      </w:r>
      <w:r w:rsidRPr="00616A31">
        <w:rPr>
          <w:rFonts w:cstheme="minorHAnsi"/>
          <w:b/>
          <w:u w:val="single"/>
        </w:rPr>
        <w:t xml:space="preserve"> </w:t>
      </w:r>
      <w:bookmarkStart w:id="1" w:name="_Hlk126579758"/>
      <w:r w:rsidR="00E31EC8" w:rsidRPr="00616A31">
        <w:rPr>
          <w:rFonts w:cstheme="minorHAnsi"/>
          <w:b/>
          <w:u w:val="single"/>
        </w:rPr>
        <w:t xml:space="preserve">dostawa </w:t>
      </w:r>
      <w:r w:rsidR="008B1AB2" w:rsidRPr="00616A31">
        <w:rPr>
          <w:rFonts w:cstheme="minorHAnsi"/>
          <w:b/>
          <w:u w:val="single"/>
        </w:rPr>
        <w:t>system</w:t>
      </w:r>
      <w:r w:rsidR="00E31EC8" w:rsidRPr="00616A31">
        <w:rPr>
          <w:rFonts w:cstheme="minorHAnsi"/>
          <w:b/>
          <w:u w:val="single"/>
        </w:rPr>
        <w:t>u</w:t>
      </w:r>
      <w:r w:rsidR="008B1AB2" w:rsidRPr="00616A31">
        <w:rPr>
          <w:rFonts w:cstheme="minorHAnsi"/>
          <w:b/>
          <w:u w:val="single"/>
        </w:rPr>
        <w:t xml:space="preserve"> podtrzymania zasilania</w:t>
      </w:r>
      <w:r w:rsidR="00FD65B5" w:rsidRPr="00616A31">
        <w:rPr>
          <w:rFonts w:cstheme="minorHAnsi"/>
          <w:b/>
          <w:u w:val="single"/>
        </w:rPr>
        <w:t xml:space="preserve">, </w:t>
      </w:r>
      <w:r w:rsidR="00FD65B5" w:rsidRPr="00616A31">
        <w:rPr>
          <w:rFonts w:cstheme="minorHAnsi"/>
          <w:u w:val="single"/>
        </w:rPr>
        <w:t>typu</w:t>
      </w:r>
      <w:r w:rsidR="007555EA" w:rsidRPr="00616A31">
        <w:rPr>
          <w:rFonts w:cstheme="minorHAnsi"/>
          <w:u w:val="single"/>
        </w:rPr>
        <w:t xml:space="preserve">: Eaton 9PX 3000i RT2U </w:t>
      </w:r>
      <w:proofErr w:type="spellStart"/>
      <w:r w:rsidR="007555EA" w:rsidRPr="00616A31">
        <w:rPr>
          <w:rFonts w:cstheme="minorHAnsi"/>
          <w:u w:val="single"/>
        </w:rPr>
        <w:t>Netpack</w:t>
      </w:r>
      <w:proofErr w:type="spellEnd"/>
      <w:r w:rsidR="007555EA" w:rsidRPr="00616A31">
        <w:rPr>
          <w:rFonts w:cstheme="minorHAnsi"/>
          <w:u w:val="single"/>
        </w:rPr>
        <w:t xml:space="preserve"> + dodatkowy zestaw baterii Eaton 9PX EBM 72V RT2U</w:t>
      </w:r>
      <w:bookmarkEnd w:id="1"/>
    </w:p>
    <w:p w14:paraId="37612507" w14:textId="77777777" w:rsidR="002D38A7" w:rsidRPr="00616A31" w:rsidRDefault="002D38A7" w:rsidP="00E31EC8">
      <w:pPr>
        <w:pStyle w:val="Akapitzlist"/>
        <w:numPr>
          <w:ilvl w:val="0"/>
          <w:numId w:val="14"/>
        </w:numPr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616A31">
        <w:rPr>
          <w:rFonts w:cstheme="minorHAnsi"/>
        </w:rPr>
        <w:t>Urządzenie musi wspierać moc pozorną na poziomie 3000 VA.</w:t>
      </w:r>
    </w:p>
    <w:p w14:paraId="24D643AE" w14:textId="77777777" w:rsidR="002D38A7" w:rsidRPr="00616A31" w:rsidRDefault="002D38A7" w:rsidP="00E31EC8">
      <w:pPr>
        <w:pStyle w:val="Akapitzlist"/>
        <w:numPr>
          <w:ilvl w:val="0"/>
          <w:numId w:val="14"/>
        </w:numPr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616A31">
        <w:rPr>
          <w:rFonts w:cstheme="minorHAnsi"/>
        </w:rPr>
        <w:t>Wsparcie dla mocy rzeczywistej na poziomie 3000 W.</w:t>
      </w:r>
    </w:p>
    <w:p w14:paraId="4AEF1E49" w14:textId="77777777" w:rsidR="002D38A7" w:rsidRPr="00616A31" w:rsidRDefault="002D38A7" w:rsidP="00E31EC8">
      <w:pPr>
        <w:pStyle w:val="Akapitzlist"/>
        <w:numPr>
          <w:ilvl w:val="0"/>
          <w:numId w:val="14"/>
        </w:numPr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616A31">
        <w:rPr>
          <w:rFonts w:cstheme="minorHAnsi"/>
        </w:rPr>
        <w:t xml:space="preserve">Wymagana jest sprawność przy pracy normalnej (100% </w:t>
      </w:r>
      <w:proofErr w:type="spellStart"/>
      <w:r w:rsidRPr="00616A31">
        <w:rPr>
          <w:rFonts w:cstheme="minorHAnsi"/>
        </w:rPr>
        <w:t>obc</w:t>
      </w:r>
      <w:proofErr w:type="spellEnd"/>
      <w:r w:rsidRPr="00616A31">
        <w:rPr>
          <w:rFonts w:cstheme="minorHAnsi"/>
        </w:rPr>
        <w:t>.) &gt;93,5%.</w:t>
      </w:r>
    </w:p>
    <w:p w14:paraId="5269B993" w14:textId="5F8EF0CB" w:rsidR="002D38A7" w:rsidRPr="00616A31" w:rsidRDefault="002D38A7" w:rsidP="00E31EC8">
      <w:pPr>
        <w:pStyle w:val="Akapitzlist"/>
        <w:numPr>
          <w:ilvl w:val="0"/>
          <w:numId w:val="14"/>
        </w:numPr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616A31">
        <w:rPr>
          <w:rFonts w:cstheme="minorHAnsi"/>
        </w:rPr>
        <w:t>Wymagany współczynnik mocy</w:t>
      </w:r>
      <w:r w:rsidR="00E24B94" w:rsidRPr="00616A31">
        <w:rPr>
          <w:rFonts w:cstheme="minorHAnsi"/>
        </w:rPr>
        <w:t xml:space="preserve"> </w:t>
      </w:r>
      <w:r w:rsidRPr="00616A31">
        <w:rPr>
          <w:rFonts w:cstheme="minorHAnsi"/>
        </w:rPr>
        <w:t>musi wynosić 0,9.</w:t>
      </w:r>
    </w:p>
    <w:p w14:paraId="3D011B30" w14:textId="77777777" w:rsidR="002D38A7" w:rsidRPr="00616A31" w:rsidRDefault="002D38A7" w:rsidP="00E31EC8">
      <w:pPr>
        <w:pStyle w:val="Akapitzlist"/>
        <w:numPr>
          <w:ilvl w:val="0"/>
          <w:numId w:val="14"/>
        </w:numPr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616A31">
        <w:rPr>
          <w:rFonts w:cstheme="minorHAnsi"/>
        </w:rPr>
        <w:t>Czas przełączenia na baterię nie może być większy niż 0 ms.</w:t>
      </w:r>
    </w:p>
    <w:p w14:paraId="6E7CD1A8" w14:textId="77777777" w:rsidR="002D38A7" w:rsidRPr="00616A31" w:rsidRDefault="002D38A7" w:rsidP="00E31EC8">
      <w:pPr>
        <w:pStyle w:val="Akapitzlist"/>
        <w:numPr>
          <w:ilvl w:val="0"/>
          <w:numId w:val="14"/>
        </w:numPr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616A31">
        <w:rPr>
          <w:rFonts w:cstheme="minorHAnsi"/>
        </w:rPr>
        <w:t>Urządzenie musi oferować (Liczba, typ gniazd wyjściowych): 8 x IEC C13 (2 grupy gniazd sterowalnych za pomocą oprogramowania oraz z poziomu wyświetlacza po 4 x IEC C13), 2 x IEC C19 16A.</w:t>
      </w:r>
    </w:p>
    <w:p w14:paraId="45841656" w14:textId="77777777" w:rsidR="002D38A7" w:rsidRPr="00616A31" w:rsidRDefault="002D38A7" w:rsidP="00E31EC8">
      <w:pPr>
        <w:pStyle w:val="Akapitzlist"/>
        <w:numPr>
          <w:ilvl w:val="0"/>
          <w:numId w:val="14"/>
        </w:numPr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616A31">
        <w:rPr>
          <w:rFonts w:cstheme="minorHAnsi"/>
        </w:rPr>
        <w:t>Urządzenie zasilane będzie przy pomocy listwy zaciskowej/złącza C20.</w:t>
      </w:r>
    </w:p>
    <w:p w14:paraId="7759C844" w14:textId="77777777" w:rsidR="002D38A7" w:rsidRPr="00616A31" w:rsidRDefault="002D38A7" w:rsidP="00E31EC8">
      <w:pPr>
        <w:pStyle w:val="Akapitzlist"/>
        <w:numPr>
          <w:ilvl w:val="0"/>
          <w:numId w:val="14"/>
        </w:numPr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616A31">
        <w:rPr>
          <w:rFonts w:cstheme="minorHAnsi"/>
        </w:rPr>
        <w:t>Urządzenie musi charakteryzować się czasami podtrzymania:</w:t>
      </w:r>
    </w:p>
    <w:p w14:paraId="4A64CF8A" w14:textId="705D2EDC" w:rsidR="002D38A7" w:rsidRPr="00616A31" w:rsidRDefault="002D38A7" w:rsidP="00E31EC8">
      <w:pPr>
        <w:pStyle w:val="Akapitzlist"/>
        <w:numPr>
          <w:ilvl w:val="0"/>
          <w:numId w:val="15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616A31">
        <w:rPr>
          <w:rFonts w:cstheme="minorHAnsi"/>
        </w:rPr>
        <w:t xml:space="preserve">czas podtrzymania dla 100% obciążenia dla </w:t>
      </w:r>
      <w:proofErr w:type="spellStart"/>
      <w:r w:rsidRPr="00616A31">
        <w:rPr>
          <w:rFonts w:cstheme="minorHAnsi"/>
        </w:rPr>
        <w:t>pf</w:t>
      </w:r>
      <w:proofErr w:type="spellEnd"/>
      <w:r w:rsidRPr="00616A31">
        <w:rPr>
          <w:rFonts w:cstheme="minorHAnsi"/>
        </w:rPr>
        <w:t>=0,9</w:t>
      </w:r>
      <w:r w:rsidR="008B1AB2" w:rsidRPr="00616A31">
        <w:rPr>
          <w:rFonts w:cstheme="minorHAnsi"/>
        </w:rPr>
        <w:t>:</w:t>
      </w:r>
      <w:r w:rsidRPr="00616A31">
        <w:rPr>
          <w:rFonts w:cstheme="minorHAnsi"/>
        </w:rPr>
        <w:t xml:space="preserve"> 6 min</w:t>
      </w:r>
      <w:r w:rsidR="00173C57" w:rsidRPr="00616A31">
        <w:rPr>
          <w:rFonts w:cstheme="minorHAnsi"/>
        </w:rPr>
        <w:t>;</w:t>
      </w:r>
    </w:p>
    <w:p w14:paraId="187ABE45" w14:textId="41DBA8CE" w:rsidR="002D38A7" w:rsidRPr="00616A31" w:rsidRDefault="002D38A7" w:rsidP="00E31EC8">
      <w:pPr>
        <w:pStyle w:val="Akapitzlist"/>
        <w:numPr>
          <w:ilvl w:val="0"/>
          <w:numId w:val="15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616A31">
        <w:rPr>
          <w:rFonts w:cstheme="minorHAnsi"/>
        </w:rPr>
        <w:t xml:space="preserve">czas podtrzymania przy 50% obciążenia dla </w:t>
      </w:r>
      <w:proofErr w:type="spellStart"/>
      <w:r w:rsidRPr="00616A31">
        <w:rPr>
          <w:rFonts w:cstheme="minorHAnsi"/>
        </w:rPr>
        <w:t>pf</w:t>
      </w:r>
      <w:proofErr w:type="spellEnd"/>
      <w:r w:rsidRPr="00616A31">
        <w:rPr>
          <w:rFonts w:cstheme="minorHAnsi"/>
        </w:rPr>
        <w:t>=0,9</w:t>
      </w:r>
      <w:r w:rsidR="008B1AB2" w:rsidRPr="00616A31">
        <w:rPr>
          <w:rFonts w:cstheme="minorHAnsi"/>
        </w:rPr>
        <w:t>:</w:t>
      </w:r>
      <w:r w:rsidRPr="00616A31">
        <w:rPr>
          <w:rFonts w:cstheme="minorHAnsi"/>
        </w:rPr>
        <w:t xml:space="preserve"> 14 min</w:t>
      </w:r>
      <w:r w:rsidR="00173C57" w:rsidRPr="00616A31">
        <w:rPr>
          <w:rFonts w:cstheme="minorHAnsi"/>
        </w:rPr>
        <w:t>;</w:t>
      </w:r>
    </w:p>
    <w:p w14:paraId="37E22E70" w14:textId="22E7BC7B" w:rsidR="002D38A7" w:rsidRPr="00616A31" w:rsidRDefault="002D38A7" w:rsidP="00E31EC8">
      <w:pPr>
        <w:pStyle w:val="Akapitzlist"/>
        <w:numPr>
          <w:ilvl w:val="0"/>
          <w:numId w:val="15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616A31">
        <w:rPr>
          <w:rFonts w:cstheme="minorHAnsi"/>
        </w:rPr>
        <w:t xml:space="preserve">czas podtrzymania dla 100% obciążenia dla </w:t>
      </w:r>
      <w:proofErr w:type="spellStart"/>
      <w:r w:rsidRPr="00616A31">
        <w:rPr>
          <w:rFonts w:cstheme="minorHAnsi"/>
        </w:rPr>
        <w:t>pf</w:t>
      </w:r>
      <w:proofErr w:type="spellEnd"/>
      <w:r w:rsidRPr="00616A31">
        <w:rPr>
          <w:rFonts w:cstheme="minorHAnsi"/>
        </w:rPr>
        <w:t>=0,9 (z 1x EBM)</w:t>
      </w:r>
      <w:r w:rsidR="008B1AB2" w:rsidRPr="00616A31">
        <w:rPr>
          <w:rFonts w:cstheme="minorHAnsi"/>
        </w:rPr>
        <w:t xml:space="preserve">: </w:t>
      </w:r>
      <w:r w:rsidRPr="00616A31">
        <w:rPr>
          <w:rFonts w:cstheme="minorHAnsi"/>
        </w:rPr>
        <w:t>21min</w:t>
      </w:r>
      <w:r w:rsidR="00173C57" w:rsidRPr="00616A31">
        <w:rPr>
          <w:rFonts w:cstheme="minorHAnsi"/>
        </w:rPr>
        <w:t>;</w:t>
      </w:r>
      <w:r w:rsidRPr="00616A31">
        <w:rPr>
          <w:rFonts w:cstheme="minorHAnsi"/>
        </w:rPr>
        <w:t xml:space="preserve"> </w:t>
      </w:r>
    </w:p>
    <w:p w14:paraId="7B1C6290" w14:textId="2F3685C3" w:rsidR="002D38A7" w:rsidRPr="00616A31" w:rsidRDefault="002D38A7" w:rsidP="00E31EC8">
      <w:pPr>
        <w:pStyle w:val="Akapitzlist"/>
        <w:numPr>
          <w:ilvl w:val="0"/>
          <w:numId w:val="15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616A31">
        <w:rPr>
          <w:rFonts w:cstheme="minorHAnsi"/>
        </w:rPr>
        <w:t xml:space="preserve">czas podtrzymania przy 50% obciążenia dla </w:t>
      </w:r>
      <w:proofErr w:type="spellStart"/>
      <w:r w:rsidRPr="00616A31">
        <w:rPr>
          <w:rFonts w:cstheme="minorHAnsi"/>
        </w:rPr>
        <w:t>pf</w:t>
      </w:r>
      <w:proofErr w:type="spellEnd"/>
      <w:r w:rsidRPr="00616A31">
        <w:rPr>
          <w:rFonts w:cstheme="minorHAnsi"/>
        </w:rPr>
        <w:t>=0,9 (z 1x EBM)</w:t>
      </w:r>
      <w:r w:rsidR="008B1AB2" w:rsidRPr="00616A31">
        <w:rPr>
          <w:rFonts w:cstheme="minorHAnsi"/>
        </w:rPr>
        <w:t xml:space="preserve">: </w:t>
      </w:r>
      <w:r w:rsidRPr="00616A31">
        <w:rPr>
          <w:rFonts w:cstheme="minorHAnsi"/>
        </w:rPr>
        <w:t>42min</w:t>
      </w:r>
      <w:r w:rsidR="00173C57" w:rsidRPr="00616A31">
        <w:rPr>
          <w:rFonts w:cstheme="minorHAnsi"/>
        </w:rPr>
        <w:t>;</w:t>
      </w:r>
    </w:p>
    <w:p w14:paraId="0AFE3364" w14:textId="77777777" w:rsidR="002D38A7" w:rsidRPr="00616A31" w:rsidRDefault="002D38A7" w:rsidP="00E31EC8">
      <w:pPr>
        <w:pStyle w:val="Akapitzlist"/>
        <w:numPr>
          <w:ilvl w:val="0"/>
          <w:numId w:val="14"/>
        </w:numPr>
        <w:spacing w:after="0" w:line="240" w:lineRule="auto"/>
        <w:ind w:left="284" w:hanging="283"/>
        <w:contextualSpacing w:val="0"/>
        <w:jc w:val="both"/>
        <w:rPr>
          <w:rFonts w:cstheme="minorHAnsi"/>
        </w:rPr>
      </w:pPr>
      <w:r w:rsidRPr="00616A31">
        <w:rPr>
          <w:rFonts w:cstheme="minorHAnsi"/>
        </w:rPr>
        <w:t xml:space="preserve">Możliwość rozbudowy o dodatkowe baterie w celu wydłużenia czasu podtrzymania do 65 minut dla 100% obciążenia przy </w:t>
      </w:r>
      <w:proofErr w:type="spellStart"/>
      <w:r w:rsidRPr="00616A31">
        <w:rPr>
          <w:rFonts w:cstheme="minorHAnsi"/>
        </w:rPr>
        <w:t>pf</w:t>
      </w:r>
      <w:proofErr w:type="spellEnd"/>
      <w:r w:rsidRPr="00616A31">
        <w:rPr>
          <w:rFonts w:cstheme="minorHAnsi"/>
        </w:rPr>
        <w:t>=0,9.</w:t>
      </w:r>
    </w:p>
    <w:p w14:paraId="55062738" w14:textId="77777777" w:rsidR="002D38A7" w:rsidRPr="00616A31" w:rsidRDefault="002D38A7" w:rsidP="00E31EC8">
      <w:pPr>
        <w:pStyle w:val="Akapitzlist"/>
        <w:numPr>
          <w:ilvl w:val="0"/>
          <w:numId w:val="14"/>
        </w:numPr>
        <w:spacing w:after="0" w:line="240" w:lineRule="auto"/>
        <w:ind w:left="284" w:hanging="283"/>
        <w:contextualSpacing w:val="0"/>
        <w:jc w:val="both"/>
        <w:rPr>
          <w:rFonts w:cstheme="minorHAnsi"/>
        </w:rPr>
      </w:pPr>
      <w:r w:rsidRPr="00616A31">
        <w:rPr>
          <w:rFonts w:cstheme="minorHAnsi"/>
        </w:rPr>
        <w:t>Urządzenie musi spełniać parametry:</w:t>
      </w:r>
    </w:p>
    <w:p w14:paraId="681B6968" w14:textId="6B9FBE67" w:rsidR="002D38A7" w:rsidRPr="00616A31" w:rsidRDefault="002D38A7" w:rsidP="00E31EC8">
      <w:pPr>
        <w:pStyle w:val="Akapitzlist"/>
        <w:numPr>
          <w:ilvl w:val="0"/>
          <w:numId w:val="16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616A31">
        <w:rPr>
          <w:rFonts w:cstheme="minorHAnsi"/>
        </w:rPr>
        <w:t>Wsparcie dla napięcie znamionowego</w:t>
      </w:r>
      <w:r w:rsidR="00173C57" w:rsidRPr="00616A31">
        <w:rPr>
          <w:rFonts w:cstheme="minorHAnsi"/>
        </w:rPr>
        <w:t xml:space="preserve">: </w:t>
      </w:r>
      <w:r w:rsidRPr="00616A31">
        <w:rPr>
          <w:rFonts w:cstheme="minorHAnsi"/>
        </w:rPr>
        <w:t>200/208/220/230/240 V</w:t>
      </w:r>
      <w:r w:rsidR="00173C57" w:rsidRPr="00616A31">
        <w:rPr>
          <w:rFonts w:cstheme="minorHAnsi"/>
        </w:rPr>
        <w:t>;</w:t>
      </w:r>
    </w:p>
    <w:p w14:paraId="7EA7A15B" w14:textId="380ED06B" w:rsidR="002D38A7" w:rsidRPr="00616A31" w:rsidRDefault="002D38A7" w:rsidP="00E31EC8">
      <w:pPr>
        <w:pStyle w:val="Akapitzlist"/>
        <w:numPr>
          <w:ilvl w:val="0"/>
          <w:numId w:val="16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616A31">
        <w:rPr>
          <w:rFonts w:cstheme="minorHAnsi"/>
        </w:rPr>
        <w:t>Tolerancja napięci prostownika</w:t>
      </w:r>
      <w:r w:rsidR="00173C57" w:rsidRPr="00616A31">
        <w:rPr>
          <w:rFonts w:cstheme="minorHAnsi"/>
        </w:rPr>
        <w:t xml:space="preserve">: </w:t>
      </w:r>
      <w:r w:rsidRPr="00616A31">
        <w:rPr>
          <w:rFonts w:cstheme="minorHAnsi"/>
        </w:rPr>
        <w:t>176V – 276 V (100-276V przy 40% obciążenia)</w:t>
      </w:r>
      <w:r w:rsidR="00173C57" w:rsidRPr="00616A31">
        <w:rPr>
          <w:rFonts w:cstheme="minorHAnsi"/>
        </w:rPr>
        <w:t>;</w:t>
      </w:r>
    </w:p>
    <w:p w14:paraId="7FE61372" w14:textId="5EAEC0F4" w:rsidR="002D38A7" w:rsidRPr="00616A31" w:rsidRDefault="002D38A7" w:rsidP="00E31EC8">
      <w:pPr>
        <w:pStyle w:val="Akapitzlist"/>
        <w:numPr>
          <w:ilvl w:val="0"/>
          <w:numId w:val="16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616A31">
        <w:rPr>
          <w:rFonts w:cstheme="minorHAnsi"/>
        </w:rPr>
        <w:t>Częstotliwość znamionowa</w:t>
      </w:r>
      <w:r w:rsidR="00173C57" w:rsidRPr="00616A31">
        <w:rPr>
          <w:rFonts w:cstheme="minorHAnsi"/>
        </w:rPr>
        <w:t>:</w:t>
      </w:r>
      <w:r w:rsidRPr="00616A31">
        <w:rPr>
          <w:rFonts w:cstheme="minorHAnsi"/>
        </w:rPr>
        <w:t xml:space="preserve"> 50/60 </w:t>
      </w:r>
      <w:proofErr w:type="spellStart"/>
      <w:r w:rsidRPr="00616A31">
        <w:rPr>
          <w:rFonts w:cstheme="minorHAnsi"/>
        </w:rPr>
        <w:t>Hz</w:t>
      </w:r>
      <w:proofErr w:type="spellEnd"/>
      <w:r w:rsidRPr="00616A31">
        <w:rPr>
          <w:rFonts w:cstheme="minorHAnsi"/>
        </w:rPr>
        <w:t xml:space="preserve"> autodetekcja</w:t>
      </w:r>
      <w:r w:rsidR="00173C57" w:rsidRPr="00616A31">
        <w:rPr>
          <w:rFonts w:cstheme="minorHAnsi"/>
        </w:rPr>
        <w:t>;</w:t>
      </w:r>
    </w:p>
    <w:p w14:paraId="3884F221" w14:textId="71CE2849" w:rsidR="002D38A7" w:rsidRPr="00616A31" w:rsidRDefault="002D38A7" w:rsidP="00E31EC8">
      <w:pPr>
        <w:pStyle w:val="Akapitzlist"/>
        <w:numPr>
          <w:ilvl w:val="0"/>
          <w:numId w:val="16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616A31">
        <w:rPr>
          <w:rFonts w:cstheme="minorHAnsi"/>
        </w:rPr>
        <w:t>Tolerancja częstotliwości</w:t>
      </w:r>
      <w:r w:rsidR="00173C57" w:rsidRPr="00616A31">
        <w:rPr>
          <w:rFonts w:cstheme="minorHAnsi"/>
        </w:rPr>
        <w:t>:</w:t>
      </w:r>
      <w:r w:rsidRPr="00616A31">
        <w:rPr>
          <w:rFonts w:cstheme="minorHAnsi"/>
        </w:rPr>
        <w:t xml:space="preserve"> 40– 70 </w:t>
      </w:r>
      <w:proofErr w:type="spellStart"/>
      <w:r w:rsidRPr="00616A31">
        <w:rPr>
          <w:rFonts w:cstheme="minorHAnsi"/>
        </w:rPr>
        <w:t>Hz</w:t>
      </w:r>
      <w:proofErr w:type="spellEnd"/>
      <w:r w:rsidR="00173C57" w:rsidRPr="00616A31">
        <w:rPr>
          <w:rFonts w:cstheme="minorHAnsi"/>
        </w:rPr>
        <w:t>;</w:t>
      </w:r>
    </w:p>
    <w:p w14:paraId="5F499D40" w14:textId="0CEC6F6F" w:rsidR="002D38A7" w:rsidRPr="00616A31" w:rsidRDefault="002D38A7" w:rsidP="00E31EC8">
      <w:pPr>
        <w:pStyle w:val="Akapitzlist"/>
        <w:numPr>
          <w:ilvl w:val="0"/>
          <w:numId w:val="16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616A31">
        <w:rPr>
          <w:rFonts w:cstheme="minorHAnsi"/>
        </w:rPr>
        <w:t>Kształt napięcia Sinusoidalny</w:t>
      </w:r>
      <w:r w:rsidR="00173C57" w:rsidRPr="00616A31">
        <w:rPr>
          <w:rFonts w:cstheme="minorHAnsi"/>
        </w:rPr>
        <w:t>;</w:t>
      </w:r>
    </w:p>
    <w:p w14:paraId="2622821C" w14:textId="78C6033E" w:rsidR="002D38A7" w:rsidRPr="00616A31" w:rsidRDefault="002D38A7" w:rsidP="00E31EC8">
      <w:pPr>
        <w:pStyle w:val="Akapitzlist"/>
        <w:numPr>
          <w:ilvl w:val="0"/>
          <w:numId w:val="16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616A31">
        <w:rPr>
          <w:rFonts w:cstheme="minorHAnsi"/>
        </w:rPr>
        <w:t>Napięcie znamionowe wyjściowe</w:t>
      </w:r>
      <w:r w:rsidR="00173C57" w:rsidRPr="00616A31">
        <w:rPr>
          <w:rFonts w:cstheme="minorHAnsi"/>
        </w:rPr>
        <w:t>:</w:t>
      </w:r>
      <w:r w:rsidRPr="00616A31">
        <w:rPr>
          <w:rFonts w:cstheme="minorHAnsi"/>
        </w:rPr>
        <w:t xml:space="preserve"> 230 V (domyślnie) / możliwość wyboru 200/208/220/240 V</w:t>
      </w:r>
      <w:r w:rsidR="00173C57" w:rsidRPr="00616A31">
        <w:rPr>
          <w:rFonts w:cstheme="minorHAnsi"/>
        </w:rPr>
        <w:t>;</w:t>
      </w:r>
    </w:p>
    <w:p w14:paraId="14E62831" w14:textId="5F775224" w:rsidR="002D38A7" w:rsidRPr="00616A31" w:rsidRDefault="002D38A7" w:rsidP="00E31EC8">
      <w:pPr>
        <w:pStyle w:val="Akapitzlist"/>
        <w:numPr>
          <w:ilvl w:val="0"/>
          <w:numId w:val="16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616A31">
        <w:rPr>
          <w:rFonts w:cstheme="minorHAnsi"/>
        </w:rPr>
        <w:t>Zakres zmian napięcia</w:t>
      </w:r>
      <w:r w:rsidR="00173C57" w:rsidRPr="00616A31">
        <w:rPr>
          <w:rFonts w:cstheme="minorHAnsi"/>
        </w:rPr>
        <w:t xml:space="preserve">: </w:t>
      </w:r>
      <w:r w:rsidRPr="00616A31">
        <w:rPr>
          <w:rFonts w:cstheme="minorHAnsi"/>
        </w:rPr>
        <w:t>+/-1% napięcia nominalnego</w:t>
      </w:r>
      <w:r w:rsidR="00173C57" w:rsidRPr="00616A31">
        <w:rPr>
          <w:rFonts w:cstheme="minorHAnsi"/>
        </w:rPr>
        <w:t>;</w:t>
      </w:r>
    </w:p>
    <w:p w14:paraId="5CA0A63B" w14:textId="7C6EB418" w:rsidR="002D38A7" w:rsidRPr="00616A31" w:rsidRDefault="002D38A7" w:rsidP="00E31EC8">
      <w:pPr>
        <w:pStyle w:val="Akapitzlist"/>
        <w:numPr>
          <w:ilvl w:val="0"/>
          <w:numId w:val="16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616A31">
        <w:rPr>
          <w:rFonts w:cstheme="minorHAnsi"/>
        </w:rPr>
        <w:t>Częstotliwość wyjściowa</w:t>
      </w:r>
      <w:r w:rsidR="00173C57" w:rsidRPr="00616A31">
        <w:rPr>
          <w:rFonts w:cstheme="minorHAnsi"/>
        </w:rPr>
        <w:t>:</w:t>
      </w:r>
      <w:r w:rsidRPr="00616A31">
        <w:rPr>
          <w:rFonts w:cstheme="minorHAnsi"/>
        </w:rPr>
        <w:t xml:space="preserve"> 50/60 </w:t>
      </w:r>
      <w:proofErr w:type="spellStart"/>
      <w:r w:rsidRPr="00616A31">
        <w:rPr>
          <w:rFonts w:cstheme="minorHAnsi"/>
        </w:rPr>
        <w:t>Hz</w:t>
      </w:r>
      <w:proofErr w:type="spellEnd"/>
      <w:r w:rsidRPr="00616A31">
        <w:rPr>
          <w:rFonts w:cstheme="minorHAnsi"/>
        </w:rPr>
        <w:t xml:space="preserve"> +/-0,5%</w:t>
      </w:r>
      <w:r w:rsidR="00173C57" w:rsidRPr="00616A31">
        <w:rPr>
          <w:rFonts w:cstheme="minorHAnsi"/>
        </w:rPr>
        <w:t>;</w:t>
      </w:r>
    </w:p>
    <w:p w14:paraId="1A161BBF" w14:textId="212954F6" w:rsidR="002D38A7" w:rsidRPr="00616A31" w:rsidRDefault="002D38A7" w:rsidP="00E31EC8">
      <w:pPr>
        <w:pStyle w:val="Akapitzlist"/>
        <w:numPr>
          <w:ilvl w:val="0"/>
          <w:numId w:val="16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616A31">
        <w:rPr>
          <w:rFonts w:cstheme="minorHAnsi"/>
        </w:rPr>
        <w:t xml:space="preserve">Dopuszczalny zakres współczynnika mocy </w:t>
      </w:r>
      <w:proofErr w:type="spellStart"/>
      <w:r w:rsidRPr="00616A31">
        <w:rPr>
          <w:rFonts w:cstheme="minorHAnsi"/>
        </w:rPr>
        <w:t>obc</w:t>
      </w:r>
      <w:proofErr w:type="spellEnd"/>
      <w:r w:rsidRPr="00616A31">
        <w:rPr>
          <w:rFonts w:cstheme="minorHAnsi"/>
        </w:rPr>
        <w:t>. Liniowego</w:t>
      </w:r>
      <w:r w:rsidR="00173C57" w:rsidRPr="00616A31">
        <w:rPr>
          <w:rFonts w:cstheme="minorHAnsi"/>
        </w:rPr>
        <w:t>:</w:t>
      </w:r>
      <w:r w:rsidRPr="00616A31">
        <w:rPr>
          <w:rFonts w:cstheme="minorHAnsi"/>
        </w:rPr>
        <w:t xml:space="preserve"> - 0,5 indukcyjny - 0,5 pojemnościowy</w:t>
      </w:r>
      <w:r w:rsidR="00173C57" w:rsidRPr="00616A31">
        <w:rPr>
          <w:rFonts w:cstheme="minorHAnsi"/>
        </w:rPr>
        <w:t>;</w:t>
      </w:r>
    </w:p>
    <w:p w14:paraId="5D3340F5" w14:textId="150A5A56" w:rsidR="002D38A7" w:rsidRPr="00616A31" w:rsidRDefault="002D38A7" w:rsidP="00E31EC8">
      <w:pPr>
        <w:pStyle w:val="Akapitzlist"/>
        <w:numPr>
          <w:ilvl w:val="0"/>
          <w:numId w:val="16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616A31">
        <w:rPr>
          <w:rFonts w:cstheme="minorHAnsi"/>
        </w:rPr>
        <w:t>Zdolność zwarciowa</w:t>
      </w:r>
      <w:r w:rsidR="00173C57" w:rsidRPr="00616A31">
        <w:rPr>
          <w:rFonts w:cstheme="minorHAnsi"/>
        </w:rPr>
        <w:t>:</w:t>
      </w:r>
      <w:r w:rsidRPr="00616A31">
        <w:rPr>
          <w:rFonts w:cstheme="minorHAnsi"/>
        </w:rPr>
        <w:t xml:space="preserve"> do 90A</w:t>
      </w:r>
      <w:r w:rsidR="00173C57" w:rsidRPr="00616A31">
        <w:rPr>
          <w:rFonts w:cstheme="minorHAnsi"/>
        </w:rPr>
        <w:t>;</w:t>
      </w:r>
    </w:p>
    <w:p w14:paraId="124FD74A" w14:textId="77777777" w:rsidR="002D38A7" w:rsidRPr="00616A31" w:rsidRDefault="002D38A7" w:rsidP="00E31EC8">
      <w:pPr>
        <w:pStyle w:val="Akapitzlist"/>
        <w:numPr>
          <w:ilvl w:val="0"/>
          <w:numId w:val="14"/>
        </w:numPr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616A31">
        <w:rPr>
          <w:rFonts w:cstheme="minorHAnsi"/>
        </w:rPr>
        <w:t>Wsparcie urządzenia w ochronie przed przeładowaniem (ograniczenie prądu ładowarki, wyłączenie ładowarki /alarm).</w:t>
      </w:r>
    </w:p>
    <w:p w14:paraId="1C02F505" w14:textId="77777777" w:rsidR="002D38A7" w:rsidRPr="00616A31" w:rsidRDefault="002D38A7" w:rsidP="00E31EC8">
      <w:pPr>
        <w:pStyle w:val="Akapitzlist"/>
        <w:numPr>
          <w:ilvl w:val="0"/>
          <w:numId w:val="14"/>
        </w:numPr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616A31">
        <w:rPr>
          <w:rFonts w:cstheme="minorHAnsi"/>
        </w:rPr>
        <w:lastRenderedPageBreak/>
        <w:t>Wsparcie urządzenia w ochronie przed głębokim rozładowaniem.</w:t>
      </w:r>
    </w:p>
    <w:p w14:paraId="387E9111" w14:textId="77777777" w:rsidR="002D38A7" w:rsidRPr="00616A31" w:rsidRDefault="002D38A7" w:rsidP="00E31EC8">
      <w:pPr>
        <w:pStyle w:val="Akapitzlist"/>
        <w:numPr>
          <w:ilvl w:val="0"/>
          <w:numId w:val="14"/>
        </w:numPr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616A31">
        <w:rPr>
          <w:rFonts w:cstheme="minorHAnsi"/>
        </w:rPr>
        <w:t xml:space="preserve">Urządzenie musi okresowo automatycznie testować baterie. </w:t>
      </w:r>
    </w:p>
    <w:p w14:paraId="6A900141" w14:textId="77777777" w:rsidR="002D38A7" w:rsidRPr="00616A31" w:rsidRDefault="002D38A7" w:rsidP="00E31EC8">
      <w:pPr>
        <w:pStyle w:val="Akapitzlist"/>
        <w:numPr>
          <w:ilvl w:val="0"/>
          <w:numId w:val="14"/>
        </w:numPr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616A31">
        <w:rPr>
          <w:rFonts w:cstheme="minorHAnsi"/>
        </w:rPr>
        <w:t xml:space="preserve">System zarządzania pracą baterii musi wspierać: system nieciągłego ładowania baterii. </w:t>
      </w:r>
      <w:r w:rsidRPr="00616A31">
        <w:rPr>
          <w:rFonts w:cstheme="minorHAnsi"/>
        </w:rPr>
        <w:br/>
        <w:t xml:space="preserve">Do oferty dołączyć należy opis algorytmu ładowania nieciągłego baterii. W opisie znaleźć się muszą informacje nt. trwania okresów ładowania forsującego, konserwującego i okresu spoczynkowego (tzw. </w:t>
      </w:r>
      <w:proofErr w:type="spellStart"/>
      <w:r w:rsidRPr="00616A31">
        <w:rPr>
          <w:rFonts w:cstheme="minorHAnsi"/>
        </w:rPr>
        <w:t>restingu</w:t>
      </w:r>
      <w:proofErr w:type="spellEnd"/>
      <w:r w:rsidRPr="00616A31">
        <w:rPr>
          <w:rFonts w:cstheme="minorHAnsi"/>
        </w:rPr>
        <w:t>). Okres spoczynkowy w jednym cyklu nie może być krótszy niż 14 dni. Opis powinien być materiałem firmowym producenta lub musi być przez niego potwierdzony.</w:t>
      </w:r>
    </w:p>
    <w:p w14:paraId="318D10C7" w14:textId="77777777" w:rsidR="002D38A7" w:rsidRPr="00616A31" w:rsidRDefault="002D38A7" w:rsidP="00E31EC8">
      <w:pPr>
        <w:pStyle w:val="Akapitzlist"/>
        <w:numPr>
          <w:ilvl w:val="0"/>
          <w:numId w:val="14"/>
        </w:numPr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616A31">
        <w:rPr>
          <w:rFonts w:cstheme="minorHAnsi"/>
        </w:rPr>
        <w:t>Możliwość uruchomienia bez napięcia w sieci.</w:t>
      </w:r>
    </w:p>
    <w:p w14:paraId="0BC966EE" w14:textId="77777777" w:rsidR="002D38A7" w:rsidRPr="00616A31" w:rsidRDefault="002D38A7" w:rsidP="00E31EC8">
      <w:pPr>
        <w:pStyle w:val="Akapitzlist"/>
        <w:numPr>
          <w:ilvl w:val="0"/>
          <w:numId w:val="14"/>
        </w:numPr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616A31">
        <w:rPr>
          <w:rFonts w:cstheme="minorHAnsi"/>
        </w:rPr>
        <w:t>Urządzenie musi posiadać baterie wewnętrzne o pojemności nie mniejszej niż: 9Ah 12V, minimum 6 szt.</w:t>
      </w:r>
    </w:p>
    <w:p w14:paraId="487E7A9F" w14:textId="61CC29E0" w:rsidR="002D38A7" w:rsidRPr="00616A31" w:rsidRDefault="002D38A7" w:rsidP="00E31EC8">
      <w:pPr>
        <w:pStyle w:val="Akapitzlist"/>
        <w:numPr>
          <w:ilvl w:val="0"/>
          <w:numId w:val="14"/>
        </w:numPr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616A31">
        <w:rPr>
          <w:rFonts w:cstheme="minorHAnsi"/>
        </w:rPr>
        <w:t>Czas ładowania baterii do poziomu 90%</w:t>
      </w:r>
      <w:r w:rsidR="007555EA" w:rsidRPr="00616A31">
        <w:rPr>
          <w:rFonts w:cstheme="minorHAnsi"/>
        </w:rPr>
        <w:t xml:space="preserve">: </w:t>
      </w:r>
      <w:r w:rsidRPr="00616A31">
        <w:rPr>
          <w:rFonts w:cstheme="minorHAnsi"/>
        </w:rPr>
        <w:t>&lt; 1,5 godz. do 90% pojemności użytkowej (dla baterii wewnętrznych.</w:t>
      </w:r>
    </w:p>
    <w:p w14:paraId="37330E83" w14:textId="77777777" w:rsidR="002D38A7" w:rsidRPr="00616A31" w:rsidRDefault="002D38A7" w:rsidP="00E31EC8">
      <w:pPr>
        <w:pStyle w:val="Akapitzlist"/>
        <w:numPr>
          <w:ilvl w:val="0"/>
          <w:numId w:val="14"/>
        </w:numPr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616A31">
        <w:rPr>
          <w:rFonts w:cstheme="minorHAnsi"/>
        </w:rPr>
        <w:t>Urządzenie powinno być wyposażone w Interfejs komunikacyjny:</w:t>
      </w:r>
    </w:p>
    <w:p w14:paraId="3CC08EE2" w14:textId="49384798" w:rsidR="002D38A7" w:rsidRPr="00616A31" w:rsidRDefault="002D38A7" w:rsidP="00E31EC8">
      <w:pPr>
        <w:pStyle w:val="Akapitzlist"/>
        <w:numPr>
          <w:ilvl w:val="2"/>
          <w:numId w:val="17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616A31">
        <w:rPr>
          <w:rFonts w:cstheme="minorHAnsi"/>
        </w:rPr>
        <w:t>USB</w:t>
      </w:r>
      <w:r w:rsidR="00173C57" w:rsidRPr="00616A31">
        <w:rPr>
          <w:rFonts w:cstheme="minorHAnsi"/>
        </w:rPr>
        <w:t>;</w:t>
      </w:r>
    </w:p>
    <w:p w14:paraId="42363F08" w14:textId="0F1F6E75" w:rsidR="002D38A7" w:rsidRPr="00616A31" w:rsidRDefault="002D38A7" w:rsidP="00E31EC8">
      <w:pPr>
        <w:pStyle w:val="Akapitzlist"/>
        <w:numPr>
          <w:ilvl w:val="2"/>
          <w:numId w:val="17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616A31">
        <w:rPr>
          <w:rFonts w:cstheme="minorHAnsi"/>
        </w:rPr>
        <w:t>RS232 DB-9 żeński (HID)</w:t>
      </w:r>
      <w:r w:rsidR="00173C57" w:rsidRPr="00616A31">
        <w:rPr>
          <w:rFonts w:cstheme="minorHAnsi"/>
        </w:rPr>
        <w:t>;</w:t>
      </w:r>
    </w:p>
    <w:p w14:paraId="361CE1F6" w14:textId="43DD48FC" w:rsidR="002D38A7" w:rsidRPr="00616A31" w:rsidRDefault="002D38A7" w:rsidP="00E31EC8">
      <w:pPr>
        <w:pStyle w:val="Akapitzlist"/>
        <w:numPr>
          <w:ilvl w:val="2"/>
          <w:numId w:val="17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616A31">
        <w:rPr>
          <w:rFonts w:cstheme="minorHAnsi"/>
        </w:rPr>
        <w:t>styki przekaźnikowe</w:t>
      </w:r>
      <w:r w:rsidR="00173C57" w:rsidRPr="00616A31">
        <w:rPr>
          <w:rFonts w:cstheme="minorHAnsi"/>
        </w:rPr>
        <w:t>;</w:t>
      </w:r>
    </w:p>
    <w:p w14:paraId="0D155BDC" w14:textId="1B45B428" w:rsidR="002D38A7" w:rsidRPr="00616A31" w:rsidRDefault="002D38A7" w:rsidP="00E31EC8">
      <w:pPr>
        <w:pStyle w:val="Akapitzlist"/>
        <w:numPr>
          <w:ilvl w:val="2"/>
          <w:numId w:val="17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proofErr w:type="spellStart"/>
      <w:r w:rsidRPr="00616A31">
        <w:rPr>
          <w:rFonts w:cstheme="minorHAnsi"/>
        </w:rPr>
        <w:t>miniport</w:t>
      </w:r>
      <w:proofErr w:type="spellEnd"/>
      <w:r w:rsidRPr="00616A31">
        <w:rPr>
          <w:rFonts w:cstheme="minorHAnsi"/>
        </w:rPr>
        <w:t xml:space="preserve"> wyłącznik ON/OFF</w:t>
      </w:r>
      <w:r w:rsidR="00173C57" w:rsidRPr="00616A31">
        <w:rPr>
          <w:rFonts w:cstheme="minorHAnsi"/>
        </w:rPr>
        <w:t>;</w:t>
      </w:r>
    </w:p>
    <w:p w14:paraId="0771B0F6" w14:textId="5C1D1661" w:rsidR="002D38A7" w:rsidRPr="00616A31" w:rsidRDefault="002D38A7" w:rsidP="00E31EC8">
      <w:pPr>
        <w:pStyle w:val="Akapitzlist"/>
        <w:numPr>
          <w:ilvl w:val="2"/>
          <w:numId w:val="17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616A31">
        <w:rPr>
          <w:rFonts w:cstheme="minorHAnsi"/>
        </w:rPr>
        <w:t>SNMP/Ethernet</w:t>
      </w:r>
      <w:r w:rsidR="00173C57" w:rsidRPr="00616A31">
        <w:rPr>
          <w:rFonts w:cstheme="minorHAnsi"/>
        </w:rPr>
        <w:t>;</w:t>
      </w:r>
    </w:p>
    <w:p w14:paraId="2F9E7D06" w14:textId="36F5E4FD" w:rsidR="002D38A7" w:rsidRPr="00616A31" w:rsidRDefault="002D38A7" w:rsidP="00E31EC8">
      <w:pPr>
        <w:pStyle w:val="Akapitzlist"/>
        <w:numPr>
          <w:ilvl w:val="0"/>
          <w:numId w:val="14"/>
        </w:numPr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616A31">
        <w:rPr>
          <w:rFonts w:cstheme="minorHAnsi"/>
        </w:rPr>
        <w:t xml:space="preserve">Panel LCD powinien być obrotowy (do ułatwienia odczytów przy obu wariantach montażu </w:t>
      </w:r>
      <w:proofErr w:type="spellStart"/>
      <w:r w:rsidRPr="00616A31">
        <w:rPr>
          <w:rFonts w:cstheme="minorHAnsi"/>
        </w:rPr>
        <w:t>UPSa</w:t>
      </w:r>
      <w:proofErr w:type="spellEnd"/>
      <w:r w:rsidRPr="00616A31">
        <w:rPr>
          <w:rFonts w:cstheme="minorHAnsi"/>
        </w:rPr>
        <w:t>). Z Poziomu panelu powinno dać się odczytać informację o : stanie pracy urządzenia, stanie obciążenia, pomiarach i ustawieniach.</w:t>
      </w:r>
      <w:r w:rsidR="00E24B94" w:rsidRPr="00616A31">
        <w:rPr>
          <w:rFonts w:cstheme="minorHAnsi"/>
        </w:rPr>
        <w:t xml:space="preserve"> </w:t>
      </w:r>
      <w:r w:rsidRPr="00616A31">
        <w:rPr>
          <w:rFonts w:cstheme="minorHAnsi"/>
        </w:rPr>
        <w:t xml:space="preserve">Funkcje ustawień i odczytów: lokalne, wyjścia (napięcie wyjściowe, częstotliwość wyjściowa), baterii (test baterii), pomiary i dane (numer seryjny, napięcie i częstotliwość wejściowa i wyjściowa, poziom obciążenia, pozostały czas podtrzymania, wydajność, zużycie energii). </w:t>
      </w:r>
    </w:p>
    <w:p w14:paraId="6E2F16BC" w14:textId="77777777" w:rsidR="002D38A7" w:rsidRPr="00616A31" w:rsidRDefault="002D38A7" w:rsidP="00E31EC8">
      <w:pPr>
        <w:pStyle w:val="Akapitzlist"/>
        <w:numPr>
          <w:ilvl w:val="0"/>
          <w:numId w:val="14"/>
        </w:numPr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616A31">
        <w:rPr>
          <w:rFonts w:cstheme="minorHAnsi"/>
        </w:rPr>
        <w:t>Dodatkowo Panel LCD powinien posiadać poziomy rząd przycisków sterowania, poziomy rząd wskaźników stanu: zasilanie z sieci (zielony), trybu bateryjnego (żółty), usterki (czerwony) oraz sygnalizator akustyczny (który reaguje na następujące zdarzenia:</w:t>
      </w:r>
    </w:p>
    <w:p w14:paraId="1F88160C" w14:textId="62F07BC0" w:rsidR="002D38A7" w:rsidRPr="00616A31" w:rsidRDefault="002D38A7" w:rsidP="00E31EC8">
      <w:pPr>
        <w:pStyle w:val="Akapitzlist"/>
        <w:numPr>
          <w:ilvl w:val="1"/>
          <w:numId w:val="18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616A31">
        <w:rPr>
          <w:rFonts w:cstheme="minorHAnsi"/>
        </w:rPr>
        <w:t>Awaria</w:t>
      </w:r>
      <w:r w:rsidR="00173C57" w:rsidRPr="00616A31">
        <w:rPr>
          <w:rFonts w:cstheme="minorHAnsi"/>
        </w:rPr>
        <w:t>;</w:t>
      </w:r>
    </w:p>
    <w:p w14:paraId="42C285A1" w14:textId="3EC85FE6" w:rsidR="002D38A7" w:rsidRPr="00616A31" w:rsidRDefault="002D38A7" w:rsidP="00E31EC8">
      <w:pPr>
        <w:pStyle w:val="Akapitzlist"/>
        <w:numPr>
          <w:ilvl w:val="1"/>
          <w:numId w:val="18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616A31">
        <w:rPr>
          <w:rFonts w:cstheme="minorHAnsi"/>
        </w:rPr>
        <w:t>Niski stan naładowania baterii</w:t>
      </w:r>
      <w:r w:rsidR="00173C57" w:rsidRPr="00616A31">
        <w:rPr>
          <w:rFonts w:cstheme="minorHAnsi"/>
        </w:rPr>
        <w:t>;</w:t>
      </w:r>
    </w:p>
    <w:p w14:paraId="3B8D3EF7" w14:textId="2813CAA8" w:rsidR="002D38A7" w:rsidRPr="00616A31" w:rsidRDefault="002D38A7" w:rsidP="00E31EC8">
      <w:pPr>
        <w:pStyle w:val="Akapitzlist"/>
        <w:numPr>
          <w:ilvl w:val="1"/>
          <w:numId w:val="18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616A31">
        <w:rPr>
          <w:rFonts w:cstheme="minorHAnsi"/>
        </w:rPr>
        <w:t>Przeciążenie</w:t>
      </w:r>
      <w:r w:rsidR="00173C57" w:rsidRPr="00616A31">
        <w:rPr>
          <w:rFonts w:cstheme="minorHAnsi"/>
        </w:rPr>
        <w:t>;</w:t>
      </w:r>
    </w:p>
    <w:p w14:paraId="34B55C87" w14:textId="1A52492E" w:rsidR="002D38A7" w:rsidRPr="00616A31" w:rsidRDefault="002D38A7" w:rsidP="00E31EC8">
      <w:pPr>
        <w:pStyle w:val="Akapitzlist"/>
        <w:numPr>
          <w:ilvl w:val="1"/>
          <w:numId w:val="18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616A31">
        <w:rPr>
          <w:rFonts w:cstheme="minorHAnsi"/>
        </w:rPr>
        <w:t>Serwis</w:t>
      </w:r>
      <w:r w:rsidR="00173C57" w:rsidRPr="00616A31">
        <w:rPr>
          <w:rFonts w:cstheme="minorHAnsi"/>
        </w:rPr>
        <w:t>;</w:t>
      </w:r>
    </w:p>
    <w:p w14:paraId="2CAB75DE" w14:textId="2C6BFA30" w:rsidR="002D38A7" w:rsidRPr="00616A31" w:rsidRDefault="002D38A7" w:rsidP="00E31EC8">
      <w:pPr>
        <w:pStyle w:val="Akapitzlist"/>
        <w:numPr>
          <w:ilvl w:val="1"/>
          <w:numId w:val="18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616A31">
        <w:rPr>
          <w:rFonts w:cstheme="minorHAnsi"/>
        </w:rPr>
        <w:t>Przyciski sterujące i wskaźniki diodowe LED</w:t>
      </w:r>
      <w:r w:rsidR="00173C57" w:rsidRPr="00616A31">
        <w:rPr>
          <w:rFonts w:cstheme="minorHAnsi"/>
        </w:rPr>
        <w:t>:</w:t>
      </w:r>
      <w:r w:rsidRPr="00616A31">
        <w:rPr>
          <w:rFonts w:cstheme="minorHAnsi"/>
        </w:rPr>
        <w:tab/>
      </w:r>
    </w:p>
    <w:p w14:paraId="48D5A2C9" w14:textId="4569C8AC" w:rsidR="002D38A7" w:rsidRPr="00616A31" w:rsidRDefault="002D38A7" w:rsidP="00E31EC8">
      <w:pPr>
        <w:pStyle w:val="Akapitzlist"/>
        <w:numPr>
          <w:ilvl w:val="2"/>
          <w:numId w:val="21"/>
        </w:numPr>
        <w:spacing w:after="0" w:line="240" w:lineRule="auto"/>
        <w:ind w:left="851" w:hanging="284"/>
        <w:contextualSpacing w:val="0"/>
        <w:jc w:val="both"/>
        <w:rPr>
          <w:rFonts w:cstheme="minorHAnsi"/>
        </w:rPr>
      </w:pPr>
      <w:r w:rsidRPr="00616A31">
        <w:rPr>
          <w:rFonts w:cstheme="minorHAnsi"/>
        </w:rPr>
        <w:t>Przycisk Escape (anulowanie)</w:t>
      </w:r>
      <w:r w:rsidR="00173C57" w:rsidRPr="00616A31">
        <w:rPr>
          <w:rFonts w:cstheme="minorHAnsi"/>
        </w:rPr>
        <w:t>;</w:t>
      </w:r>
    </w:p>
    <w:p w14:paraId="46D2CA64" w14:textId="06444209" w:rsidR="002D38A7" w:rsidRPr="00616A31" w:rsidRDefault="002D38A7" w:rsidP="00E31EC8">
      <w:pPr>
        <w:pStyle w:val="Akapitzlist"/>
        <w:numPr>
          <w:ilvl w:val="2"/>
          <w:numId w:val="21"/>
        </w:numPr>
        <w:spacing w:after="0" w:line="240" w:lineRule="auto"/>
        <w:ind w:left="851" w:hanging="284"/>
        <w:contextualSpacing w:val="0"/>
        <w:jc w:val="both"/>
        <w:rPr>
          <w:rFonts w:cstheme="minorHAnsi"/>
        </w:rPr>
      </w:pPr>
      <w:r w:rsidRPr="00616A31">
        <w:rPr>
          <w:rFonts w:cstheme="minorHAnsi"/>
        </w:rPr>
        <w:t>Przyciski funkcyjne (przewijanie w górę i w dół)</w:t>
      </w:r>
      <w:r w:rsidR="00173C57" w:rsidRPr="00616A31">
        <w:rPr>
          <w:rFonts w:cstheme="minorHAnsi"/>
        </w:rPr>
        <w:t>;</w:t>
      </w:r>
    </w:p>
    <w:p w14:paraId="1FAB4236" w14:textId="03A5F4B1" w:rsidR="002D38A7" w:rsidRPr="00616A31" w:rsidRDefault="002D38A7" w:rsidP="00E31EC8">
      <w:pPr>
        <w:pStyle w:val="Akapitzlist"/>
        <w:numPr>
          <w:ilvl w:val="2"/>
          <w:numId w:val="21"/>
        </w:numPr>
        <w:spacing w:after="0" w:line="240" w:lineRule="auto"/>
        <w:ind w:left="851" w:hanging="284"/>
        <w:contextualSpacing w:val="0"/>
        <w:jc w:val="both"/>
        <w:rPr>
          <w:rFonts w:cstheme="minorHAnsi"/>
        </w:rPr>
      </w:pPr>
      <w:r w:rsidRPr="00616A31">
        <w:rPr>
          <w:rFonts w:cstheme="minorHAnsi"/>
        </w:rPr>
        <w:t xml:space="preserve"> Przycisk </w:t>
      </w:r>
      <w:proofErr w:type="spellStart"/>
      <w:r w:rsidRPr="00616A31">
        <w:rPr>
          <w:rFonts w:cstheme="minorHAnsi"/>
        </w:rPr>
        <w:t>Enter</w:t>
      </w:r>
      <w:proofErr w:type="spellEnd"/>
      <w:r w:rsidRPr="00616A31">
        <w:rPr>
          <w:rFonts w:cstheme="minorHAnsi"/>
        </w:rPr>
        <w:t xml:space="preserve"> (potwierdzający)</w:t>
      </w:r>
      <w:r w:rsidR="00173C57" w:rsidRPr="00616A31">
        <w:rPr>
          <w:rFonts w:cstheme="minorHAnsi"/>
        </w:rPr>
        <w:t>;</w:t>
      </w:r>
    </w:p>
    <w:p w14:paraId="0817C9F8" w14:textId="06461478" w:rsidR="002D38A7" w:rsidRPr="00616A31" w:rsidRDefault="002D38A7" w:rsidP="00E31EC8">
      <w:pPr>
        <w:pStyle w:val="Akapitzlist"/>
        <w:numPr>
          <w:ilvl w:val="2"/>
          <w:numId w:val="21"/>
        </w:numPr>
        <w:spacing w:after="0" w:line="240" w:lineRule="auto"/>
        <w:ind w:left="851" w:hanging="284"/>
        <w:contextualSpacing w:val="0"/>
        <w:jc w:val="both"/>
        <w:rPr>
          <w:rFonts w:cstheme="minorHAnsi"/>
        </w:rPr>
      </w:pPr>
      <w:r w:rsidRPr="00616A31">
        <w:rPr>
          <w:rFonts w:cstheme="minorHAnsi"/>
        </w:rPr>
        <w:t>Przycisk ON/OFF załączenia i wyłączenia</w:t>
      </w:r>
      <w:r w:rsidR="00173C57" w:rsidRPr="00616A31">
        <w:rPr>
          <w:rFonts w:cstheme="minorHAnsi"/>
        </w:rPr>
        <w:t>;</w:t>
      </w:r>
    </w:p>
    <w:p w14:paraId="13ABD2FD" w14:textId="39622C31" w:rsidR="002D38A7" w:rsidRPr="00616A31" w:rsidRDefault="002D38A7" w:rsidP="00E31EC8">
      <w:pPr>
        <w:pStyle w:val="Akapitzlist"/>
        <w:numPr>
          <w:ilvl w:val="2"/>
          <w:numId w:val="21"/>
        </w:numPr>
        <w:spacing w:after="0" w:line="240" w:lineRule="auto"/>
        <w:ind w:left="851" w:hanging="284"/>
        <w:contextualSpacing w:val="0"/>
        <w:jc w:val="both"/>
        <w:rPr>
          <w:rFonts w:cstheme="minorHAnsi"/>
        </w:rPr>
      </w:pPr>
      <w:r w:rsidRPr="00616A31">
        <w:rPr>
          <w:rFonts w:cstheme="minorHAnsi"/>
        </w:rPr>
        <w:t>LED trybu zasilania z sieci (kolor zielony)</w:t>
      </w:r>
      <w:r w:rsidR="00173C57" w:rsidRPr="00616A31">
        <w:rPr>
          <w:rFonts w:cstheme="minorHAnsi"/>
        </w:rPr>
        <w:t>;</w:t>
      </w:r>
    </w:p>
    <w:p w14:paraId="41C9E79C" w14:textId="498BE9B4" w:rsidR="002D38A7" w:rsidRPr="00616A31" w:rsidRDefault="002D38A7" w:rsidP="00E31EC8">
      <w:pPr>
        <w:pStyle w:val="Akapitzlist"/>
        <w:numPr>
          <w:ilvl w:val="2"/>
          <w:numId w:val="21"/>
        </w:numPr>
        <w:spacing w:after="0" w:line="240" w:lineRule="auto"/>
        <w:ind w:left="851" w:hanging="284"/>
        <w:contextualSpacing w:val="0"/>
        <w:jc w:val="both"/>
        <w:rPr>
          <w:rFonts w:cstheme="minorHAnsi"/>
        </w:rPr>
      </w:pPr>
      <w:r w:rsidRPr="00616A31">
        <w:rPr>
          <w:rFonts w:cstheme="minorHAnsi"/>
        </w:rPr>
        <w:t>LED trybu baterii (kolor żółty)</w:t>
      </w:r>
      <w:r w:rsidR="00173C57" w:rsidRPr="00616A31">
        <w:rPr>
          <w:rFonts w:cstheme="minorHAnsi"/>
        </w:rPr>
        <w:t>;</w:t>
      </w:r>
    </w:p>
    <w:p w14:paraId="79C7323F" w14:textId="17917B61" w:rsidR="002D38A7" w:rsidRPr="00616A31" w:rsidRDefault="002D38A7" w:rsidP="00E31EC8">
      <w:pPr>
        <w:pStyle w:val="Akapitzlist"/>
        <w:numPr>
          <w:ilvl w:val="2"/>
          <w:numId w:val="21"/>
        </w:numPr>
        <w:spacing w:after="0" w:line="240" w:lineRule="auto"/>
        <w:ind w:left="851" w:hanging="284"/>
        <w:contextualSpacing w:val="0"/>
        <w:jc w:val="both"/>
        <w:rPr>
          <w:rFonts w:cstheme="minorHAnsi"/>
        </w:rPr>
      </w:pPr>
      <w:r w:rsidRPr="00616A31">
        <w:rPr>
          <w:rFonts w:cstheme="minorHAnsi"/>
        </w:rPr>
        <w:t>LED usterki (kolor czerwony)</w:t>
      </w:r>
      <w:r w:rsidR="00173C57" w:rsidRPr="00616A31">
        <w:rPr>
          <w:rFonts w:cstheme="minorHAnsi"/>
        </w:rPr>
        <w:t>;</w:t>
      </w:r>
    </w:p>
    <w:p w14:paraId="69DF8E46" w14:textId="39753E4E" w:rsidR="002D38A7" w:rsidRPr="00616A31" w:rsidRDefault="002D38A7" w:rsidP="00E31EC8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cstheme="minorHAnsi"/>
        </w:rPr>
      </w:pPr>
      <w:r w:rsidRPr="00616A31">
        <w:rPr>
          <w:rFonts w:cstheme="minorHAnsi"/>
        </w:rPr>
        <w:t>Urządzenie powinno zostać dostarczone w kolorze czarnym RAL 9005.</w:t>
      </w:r>
    </w:p>
    <w:p w14:paraId="40620924" w14:textId="77777777" w:rsidR="002D38A7" w:rsidRPr="00616A31" w:rsidRDefault="002D38A7" w:rsidP="00E31EC8">
      <w:pPr>
        <w:pStyle w:val="Akapitzlist"/>
        <w:numPr>
          <w:ilvl w:val="0"/>
          <w:numId w:val="14"/>
        </w:numPr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616A31">
        <w:rPr>
          <w:rFonts w:cstheme="minorHAnsi"/>
        </w:rPr>
        <w:t>Obudowa urządzenia: uniwersalna Tower/</w:t>
      </w:r>
      <w:proofErr w:type="spellStart"/>
      <w:r w:rsidRPr="00616A31">
        <w:rPr>
          <w:rFonts w:cstheme="minorHAnsi"/>
        </w:rPr>
        <w:t>Rack</w:t>
      </w:r>
      <w:proofErr w:type="spellEnd"/>
      <w:r w:rsidRPr="00616A31">
        <w:rPr>
          <w:rFonts w:cstheme="minorHAnsi"/>
        </w:rPr>
        <w:t xml:space="preserve"> 2U dla UPS; Tower/</w:t>
      </w:r>
      <w:proofErr w:type="spellStart"/>
      <w:r w:rsidRPr="00616A31">
        <w:rPr>
          <w:rFonts w:cstheme="minorHAnsi"/>
        </w:rPr>
        <w:t>rack</w:t>
      </w:r>
      <w:proofErr w:type="spellEnd"/>
      <w:r w:rsidRPr="00616A31">
        <w:rPr>
          <w:rFonts w:cstheme="minorHAnsi"/>
        </w:rPr>
        <w:t xml:space="preserve"> 2U dla zewnętrznego modułu bateryjnego.</w:t>
      </w:r>
    </w:p>
    <w:p w14:paraId="0C0591A2" w14:textId="77777777" w:rsidR="002D38A7" w:rsidRPr="00616A31" w:rsidRDefault="002D38A7" w:rsidP="00E31EC8">
      <w:pPr>
        <w:pStyle w:val="Akapitzlist"/>
        <w:numPr>
          <w:ilvl w:val="0"/>
          <w:numId w:val="14"/>
        </w:numPr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616A31">
        <w:rPr>
          <w:rFonts w:cstheme="minorHAnsi"/>
        </w:rPr>
        <w:t xml:space="preserve">Wraz z urządzeniem należy dostarczyć: </w:t>
      </w:r>
    </w:p>
    <w:p w14:paraId="4CB0A860" w14:textId="4336FBAD" w:rsidR="002D38A7" w:rsidRPr="00616A31" w:rsidRDefault="002D38A7" w:rsidP="00E31EC8">
      <w:pPr>
        <w:pStyle w:val="Akapitzlist"/>
        <w:numPr>
          <w:ilvl w:val="1"/>
          <w:numId w:val="19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616A31">
        <w:rPr>
          <w:rFonts w:cstheme="minorHAnsi"/>
        </w:rPr>
        <w:t>Dodatkowy zestaw baterii w celu wydłużenia czasu podtrzymania zasilania</w:t>
      </w:r>
      <w:r w:rsidR="00173C57" w:rsidRPr="00616A31">
        <w:rPr>
          <w:rFonts w:cstheme="minorHAnsi"/>
        </w:rPr>
        <w:t>;</w:t>
      </w:r>
    </w:p>
    <w:p w14:paraId="30385161" w14:textId="77777777" w:rsidR="002D38A7" w:rsidRPr="00616A31" w:rsidRDefault="002D38A7" w:rsidP="00E31EC8">
      <w:pPr>
        <w:pStyle w:val="Akapitzlist"/>
        <w:numPr>
          <w:ilvl w:val="1"/>
          <w:numId w:val="19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616A31">
        <w:rPr>
          <w:rFonts w:cstheme="minorHAnsi"/>
        </w:rPr>
        <w:t>UPS, instrukcja obsługi, instrukcja bezpieczeństwa, 1 x kabel szeregowy RS-232, 1 x kabel komunikacyjny USB, 2 x kable wyjściowe IEC 10A, uchwyty kablowe, 1 x zestaw szyn montażowych 19’, podstawki do montażu wieżowego, 1x karta sieciowa SNMP/Ethernet.</w:t>
      </w:r>
    </w:p>
    <w:p w14:paraId="7B96BC4B" w14:textId="77777777" w:rsidR="002D38A7" w:rsidRPr="00616A31" w:rsidRDefault="002D38A7" w:rsidP="00E31EC8">
      <w:pPr>
        <w:pStyle w:val="Akapitzlist"/>
        <w:numPr>
          <w:ilvl w:val="0"/>
          <w:numId w:val="14"/>
        </w:numPr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616A31">
        <w:rPr>
          <w:rFonts w:cstheme="minorHAnsi"/>
        </w:rPr>
        <w:t xml:space="preserve">Karta powinna spełniać następujące wymagania: </w:t>
      </w:r>
    </w:p>
    <w:p w14:paraId="60C28314" w14:textId="2F61E19B" w:rsidR="002D38A7" w:rsidRPr="00616A31" w:rsidRDefault="002D38A7" w:rsidP="00E31EC8">
      <w:pPr>
        <w:pStyle w:val="Akapitzlist"/>
        <w:numPr>
          <w:ilvl w:val="1"/>
          <w:numId w:val="20"/>
        </w:numPr>
        <w:spacing w:after="0" w:line="240" w:lineRule="auto"/>
        <w:ind w:left="567" w:hanging="283"/>
        <w:contextualSpacing w:val="0"/>
        <w:jc w:val="both"/>
        <w:rPr>
          <w:rFonts w:cstheme="minorHAnsi"/>
          <w:lang w:val="en-US"/>
        </w:rPr>
      </w:pPr>
      <w:r w:rsidRPr="00616A31">
        <w:rPr>
          <w:rFonts w:cstheme="minorHAnsi"/>
          <w:lang w:val="en-US"/>
        </w:rPr>
        <w:t>SNMP/Ethernet: Ethernet /10Mbps - Half duplex - 10Mbps - Full duplex - 100Mbps - Half duplex - 100Mbps - Full duplex - 1.0 Gbps - Full duplex / HTTP 1.1, SNMP V1, SNMP V3/ NTP, SMTP, DHCP/</w:t>
      </w:r>
      <w:r w:rsidR="00173C57" w:rsidRPr="00616A31">
        <w:rPr>
          <w:rFonts w:cstheme="minorHAnsi"/>
          <w:lang w:val="en-US"/>
        </w:rPr>
        <w:t>;</w:t>
      </w:r>
    </w:p>
    <w:p w14:paraId="212B7D98" w14:textId="28BA895E" w:rsidR="002D38A7" w:rsidRPr="00616A31" w:rsidRDefault="002D38A7" w:rsidP="00E31EC8">
      <w:pPr>
        <w:pStyle w:val="Akapitzlist"/>
        <w:numPr>
          <w:ilvl w:val="1"/>
          <w:numId w:val="20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616A31">
        <w:rPr>
          <w:rFonts w:cstheme="minorHAnsi"/>
        </w:rPr>
        <w:lastRenderedPageBreak/>
        <w:t>Tymczasowe hasła: Nadawanie użytkownikowi dostępu za pomocą konta. Konto może wygasać po odpowiedniej, wprowadzonej liczbie dni (hasło przestaje być aktywne)</w:t>
      </w:r>
      <w:r w:rsidR="00173C57" w:rsidRPr="00616A31">
        <w:rPr>
          <w:rFonts w:cstheme="minorHAnsi"/>
        </w:rPr>
        <w:t>;</w:t>
      </w:r>
    </w:p>
    <w:p w14:paraId="1C7DF634" w14:textId="56C63C7E" w:rsidR="002D38A7" w:rsidRPr="00616A31" w:rsidRDefault="002D38A7" w:rsidP="00E31EC8">
      <w:pPr>
        <w:pStyle w:val="Akapitzlist"/>
        <w:numPr>
          <w:ilvl w:val="1"/>
          <w:numId w:val="20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616A31">
        <w:rPr>
          <w:rFonts w:cstheme="minorHAnsi"/>
        </w:rPr>
        <w:t>Blokowanie konta: Po określonej liczbie nieudanych prób wpisania hasła lub określonej liczbie dni</w:t>
      </w:r>
      <w:r w:rsidR="00173C57" w:rsidRPr="00616A31">
        <w:rPr>
          <w:rFonts w:cstheme="minorHAnsi"/>
        </w:rPr>
        <w:t>;</w:t>
      </w:r>
    </w:p>
    <w:p w14:paraId="275AF565" w14:textId="0E0B9E05" w:rsidR="002D38A7" w:rsidRPr="00616A31" w:rsidRDefault="002D38A7" w:rsidP="00E31EC8">
      <w:pPr>
        <w:pStyle w:val="Akapitzlist"/>
        <w:numPr>
          <w:ilvl w:val="1"/>
          <w:numId w:val="20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616A31">
        <w:rPr>
          <w:rFonts w:cstheme="minorHAnsi"/>
        </w:rPr>
        <w:t>Wsparcie dla protokołów: MQTT/RNDIS/LDAP/NVD/SSH/PKI</w:t>
      </w:r>
      <w:r w:rsidR="00173C57" w:rsidRPr="00616A31">
        <w:rPr>
          <w:rFonts w:cstheme="minorHAnsi"/>
        </w:rPr>
        <w:t>;</w:t>
      </w:r>
    </w:p>
    <w:p w14:paraId="6784E8A0" w14:textId="6EB9DD09" w:rsidR="002D38A7" w:rsidRPr="00616A31" w:rsidRDefault="002D38A7" w:rsidP="00E31EC8">
      <w:pPr>
        <w:pStyle w:val="Akapitzlist"/>
        <w:numPr>
          <w:ilvl w:val="1"/>
          <w:numId w:val="20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616A31">
        <w:rPr>
          <w:rFonts w:cstheme="minorHAnsi"/>
        </w:rPr>
        <w:t>Kompatybilność: SNMP v1/v3 i IP v4/v6</w:t>
      </w:r>
      <w:r w:rsidR="00173C57" w:rsidRPr="00616A31">
        <w:rPr>
          <w:rFonts w:cstheme="minorHAnsi"/>
        </w:rPr>
        <w:t>;</w:t>
      </w:r>
    </w:p>
    <w:p w14:paraId="70DD2028" w14:textId="6B619D73" w:rsidR="002D38A7" w:rsidRPr="00616A31" w:rsidRDefault="002D38A7" w:rsidP="00E31EC8">
      <w:pPr>
        <w:pStyle w:val="Akapitzlist"/>
        <w:numPr>
          <w:ilvl w:val="1"/>
          <w:numId w:val="20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616A31">
        <w:rPr>
          <w:rFonts w:cstheme="minorHAnsi"/>
        </w:rPr>
        <w:t>Interfejs: HTML5</w:t>
      </w:r>
      <w:r w:rsidR="00173C57" w:rsidRPr="00616A31">
        <w:rPr>
          <w:rFonts w:cstheme="minorHAnsi"/>
        </w:rPr>
        <w:t>;</w:t>
      </w:r>
    </w:p>
    <w:p w14:paraId="6E279D28" w14:textId="1AE2364C" w:rsidR="002D38A7" w:rsidRPr="00616A31" w:rsidRDefault="002D38A7" w:rsidP="00E31EC8">
      <w:pPr>
        <w:pStyle w:val="Akapitzlist"/>
        <w:numPr>
          <w:ilvl w:val="1"/>
          <w:numId w:val="20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616A31">
        <w:rPr>
          <w:rFonts w:cstheme="minorHAnsi"/>
        </w:rPr>
        <w:t>Adresowanie IP: DHCP/</w:t>
      </w:r>
      <w:proofErr w:type="spellStart"/>
      <w:r w:rsidRPr="00616A31">
        <w:rPr>
          <w:rFonts w:cstheme="minorHAnsi"/>
        </w:rPr>
        <w:t>BootP</w:t>
      </w:r>
      <w:proofErr w:type="spellEnd"/>
      <w:r w:rsidRPr="00616A31">
        <w:rPr>
          <w:rFonts w:cstheme="minorHAnsi"/>
        </w:rPr>
        <w:t>/Manualne</w:t>
      </w:r>
      <w:r w:rsidR="00173C57" w:rsidRPr="00616A31">
        <w:rPr>
          <w:rFonts w:cstheme="minorHAnsi"/>
        </w:rPr>
        <w:t>;</w:t>
      </w:r>
    </w:p>
    <w:p w14:paraId="00C506D7" w14:textId="7349BC47" w:rsidR="002D38A7" w:rsidRPr="00616A31" w:rsidRDefault="002D38A7" w:rsidP="00E31EC8">
      <w:pPr>
        <w:pStyle w:val="Akapitzlist"/>
        <w:numPr>
          <w:ilvl w:val="1"/>
          <w:numId w:val="20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616A31">
        <w:rPr>
          <w:rFonts w:cstheme="minorHAnsi"/>
        </w:rPr>
        <w:t>Szyfrowanie: pakiet szyfrów TLS 1.2 z minimum SHA256</w:t>
      </w:r>
      <w:r w:rsidR="00173C57" w:rsidRPr="00616A31">
        <w:rPr>
          <w:rFonts w:cstheme="minorHAnsi"/>
        </w:rPr>
        <w:t>;</w:t>
      </w:r>
    </w:p>
    <w:p w14:paraId="21A40A99" w14:textId="6EC8D23F" w:rsidR="002D38A7" w:rsidRPr="00616A31" w:rsidRDefault="002D38A7" w:rsidP="00E31EC8">
      <w:pPr>
        <w:pStyle w:val="Akapitzlist"/>
        <w:numPr>
          <w:ilvl w:val="1"/>
          <w:numId w:val="20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616A31">
        <w:rPr>
          <w:rFonts w:cstheme="minorHAnsi"/>
        </w:rPr>
        <w:t>Dostępny port USB (</w:t>
      </w:r>
      <w:proofErr w:type="spellStart"/>
      <w:r w:rsidRPr="00616A31">
        <w:rPr>
          <w:rFonts w:cstheme="minorHAnsi"/>
        </w:rPr>
        <w:t>microUSB</w:t>
      </w:r>
      <w:proofErr w:type="spellEnd"/>
      <w:r w:rsidRPr="00616A31">
        <w:rPr>
          <w:rFonts w:cstheme="minorHAnsi"/>
        </w:rPr>
        <w:t xml:space="preserve"> - port serwisowy)</w:t>
      </w:r>
      <w:r w:rsidR="00173C57" w:rsidRPr="00616A31">
        <w:rPr>
          <w:rFonts w:cstheme="minorHAnsi"/>
        </w:rPr>
        <w:t>;</w:t>
      </w:r>
    </w:p>
    <w:p w14:paraId="2D3754AB" w14:textId="2936AECD" w:rsidR="002D38A7" w:rsidRPr="00616A31" w:rsidRDefault="002D38A7" w:rsidP="00E31EC8">
      <w:pPr>
        <w:pStyle w:val="Akapitzlist"/>
        <w:numPr>
          <w:ilvl w:val="1"/>
          <w:numId w:val="20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616A31">
        <w:rPr>
          <w:rFonts w:cstheme="minorHAnsi"/>
        </w:rPr>
        <w:t>Certyfikaty: CA, UL 2900-1, 2900-2-2</w:t>
      </w:r>
      <w:r w:rsidR="00173C57" w:rsidRPr="00616A31">
        <w:rPr>
          <w:rFonts w:cstheme="minorHAnsi"/>
        </w:rPr>
        <w:t>.</w:t>
      </w:r>
    </w:p>
    <w:p w14:paraId="3EB7F53B" w14:textId="77777777" w:rsidR="002D38A7" w:rsidRPr="00616A31" w:rsidRDefault="002D38A7" w:rsidP="00E31EC8">
      <w:pPr>
        <w:pStyle w:val="Akapitzlist"/>
        <w:numPr>
          <w:ilvl w:val="0"/>
          <w:numId w:val="14"/>
        </w:numPr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616A31">
        <w:rPr>
          <w:rFonts w:cstheme="minorHAnsi"/>
        </w:rPr>
        <w:t xml:space="preserve">Wraz z urządzeniem należy dostarczyć oprogramowanie, które monitorujące i zarządzające UPS, umożliwiające automatyczne zamykanie serwerów zasilanych z systemu i pracujących pod kontrolą systemów operacyjnych: </w:t>
      </w:r>
    </w:p>
    <w:p w14:paraId="3247B71B" w14:textId="31DCC850" w:rsidR="002D38A7" w:rsidRPr="00616A31" w:rsidRDefault="002D38A7" w:rsidP="00E31EC8">
      <w:pPr>
        <w:pStyle w:val="Akapitzlist"/>
        <w:numPr>
          <w:ilvl w:val="0"/>
          <w:numId w:val="22"/>
        </w:numPr>
        <w:spacing w:after="0" w:line="240" w:lineRule="auto"/>
        <w:ind w:left="567" w:hanging="283"/>
        <w:contextualSpacing w:val="0"/>
        <w:jc w:val="both"/>
        <w:rPr>
          <w:rFonts w:cstheme="minorHAnsi"/>
          <w:lang w:val="en-US"/>
        </w:rPr>
      </w:pPr>
      <w:r w:rsidRPr="00616A31">
        <w:rPr>
          <w:rFonts w:cstheme="minorHAnsi"/>
          <w:lang w:val="en-US"/>
        </w:rPr>
        <w:t>Windows: 7 / 8 / 2008 / Vista / 2003 / XP</w:t>
      </w:r>
      <w:r w:rsidR="00173C57" w:rsidRPr="00616A31">
        <w:rPr>
          <w:rFonts w:cstheme="minorHAnsi"/>
          <w:lang w:val="en-US"/>
        </w:rPr>
        <w:t>;</w:t>
      </w:r>
    </w:p>
    <w:p w14:paraId="044860BA" w14:textId="7DFD76BB" w:rsidR="002D38A7" w:rsidRPr="00616A31" w:rsidRDefault="002D38A7" w:rsidP="00E31EC8">
      <w:pPr>
        <w:pStyle w:val="Akapitzlist"/>
        <w:numPr>
          <w:ilvl w:val="0"/>
          <w:numId w:val="22"/>
        </w:numPr>
        <w:spacing w:after="0" w:line="240" w:lineRule="auto"/>
        <w:ind w:left="567" w:hanging="283"/>
        <w:contextualSpacing w:val="0"/>
        <w:jc w:val="both"/>
        <w:rPr>
          <w:rFonts w:cstheme="minorHAnsi"/>
          <w:lang w:val="en-US"/>
        </w:rPr>
      </w:pPr>
      <w:r w:rsidRPr="00616A31">
        <w:rPr>
          <w:rFonts w:cstheme="minorHAnsi"/>
          <w:lang w:val="en-US"/>
        </w:rPr>
        <w:t>Microsoft SCVMM 2012</w:t>
      </w:r>
      <w:r w:rsidR="00173C57" w:rsidRPr="00616A31">
        <w:rPr>
          <w:rFonts w:cstheme="minorHAnsi"/>
          <w:lang w:val="en-US"/>
        </w:rPr>
        <w:t>;</w:t>
      </w:r>
    </w:p>
    <w:p w14:paraId="67B371D8" w14:textId="7FC0E3AF" w:rsidR="002D38A7" w:rsidRPr="00616A31" w:rsidRDefault="002D38A7" w:rsidP="00E31EC8">
      <w:pPr>
        <w:pStyle w:val="Akapitzlist"/>
        <w:numPr>
          <w:ilvl w:val="0"/>
          <w:numId w:val="22"/>
        </w:numPr>
        <w:spacing w:after="0" w:line="240" w:lineRule="auto"/>
        <w:ind w:left="567" w:hanging="283"/>
        <w:contextualSpacing w:val="0"/>
        <w:jc w:val="both"/>
        <w:rPr>
          <w:rFonts w:cstheme="minorHAnsi"/>
          <w:lang w:val="en-US"/>
        </w:rPr>
      </w:pPr>
      <w:r w:rsidRPr="00616A31">
        <w:rPr>
          <w:rFonts w:cstheme="minorHAnsi"/>
          <w:lang w:val="en-US"/>
        </w:rPr>
        <w:t xml:space="preserve">Linux: Debian GNU Linux: Lenny, SUSE/Novell: SLES 11, OpenSUSE 11.2, </w:t>
      </w:r>
      <w:proofErr w:type="spellStart"/>
      <w:r w:rsidRPr="00616A31">
        <w:rPr>
          <w:rFonts w:cstheme="minorHAnsi"/>
          <w:lang w:val="en-US"/>
        </w:rPr>
        <w:t>Redhat</w:t>
      </w:r>
      <w:proofErr w:type="spellEnd"/>
      <w:r w:rsidRPr="00616A31">
        <w:rPr>
          <w:rFonts w:cstheme="minorHAnsi"/>
          <w:lang w:val="en-US"/>
        </w:rPr>
        <w:t xml:space="preserve"> Enterprise Linux: RHEL 5.3, 5.4, 5.5, Fedora core 12, Ubuntu: 10.04</w:t>
      </w:r>
      <w:r w:rsidR="00173C57" w:rsidRPr="00616A31">
        <w:rPr>
          <w:rFonts w:cstheme="minorHAnsi"/>
          <w:lang w:val="en-US"/>
        </w:rPr>
        <w:t>;</w:t>
      </w:r>
    </w:p>
    <w:p w14:paraId="6A236719" w14:textId="30465227" w:rsidR="002D38A7" w:rsidRPr="00616A31" w:rsidRDefault="002D38A7" w:rsidP="00E31EC8">
      <w:pPr>
        <w:pStyle w:val="Akapitzlist"/>
        <w:numPr>
          <w:ilvl w:val="0"/>
          <w:numId w:val="22"/>
        </w:numPr>
        <w:spacing w:after="0" w:line="240" w:lineRule="auto"/>
        <w:ind w:left="567" w:hanging="283"/>
        <w:contextualSpacing w:val="0"/>
        <w:jc w:val="both"/>
        <w:rPr>
          <w:rFonts w:cstheme="minorHAnsi"/>
          <w:lang w:val="en-US"/>
        </w:rPr>
      </w:pPr>
      <w:r w:rsidRPr="00616A31">
        <w:rPr>
          <w:rFonts w:cstheme="minorHAnsi"/>
          <w:lang w:val="en-US"/>
        </w:rPr>
        <w:t xml:space="preserve">VMWare: vCenter / </w:t>
      </w:r>
      <w:proofErr w:type="spellStart"/>
      <w:r w:rsidRPr="00616A31">
        <w:rPr>
          <w:rFonts w:cstheme="minorHAnsi"/>
          <w:lang w:val="en-US"/>
        </w:rPr>
        <w:t>ESXi</w:t>
      </w:r>
      <w:proofErr w:type="spellEnd"/>
      <w:r w:rsidRPr="00616A31">
        <w:rPr>
          <w:rFonts w:cstheme="minorHAnsi"/>
          <w:lang w:val="en-US"/>
        </w:rPr>
        <w:t xml:space="preserve"> 5.1</w:t>
      </w:r>
      <w:r w:rsidR="00173C57" w:rsidRPr="00616A31">
        <w:rPr>
          <w:rFonts w:cstheme="minorHAnsi"/>
          <w:lang w:val="en-US"/>
        </w:rPr>
        <w:t>;</w:t>
      </w:r>
    </w:p>
    <w:p w14:paraId="6B371F0B" w14:textId="14CA738B" w:rsidR="002D38A7" w:rsidRPr="00616A31" w:rsidRDefault="002D38A7" w:rsidP="00E31EC8">
      <w:pPr>
        <w:pStyle w:val="Akapitzlist"/>
        <w:numPr>
          <w:ilvl w:val="0"/>
          <w:numId w:val="22"/>
        </w:numPr>
        <w:spacing w:after="0" w:line="240" w:lineRule="auto"/>
        <w:ind w:left="567" w:hanging="283"/>
        <w:contextualSpacing w:val="0"/>
        <w:jc w:val="both"/>
        <w:rPr>
          <w:rFonts w:cstheme="minorHAnsi"/>
          <w:lang w:val="en-US"/>
        </w:rPr>
      </w:pPr>
      <w:r w:rsidRPr="00616A31">
        <w:rPr>
          <w:rFonts w:cstheme="minorHAnsi"/>
          <w:lang w:val="en-US"/>
        </w:rPr>
        <w:t>Citrix XEN 6.0</w:t>
      </w:r>
      <w:r w:rsidR="00173C57" w:rsidRPr="00616A31">
        <w:rPr>
          <w:rFonts w:cstheme="minorHAnsi"/>
          <w:lang w:val="en-US"/>
        </w:rPr>
        <w:t>;</w:t>
      </w:r>
    </w:p>
    <w:p w14:paraId="3CAED797" w14:textId="77777777" w:rsidR="002D38A7" w:rsidRPr="00616A31" w:rsidRDefault="002D38A7" w:rsidP="00E31EC8">
      <w:pPr>
        <w:pStyle w:val="Akapitzlist"/>
        <w:numPr>
          <w:ilvl w:val="0"/>
          <w:numId w:val="22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616A31">
        <w:rPr>
          <w:rFonts w:cstheme="minorHAnsi"/>
        </w:rPr>
        <w:t xml:space="preserve">Oprogramowanie musi posiadać funkcjonalność integracji (plug-in) z platformą </w:t>
      </w:r>
      <w:proofErr w:type="spellStart"/>
      <w:r w:rsidRPr="00616A31">
        <w:rPr>
          <w:rFonts w:cstheme="minorHAnsi"/>
        </w:rPr>
        <w:t>wirtualizacyjną</w:t>
      </w:r>
      <w:proofErr w:type="spellEnd"/>
      <w:r w:rsidRPr="00616A31">
        <w:rPr>
          <w:rFonts w:cstheme="minorHAnsi"/>
        </w:rPr>
        <w:t xml:space="preserve"> </w:t>
      </w:r>
      <w:proofErr w:type="spellStart"/>
      <w:r w:rsidRPr="00616A31">
        <w:rPr>
          <w:rFonts w:cstheme="minorHAnsi"/>
        </w:rPr>
        <w:t>VMware</w:t>
      </w:r>
      <w:proofErr w:type="spellEnd"/>
      <w:r w:rsidRPr="00616A31">
        <w:rPr>
          <w:rFonts w:cstheme="minorHAnsi"/>
        </w:rPr>
        <w:t xml:space="preserve">: </w:t>
      </w:r>
      <w:proofErr w:type="spellStart"/>
      <w:r w:rsidRPr="00616A31">
        <w:rPr>
          <w:rFonts w:cstheme="minorHAnsi"/>
        </w:rPr>
        <w:t>vCenter</w:t>
      </w:r>
      <w:proofErr w:type="spellEnd"/>
      <w:r w:rsidRPr="00616A31">
        <w:rPr>
          <w:rFonts w:cstheme="minorHAnsi"/>
        </w:rPr>
        <w:t xml:space="preserve"> Server.</w:t>
      </w:r>
    </w:p>
    <w:p w14:paraId="1A919998" w14:textId="1EC1E9F0" w:rsidR="002D38A7" w:rsidRPr="00616A31" w:rsidRDefault="002D38A7" w:rsidP="00E31EC8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cstheme="minorHAnsi"/>
        </w:rPr>
      </w:pPr>
      <w:r w:rsidRPr="00616A31">
        <w:rPr>
          <w:rFonts w:cstheme="minorHAnsi"/>
        </w:rPr>
        <w:t>Wsparcie dla standardu Energy Star.</w:t>
      </w:r>
    </w:p>
    <w:p w14:paraId="5EBE189C" w14:textId="77777777" w:rsidR="002D38A7" w:rsidRPr="00616A31" w:rsidRDefault="002D38A7" w:rsidP="00E31EC8">
      <w:pPr>
        <w:pStyle w:val="Akapitzlist"/>
        <w:numPr>
          <w:ilvl w:val="0"/>
          <w:numId w:val="14"/>
        </w:numPr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616A31">
        <w:rPr>
          <w:rFonts w:cstheme="minorHAnsi"/>
        </w:rPr>
        <w:t>Wymiary urządzenia:</w:t>
      </w:r>
    </w:p>
    <w:p w14:paraId="3DC301F2" w14:textId="35BF5903" w:rsidR="002D38A7" w:rsidRPr="00616A31" w:rsidRDefault="002D38A7" w:rsidP="00E31EC8">
      <w:pPr>
        <w:pStyle w:val="Akapitzlist"/>
        <w:numPr>
          <w:ilvl w:val="1"/>
          <w:numId w:val="23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616A31">
        <w:rPr>
          <w:rFonts w:cstheme="minorHAnsi"/>
        </w:rPr>
        <w:t>Maksymalna szerokość</w:t>
      </w:r>
      <w:r w:rsidR="00E24B94" w:rsidRPr="00616A31">
        <w:rPr>
          <w:rFonts w:cstheme="minorHAnsi"/>
        </w:rPr>
        <w:t xml:space="preserve">: </w:t>
      </w:r>
      <w:r w:rsidRPr="00616A31">
        <w:rPr>
          <w:rFonts w:cstheme="minorHAnsi"/>
        </w:rPr>
        <w:t>440 mm</w:t>
      </w:r>
      <w:r w:rsidR="00173C57" w:rsidRPr="00616A31">
        <w:rPr>
          <w:rFonts w:cstheme="minorHAnsi"/>
        </w:rPr>
        <w:t>;</w:t>
      </w:r>
    </w:p>
    <w:p w14:paraId="7D2E829E" w14:textId="08C6A6CE" w:rsidR="002D38A7" w:rsidRPr="00616A31" w:rsidRDefault="002D38A7" w:rsidP="00E31EC8">
      <w:pPr>
        <w:pStyle w:val="Akapitzlist"/>
        <w:numPr>
          <w:ilvl w:val="1"/>
          <w:numId w:val="23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616A31">
        <w:rPr>
          <w:rFonts w:cstheme="minorHAnsi"/>
        </w:rPr>
        <w:t>Maksymalna wysokość z 1 EBM</w:t>
      </w:r>
      <w:r w:rsidR="00E24B94" w:rsidRPr="00616A31">
        <w:rPr>
          <w:rFonts w:cstheme="minorHAnsi"/>
        </w:rPr>
        <w:t xml:space="preserve"> </w:t>
      </w:r>
      <w:r w:rsidRPr="00616A31">
        <w:rPr>
          <w:rFonts w:cstheme="minorHAnsi"/>
        </w:rPr>
        <w:t>(4U)</w:t>
      </w:r>
      <w:r w:rsidR="00E24B94" w:rsidRPr="00616A31">
        <w:rPr>
          <w:rFonts w:cstheme="minorHAnsi"/>
        </w:rPr>
        <w:t>:</w:t>
      </w:r>
      <w:r w:rsidRPr="00616A31">
        <w:rPr>
          <w:rFonts w:cstheme="minorHAnsi"/>
        </w:rPr>
        <w:t xml:space="preserve"> 174 mm</w:t>
      </w:r>
      <w:r w:rsidR="00173C57" w:rsidRPr="00616A31">
        <w:rPr>
          <w:rFonts w:cstheme="minorHAnsi"/>
        </w:rPr>
        <w:t>;</w:t>
      </w:r>
    </w:p>
    <w:p w14:paraId="7C55E234" w14:textId="47F9D0BA" w:rsidR="002D38A7" w:rsidRPr="00616A31" w:rsidRDefault="002D38A7" w:rsidP="00E31EC8">
      <w:pPr>
        <w:pStyle w:val="Akapitzlist"/>
        <w:numPr>
          <w:ilvl w:val="1"/>
          <w:numId w:val="23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616A31">
        <w:rPr>
          <w:rFonts w:cstheme="minorHAnsi"/>
        </w:rPr>
        <w:t>Maksymalna głębokość</w:t>
      </w:r>
      <w:r w:rsidR="00E24B94" w:rsidRPr="00616A31">
        <w:rPr>
          <w:rFonts w:cstheme="minorHAnsi"/>
        </w:rPr>
        <w:t xml:space="preserve">: </w:t>
      </w:r>
      <w:r w:rsidRPr="00616A31">
        <w:rPr>
          <w:rFonts w:cstheme="minorHAnsi"/>
        </w:rPr>
        <w:t>655 mm</w:t>
      </w:r>
      <w:r w:rsidR="00173C57" w:rsidRPr="00616A31">
        <w:rPr>
          <w:rFonts w:cstheme="minorHAnsi"/>
        </w:rPr>
        <w:t>;</w:t>
      </w:r>
    </w:p>
    <w:p w14:paraId="05D3DA02" w14:textId="3F59F668" w:rsidR="002D38A7" w:rsidRPr="00616A31" w:rsidRDefault="002D38A7" w:rsidP="00E31EC8">
      <w:pPr>
        <w:pStyle w:val="Akapitzlist"/>
        <w:numPr>
          <w:ilvl w:val="1"/>
          <w:numId w:val="23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616A31">
        <w:rPr>
          <w:rFonts w:cstheme="minorHAnsi"/>
        </w:rPr>
        <w:t>Maksymalny ciężar wraz z dodatkowym (1 x EBM) zestawem baterii</w:t>
      </w:r>
      <w:r w:rsidR="00E24B94" w:rsidRPr="00616A31">
        <w:rPr>
          <w:rFonts w:cstheme="minorHAnsi"/>
        </w:rPr>
        <w:t>:</w:t>
      </w:r>
      <w:r w:rsidRPr="00616A31">
        <w:rPr>
          <w:rFonts w:cstheme="minorHAnsi"/>
        </w:rPr>
        <w:t xml:space="preserve"> 80 kg.</w:t>
      </w:r>
    </w:p>
    <w:p w14:paraId="2B5F2E9B" w14:textId="77777777" w:rsidR="002D38A7" w:rsidRPr="00616A31" w:rsidRDefault="002D38A7" w:rsidP="00E31EC8">
      <w:pPr>
        <w:pStyle w:val="Akapitzlist"/>
        <w:numPr>
          <w:ilvl w:val="0"/>
          <w:numId w:val="14"/>
        </w:numPr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616A31">
        <w:rPr>
          <w:rFonts w:cstheme="minorHAnsi"/>
        </w:rPr>
        <w:t xml:space="preserve">Poziom hałasu w </w:t>
      </w:r>
      <w:proofErr w:type="spellStart"/>
      <w:r w:rsidRPr="00616A31">
        <w:rPr>
          <w:rFonts w:cstheme="minorHAnsi"/>
        </w:rPr>
        <w:t>odl</w:t>
      </w:r>
      <w:proofErr w:type="spellEnd"/>
      <w:r w:rsidRPr="00616A31">
        <w:rPr>
          <w:rFonts w:cstheme="minorHAnsi"/>
        </w:rPr>
        <w:t xml:space="preserve">. 1m jest dopuszczalny do 45 </w:t>
      </w:r>
      <w:proofErr w:type="spellStart"/>
      <w:r w:rsidRPr="00616A31">
        <w:rPr>
          <w:rFonts w:cstheme="minorHAnsi"/>
        </w:rPr>
        <w:t>dBA</w:t>
      </w:r>
      <w:proofErr w:type="spellEnd"/>
      <w:r w:rsidRPr="00616A31">
        <w:rPr>
          <w:rFonts w:cstheme="minorHAnsi"/>
        </w:rPr>
        <w:t xml:space="preserve"> dla pracy normalnej.</w:t>
      </w:r>
    </w:p>
    <w:p w14:paraId="7D8BCCC4" w14:textId="77777777" w:rsidR="002D38A7" w:rsidRPr="00616A31" w:rsidRDefault="002D38A7" w:rsidP="00E31EC8">
      <w:pPr>
        <w:pStyle w:val="Akapitzlist"/>
        <w:numPr>
          <w:ilvl w:val="0"/>
          <w:numId w:val="14"/>
        </w:numPr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616A31">
        <w:rPr>
          <w:rFonts w:cstheme="minorHAnsi"/>
        </w:rPr>
        <w:t>Urządzenie musi posiadać znaki bezpieczeństwa: CE, C-</w:t>
      </w:r>
      <w:proofErr w:type="spellStart"/>
      <w:r w:rsidRPr="00616A31">
        <w:rPr>
          <w:rFonts w:cstheme="minorHAnsi"/>
        </w:rPr>
        <w:t>Tick</w:t>
      </w:r>
      <w:proofErr w:type="spellEnd"/>
      <w:r w:rsidRPr="00616A31">
        <w:rPr>
          <w:rFonts w:cstheme="minorHAnsi"/>
        </w:rPr>
        <w:t>, UL.</w:t>
      </w:r>
    </w:p>
    <w:p w14:paraId="715DC942" w14:textId="1E989128" w:rsidR="00E24B94" w:rsidRPr="00616A31" w:rsidRDefault="002D38A7" w:rsidP="00647F92">
      <w:pPr>
        <w:pStyle w:val="Akapitzlist"/>
        <w:numPr>
          <w:ilvl w:val="0"/>
          <w:numId w:val="14"/>
        </w:numPr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616A31">
        <w:rPr>
          <w:rFonts w:cstheme="minorHAnsi"/>
        </w:rPr>
        <w:t>Wsparcie dla bypass elektroniczny automatyczny.</w:t>
      </w:r>
    </w:p>
    <w:p w14:paraId="5899B562" w14:textId="0D3C12F2" w:rsidR="002D38A7" w:rsidRPr="00616A31" w:rsidRDefault="002D38A7" w:rsidP="00E31EC8">
      <w:pPr>
        <w:pStyle w:val="Akapitzlist"/>
        <w:numPr>
          <w:ilvl w:val="0"/>
          <w:numId w:val="14"/>
        </w:numPr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616A31">
        <w:rPr>
          <w:rFonts w:cstheme="minorHAnsi"/>
        </w:rPr>
        <w:t>Wraz z UPS należy dostarczyć dwie listwy zasilające posiadające: wtyk C20, gniazda 9xECC 7/5, obciążenie do 3,5kW oraz wsparcie dla prądu znamionowego 16A.</w:t>
      </w:r>
    </w:p>
    <w:p w14:paraId="6778028D" w14:textId="07803908" w:rsidR="002D38A7" w:rsidRPr="00616A31" w:rsidRDefault="002D38A7" w:rsidP="000B3856">
      <w:pPr>
        <w:pStyle w:val="Akapitzlist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5D189C48" w14:textId="14304EB9" w:rsidR="007555EA" w:rsidRPr="00616A31" w:rsidRDefault="007555EA" w:rsidP="000B3856">
      <w:pPr>
        <w:pStyle w:val="Akapitzlist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1C48DD82" w14:textId="5DE0544B" w:rsidR="007555EA" w:rsidRPr="00616A31" w:rsidRDefault="007555EA" w:rsidP="007555EA">
      <w:pPr>
        <w:pStyle w:val="Akapitzlist"/>
        <w:spacing w:after="120" w:line="240" w:lineRule="auto"/>
        <w:ind w:left="0"/>
        <w:contextualSpacing w:val="0"/>
        <w:jc w:val="both"/>
        <w:rPr>
          <w:rFonts w:cstheme="minorHAnsi"/>
          <w:b/>
          <w:u w:val="single"/>
        </w:rPr>
      </w:pPr>
      <w:r w:rsidRPr="00616A31">
        <w:rPr>
          <w:rFonts w:cstheme="minorHAnsi"/>
          <w:b/>
          <w:u w:val="single"/>
        </w:rPr>
        <w:t>WYMAGANIA W ZAKRESIE ZADANIA NR 1 i 2:</w:t>
      </w:r>
    </w:p>
    <w:p w14:paraId="155F33E7" w14:textId="3E98ADAB" w:rsidR="007555EA" w:rsidRPr="00616A31" w:rsidRDefault="00647F92" w:rsidP="00B059FA">
      <w:pPr>
        <w:pStyle w:val="Akapitzlist"/>
        <w:numPr>
          <w:ilvl w:val="0"/>
          <w:numId w:val="24"/>
        </w:numPr>
        <w:spacing w:after="60" w:line="240" w:lineRule="auto"/>
        <w:ind w:left="142" w:hanging="142"/>
        <w:contextualSpacing w:val="0"/>
        <w:jc w:val="both"/>
        <w:rPr>
          <w:rFonts w:cstheme="minorHAnsi"/>
        </w:rPr>
      </w:pPr>
      <w:bookmarkStart w:id="2" w:name="_Hlk126580061"/>
      <w:r w:rsidRPr="00616A31">
        <w:rPr>
          <w:rFonts w:eastAsia="Calibri" w:cstheme="minorHAnsi"/>
        </w:rPr>
        <w:t>Sprzęt dostarczony w ramach umowy musi być fabrycznie nowy, najwyższej jakości, spełniający obowiązujące normy i wymagania Zamawiającego. Termin „nowe” oznacza, że wszystkie elementy, z których wyprodukowano przedmiot zamówienia nie były wcześniej używane.</w:t>
      </w:r>
      <w:r w:rsidR="007555EA" w:rsidRPr="00616A31">
        <w:rPr>
          <w:rFonts w:cstheme="minorHAnsi"/>
        </w:rPr>
        <w:t xml:space="preserve"> </w:t>
      </w:r>
    </w:p>
    <w:p w14:paraId="142DE6F2" w14:textId="383066E8" w:rsidR="00647F92" w:rsidRPr="00616A31" w:rsidRDefault="007555EA" w:rsidP="00B059FA">
      <w:pPr>
        <w:pStyle w:val="Akapitzlist"/>
        <w:numPr>
          <w:ilvl w:val="0"/>
          <w:numId w:val="24"/>
        </w:numPr>
        <w:spacing w:after="60" w:line="240" w:lineRule="auto"/>
        <w:ind w:left="142" w:hanging="142"/>
        <w:contextualSpacing w:val="0"/>
        <w:jc w:val="both"/>
        <w:rPr>
          <w:rFonts w:cstheme="minorHAnsi"/>
        </w:rPr>
      </w:pPr>
      <w:r w:rsidRPr="00616A31">
        <w:rPr>
          <w:rFonts w:cstheme="minorHAnsi"/>
        </w:rPr>
        <w:t>Sprzęt dostarczony w ramach realizacji umowy będzie posiadał gwarancję</w:t>
      </w:r>
      <w:r w:rsidR="00647F92" w:rsidRPr="00616A31">
        <w:rPr>
          <w:rFonts w:cstheme="minorHAnsi"/>
        </w:rPr>
        <w:t xml:space="preserve"> wynoszącą </w:t>
      </w:r>
      <w:bookmarkStart w:id="3" w:name="_Hlk127255191"/>
      <w:r w:rsidR="00BA7207" w:rsidRPr="00616A31">
        <w:rPr>
          <w:rFonts w:cstheme="minorHAnsi"/>
        </w:rPr>
        <w:t xml:space="preserve">12 miesięcy dla sprzętu dostarczonego w ramach zadania nr 1 i </w:t>
      </w:r>
      <w:r w:rsidR="00647F92" w:rsidRPr="00616A31">
        <w:rPr>
          <w:rFonts w:cstheme="minorHAnsi"/>
        </w:rPr>
        <w:t>24 miesiące</w:t>
      </w:r>
      <w:r w:rsidR="00BA7207" w:rsidRPr="00616A31">
        <w:rPr>
          <w:rFonts w:cstheme="minorHAnsi"/>
        </w:rPr>
        <w:t xml:space="preserve"> dla sprzętu dostarczonego w ramach zadania nr 2</w:t>
      </w:r>
      <w:bookmarkEnd w:id="3"/>
      <w:r w:rsidR="00647F92" w:rsidRPr="00616A31">
        <w:rPr>
          <w:rFonts w:cstheme="minorHAnsi"/>
        </w:rPr>
        <w:t>,</w:t>
      </w:r>
      <w:r w:rsidRPr="00616A31">
        <w:rPr>
          <w:rFonts w:cstheme="minorHAnsi"/>
        </w:rPr>
        <w:t xml:space="preserve"> świadczoną bezpośrednio przez producenta sprzętu. </w:t>
      </w:r>
    </w:p>
    <w:bookmarkEnd w:id="2"/>
    <w:p w14:paraId="218CCBC6" w14:textId="4430C312" w:rsidR="007555EA" w:rsidRPr="00616A31" w:rsidRDefault="007555EA" w:rsidP="00B059FA">
      <w:pPr>
        <w:pStyle w:val="Akapitzlist"/>
        <w:numPr>
          <w:ilvl w:val="0"/>
          <w:numId w:val="24"/>
        </w:numPr>
        <w:spacing w:after="60" w:line="240" w:lineRule="auto"/>
        <w:ind w:left="142" w:hanging="142"/>
        <w:contextualSpacing w:val="0"/>
        <w:jc w:val="both"/>
        <w:rPr>
          <w:rFonts w:cstheme="minorHAnsi"/>
        </w:rPr>
      </w:pPr>
      <w:r w:rsidRPr="00616A31">
        <w:rPr>
          <w:rFonts w:cstheme="minorHAnsi"/>
        </w:rPr>
        <w:t xml:space="preserve">W przypadku wątpliwości, </w:t>
      </w:r>
      <w:r w:rsidR="000177ED" w:rsidRPr="00616A31">
        <w:rPr>
          <w:rFonts w:cstheme="minorHAnsi"/>
        </w:rPr>
        <w:t>Wykonawca</w:t>
      </w:r>
      <w:r w:rsidRPr="00616A31">
        <w:rPr>
          <w:rFonts w:cstheme="minorHAnsi"/>
        </w:rPr>
        <w:t xml:space="preserve"> ma obowiązek przedstawić oficjalny dokument producenta, który będzie poświadczał, że sprzęt dostarczony w ramach realizacji umowy będzie sprzętem zakupionym w oficjalnym kanale sprzedaży oraz zarejestrowanym na użytkownika końcowego (kupującego sprzęt od partnera handlowego producenta). </w:t>
      </w:r>
    </w:p>
    <w:p w14:paraId="377AED2E" w14:textId="77777777" w:rsidR="007555EA" w:rsidRPr="00616A31" w:rsidRDefault="007555EA" w:rsidP="00B059FA">
      <w:pPr>
        <w:pStyle w:val="Akapitzlist"/>
        <w:numPr>
          <w:ilvl w:val="0"/>
          <w:numId w:val="24"/>
        </w:numPr>
        <w:spacing w:after="60" w:line="240" w:lineRule="auto"/>
        <w:ind w:left="142" w:hanging="142"/>
        <w:contextualSpacing w:val="0"/>
        <w:jc w:val="both"/>
        <w:rPr>
          <w:rFonts w:cstheme="minorHAnsi"/>
        </w:rPr>
      </w:pPr>
      <w:r w:rsidRPr="00616A31">
        <w:rPr>
          <w:rFonts w:cstheme="minorHAnsi"/>
        </w:rPr>
        <w:t xml:space="preserve">Zamawiający zastrzega sobie prawo sprawdzenia poprzez numery seryjne czy dostarczony sprzęt spełnia wszystkie wyżej wymienione warunki. </w:t>
      </w:r>
    </w:p>
    <w:p w14:paraId="771D54EF" w14:textId="77777777" w:rsidR="00AC7A63" w:rsidRPr="00616A31" w:rsidRDefault="007555EA" w:rsidP="00B059FA">
      <w:pPr>
        <w:pStyle w:val="Akapitzlist"/>
        <w:numPr>
          <w:ilvl w:val="0"/>
          <w:numId w:val="24"/>
        </w:numPr>
        <w:spacing w:after="60" w:line="240" w:lineRule="auto"/>
        <w:ind w:left="142" w:hanging="142"/>
        <w:contextualSpacing w:val="0"/>
        <w:jc w:val="both"/>
        <w:rPr>
          <w:rFonts w:cstheme="minorHAnsi"/>
        </w:rPr>
      </w:pPr>
      <w:r w:rsidRPr="00616A31">
        <w:rPr>
          <w:rFonts w:cstheme="minorHAnsi"/>
        </w:rPr>
        <w:lastRenderedPageBreak/>
        <w:t xml:space="preserve">W przypadku niespełnienia przez sprzęt któregokolwiek z wyżej wymienionych warunków Zamawiający zastrzega sobie prawo zwrotu dostarczonego sprzętu (na koszt dostawcy) jak również obciążenia dostawcy karą umowną za niedotrzymanie warunków umowy. </w:t>
      </w:r>
    </w:p>
    <w:p w14:paraId="020E9ADD" w14:textId="29611F89" w:rsidR="007555EA" w:rsidRPr="00616A31" w:rsidRDefault="000177ED" w:rsidP="00B059FA">
      <w:pPr>
        <w:pStyle w:val="Akapitzlist"/>
        <w:numPr>
          <w:ilvl w:val="0"/>
          <w:numId w:val="24"/>
        </w:numPr>
        <w:spacing w:after="60" w:line="240" w:lineRule="auto"/>
        <w:ind w:left="142" w:hanging="142"/>
        <w:contextualSpacing w:val="0"/>
        <w:jc w:val="both"/>
        <w:rPr>
          <w:rFonts w:cstheme="minorHAnsi"/>
        </w:rPr>
      </w:pPr>
      <w:r w:rsidRPr="00616A31">
        <w:rPr>
          <w:rFonts w:cstheme="minorHAnsi"/>
        </w:rPr>
        <w:t>Wykonawca</w:t>
      </w:r>
      <w:r w:rsidR="007555EA" w:rsidRPr="00616A31">
        <w:rPr>
          <w:rFonts w:cstheme="minorHAnsi"/>
        </w:rPr>
        <w:t xml:space="preserve"> zobowiązany jest do wyszczególnienia</w:t>
      </w:r>
      <w:r w:rsidR="008728C9" w:rsidRPr="00616A31">
        <w:rPr>
          <w:rFonts w:cstheme="minorHAnsi"/>
        </w:rPr>
        <w:t xml:space="preserve"> w kol. „h” </w:t>
      </w:r>
      <w:r w:rsidR="008728C9" w:rsidRPr="00616A31">
        <w:rPr>
          <w:rFonts w:cstheme="minorHAnsi"/>
          <w:b/>
        </w:rPr>
        <w:t>zał. nr 2</w:t>
      </w:r>
      <w:r w:rsidR="008728C9" w:rsidRPr="00616A31">
        <w:rPr>
          <w:rFonts w:cstheme="minorHAnsi"/>
        </w:rPr>
        <w:t xml:space="preserve"> do Zapytania ofertowego – „Formularz ofertowy”</w:t>
      </w:r>
      <w:r w:rsidR="007555EA" w:rsidRPr="00616A31">
        <w:rPr>
          <w:rFonts w:cstheme="minorHAnsi"/>
        </w:rPr>
        <w:t xml:space="preserve"> </w:t>
      </w:r>
      <w:bookmarkStart w:id="4" w:name="_Hlk126674377"/>
      <w:r w:rsidR="007555EA" w:rsidRPr="00616A31">
        <w:rPr>
          <w:rFonts w:cstheme="minorHAnsi"/>
        </w:rPr>
        <w:t>wszystkich numerów produktów (licencje, sprzęt i oprogramowanie). Lista ta będzie podlegała weryfikacji przez Zamawiającego lub niezależną firmę zewnętrzną, wskazaną przez Zamawiającego, w celu weryfikacji z wymaganiami i zgodnością z Zapytaniem ofertowym.</w:t>
      </w:r>
      <w:bookmarkEnd w:id="4"/>
    </w:p>
    <w:p w14:paraId="04882CC1" w14:textId="77777777" w:rsidR="00B059FA" w:rsidRPr="00616A31" w:rsidRDefault="00B059FA" w:rsidP="00B059FA">
      <w:pPr>
        <w:pStyle w:val="Akapitzlist"/>
        <w:numPr>
          <w:ilvl w:val="0"/>
          <w:numId w:val="24"/>
        </w:numPr>
        <w:spacing w:after="60" w:line="240" w:lineRule="auto"/>
        <w:ind w:left="142" w:hanging="142"/>
        <w:contextualSpacing w:val="0"/>
        <w:jc w:val="both"/>
        <w:rPr>
          <w:rFonts w:cstheme="minorHAnsi"/>
          <w:sz w:val="24"/>
          <w:szCs w:val="24"/>
        </w:rPr>
      </w:pPr>
      <w:r w:rsidRPr="00616A31">
        <w:rPr>
          <w:rFonts w:cstheme="minorHAnsi"/>
        </w:rPr>
        <w:t xml:space="preserve">Wykonawca jest zobowiązany dostarczyć, zamontować i skonfigurować sprzęt w zakresie zadania nr 1 w budynku Akademii Sztuk Pięknych im. Jana Matejki w Krakowie w następującej lokalizacji: </w:t>
      </w:r>
      <w:r w:rsidRPr="00616A31">
        <w:rPr>
          <w:rFonts w:cstheme="minorHAnsi"/>
        </w:rPr>
        <w:br/>
        <w:t>ul. Harenda 16, 34-500 Zakopane.</w:t>
      </w:r>
    </w:p>
    <w:p w14:paraId="7729A387" w14:textId="6FEDE521" w:rsidR="00B059FA" w:rsidRPr="00616A31" w:rsidRDefault="00B059FA" w:rsidP="00B059FA">
      <w:pPr>
        <w:pStyle w:val="Akapitzlist"/>
        <w:numPr>
          <w:ilvl w:val="0"/>
          <w:numId w:val="24"/>
        </w:numPr>
        <w:spacing w:after="60" w:line="240" w:lineRule="auto"/>
        <w:ind w:left="142" w:hanging="142"/>
        <w:contextualSpacing w:val="0"/>
        <w:jc w:val="both"/>
        <w:rPr>
          <w:rFonts w:cstheme="minorHAnsi"/>
        </w:rPr>
      </w:pPr>
      <w:r w:rsidRPr="00616A31">
        <w:rPr>
          <w:rFonts w:cstheme="minorHAnsi"/>
        </w:rPr>
        <w:t xml:space="preserve">Wykonawca jest zobowiązany dostarczyć sprzęt w zakresie zadania nr 2 do budynku Akademii Sztuk Pięknych im. Jana Matejki w Krakowie, plac Jana Matejki 13, 31-157 Kraków, 5 piętro. Zamawiający informuje, że w budynku nie ma sprawnej winy, a Wykonawca będzie zobowiązany własnymi siłami dostarczyć i wnieś sprzęt do miejsca wskazanego przez </w:t>
      </w:r>
      <w:r w:rsidR="004B0A90" w:rsidRPr="00616A31">
        <w:rPr>
          <w:rFonts w:cstheme="minorHAnsi"/>
        </w:rPr>
        <w:t>Zamawiającego</w:t>
      </w:r>
      <w:r w:rsidRPr="00616A31">
        <w:rPr>
          <w:rFonts w:cstheme="minorHAnsi"/>
        </w:rPr>
        <w:t>.</w:t>
      </w:r>
    </w:p>
    <w:p w14:paraId="1E69FCAA" w14:textId="0523071D" w:rsidR="00647F92" w:rsidRPr="00616A31" w:rsidRDefault="00647F92" w:rsidP="00647F92">
      <w:pPr>
        <w:pStyle w:val="Akapitzlist"/>
        <w:numPr>
          <w:ilvl w:val="0"/>
          <w:numId w:val="24"/>
        </w:numPr>
        <w:ind w:left="142" w:hanging="142"/>
        <w:rPr>
          <w:rFonts w:cstheme="minorHAnsi"/>
        </w:rPr>
      </w:pPr>
      <w:r w:rsidRPr="00616A31">
        <w:rPr>
          <w:rFonts w:cstheme="minorHAnsi"/>
        </w:rPr>
        <w:t xml:space="preserve">Kody CPV: </w:t>
      </w:r>
    </w:p>
    <w:p w14:paraId="2BD49584" w14:textId="7D793F6E" w:rsidR="00647F92" w:rsidRPr="00616A31" w:rsidRDefault="00647F92" w:rsidP="00647F92">
      <w:pPr>
        <w:pStyle w:val="Akapitzlist"/>
        <w:ind w:left="142"/>
        <w:rPr>
          <w:rFonts w:cstheme="minorHAnsi"/>
        </w:rPr>
      </w:pPr>
      <w:bookmarkStart w:id="5" w:name="_Hlk126579954"/>
      <w:r w:rsidRPr="00616A31">
        <w:rPr>
          <w:rFonts w:cstheme="minorHAnsi"/>
        </w:rPr>
        <w:t>30200000-1 – Urządzenia komputerowe</w:t>
      </w:r>
    </w:p>
    <w:p w14:paraId="2F8369CE" w14:textId="7FF328E6" w:rsidR="00647F92" w:rsidRPr="00616A31" w:rsidRDefault="000177ED" w:rsidP="00647F92">
      <w:pPr>
        <w:pStyle w:val="Akapitzlist"/>
        <w:ind w:left="142"/>
        <w:rPr>
          <w:rFonts w:cstheme="minorHAnsi"/>
        </w:rPr>
      </w:pPr>
      <w:r w:rsidRPr="00616A31">
        <w:rPr>
          <w:rFonts w:cstheme="minorHAnsi"/>
        </w:rPr>
        <w:t>30211200-3 – Osprzęt do dużych systemów komputerowych</w:t>
      </w:r>
    </w:p>
    <w:p w14:paraId="2E750142" w14:textId="285A4C09" w:rsidR="000177ED" w:rsidRPr="00647F92" w:rsidRDefault="000177ED" w:rsidP="00647F92">
      <w:pPr>
        <w:pStyle w:val="Akapitzlist"/>
        <w:ind w:left="142"/>
        <w:rPr>
          <w:rFonts w:cstheme="minorHAnsi"/>
        </w:rPr>
      </w:pPr>
      <w:r w:rsidRPr="00616A31">
        <w:rPr>
          <w:rFonts w:cstheme="minorHAnsi"/>
        </w:rPr>
        <w:t xml:space="preserve">30230000-0 </w:t>
      </w:r>
      <w:r w:rsidR="00680F08" w:rsidRPr="00616A31">
        <w:rPr>
          <w:rFonts w:cstheme="minorHAnsi"/>
        </w:rPr>
        <w:t xml:space="preserve">– </w:t>
      </w:r>
      <w:r w:rsidRPr="00616A31">
        <w:rPr>
          <w:rFonts w:cstheme="minorHAnsi"/>
        </w:rPr>
        <w:t>Sprzęt związany z komputerami</w:t>
      </w:r>
      <w:bookmarkStart w:id="6" w:name="_GoBack"/>
      <w:bookmarkEnd w:id="5"/>
      <w:bookmarkEnd w:id="6"/>
    </w:p>
    <w:sectPr w:rsidR="000177ED" w:rsidRPr="00647F92" w:rsidSect="00E24B94">
      <w:headerReference w:type="default" r:id="rId10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D5E1B" w14:textId="77777777" w:rsidR="00923FFC" w:rsidRDefault="00923FFC" w:rsidP="00923FFC">
      <w:pPr>
        <w:spacing w:after="0" w:line="240" w:lineRule="auto"/>
      </w:pPr>
      <w:r>
        <w:separator/>
      </w:r>
    </w:p>
  </w:endnote>
  <w:endnote w:type="continuationSeparator" w:id="0">
    <w:p w14:paraId="4A9BE35F" w14:textId="77777777" w:rsidR="00923FFC" w:rsidRDefault="00923FFC" w:rsidP="0092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601BC" w14:textId="77777777" w:rsidR="00923FFC" w:rsidRDefault="00923FFC" w:rsidP="00923FFC">
      <w:pPr>
        <w:spacing w:after="0" w:line="240" w:lineRule="auto"/>
      </w:pPr>
      <w:r>
        <w:separator/>
      </w:r>
    </w:p>
  </w:footnote>
  <w:footnote w:type="continuationSeparator" w:id="0">
    <w:p w14:paraId="4E1458DC" w14:textId="77777777" w:rsidR="00923FFC" w:rsidRDefault="00923FFC" w:rsidP="0092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08719" w14:textId="7EF34C31" w:rsidR="00923FFC" w:rsidRPr="00034767" w:rsidRDefault="00034767" w:rsidP="00034767">
    <w:pPr>
      <w:spacing w:after="0" w:line="240" w:lineRule="auto"/>
      <w:jc w:val="center"/>
      <w:rPr>
        <w:rFonts w:eastAsia="Times New Roman" w:cstheme="minorHAnsi"/>
        <w:i/>
        <w:iCs/>
        <w:color w:val="000000"/>
        <w:sz w:val="18"/>
        <w:szCs w:val="20"/>
        <w:lang w:eastAsia="pl-PL"/>
      </w:rPr>
    </w:pPr>
    <w:r w:rsidRPr="002661AA">
      <w:rPr>
        <w:rFonts w:eastAsia="Times New Roman" w:cstheme="minorHAnsi"/>
        <w:i/>
        <w:iCs/>
        <w:color w:val="000000"/>
        <w:sz w:val="18"/>
        <w:szCs w:val="20"/>
        <w:lang w:eastAsia="pl-PL"/>
      </w:rPr>
      <w:t xml:space="preserve">Akademia Sztuk Pięknych im. Jana Matejki w Krakowie, 31-157 Kraków, Plac Jana Matejki 13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5AC6"/>
    <w:multiLevelType w:val="hybridMultilevel"/>
    <w:tmpl w:val="513283A2"/>
    <w:lvl w:ilvl="0" w:tplc="BCC0B51E">
      <w:start w:val="23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35B54"/>
    <w:multiLevelType w:val="hybridMultilevel"/>
    <w:tmpl w:val="929C041A"/>
    <w:lvl w:ilvl="0" w:tplc="A2F639EC">
      <w:start w:val="1"/>
      <w:numFmt w:val="upperRoman"/>
      <w:lvlText w:val="%1."/>
      <w:lvlJc w:val="righ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16F21"/>
    <w:multiLevelType w:val="hybridMultilevel"/>
    <w:tmpl w:val="3550A1FC"/>
    <w:lvl w:ilvl="0" w:tplc="BCC0B51E">
      <w:start w:val="2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42134"/>
    <w:multiLevelType w:val="hybridMultilevel"/>
    <w:tmpl w:val="E0FA7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51FD2"/>
    <w:multiLevelType w:val="hybridMultilevel"/>
    <w:tmpl w:val="9184F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B6331"/>
    <w:multiLevelType w:val="hybridMultilevel"/>
    <w:tmpl w:val="1FA4541E"/>
    <w:lvl w:ilvl="0" w:tplc="BCC0B51E">
      <w:start w:val="23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37BC2"/>
    <w:multiLevelType w:val="hybridMultilevel"/>
    <w:tmpl w:val="EDC41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6F31"/>
    <w:multiLevelType w:val="hybridMultilevel"/>
    <w:tmpl w:val="CF00C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CB9"/>
    <w:multiLevelType w:val="hybridMultilevel"/>
    <w:tmpl w:val="2AC2A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F0D45"/>
    <w:multiLevelType w:val="hybridMultilevel"/>
    <w:tmpl w:val="5958FB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55286"/>
    <w:multiLevelType w:val="hybridMultilevel"/>
    <w:tmpl w:val="5AA86B32"/>
    <w:lvl w:ilvl="0" w:tplc="BCC0B51E">
      <w:start w:val="23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73F6A"/>
    <w:multiLevelType w:val="hybridMultilevel"/>
    <w:tmpl w:val="F4700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514570"/>
    <w:multiLevelType w:val="hybridMultilevel"/>
    <w:tmpl w:val="5308C6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4E7B38"/>
    <w:multiLevelType w:val="hybridMultilevel"/>
    <w:tmpl w:val="EC004EB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1B510C4"/>
    <w:multiLevelType w:val="hybridMultilevel"/>
    <w:tmpl w:val="DCBA76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CE2308"/>
    <w:multiLevelType w:val="hybridMultilevel"/>
    <w:tmpl w:val="6726A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E76F7"/>
    <w:multiLevelType w:val="hybridMultilevel"/>
    <w:tmpl w:val="68E6BA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33D99"/>
    <w:multiLevelType w:val="hybridMultilevel"/>
    <w:tmpl w:val="9A5C22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23215"/>
    <w:multiLevelType w:val="multilevel"/>
    <w:tmpl w:val="3E0EF55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9" w15:restartNumberingAfterBreak="0">
    <w:nsid w:val="568619B6"/>
    <w:multiLevelType w:val="hybridMultilevel"/>
    <w:tmpl w:val="280EE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E7C06"/>
    <w:multiLevelType w:val="hybridMultilevel"/>
    <w:tmpl w:val="AA481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E224FC"/>
    <w:multiLevelType w:val="hybridMultilevel"/>
    <w:tmpl w:val="2E827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071E3"/>
    <w:multiLevelType w:val="hybridMultilevel"/>
    <w:tmpl w:val="C3CE4B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BE4781"/>
    <w:multiLevelType w:val="hybridMultilevel"/>
    <w:tmpl w:val="DBACE0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1932AD"/>
    <w:multiLevelType w:val="multilevel"/>
    <w:tmpl w:val="9990D7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20"/>
  </w:num>
  <w:num w:numId="3">
    <w:abstractNumId w:val="21"/>
  </w:num>
  <w:num w:numId="4">
    <w:abstractNumId w:val="19"/>
  </w:num>
  <w:num w:numId="5">
    <w:abstractNumId w:val="17"/>
  </w:num>
  <w:num w:numId="6">
    <w:abstractNumId w:val="4"/>
  </w:num>
  <w:num w:numId="7">
    <w:abstractNumId w:val="12"/>
  </w:num>
  <w:num w:numId="8">
    <w:abstractNumId w:val="22"/>
  </w:num>
  <w:num w:numId="9">
    <w:abstractNumId w:val="16"/>
  </w:num>
  <w:num w:numId="10">
    <w:abstractNumId w:val="3"/>
  </w:num>
  <w:num w:numId="11">
    <w:abstractNumId w:val="15"/>
  </w:num>
  <w:num w:numId="12">
    <w:abstractNumId w:val="13"/>
  </w:num>
  <w:num w:numId="13">
    <w:abstractNumId w:val="11"/>
  </w:num>
  <w:num w:numId="1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4"/>
  </w:num>
  <w:num w:numId="18">
    <w:abstractNumId w:val="5"/>
  </w:num>
  <w:num w:numId="19">
    <w:abstractNumId w:val="0"/>
  </w:num>
  <w:num w:numId="20">
    <w:abstractNumId w:val="10"/>
  </w:num>
  <w:num w:numId="21">
    <w:abstractNumId w:val="2"/>
  </w:num>
  <w:num w:numId="22">
    <w:abstractNumId w:val="14"/>
  </w:num>
  <w:num w:numId="23">
    <w:abstractNumId w:val="7"/>
  </w:num>
  <w:num w:numId="24">
    <w:abstractNumId w:val="1"/>
  </w:num>
  <w:num w:numId="25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A72"/>
    <w:rsid w:val="00015199"/>
    <w:rsid w:val="000177ED"/>
    <w:rsid w:val="00034767"/>
    <w:rsid w:val="00090E4D"/>
    <w:rsid w:val="000B3856"/>
    <w:rsid w:val="000B57BD"/>
    <w:rsid w:val="000C58ED"/>
    <w:rsid w:val="00173C57"/>
    <w:rsid w:val="001A6532"/>
    <w:rsid w:val="001D3D15"/>
    <w:rsid w:val="0026123E"/>
    <w:rsid w:val="00296A93"/>
    <w:rsid w:val="002C3064"/>
    <w:rsid w:val="002D38A7"/>
    <w:rsid w:val="002E3D36"/>
    <w:rsid w:val="00315447"/>
    <w:rsid w:val="003336E1"/>
    <w:rsid w:val="00381AA4"/>
    <w:rsid w:val="00386767"/>
    <w:rsid w:val="003D66B4"/>
    <w:rsid w:val="00465A72"/>
    <w:rsid w:val="00485F99"/>
    <w:rsid w:val="004B0A90"/>
    <w:rsid w:val="004C2668"/>
    <w:rsid w:val="004F2E0A"/>
    <w:rsid w:val="005166B5"/>
    <w:rsid w:val="00553959"/>
    <w:rsid w:val="00616A31"/>
    <w:rsid w:val="00647F92"/>
    <w:rsid w:val="00671D0B"/>
    <w:rsid w:val="00680F08"/>
    <w:rsid w:val="006C2F49"/>
    <w:rsid w:val="00722ADA"/>
    <w:rsid w:val="007555EA"/>
    <w:rsid w:val="007A345B"/>
    <w:rsid w:val="008127ED"/>
    <w:rsid w:val="00844258"/>
    <w:rsid w:val="008728C9"/>
    <w:rsid w:val="008B1AB2"/>
    <w:rsid w:val="008C18A6"/>
    <w:rsid w:val="008F3401"/>
    <w:rsid w:val="008F7302"/>
    <w:rsid w:val="00914A50"/>
    <w:rsid w:val="00923FFC"/>
    <w:rsid w:val="00926F7D"/>
    <w:rsid w:val="009519A7"/>
    <w:rsid w:val="009A592E"/>
    <w:rsid w:val="00A9350C"/>
    <w:rsid w:val="00A93F3A"/>
    <w:rsid w:val="00AC7A63"/>
    <w:rsid w:val="00AF1FE1"/>
    <w:rsid w:val="00B059FA"/>
    <w:rsid w:val="00B57425"/>
    <w:rsid w:val="00B80AED"/>
    <w:rsid w:val="00BA7207"/>
    <w:rsid w:val="00C04EC9"/>
    <w:rsid w:val="00C45461"/>
    <w:rsid w:val="00C47527"/>
    <w:rsid w:val="00C7021F"/>
    <w:rsid w:val="00CA0B32"/>
    <w:rsid w:val="00CD5457"/>
    <w:rsid w:val="00CD6E12"/>
    <w:rsid w:val="00D22FCC"/>
    <w:rsid w:val="00D26356"/>
    <w:rsid w:val="00D45239"/>
    <w:rsid w:val="00D95437"/>
    <w:rsid w:val="00E20A4A"/>
    <w:rsid w:val="00E24B94"/>
    <w:rsid w:val="00E31EC8"/>
    <w:rsid w:val="00E57D86"/>
    <w:rsid w:val="00F87C7F"/>
    <w:rsid w:val="00FD65B5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F6D4"/>
  <w15:chartTrackingRefBased/>
  <w15:docId w15:val="{90B0288C-A7CE-404A-AF93-DF5BF9A3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65A72"/>
    <w:pPr>
      <w:ind w:left="720"/>
      <w:contextualSpacing/>
    </w:pPr>
  </w:style>
  <w:style w:type="table" w:styleId="Tabela-Siatka">
    <w:name w:val="Table Grid"/>
    <w:basedOn w:val="Standardowy"/>
    <w:uiPriority w:val="39"/>
    <w:rsid w:val="004F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42F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3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FFC"/>
  </w:style>
  <w:style w:type="paragraph" w:styleId="Stopka">
    <w:name w:val="footer"/>
    <w:basedOn w:val="Normalny"/>
    <w:link w:val="StopkaZnak"/>
    <w:uiPriority w:val="99"/>
    <w:unhideWhenUsed/>
    <w:rsid w:val="00923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FC3C4B636F074D891C8F0210011058" ma:contentTypeVersion="6" ma:contentTypeDescription="Create a new document." ma:contentTypeScope="" ma:versionID="24fbc257e740302b6342fcf071514b80">
  <xsd:schema xmlns:xsd="http://www.w3.org/2001/XMLSchema" xmlns:xs="http://www.w3.org/2001/XMLSchema" xmlns:p="http://schemas.microsoft.com/office/2006/metadata/properties" xmlns:ns3="4659f6c5-09bb-42cb-856a-362b4c59f140" targetNamespace="http://schemas.microsoft.com/office/2006/metadata/properties" ma:root="true" ma:fieldsID="b9559763773433509118086251ee3483" ns3:_="">
    <xsd:import namespace="4659f6c5-09bb-42cb-856a-362b4c59f1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9f6c5-09bb-42cb-856a-362b4c59f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C10C97-45D1-4BD8-A4F1-8086263803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FCB142-58C8-4E56-BF41-B3B836581E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9f6c5-09bb-42cb-856a-362b4c59f1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61F1B0-35F9-4A7B-A361-55E1857A44DE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  <ds:schemaRef ds:uri="http://purl.org/dc/dcmitype/"/>
    <ds:schemaRef ds:uri="4659f6c5-09bb-42cb-856a-362b4c59f1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7</Pages>
  <Words>2720</Words>
  <Characters>16322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Strychalska</dc:creator>
  <cp:keywords/>
  <dc:description/>
  <cp:lastModifiedBy>Karolina Strychalska</cp:lastModifiedBy>
  <cp:revision>12</cp:revision>
  <dcterms:created xsi:type="dcterms:W3CDTF">2023-01-24T14:21:00Z</dcterms:created>
  <dcterms:modified xsi:type="dcterms:W3CDTF">2023-02-14T07:31:00Z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0x010100B5FC3C4B636F074D891C8F0210011058</vt:lpwstr>
  </property>
</Properties>
</file>